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D353B">
      <w:pPr>
        <w:spacing w:line="60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 w14:paraId="6062EDA5">
      <w:pPr>
        <w:pStyle w:val="2"/>
      </w:pPr>
    </w:p>
    <w:p w14:paraId="393A4924"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</w:p>
    <w:p w14:paraId="0A11FCEF">
      <w:pPr>
        <w:spacing w:line="60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泗县</w:t>
      </w:r>
      <w:r>
        <w:rPr>
          <w:rFonts w:hint="eastAsia" w:ascii="黑体" w:hAnsi="黑体" w:eastAsia="黑体"/>
          <w:sz w:val="44"/>
          <w:szCs w:val="44"/>
          <w:lang w:eastAsia="zh-CN"/>
        </w:rPr>
        <w:t>文化和旅游局</w:t>
      </w:r>
      <w:r>
        <w:rPr>
          <w:rFonts w:hint="eastAsia" w:ascii="黑体" w:hAnsi="黑体" w:eastAsia="黑体"/>
          <w:sz w:val="44"/>
          <w:szCs w:val="44"/>
        </w:rPr>
        <w:t>2023年</w:t>
      </w:r>
      <w:r>
        <w:rPr>
          <w:rFonts w:hint="eastAsia" w:ascii="黑体" w:hAnsi="黑体" w:eastAsia="黑体"/>
          <w:sz w:val="44"/>
          <w:szCs w:val="44"/>
          <w:lang w:eastAsia="zh-CN"/>
        </w:rPr>
        <w:t>部门</w:t>
      </w:r>
    </w:p>
    <w:p w14:paraId="0057C846"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预算公开</w:t>
      </w:r>
    </w:p>
    <w:p w14:paraId="659A5210">
      <w:pPr>
        <w:pStyle w:val="2"/>
        <w:ind w:firstLine="0"/>
        <w:rPr>
          <w:rFonts w:eastAsia="方正仿宋简体"/>
          <w:color w:val="auto"/>
          <w:sz w:val="32"/>
          <w:szCs w:val="32"/>
          <w:u w:val="single"/>
        </w:rPr>
      </w:pPr>
    </w:p>
    <w:p w14:paraId="227C9B25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78BE0C8E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0A1AFAA5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0B651D5B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52F60965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2B5430A7">
      <w:pPr>
        <w:pStyle w:val="2"/>
        <w:ind w:firstLine="0"/>
        <w:rPr>
          <w:rFonts w:eastAsia="方正仿宋简体"/>
          <w:color w:val="auto"/>
          <w:sz w:val="32"/>
          <w:szCs w:val="32"/>
          <w:u w:val="single"/>
        </w:rPr>
      </w:pPr>
    </w:p>
    <w:p w14:paraId="602D774B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38C6A942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1C8F387C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30F91215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69718A21">
      <w:pPr>
        <w:pStyle w:val="2"/>
        <w:ind w:firstLine="0"/>
        <w:rPr>
          <w:rFonts w:eastAsia="方正仿宋简体"/>
          <w:color w:val="auto"/>
          <w:sz w:val="32"/>
          <w:szCs w:val="32"/>
          <w:u w:val="single"/>
        </w:rPr>
      </w:pPr>
    </w:p>
    <w:p w14:paraId="5A6487C9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58C873C1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14990DBB">
      <w:pPr>
        <w:pStyle w:val="2"/>
        <w:rPr>
          <w:rFonts w:eastAsia="方正仿宋简体"/>
          <w:color w:val="auto"/>
          <w:sz w:val="32"/>
          <w:szCs w:val="32"/>
          <w:u w:val="single"/>
        </w:rPr>
      </w:pPr>
    </w:p>
    <w:p w14:paraId="4F0C1A1E">
      <w:pPr>
        <w:pStyle w:val="2"/>
        <w:ind w:firstLine="0"/>
        <w:jc w:val="center"/>
        <w:rPr>
          <w:rFonts w:eastAsia="方正仿宋简体"/>
          <w:color w:val="auto"/>
          <w:sz w:val="44"/>
          <w:szCs w:val="44"/>
        </w:rPr>
      </w:pPr>
      <w:r>
        <w:rPr>
          <w:rFonts w:hint="eastAsia" w:eastAsia="方正仿宋简体"/>
          <w:color w:val="auto"/>
          <w:sz w:val="44"/>
          <w:szCs w:val="44"/>
        </w:rPr>
        <w:t>2023年2月</w:t>
      </w:r>
    </w:p>
    <w:p w14:paraId="52F9CCC8">
      <w:pPr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方正大标宋简体" w:eastAsia="方正大标宋简体"/>
          <w:sz w:val="44"/>
          <w:szCs w:val="44"/>
        </w:rPr>
        <w:t>目  录</w:t>
      </w:r>
    </w:p>
    <w:p w14:paraId="47AF8A92">
      <w:pPr>
        <w:spacing w:line="600" w:lineRule="exact"/>
        <w:jc w:val="left"/>
        <w:rPr>
          <w:rFonts w:ascii="方正仿宋_GBK" w:eastAsia="方正仿宋_GBK" w:cs="方正仿宋_GBK"/>
          <w:sz w:val="28"/>
          <w:szCs w:val="32"/>
        </w:rPr>
      </w:pPr>
    </w:p>
    <w:p w14:paraId="046B3CEA">
      <w:pPr>
        <w:spacing w:line="580" w:lineRule="exact"/>
        <w:ind w:firstLine="588" w:firstLineChars="200"/>
        <w:rPr>
          <w:rFonts w:eastAsia="方正仿宋简体"/>
          <w:b/>
          <w:bCs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</w:rPr>
        <w:t xml:space="preserve">第一部分 </w:t>
      </w:r>
      <w:r>
        <w:rPr>
          <w:rFonts w:hint="eastAsia" w:eastAsia="方正仿宋简体"/>
          <w:b/>
          <w:bCs/>
          <w:sz w:val="30"/>
          <w:szCs w:val="30"/>
          <w:lang w:eastAsia="zh-CN"/>
        </w:rPr>
        <w:t>部门</w:t>
      </w:r>
      <w:r>
        <w:rPr>
          <w:rFonts w:hint="eastAsia" w:eastAsia="方正仿宋简体"/>
          <w:b/>
          <w:bCs/>
          <w:sz w:val="30"/>
          <w:szCs w:val="30"/>
        </w:rPr>
        <w:t>概况</w:t>
      </w:r>
    </w:p>
    <w:p w14:paraId="310A926D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1.主要职责</w:t>
      </w:r>
    </w:p>
    <w:p w14:paraId="6C14EB16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/>
          <w:sz w:val="30"/>
          <w:szCs w:val="30"/>
        </w:rPr>
        <w:t>预算构成</w:t>
      </w:r>
    </w:p>
    <w:p w14:paraId="5831FEED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3.2023年度主要工作任务</w:t>
      </w:r>
    </w:p>
    <w:p w14:paraId="2D24C82E">
      <w:pPr>
        <w:spacing w:line="580" w:lineRule="exact"/>
        <w:ind w:firstLine="588" w:firstLineChars="200"/>
        <w:rPr>
          <w:rFonts w:eastAsia="方正仿宋简体"/>
          <w:b/>
          <w:bCs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</w:rPr>
        <w:t>第二部分 2023年</w:t>
      </w:r>
      <w:r>
        <w:rPr>
          <w:rFonts w:hint="eastAsia" w:eastAsia="方正仿宋简体"/>
          <w:b/>
          <w:bCs/>
          <w:sz w:val="30"/>
          <w:szCs w:val="30"/>
          <w:lang w:eastAsia="zh-CN"/>
        </w:rPr>
        <w:t>部门</w:t>
      </w:r>
      <w:r>
        <w:rPr>
          <w:rFonts w:hint="eastAsia" w:eastAsia="方正仿宋简体"/>
          <w:b/>
          <w:bCs/>
          <w:sz w:val="30"/>
          <w:szCs w:val="30"/>
        </w:rPr>
        <w:t>预算表</w:t>
      </w:r>
    </w:p>
    <w:p w14:paraId="0F2F9864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部门</w:t>
      </w:r>
      <w:r>
        <w:rPr>
          <w:rFonts w:hint="eastAsia" w:ascii="仿宋" w:hAnsi="仿宋" w:eastAsia="仿宋"/>
          <w:sz w:val="30"/>
          <w:szCs w:val="30"/>
        </w:rPr>
        <w:t xml:space="preserve">2023年财政拨款收支总表 </w:t>
      </w:r>
    </w:p>
    <w:p w14:paraId="77A71613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部门</w:t>
      </w:r>
      <w:r>
        <w:rPr>
          <w:rFonts w:hint="eastAsia" w:ascii="仿宋" w:hAnsi="仿宋" w:eastAsia="仿宋"/>
          <w:sz w:val="30"/>
          <w:szCs w:val="30"/>
        </w:rPr>
        <w:t>2023年一般公共预算支出预算表</w:t>
      </w:r>
    </w:p>
    <w:p w14:paraId="3797E441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部门</w:t>
      </w:r>
      <w:r>
        <w:rPr>
          <w:rFonts w:hint="eastAsia" w:ascii="仿宋" w:hAnsi="仿宋" w:eastAsia="仿宋"/>
          <w:sz w:val="30"/>
          <w:szCs w:val="30"/>
        </w:rPr>
        <w:t>2023年一般公共预算基本支出预算表</w:t>
      </w:r>
    </w:p>
    <w:p w14:paraId="1E2BB773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部门</w:t>
      </w:r>
      <w:r>
        <w:rPr>
          <w:rFonts w:hint="eastAsia" w:ascii="仿宋" w:hAnsi="仿宋" w:eastAsia="仿宋"/>
          <w:sz w:val="30"/>
          <w:szCs w:val="30"/>
        </w:rPr>
        <w:t xml:space="preserve">2023年政府性基金预算支出预算表 </w:t>
      </w:r>
    </w:p>
    <w:p w14:paraId="65654DFE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部门</w:t>
      </w:r>
      <w:r>
        <w:rPr>
          <w:rFonts w:hint="eastAsia" w:ascii="仿宋" w:hAnsi="仿宋" w:eastAsia="仿宋"/>
          <w:sz w:val="30"/>
          <w:szCs w:val="30"/>
        </w:rPr>
        <w:t>2023年部门收支预算总表</w:t>
      </w:r>
    </w:p>
    <w:p w14:paraId="1225E3B7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部门</w:t>
      </w:r>
      <w:r>
        <w:rPr>
          <w:rFonts w:hint="eastAsia" w:ascii="仿宋" w:hAnsi="仿宋" w:eastAsia="仿宋"/>
          <w:sz w:val="30"/>
          <w:szCs w:val="30"/>
        </w:rPr>
        <w:t>2023年部门收入预算表</w:t>
      </w:r>
    </w:p>
    <w:p w14:paraId="08259A20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部门</w:t>
      </w:r>
      <w:r>
        <w:rPr>
          <w:rFonts w:hint="eastAsia" w:ascii="仿宋" w:hAnsi="仿宋" w:eastAsia="仿宋"/>
          <w:sz w:val="30"/>
          <w:szCs w:val="30"/>
        </w:rPr>
        <w:t>2023年部门支出预算表</w:t>
      </w:r>
    </w:p>
    <w:p w14:paraId="296852AC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部门</w:t>
      </w:r>
      <w:r>
        <w:rPr>
          <w:rFonts w:hint="eastAsia" w:ascii="仿宋" w:hAnsi="仿宋" w:eastAsia="仿宋"/>
          <w:sz w:val="30"/>
          <w:szCs w:val="30"/>
        </w:rPr>
        <w:t>2023年国有资本经营预算支出表</w:t>
      </w:r>
    </w:p>
    <w:p w14:paraId="389E0964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部门</w:t>
      </w:r>
      <w:r>
        <w:rPr>
          <w:rFonts w:hint="eastAsia" w:ascii="仿宋" w:hAnsi="仿宋" w:eastAsia="仿宋"/>
          <w:sz w:val="30"/>
          <w:szCs w:val="30"/>
        </w:rPr>
        <w:t>2023年项目支出表</w:t>
      </w:r>
    </w:p>
    <w:p w14:paraId="0F214D05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部门</w:t>
      </w:r>
      <w:r>
        <w:rPr>
          <w:rFonts w:hint="eastAsia" w:ascii="仿宋" w:hAnsi="仿宋" w:eastAsia="仿宋"/>
          <w:sz w:val="30"/>
          <w:szCs w:val="30"/>
        </w:rPr>
        <w:t xml:space="preserve">2023年政府采购支出表 </w:t>
      </w:r>
    </w:p>
    <w:p w14:paraId="7CA105CE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11.泗县</w:t>
      </w:r>
      <w:r>
        <w:rPr>
          <w:rFonts w:hint="eastAsia" w:ascii="仿宋" w:hAnsi="仿宋" w:eastAsia="仿宋"/>
          <w:sz w:val="30"/>
          <w:szCs w:val="30"/>
          <w:lang w:eastAsia="zh-CN"/>
        </w:rPr>
        <w:t>文化和旅游局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部门</w:t>
      </w:r>
      <w:r>
        <w:rPr>
          <w:rFonts w:hint="eastAsia" w:ascii="仿宋" w:hAnsi="仿宋" w:eastAsia="仿宋"/>
          <w:sz w:val="30"/>
          <w:szCs w:val="30"/>
        </w:rPr>
        <w:t>2023年政府购买服务支出表</w:t>
      </w:r>
    </w:p>
    <w:p w14:paraId="6706470E">
      <w:pPr>
        <w:spacing w:line="580" w:lineRule="exact"/>
        <w:ind w:firstLine="588" w:firstLineChars="200"/>
        <w:rPr>
          <w:rFonts w:eastAsia="方正仿宋简体"/>
          <w:b/>
          <w:bCs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</w:rPr>
        <w:t>第三部分 2023年</w:t>
      </w:r>
      <w:r>
        <w:rPr>
          <w:rFonts w:hint="eastAsia" w:eastAsia="方正仿宋简体"/>
          <w:b/>
          <w:bCs/>
          <w:sz w:val="30"/>
          <w:szCs w:val="30"/>
          <w:lang w:eastAsia="zh-CN"/>
        </w:rPr>
        <w:t>部门</w:t>
      </w:r>
      <w:r>
        <w:rPr>
          <w:rFonts w:hint="eastAsia" w:eastAsia="方正仿宋简体"/>
          <w:b/>
          <w:bCs/>
          <w:sz w:val="30"/>
          <w:szCs w:val="30"/>
        </w:rPr>
        <w:t xml:space="preserve">预算情况说明 </w:t>
      </w:r>
    </w:p>
    <w:p w14:paraId="0BB73B31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1.关于2023年财政拨款收支总表的说明</w:t>
      </w:r>
    </w:p>
    <w:p w14:paraId="42A43C6B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2.关于2023年一般公共预算支出预算表的说明</w:t>
      </w:r>
    </w:p>
    <w:p w14:paraId="4E6A19C2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3.关于2023年一般公共预算基本支出预算表的说明</w:t>
      </w:r>
    </w:p>
    <w:p w14:paraId="352EFFD2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4.关于2023年政府性基金预算支出预算表的说明 </w:t>
      </w:r>
    </w:p>
    <w:p w14:paraId="0D81031A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5.关于2023年部门收支预算总表的说明 </w:t>
      </w:r>
    </w:p>
    <w:p w14:paraId="22471EBA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6.关于2023年部门收入预算表的说明 </w:t>
      </w:r>
    </w:p>
    <w:p w14:paraId="7CBBAB7E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7.关于2023年部门支出预算表的说明</w:t>
      </w:r>
    </w:p>
    <w:p w14:paraId="5D21EAFB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8.关于2023年国有资本经营预算支出表的说明 </w:t>
      </w:r>
    </w:p>
    <w:p w14:paraId="7442B7DE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9.关于2023年项目支出表的说明</w:t>
      </w:r>
    </w:p>
    <w:p w14:paraId="71F18E8E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10.关于2023年政府采购支出表的说明 </w:t>
      </w:r>
    </w:p>
    <w:p w14:paraId="7B13145A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11.关于2023年政府购买服务支出表的说明 </w:t>
      </w:r>
    </w:p>
    <w:p w14:paraId="75AD5273">
      <w:pPr>
        <w:spacing w:line="580" w:lineRule="exact"/>
        <w:ind w:firstLine="588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12.其他重要事项情况说明</w:t>
      </w:r>
    </w:p>
    <w:p w14:paraId="71EE8F51">
      <w:pPr>
        <w:spacing w:line="580" w:lineRule="exact"/>
        <w:ind w:firstLine="588" w:firstLineChars="200"/>
        <w:rPr>
          <w:rFonts w:eastAsia="方正仿宋简体"/>
          <w:b/>
          <w:bCs/>
          <w:sz w:val="30"/>
          <w:szCs w:val="30"/>
        </w:rPr>
      </w:pPr>
      <w:r>
        <w:rPr>
          <w:rFonts w:hint="eastAsia" w:eastAsia="方正仿宋简体"/>
          <w:b/>
          <w:bCs/>
          <w:sz w:val="30"/>
          <w:szCs w:val="30"/>
        </w:rPr>
        <w:t>第四部分 名词解释</w:t>
      </w:r>
    </w:p>
    <w:p w14:paraId="207A63B8">
      <w:pPr>
        <w:spacing w:line="600" w:lineRule="exact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eastAsia="方正仿宋简体"/>
          <w:b/>
          <w:bCs/>
          <w:sz w:val="32"/>
          <w:szCs w:val="32"/>
        </w:rPr>
        <w:br w:type="page"/>
      </w:r>
      <w:r>
        <w:rPr>
          <w:rFonts w:hint="eastAsia" w:ascii="方正大标宋简体" w:eastAsia="方正大标宋简体"/>
          <w:sz w:val="36"/>
          <w:szCs w:val="36"/>
        </w:rPr>
        <w:t xml:space="preserve">第一部分 </w:t>
      </w:r>
      <w:r>
        <w:rPr>
          <w:rFonts w:hint="eastAsia" w:ascii="方正大标宋简体" w:eastAsia="方正大标宋简体"/>
          <w:sz w:val="36"/>
          <w:szCs w:val="36"/>
          <w:lang w:eastAsia="zh-CN"/>
        </w:rPr>
        <w:t>部门</w:t>
      </w:r>
      <w:r>
        <w:rPr>
          <w:rFonts w:hint="eastAsia" w:ascii="方正大标宋简体" w:eastAsia="方正大标宋简体"/>
          <w:sz w:val="36"/>
          <w:szCs w:val="36"/>
        </w:rPr>
        <w:t>概况</w:t>
      </w:r>
    </w:p>
    <w:p w14:paraId="4BD2C09D">
      <w:pPr>
        <w:spacing w:line="600" w:lineRule="exact"/>
        <w:jc w:val="left"/>
        <w:rPr>
          <w:rFonts w:ascii="方正仿宋_GBK" w:eastAsia="方正仿宋_GBK" w:cs="方正仿宋_GBK"/>
          <w:sz w:val="28"/>
          <w:szCs w:val="32"/>
        </w:rPr>
      </w:pPr>
    </w:p>
    <w:p w14:paraId="0E88162F">
      <w:pPr>
        <w:spacing w:line="580" w:lineRule="exact"/>
        <w:ind w:firstLine="628" w:firstLineChars="200"/>
        <w:rPr>
          <w:rFonts w:eastAsia="方正黑体简体"/>
          <w:sz w:val="32"/>
          <w:szCs w:val="32"/>
        </w:rPr>
      </w:pPr>
      <w:r>
        <w:rPr>
          <w:rFonts w:hint="eastAsia" w:eastAsia="方正黑体简体"/>
          <w:sz w:val="32"/>
          <w:szCs w:val="32"/>
        </w:rPr>
        <w:t>一、主要职责</w:t>
      </w:r>
    </w:p>
    <w:p w14:paraId="671F20FF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(一)贯彻落实党的文化工作方针政策，贯彻执行国家和省、市文化文物和旅游政策措施、法律法规规章，研究拟订有关规范性管理意见。</w:t>
      </w:r>
    </w:p>
    <w:p w14:paraId="3662A39D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(二)统筹规划文化文物事业、文化产业和旅游业发展，拟订发展规划并组织实施，推进文化和旅游融合发展，推进文化和旅游体制机制改革。</w:t>
      </w:r>
    </w:p>
    <w:p w14:paraId="7D790819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(三)指导、协调推动全县广播电视领域产业发展，制定发展规划并组织实施。</w:t>
      </w:r>
    </w:p>
    <w:p w14:paraId="3977DC52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(四)管理全县性重大文化活动，指导重点文化设施建设，组织全县旅游整体形象推广，促进文化产业和旅游产业对外合作和国际市场推广，制定旅游市场开发战略并组织实施，指导、推进全域旅游。</w:t>
      </w:r>
    </w:p>
    <w:p w14:paraId="7DB9C8D0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(五)指导、管理文艺事业，指导艺术创作生产，扶持体现社会主义核心价值观、具有导向性代表性示范性的文艺作品，推动各门类艺术、各艺术品种发展。</w:t>
      </w:r>
    </w:p>
    <w:p w14:paraId="01993347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六)负责公共文化事业发展，推进公共文化服务体系建设和旅游、广播电影电视新闻出版领域公共服务建设，深入实施文化惠民工程，统筹推进基本公共文化服务标准化、均等化。组织实施广播电影电视重大工程及重点基础设施建设，扶持农村和贫困地区广播电影电视建设和发展。</w:t>
      </w:r>
    </w:p>
    <w:p w14:paraId="7E8A7F64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(七)指导、推进文化文物和旅游科技创新发展，推进文化文物和旅游行业信息化、标准化建设。</w:t>
      </w:r>
    </w:p>
    <w:p w14:paraId="5F4B149D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(八)负责非物质文化遗产保护，推动非物质文化遗产的保护、传承、普及、弘扬和振兴。</w:t>
      </w:r>
    </w:p>
    <w:p w14:paraId="737BE5DA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(九)统筹规划文化产业和旅游产业，组织实施文化和旅游资源普查、挖掘、保护和利用工作，促进文化产业和旅游产业发展。</w:t>
      </w:r>
    </w:p>
    <w:p w14:paraId="532C1D2C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（十）指导文化和旅游市场发展，对文化、广电、新闻出版和旅游市场经营进行行业监管，推进文化、文物、旅游、新闻出版和广电等行业信用体系建设，依法规范文化、文物、旅游、新闻出版和广电等市场。</w:t>
      </w:r>
    </w:p>
    <w:p w14:paraId="17B4ECAB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（十一）负责对全县各类广播电视机构进行业务指导和行业监管，会同有关部门对网络视听节目服务机构进行管理。监督管理、审查广播电视节目、网络视听节目的内容和质量。指导、监督广播电视广告播放。</w:t>
      </w:r>
    </w:p>
    <w:p w14:paraId="4F9BEF41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(十二)指导协调广播电视全县性重大宣传活动，指导实施广播电视节目评价工作。</w:t>
      </w:r>
    </w:p>
    <w:p w14:paraId="74B50289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十三)组织推进新闻出版领域的公共服务；初审和报批新建出版单位和出版物发行单位、音像制品和电子出版物复制单位、报（刊）业集团和著作权集体管理及涉外代理等机构；初审和报批新闻出版中外合资企业和中外合作企业的设立；对全县著作权保护实施监督，查处反侵权盗版行为；协助市新闻出版广电局管理驻泗记者站，发放记者证；对出版物及数字出版物的出版、印刷和复制、发行等新闻出版活动实施监督管理；在县“扫黄打非”领导小组领导下开展“扫黄打非”工作。</w:t>
      </w:r>
    </w:p>
    <w:p w14:paraId="64912FF3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(十四)组织指导全县文化市场综合执法，组织查处全县文化、文物、新闻出版、广播电视、电影、旅游等市场的违法行为，维护市场秩序。</w:t>
      </w:r>
    </w:p>
    <w:p w14:paraId="38B725D6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(十五)综合管理文物、博物馆事业，指导文物保护、抢救、考古发掘、鉴定和利用等工作，依法监督管理文物市场。</w:t>
      </w:r>
    </w:p>
    <w:p w14:paraId="7265D2C9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(十六)指导、管理文化文物和旅游对外及对港澳台交流、合作和宣传、推广工作。</w:t>
      </w:r>
    </w:p>
    <w:p w14:paraId="1986F244">
      <w:pPr>
        <w:pStyle w:val="6"/>
        <w:adjustRightInd w:val="0"/>
        <w:snapToGrid w:val="0"/>
        <w:spacing w:before="0" w:beforeAutospacing="0" w:after="0" w:afterAutospacing="0" w:line="360" w:lineRule="auto"/>
        <w:ind w:firstLine="616" w:firstLineChars="196"/>
        <w:jc w:val="both"/>
        <w:rPr>
          <w:rFonts w:eastAsia="方正仿宋简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(十七)完成县委、县政府交办的其他任务。</w:t>
      </w:r>
    </w:p>
    <w:p w14:paraId="0AA9281E">
      <w:pPr>
        <w:numPr>
          <w:ilvl w:val="0"/>
          <w:numId w:val="1"/>
        </w:numPr>
        <w:spacing w:line="580" w:lineRule="exact"/>
        <w:ind w:firstLine="628" w:firstLineChars="200"/>
        <w:rPr>
          <w:rFonts w:eastAsia="方正黑体简体"/>
          <w:sz w:val="32"/>
          <w:szCs w:val="32"/>
        </w:rPr>
      </w:pPr>
      <w:r>
        <w:rPr>
          <w:rFonts w:hint="eastAsia" w:eastAsia="方正黑体简体"/>
          <w:sz w:val="32"/>
          <w:szCs w:val="32"/>
          <w:lang w:eastAsia="zh-CN"/>
        </w:rPr>
        <w:t>部门</w:t>
      </w:r>
      <w:r>
        <w:rPr>
          <w:rFonts w:hint="eastAsia" w:eastAsia="方正黑体简体"/>
          <w:sz w:val="32"/>
          <w:szCs w:val="32"/>
        </w:rPr>
        <w:t>预算构成</w:t>
      </w:r>
    </w:p>
    <w:p w14:paraId="7BF55C42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从预算单位构成看，泗县文化和旅游局2023年度部门预算包括局本级预算和局下属单位预算，纳入部门预算编制范围的预算单位共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个，具体情况见下表。</w:t>
      </w:r>
    </w:p>
    <w:tbl>
      <w:tblPr>
        <w:tblStyle w:val="7"/>
        <w:tblW w:w="9000" w:type="dxa"/>
        <w:tblInd w:w="28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600"/>
        <w:gridCol w:w="4500"/>
      </w:tblGrid>
      <w:tr w14:paraId="036F921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exac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4A5E">
            <w:pPr>
              <w:spacing w:line="58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1669">
            <w:pPr>
              <w:spacing w:line="580" w:lineRule="exact"/>
              <w:ind w:firstLine="628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4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C5302DF">
            <w:pPr>
              <w:spacing w:line="580" w:lineRule="exact"/>
              <w:ind w:firstLine="628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单位性质</w:t>
            </w:r>
          </w:p>
        </w:tc>
      </w:tr>
      <w:tr w14:paraId="5A89C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2FA7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E661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泗县文化和旅游局本级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2E8CCA17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行政单位</w:t>
            </w:r>
          </w:p>
        </w:tc>
      </w:tr>
      <w:tr w14:paraId="432C4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00B2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8EC4">
            <w:pPr>
              <w:spacing w:line="58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泗县文化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综合执法大队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79E209E0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公益一类事业单位</w:t>
            </w:r>
          </w:p>
        </w:tc>
      </w:tr>
      <w:tr w14:paraId="63C39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27B0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C28D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泗县文化馆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7C56F7C4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公益一类事业单位</w:t>
            </w:r>
          </w:p>
        </w:tc>
      </w:tr>
      <w:tr w14:paraId="38C45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2392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EA940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泗县图书馆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05E67C55">
            <w:pPr>
              <w:spacing w:line="5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公益一类事业单位</w:t>
            </w:r>
          </w:p>
        </w:tc>
      </w:tr>
      <w:tr w14:paraId="78392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15DD">
            <w:pPr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372E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泗县泗州戏剧团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 w14:paraId="0C745A46"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公益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类事业单位</w:t>
            </w:r>
          </w:p>
        </w:tc>
      </w:tr>
    </w:tbl>
    <w:p w14:paraId="476075AB">
      <w:pPr>
        <w:spacing w:line="580" w:lineRule="exact"/>
        <w:rPr>
          <w:rFonts w:ascii="仿宋" w:hAnsi="仿宋" w:eastAsia="仿宋"/>
          <w:sz w:val="32"/>
          <w:szCs w:val="32"/>
        </w:rPr>
      </w:pPr>
    </w:p>
    <w:p w14:paraId="509953B9">
      <w:pPr>
        <w:spacing w:line="580" w:lineRule="exact"/>
        <w:ind w:firstLine="628" w:firstLineChars="200"/>
        <w:rPr>
          <w:rFonts w:eastAsia="方正黑体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三、2023年度主要工作任务</w:t>
      </w:r>
      <w:r>
        <w:rPr>
          <w:rFonts w:hint="eastAsia" w:eastAsia="方正黑体简体"/>
          <w:sz w:val="32"/>
          <w:szCs w:val="32"/>
        </w:rPr>
        <w:t xml:space="preserve"> </w:t>
      </w:r>
    </w:p>
    <w:p w14:paraId="3FFD9A89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（一）开展文旅宣传推介，有效盘活四大文旅片区</w:t>
      </w:r>
    </w:p>
    <w:p w14:paraId="190814CB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以“四大文旅片区”为重要抓手，开展文旅项目招商活动，重点跟进蟠龙山文旅项目建设。发挥省级旅游专项补助资金作用，进一步提升蟠龙山旅游基础设施的档次和服务水平。以杭州滨江区结对帮扶泗县为契机，引导具有发展潜力的数字创意和文旅企业投资入驻，增强产业集聚效应。</w:t>
      </w:r>
    </w:p>
    <w:p w14:paraId="513687FD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（二）加强文物保护力度，推进大运河项目建设</w:t>
      </w:r>
    </w:p>
    <w:p w14:paraId="242E1ADA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加强文保单位巡查，加大打击破坏文物行为力度，充分发掘和利用红色文物保护单位文化内涵，进一步发挥红色文物资源教育引导作用。持续推进大运河通济渠泗县段（东段）保护展示项目建设，确保该项目按照序时进度如期完工。</w:t>
      </w:r>
    </w:p>
    <w:p w14:paraId="36D41B05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（三）打击侵权盗版行为，强化版权保护力度</w:t>
      </w:r>
    </w:p>
    <w:p w14:paraId="488C6FDF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做好应急广播维护工作，确保在线率不低于80%。加强版权宣传和执法监管力度，坚决打击侵权盗版行为，营造保护版权良好社会氛围。</w:t>
      </w:r>
    </w:p>
    <w:p w14:paraId="03F10996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（四）大力实施乡村振兴，实施“双微改造”项目</w:t>
      </w:r>
    </w:p>
    <w:p w14:paraId="742D12F0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继续开展乡村旅游“微创意、微改造”提升行动，结合四大文旅片区和乡村旅游重点村、朱山文化园等点位，打造40个双微改造点。大力发展乡村旅游，盘活现有文旅资源，引入社会资本,助力乡村振兴。</w:t>
      </w:r>
    </w:p>
    <w:p w14:paraId="7B2FAC45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（五）加大市场监管力度，净化文旅市场环境</w:t>
      </w:r>
    </w:p>
    <w:p w14:paraId="7A79EF58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常态化开展疫情防控工作，有效保障我县文旅行业安全。加大执法检查力度，重点检查文物、文化、出版（版权）、广播电视、电影、旅游市场。持续开展安全生产、“扫黄打非”扫黑除恶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有关工作，切实提高我县文旅市场管理水平。</w:t>
      </w:r>
    </w:p>
    <w:p w14:paraId="6638C036">
      <w:pPr>
        <w:spacing w:line="580" w:lineRule="exact"/>
        <w:ind w:firstLine="628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（六）开展文化惠民活动，加强公共场馆管护力度</w:t>
      </w:r>
    </w:p>
    <w:p w14:paraId="4CBC3BC2">
      <w:pPr>
        <w:spacing w:line="580" w:lineRule="exact"/>
        <w:ind w:firstLine="628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继续加大公共文化场馆免费开放力度，开展形式多样的群众性文化惠民活动，更好满足人民群众日益增长的美好生活需要。开展送戏进万村、农村公益电影放映活动、推进“15分钟阅读圈”建设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0DF5F496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7E4577DD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783A3D1D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218814F3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23BF0CCB">
      <w:pPr>
        <w:pStyle w:val="2"/>
        <w:ind w:firstLine="0"/>
        <w:rPr>
          <w:rFonts w:ascii="黑体" w:hAnsi="黑体" w:eastAsia="黑体"/>
          <w:sz w:val="36"/>
          <w:szCs w:val="36"/>
        </w:rPr>
      </w:pPr>
    </w:p>
    <w:p w14:paraId="55CD040F">
      <w:pPr>
        <w:pStyle w:val="2"/>
        <w:jc w:val="center"/>
        <w:rPr>
          <w:rFonts w:hint="eastAsia" w:ascii="黑体" w:hAnsi="黑体" w:eastAsia="黑体"/>
          <w:sz w:val="36"/>
          <w:szCs w:val="36"/>
        </w:rPr>
      </w:pPr>
    </w:p>
    <w:p w14:paraId="28D68B05">
      <w:pPr>
        <w:pStyle w:val="2"/>
        <w:jc w:val="center"/>
        <w:rPr>
          <w:rFonts w:hint="eastAsia" w:ascii="黑体" w:hAnsi="黑体" w:eastAsia="黑体"/>
          <w:sz w:val="36"/>
          <w:szCs w:val="36"/>
        </w:rPr>
      </w:pPr>
    </w:p>
    <w:p w14:paraId="0BEF1353">
      <w:pPr>
        <w:pStyle w:val="2"/>
        <w:ind w:left="0" w:leftChars="0" w:firstLine="0" w:firstLineChars="0"/>
        <w:jc w:val="both"/>
        <w:rPr>
          <w:rFonts w:hint="eastAsia" w:ascii="黑体" w:hAnsi="黑体" w:eastAsia="黑体"/>
          <w:sz w:val="36"/>
          <w:szCs w:val="36"/>
        </w:rPr>
      </w:pPr>
    </w:p>
    <w:p w14:paraId="012C8999">
      <w:pPr>
        <w:pStyle w:val="2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第二部分 2023 年</w:t>
      </w:r>
      <w:r>
        <w:rPr>
          <w:rFonts w:hint="eastAsia" w:ascii="黑体" w:hAnsi="黑体" w:eastAsia="黑体"/>
          <w:sz w:val="36"/>
          <w:szCs w:val="36"/>
          <w:lang w:eastAsia="zh-CN"/>
        </w:rPr>
        <w:t>部门</w:t>
      </w:r>
      <w:r>
        <w:rPr>
          <w:rFonts w:hint="eastAsia" w:ascii="黑体" w:hAnsi="黑体" w:eastAsia="黑体"/>
          <w:sz w:val="36"/>
          <w:szCs w:val="36"/>
        </w:rPr>
        <w:t>预算表</w:t>
      </w:r>
    </w:p>
    <w:p w14:paraId="14FBE400">
      <w:pPr>
        <w:pStyle w:val="2"/>
        <w:wordWrap w:val="0"/>
        <w:ind w:right="612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      </w:t>
      </w:r>
      <w:r>
        <w:rPr>
          <w:rFonts w:hint="eastAsia"/>
          <w:sz w:val="21"/>
          <w:szCs w:val="21"/>
          <w:lang w:eastAsia="zh-CN"/>
        </w:rPr>
        <w:t>部门</w:t>
      </w:r>
      <w:r>
        <w:rPr>
          <w:rFonts w:hint="eastAsia"/>
          <w:sz w:val="21"/>
          <w:szCs w:val="21"/>
        </w:rPr>
        <w:t>公开表1</w:t>
      </w:r>
    </w:p>
    <w:p w14:paraId="054F2A22">
      <w:pPr>
        <w:pStyle w:val="2"/>
        <w:jc w:val="center"/>
        <w:rPr>
          <w:rFonts w:hint="eastAsia"/>
          <w:b/>
        </w:rPr>
      </w:pPr>
      <w:r>
        <w:rPr>
          <w:rFonts w:hint="eastAsia"/>
          <w:b/>
        </w:rPr>
        <w:t xml:space="preserve"> 泗县</w:t>
      </w:r>
      <w:r>
        <w:rPr>
          <w:rFonts w:hint="eastAsia"/>
          <w:b/>
          <w:lang w:eastAsia="zh-CN"/>
        </w:rPr>
        <w:t>文化和旅游局</w:t>
      </w:r>
      <w:r>
        <w:rPr>
          <w:rFonts w:hint="eastAsia"/>
          <w:b/>
        </w:rPr>
        <w:t>2023年部门财政拨款收支预算总表</w:t>
      </w:r>
    </w:p>
    <w:p w14:paraId="50F82D4D">
      <w:pPr>
        <w:pStyle w:val="2"/>
        <w:ind w:left="0" w:leftChars="0" w:firstLine="0" w:firstLineChars="0"/>
        <w:jc w:val="both"/>
        <w:rPr>
          <w:sz w:val="21"/>
          <w:szCs w:val="21"/>
        </w:rPr>
      </w:pPr>
      <w:r>
        <w:drawing>
          <wp:inline distT="0" distB="0" distL="114300" distR="114300">
            <wp:extent cx="5576570" cy="6932295"/>
            <wp:effectExtent l="0" t="0" r="12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693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57D49">
      <w:pPr>
        <w:pStyle w:val="2"/>
        <w:jc w:val="right"/>
      </w:pPr>
      <w:r>
        <w:rPr>
          <w:rFonts w:hint="eastAsia"/>
          <w:sz w:val="21"/>
          <w:szCs w:val="21"/>
          <w:lang w:eastAsia="zh-CN"/>
        </w:rPr>
        <w:t>部门</w:t>
      </w:r>
      <w:r>
        <w:rPr>
          <w:rFonts w:hint="eastAsia"/>
          <w:sz w:val="21"/>
          <w:szCs w:val="21"/>
        </w:rPr>
        <w:t>公开表2</w:t>
      </w:r>
    </w:p>
    <w:p w14:paraId="241590D2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</w:t>
      </w:r>
      <w:r>
        <w:rPr>
          <w:rFonts w:hint="eastAsia"/>
          <w:b/>
        </w:rPr>
        <w:t>2023年部门一般公共预算支出预算表</w:t>
      </w:r>
      <w:r>
        <w:drawing>
          <wp:inline distT="0" distB="0" distL="114300" distR="114300">
            <wp:extent cx="5547360" cy="56235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562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2D9F0">
      <w:pPr>
        <w:pStyle w:val="2"/>
        <w:jc w:val="center"/>
        <w:rPr>
          <w:b/>
        </w:rPr>
      </w:pPr>
    </w:p>
    <w:p w14:paraId="630A1496">
      <w:pPr>
        <w:pStyle w:val="2"/>
        <w:ind w:firstLine="769" w:firstLineChars="396"/>
        <w:rPr>
          <w:rFonts w:eastAsia="方正仿宋_GBK"/>
        </w:rPr>
      </w:pPr>
      <w:r>
        <w:rPr>
          <w:rFonts w:hint="eastAsia" w:ascii="方正仿宋_GBK" w:eastAsia="方正仿宋_GBK" w:cs="Arial"/>
          <w:kern w:val="0"/>
          <w:sz w:val="20"/>
          <w:szCs w:val="18"/>
        </w:rPr>
        <w:t xml:space="preserve">                            </w:t>
      </w:r>
    </w:p>
    <w:p w14:paraId="2A04029E">
      <w:pPr>
        <w:pStyle w:val="2"/>
        <w:ind w:left="0" w:leftChars="0" w:firstLine="0" w:firstLineChars="0"/>
      </w:pPr>
    </w:p>
    <w:p w14:paraId="0B4FFB7F">
      <w:pPr>
        <w:pStyle w:val="2"/>
        <w:ind w:firstLine="0"/>
      </w:pPr>
    </w:p>
    <w:p w14:paraId="16077B43">
      <w:pPr>
        <w:pStyle w:val="2"/>
        <w:jc w:val="right"/>
      </w:pPr>
      <w:r>
        <w:rPr>
          <w:rFonts w:hint="eastAsia"/>
          <w:sz w:val="21"/>
          <w:szCs w:val="21"/>
          <w:lang w:eastAsia="zh-CN"/>
        </w:rPr>
        <w:t>部门</w:t>
      </w:r>
      <w:r>
        <w:rPr>
          <w:rFonts w:hint="eastAsia"/>
          <w:sz w:val="21"/>
          <w:szCs w:val="21"/>
        </w:rPr>
        <w:t>公开表3</w:t>
      </w:r>
    </w:p>
    <w:p w14:paraId="25A44393">
      <w:pPr>
        <w:pStyle w:val="2"/>
        <w:jc w:val="center"/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</w:t>
      </w:r>
      <w:r>
        <w:rPr>
          <w:rFonts w:hint="eastAsia"/>
          <w:b/>
        </w:rPr>
        <w:t>2023年部门一般公共预算基本支出预算表</w:t>
      </w:r>
      <w:r>
        <w:drawing>
          <wp:inline distT="0" distB="0" distL="114300" distR="114300">
            <wp:extent cx="4620895" cy="7327265"/>
            <wp:effectExtent l="0" t="0" r="1206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732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61294">
      <w:pPr>
        <w:pStyle w:val="2"/>
        <w:jc w:val="right"/>
      </w:pPr>
      <w:r>
        <w:rPr>
          <w:rFonts w:hint="eastAsia"/>
          <w:sz w:val="21"/>
          <w:szCs w:val="21"/>
          <w:lang w:eastAsia="zh-CN"/>
        </w:rPr>
        <w:t>部门</w:t>
      </w:r>
      <w:r>
        <w:rPr>
          <w:rFonts w:hint="eastAsia"/>
          <w:sz w:val="21"/>
          <w:szCs w:val="21"/>
        </w:rPr>
        <w:t>公开表4</w:t>
      </w:r>
    </w:p>
    <w:p w14:paraId="2440C9E9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</w:t>
      </w:r>
      <w:r>
        <w:rPr>
          <w:rFonts w:hint="eastAsia"/>
          <w:b/>
        </w:rPr>
        <w:t>2023年部门政府性基金预算支出预算表</w:t>
      </w:r>
      <w:r>
        <w:drawing>
          <wp:inline distT="0" distB="0" distL="114300" distR="114300">
            <wp:extent cx="5578475" cy="1127760"/>
            <wp:effectExtent l="0" t="0" r="1460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BB53">
      <w:pPr>
        <w:pStyle w:val="2"/>
      </w:pPr>
    </w:p>
    <w:p w14:paraId="6EFF38E2">
      <w:pPr>
        <w:pStyle w:val="2"/>
      </w:pPr>
    </w:p>
    <w:p w14:paraId="68DC3944">
      <w:pPr>
        <w:pStyle w:val="2"/>
      </w:pPr>
    </w:p>
    <w:p w14:paraId="607C49AB">
      <w:pPr>
        <w:pStyle w:val="2"/>
      </w:pPr>
    </w:p>
    <w:p w14:paraId="211E8127">
      <w:pPr>
        <w:pStyle w:val="2"/>
      </w:pPr>
    </w:p>
    <w:p w14:paraId="63E135DD">
      <w:pPr>
        <w:pStyle w:val="2"/>
        <w:ind w:firstLine="0"/>
      </w:pPr>
    </w:p>
    <w:p w14:paraId="76D38C1F">
      <w:pPr>
        <w:pStyle w:val="2"/>
      </w:pPr>
    </w:p>
    <w:p w14:paraId="1C4FD381">
      <w:pPr>
        <w:pStyle w:val="2"/>
        <w:ind w:firstLine="0"/>
      </w:pPr>
    </w:p>
    <w:p w14:paraId="369282CC">
      <w:pPr>
        <w:pStyle w:val="2"/>
        <w:ind w:firstLine="0"/>
      </w:pPr>
    </w:p>
    <w:p w14:paraId="2DF6143E">
      <w:pPr>
        <w:pStyle w:val="2"/>
        <w:ind w:firstLine="0"/>
      </w:pPr>
    </w:p>
    <w:p w14:paraId="3A382975">
      <w:pPr>
        <w:pStyle w:val="2"/>
        <w:ind w:firstLine="0"/>
      </w:pPr>
    </w:p>
    <w:p w14:paraId="6FF7711F">
      <w:pPr>
        <w:pStyle w:val="2"/>
        <w:ind w:firstLine="0"/>
      </w:pPr>
    </w:p>
    <w:p w14:paraId="119A341D">
      <w:pPr>
        <w:pStyle w:val="2"/>
        <w:ind w:firstLine="0"/>
      </w:pPr>
    </w:p>
    <w:p w14:paraId="16BBFC8D">
      <w:pPr>
        <w:pStyle w:val="2"/>
        <w:ind w:firstLine="0"/>
      </w:pPr>
    </w:p>
    <w:p w14:paraId="76A5C74C">
      <w:pPr>
        <w:pStyle w:val="2"/>
        <w:ind w:firstLine="0"/>
      </w:pPr>
    </w:p>
    <w:p w14:paraId="4B03BAEF">
      <w:pPr>
        <w:pStyle w:val="2"/>
        <w:ind w:firstLine="0"/>
      </w:pPr>
    </w:p>
    <w:p w14:paraId="056CA4AE">
      <w:pPr>
        <w:pStyle w:val="2"/>
        <w:jc w:val="right"/>
      </w:pPr>
      <w:r>
        <w:rPr>
          <w:rFonts w:hint="eastAsia"/>
          <w:sz w:val="21"/>
          <w:szCs w:val="21"/>
          <w:lang w:eastAsia="zh-CN"/>
        </w:rPr>
        <w:t>部门</w:t>
      </w:r>
      <w:r>
        <w:rPr>
          <w:rFonts w:hint="eastAsia"/>
          <w:sz w:val="21"/>
          <w:szCs w:val="21"/>
        </w:rPr>
        <w:t>公开表5</w:t>
      </w:r>
    </w:p>
    <w:p w14:paraId="46992C1B">
      <w:pPr>
        <w:pStyle w:val="2"/>
        <w:jc w:val="center"/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</w:t>
      </w:r>
      <w:r>
        <w:rPr>
          <w:rFonts w:hint="eastAsia"/>
          <w:b/>
        </w:rPr>
        <w:t>2023年部门收支预算总表</w:t>
      </w:r>
      <w:r>
        <w:drawing>
          <wp:inline distT="0" distB="0" distL="114300" distR="114300">
            <wp:extent cx="5577840" cy="7327265"/>
            <wp:effectExtent l="0" t="0" r="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732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913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3"/>
      </w:tblGrid>
      <w:tr w14:paraId="6016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CDE2">
            <w:pPr>
              <w:pStyle w:val="2"/>
              <w:ind w:right="102"/>
              <w:jc w:val="right"/>
            </w:pPr>
            <w:r>
              <w:rPr>
                <w:rFonts w:hint="eastAsia"/>
                <w:sz w:val="21"/>
                <w:szCs w:val="21"/>
                <w:lang w:eastAsia="zh-CN"/>
              </w:rPr>
              <w:t>部门</w:t>
            </w:r>
            <w:r>
              <w:rPr>
                <w:rFonts w:hint="eastAsia"/>
                <w:sz w:val="21"/>
                <w:szCs w:val="21"/>
              </w:rPr>
              <w:t>公开表6</w:t>
            </w:r>
          </w:p>
          <w:p w14:paraId="17AE6777">
            <w:pPr>
              <w:pStyle w:val="2"/>
              <w:jc w:val="center"/>
            </w:pPr>
            <w:r>
              <w:rPr>
                <w:rFonts w:hint="eastAsia"/>
                <w:b/>
              </w:rPr>
              <w:t>泗县</w:t>
            </w:r>
            <w:r>
              <w:rPr>
                <w:rFonts w:hint="eastAsia"/>
                <w:b/>
                <w:lang w:eastAsia="zh-CN"/>
              </w:rPr>
              <w:t>文化和旅游局</w:t>
            </w:r>
            <w:r>
              <w:rPr>
                <w:rFonts w:hint="eastAsia"/>
                <w:b/>
              </w:rPr>
              <w:t>2023年部门收入预算总表</w:t>
            </w:r>
            <w:r>
              <w:drawing>
                <wp:inline distT="0" distB="0" distL="114300" distR="114300">
                  <wp:extent cx="5661660" cy="6998335"/>
                  <wp:effectExtent l="0" t="0" r="7620" b="1206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1660" cy="699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C9A89E">
            <w:pPr>
              <w:pStyle w:val="2"/>
              <w:ind w:right="102"/>
              <w:jc w:val="right"/>
            </w:pPr>
            <w:r>
              <w:rPr>
                <w:rFonts w:hint="eastAsia"/>
                <w:sz w:val="21"/>
                <w:szCs w:val="21"/>
                <w:lang w:eastAsia="zh-CN"/>
              </w:rPr>
              <w:t>部门</w:t>
            </w:r>
            <w:r>
              <w:rPr>
                <w:rFonts w:hint="eastAsia"/>
                <w:sz w:val="21"/>
                <w:szCs w:val="21"/>
              </w:rPr>
              <w:t>公开表7</w:t>
            </w:r>
          </w:p>
          <w:p w14:paraId="3238D7B4">
            <w:pPr>
              <w:pStyle w:val="2"/>
              <w:jc w:val="center"/>
            </w:pPr>
            <w:r>
              <w:rPr>
                <w:rFonts w:hint="eastAsia"/>
                <w:b/>
              </w:rPr>
              <w:t>泗县</w:t>
            </w:r>
            <w:r>
              <w:rPr>
                <w:rFonts w:hint="eastAsia"/>
                <w:b/>
                <w:lang w:eastAsia="zh-CN"/>
              </w:rPr>
              <w:t>文化和旅游局</w:t>
            </w:r>
            <w:r>
              <w:rPr>
                <w:rFonts w:hint="eastAsia"/>
                <w:b/>
              </w:rPr>
              <w:t>2023年部门支出预算总表</w:t>
            </w:r>
            <w:r>
              <w:drawing>
                <wp:inline distT="0" distB="0" distL="114300" distR="114300">
                  <wp:extent cx="5659755" cy="6541135"/>
                  <wp:effectExtent l="0" t="0" r="9525" b="1206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9755" cy="654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228DB9">
      <w:pPr>
        <w:pStyle w:val="2"/>
        <w:ind w:firstLine="0"/>
      </w:pPr>
    </w:p>
    <w:p w14:paraId="77861089">
      <w:pPr>
        <w:pStyle w:val="2"/>
        <w:ind w:right="102"/>
        <w:jc w:val="right"/>
      </w:pPr>
      <w:r>
        <w:rPr>
          <w:rFonts w:hint="eastAsia"/>
          <w:sz w:val="21"/>
          <w:szCs w:val="21"/>
          <w:lang w:eastAsia="zh-CN"/>
        </w:rPr>
        <w:t>部门</w:t>
      </w:r>
      <w:r>
        <w:rPr>
          <w:rFonts w:hint="eastAsia"/>
          <w:sz w:val="21"/>
          <w:szCs w:val="21"/>
        </w:rPr>
        <w:t>公开表8</w:t>
      </w:r>
    </w:p>
    <w:p w14:paraId="00DB653D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</w:t>
      </w:r>
      <w:r>
        <w:rPr>
          <w:rFonts w:hint="eastAsia"/>
          <w:b/>
        </w:rPr>
        <w:t>2023国有资本经营支出表</w:t>
      </w:r>
    </w:p>
    <w:p w14:paraId="766C07DB">
      <w:pPr>
        <w:pStyle w:val="2"/>
        <w:ind w:firstLine="0"/>
      </w:pP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88"/>
        <w:gridCol w:w="452"/>
        <w:gridCol w:w="398"/>
        <w:gridCol w:w="962"/>
        <w:gridCol w:w="881"/>
        <w:gridCol w:w="1701"/>
      </w:tblGrid>
      <w:tr w14:paraId="511C7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93052">
            <w:pPr>
              <w:widowControl/>
              <w:jc w:val="left"/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部门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名称</w:t>
            </w: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Calibri" w:hAnsi="Calibri" w:cs="Arial"/>
                <w:color w:val="000000"/>
                <w:kern w:val="0"/>
                <w:sz w:val="22"/>
                <w:szCs w:val="22"/>
              </w:rPr>
              <w:t xml:space="preserve"> 055-泗县文化和旅游局                        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9DEE0">
            <w:pPr>
              <w:widowControl/>
              <w:jc w:val="left"/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Arial"/>
                <w:color w:val="000000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74F3E">
            <w:pPr>
              <w:widowControl/>
              <w:jc w:val="left"/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Arial"/>
                <w:color w:val="000000"/>
                <w:kern w:val="0"/>
                <w:sz w:val="22"/>
                <w:szCs w:val="22"/>
              </w:rPr>
              <w:t xml:space="preserve">             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6B084">
            <w:pPr>
              <w:widowControl/>
              <w:ind w:firstLine="1177" w:firstLineChars="550"/>
              <w:jc w:val="left"/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  <w:t>单位:万元</w:t>
            </w:r>
          </w:p>
        </w:tc>
      </w:tr>
      <w:tr w14:paraId="4EF58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28CB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B9E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439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599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国有资本经营预算财政拨款支出</w:t>
            </w:r>
          </w:p>
        </w:tc>
      </w:tr>
      <w:tr w14:paraId="7768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C0A7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B86E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1C3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502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0ECA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项目支出</w:t>
            </w:r>
          </w:p>
        </w:tc>
      </w:tr>
      <w:tr w14:paraId="6F92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47B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C9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7D3E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A054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4823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673CA091">
      <w:pPr>
        <w:spacing w:line="600" w:lineRule="exact"/>
        <w:jc w:val="left"/>
        <w:rPr>
          <w:rFonts w:ascii="仿宋" w:hAnsi="仿宋" w:eastAsia="仿宋" w:cs="方正仿宋_GBK"/>
          <w:sz w:val="28"/>
          <w:szCs w:val="32"/>
        </w:rPr>
      </w:pPr>
      <w:r>
        <w:rPr>
          <w:rFonts w:hint="eastAsia" w:ascii="仿宋" w:hAnsi="仿宋" w:eastAsia="仿宋" w:cs="方正仿宋_GBK"/>
          <w:sz w:val="28"/>
          <w:szCs w:val="32"/>
        </w:rPr>
        <w:t>注:泗县文化和旅游局部门没有国有资本经营预算拨款收入，也没有国有资本经营预算拨款安排的支出，故本表无数据”。</w:t>
      </w:r>
    </w:p>
    <w:p w14:paraId="39FFA1C4">
      <w:pPr>
        <w:pStyle w:val="2"/>
      </w:pPr>
    </w:p>
    <w:tbl>
      <w:tblPr>
        <w:tblStyle w:val="7"/>
        <w:tblW w:w="88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10"/>
      </w:tblGrid>
      <w:tr w14:paraId="07DC3C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8810" w:type="dxa"/>
            <w:shd w:val="clear" w:color="auto" w:fill="auto"/>
            <w:vAlign w:val="center"/>
          </w:tcPr>
          <w:p w14:paraId="52860898">
            <w:pPr>
              <w:jc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</w:p>
          <w:p w14:paraId="175AF63A">
            <w:pPr>
              <w:pStyle w:val="2"/>
            </w:pPr>
          </w:p>
          <w:p w14:paraId="72941282">
            <w:pPr>
              <w:pStyle w:val="2"/>
            </w:pPr>
          </w:p>
          <w:p w14:paraId="36D53482">
            <w:pPr>
              <w:pStyle w:val="2"/>
            </w:pPr>
          </w:p>
          <w:p w14:paraId="741DB6B5">
            <w:pPr>
              <w:pStyle w:val="2"/>
            </w:pPr>
          </w:p>
          <w:p w14:paraId="131D243F">
            <w:pPr>
              <w:pStyle w:val="2"/>
            </w:pPr>
          </w:p>
          <w:p w14:paraId="0E68A16B">
            <w:pPr>
              <w:pStyle w:val="2"/>
            </w:pPr>
          </w:p>
          <w:p w14:paraId="10B1A4C2">
            <w:pPr>
              <w:pStyle w:val="2"/>
            </w:pPr>
          </w:p>
          <w:p w14:paraId="50CFE0FD">
            <w:pPr>
              <w:pStyle w:val="2"/>
            </w:pPr>
          </w:p>
          <w:p w14:paraId="37B72CE3">
            <w:pPr>
              <w:pStyle w:val="2"/>
            </w:pPr>
          </w:p>
          <w:p w14:paraId="53B1579C">
            <w:pPr>
              <w:pStyle w:val="2"/>
            </w:pPr>
          </w:p>
          <w:p w14:paraId="7C041FB3">
            <w:pPr>
              <w:pStyle w:val="2"/>
              <w:ind w:firstLine="0"/>
            </w:pPr>
          </w:p>
        </w:tc>
      </w:tr>
    </w:tbl>
    <w:p w14:paraId="52DD241C">
      <w:pPr>
        <w:pStyle w:val="2"/>
        <w:ind w:right="102"/>
        <w:jc w:val="right"/>
      </w:pPr>
      <w:r>
        <w:rPr>
          <w:rFonts w:hint="eastAsia"/>
          <w:sz w:val="21"/>
          <w:szCs w:val="21"/>
          <w:lang w:eastAsia="zh-CN"/>
        </w:rPr>
        <w:t>部门</w:t>
      </w:r>
      <w:r>
        <w:rPr>
          <w:rFonts w:hint="eastAsia"/>
          <w:sz w:val="21"/>
          <w:szCs w:val="21"/>
        </w:rPr>
        <w:t>公开表9</w:t>
      </w:r>
    </w:p>
    <w:p w14:paraId="00E8DE25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</w:t>
      </w:r>
      <w:r>
        <w:rPr>
          <w:rFonts w:hint="eastAsia"/>
          <w:b/>
        </w:rPr>
        <w:t>2023项目支出表</w:t>
      </w:r>
      <w:r>
        <w:drawing>
          <wp:inline distT="0" distB="0" distL="114300" distR="114300">
            <wp:extent cx="5575300" cy="2813050"/>
            <wp:effectExtent l="0" t="0" r="254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A5A60">
      <w:pPr>
        <w:pStyle w:val="2"/>
      </w:pPr>
    </w:p>
    <w:p w14:paraId="197F8257">
      <w:pPr>
        <w:pStyle w:val="2"/>
      </w:pPr>
    </w:p>
    <w:p w14:paraId="3C5D3F9A">
      <w:pPr>
        <w:pStyle w:val="2"/>
      </w:pPr>
    </w:p>
    <w:p w14:paraId="37BA1295">
      <w:pPr>
        <w:pStyle w:val="2"/>
      </w:pPr>
    </w:p>
    <w:p w14:paraId="10580028">
      <w:pPr>
        <w:pStyle w:val="2"/>
      </w:pPr>
    </w:p>
    <w:p w14:paraId="190E8CF0">
      <w:pPr>
        <w:pStyle w:val="2"/>
      </w:pPr>
    </w:p>
    <w:p w14:paraId="4E5D9444">
      <w:pPr>
        <w:pStyle w:val="2"/>
      </w:pPr>
    </w:p>
    <w:p w14:paraId="18F8747A">
      <w:pPr>
        <w:pStyle w:val="2"/>
      </w:pPr>
    </w:p>
    <w:p w14:paraId="67B2B9FC">
      <w:pPr>
        <w:pStyle w:val="2"/>
      </w:pPr>
    </w:p>
    <w:p w14:paraId="1184B920">
      <w:pPr>
        <w:pStyle w:val="2"/>
        <w:ind w:left="0" w:leftChars="0" w:firstLine="0" w:firstLineChars="0"/>
      </w:pPr>
    </w:p>
    <w:p w14:paraId="5FF85199">
      <w:pPr>
        <w:pStyle w:val="2"/>
      </w:pPr>
    </w:p>
    <w:p w14:paraId="766AC2FA">
      <w:pPr>
        <w:pStyle w:val="2"/>
      </w:pPr>
    </w:p>
    <w:p w14:paraId="2F595227">
      <w:pPr>
        <w:pStyle w:val="2"/>
        <w:jc w:val="right"/>
      </w:pPr>
      <w:r>
        <w:rPr>
          <w:rFonts w:hint="eastAsia"/>
          <w:sz w:val="21"/>
          <w:szCs w:val="21"/>
          <w:lang w:eastAsia="zh-CN"/>
        </w:rPr>
        <w:t>部门</w:t>
      </w:r>
      <w:r>
        <w:rPr>
          <w:rFonts w:hint="eastAsia"/>
          <w:sz w:val="21"/>
          <w:szCs w:val="21"/>
        </w:rPr>
        <w:t>公开表10</w:t>
      </w:r>
    </w:p>
    <w:p w14:paraId="7C92A431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</w:t>
      </w:r>
      <w:r>
        <w:rPr>
          <w:rFonts w:hint="eastAsia"/>
          <w:b/>
        </w:rPr>
        <w:t>2023年部门政府采购支出表</w:t>
      </w:r>
      <w:r>
        <w:drawing>
          <wp:inline distT="0" distB="0" distL="114300" distR="114300">
            <wp:extent cx="5573395" cy="1262380"/>
            <wp:effectExtent l="0" t="0" r="4445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F9263">
      <w:pPr>
        <w:pStyle w:val="2"/>
      </w:pPr>
    </w:p>
    <w:p w14:paraId="7271C580">
      <w:pPr>
        <w:pStyle w:val="2"/>
      </w:pPr>
    </w:p>
    <w:p w14:paraId="14DCE9FF">
      <w:pPr>
        <w:pStyle w:val="2"/>
        <w:ind w:left="0" w:leftChars="0" w:firstLine="0" w:firstLineChars="0"/>
      </w:pPr>
    </w:p>
    <w:p w14:paraId="6003999E">
      <w:pPr>
        <w:pStyle w:val="2"/>
        <w:jc w:val="right"/>
      </w:pPr>
      <w:r>
        <w:rPr>
          <w:rFonts w:hint="eastAsia"/>
          <w:sz w:val="21"/>
          <w:szCs w:val="21"/>
          <w:lang w:eastAsia="zh-CN"/>
        </w:rPr>
        <w:t>部门</w:t>
      </w:r>
      <w:r>
        <w:rPr>
          <w:rFonts w:hint="eastAsia"/>
          <w:sz w:val="21"/>
          <w:szCs w:val="21"/>
        </w:rPr>
        <w:t>公开表11</w:t>
      </w:r>
    </w:p>
    <w:p w14:paraId="4832BDB6">
      <w:pPr>
        <w:pStyle w:val="2"/>
        <w:jc w:val="center"/>
        <w:rPr>
          <w:b/>
        </w:rPr>
      </w:pPr>
      <w:r>
        <w:rPr>
          <w:rFonts w:hint="eastAsia"/>
          <w:b/>
        </w:rPr>
        <w:t>泗县</w:t>
      </w:r>
      <w:r>
        <w:rPr>
          <w:rFonts w:hint="eastAsia"/>
          <w:b/>
          <w:lang w:eastAsia="zh-CN"/>
        </w:rPr>
        <w:t>文化和旅游局</w:t>
      </w:r>
      <w:r>
        <w:rPr>
          <w:rFonts w:hint="eastAsia"/>
          <w:b/>
        </w:rPr>
        <w:t>2023年部门政府购买服务支出表</w:t>
      </w:r>
      <w:r>
        <w:drawing>
          <wp:inline distT="0" distB="0" distL="114300" distR="114300">
            <wp:extent cx="5574665" cy="1138555"/>
            <wp:effectExtent l="0" t="0" r="3175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84E7E">
      <w:pPr>
        <w:pStyle w:val="2"/>
      </w:pPr>
    </w:p>
    <w:p w14:paraId="3D0D368F">
      <w:pPr>
        <w:pStyle w:val="2"/>
      </w:pPr>
    </w:p>
    <w:p w14:paraId="38A24263">
      <w:pPr>
        <w:pStyle w:val="2"/>
      </w:pPr>
    </w:p>
    <w:p w14:paraId="7627214E">
      <w:pPr>
        <w:pStyle w:val="2"/>
      </w:pPr>
    </w:p>
    <w:p w14:paraId="4C9F4516">
      <w:pPr>
        <w:pStyle w:val="2"/>
      </w:pPr>
    </w:p>
    <w:p w14:paraId="57C31398">
      <w:pPr>
        <w:pStyle w:val="2"/>
      </w:pPr>
    </w:p>
    <w:p w14:paraId="18EA4354">
      <w:pPr>
        <w:pStyle w:val="2"/>
        <w:ind w:firstLine="0"/>
        <w:sectPr>
          <w:footerReference r:id="rId3" w:type="default"/>
          <w:pgSz w:w="11906" w:h="16838"/>
          <w:pgMar w:top="2155" w:right="1531" w:bottom="1588" w:left="1588" w:header="0" w:footer="1588" w:gutter="0"/>
          <w:cols w:space="425" w:num="1"/>
          <w:docGrid w:type="linesAndChars" w:linePitch="569" w:charSpace="-1266"/>
        </w:sectPr>
      </w:pPr>
    </w:p>
    <w:p w14:paraId="55CF6CA6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第三部分2023年</w:t>
      </w:r>
      <w:r>
        <w:rPr>
          <w:rFonts w:hint="eastAsia" w:ascii="黑体" w:hAnsi="黑体" w:eastAsia="黑体"/>
          <w:sz w:val="36"/>
          <w:szCs w:val="36"/>
          <w:lang w:eastAsia="zh-CN"/>
        </w:rPr>
        <w:t>部门</w:t>
      </w:r>
      <w:r>
        <w:rPr>
          <w:rFonts w:hint="eastAsia" w:ascii="黑体" w:hAnsi="黑体" w:eastAsia="黑体"/>
          <w:sz w:val="36"/>
          <w:szCs w:val="36"/>
        </w:rPr>
        <w:t>预算情况说明</w:t>
      </w:r>
    </w:p>
    <w:p w14:paraId="14FAB54D">
      <w:pPr>
        <w:spacing w:line="600" w:lineRule="exact"/>
        <w:jc w:val="left"/>
        <w:rPr>
          <w:rFonts w:ascii="仿宋" w:hAnsi="仿宋" w:eastAsia="仿宋" w:cs="方正仿宋_GBK"/>
          <w:sz w:val="28"/>
          <w:szCs w:val="32"/>
        </w:rPr>
      </w:pPr>
    </w:p>
    <w:p w14:paraId="5010F6EC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一、关于2023年收支总表的说明</w:t>
      </w:r>
    </w:p>
    <w:p w14:paraId="3912D6E8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按照综合预算的原则，泗县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所有收入和支出均纳入</w:t>
      </w: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预算管理。泗县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</w:t>
      </w:r>
      <w:r>
        <w:rPr>
          <w:rFonts w:hint="eastAsia" w:ascii="仿宋" w:hAnsi="仿宋" w:eastAsia="仿宋"/>
          <w:sz w:val="32"/>
          <w:szCs w:val="32"/>
        </w:rPr>
        <w:t>部门2023年收支总预算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1334.06</w:t>
      </w:r>
      <w:r>
        <w:rPr>
          <w:rFonts w:hint="eastAsia" w:ascii="仿宋" w:hAnsi="仿宋" w:eastAsia="仿宋"/>
          <w:sz w:val="32"/>
          <w:szCs w:val="32"/>
        </w:rPr>
        <w:t>万元，收入全部是一般公共预算拨款收入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1334.06</w:t>
      </w:r>
      <w:r>
        <w:rPr>
          <w:rFonts w:hint="eastAsia" w:ascii="仿宋" w:hAnsi="仿宋" w:eastAsia="仿宋"/>
          <w:sz w:val="32"/>
          <w:szCs w:val="32"/>
        </w:rPr>
        <w:t>万元，支出包括: 文化旅游体育与传媒支出1,297.04万元、社会保障和就业支出3.10万元、卫生健康支出33.92万元。</w:t>
      </w:r>
    </w:p>
    <w:p w14:paraId="748ECA0E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二、关于 2023年收入预算总表的说明</w:t>
      </w:r>
    </w:p>
    <w:p w14:paraId="79D8FE93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</w:t>
      </w:r>
      <w:r>
        <w:rPr>
          <w:rFonts w:hint="eastAsia" w:ascii="仿宋" w:hAnsi="仿宋" w:eastAsia="仿宋"/>
          <w:sz w:val="32"/>
          <w:szCs w:val="32"/>
        </w:rPr>
        <w:t>部门2023年收入预算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1334.06</w:t>
      </w:r>
      <w:r>
        <w:rPr>
          <w:rFonts w:hint="eastAsia" w:ascii="仿宋" w:hAnsi="仿宋" w:eastAsia="仿宋"/>
          <w:sz w:val="32"/>
          <w:szCs w:val="32"/>
        </w:rPr>
        <w:t>万元，其中，本年收入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1334.06</w:t>
      </w:r>
      <w:r>
        <w:rPr>
          <w:rFonts w:hint="eastAsia" w:ascii="仿宋" w:hAnsi="仿宋" w:eastAsia="仿宋"/>
          <w:sz w:val="32"/>
          <w:szCs w:val="32"/>
        </w:rPr>
        <w:t>万元，上年结转结余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万元。收入全部为一般公共预算拨款收入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1334.06</w:t>
      </w:r>
      <w:r>
        <w:rPr>
          <w:rFonts w:hint="eastAsia" w:ascii="仿宋" w:hAnsi="仿宋" w:eastAsia="仿宋"/>
          <w:sz w:val="32"/>
          <w:szCs w:val="32"/>
        </w:rPr>
        <w:t>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614.61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85.43</w:t>
      </w:r>
      <w:r>
        <w:rPr>
          <w:rFonts w:hint="eastAsia" w:ascii="仿宋" w:hAnsi="仿宋" w:eastAsia="仿宋"/>
          <w:sz w:val="32"/>
          <w:szCs w:val="32"/>
        </w:rPr>
        <w:t>%，增长原因主要是人员变动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社保缴费基数增加</w:t>
      </w:r>
      <w:r>
        <w:rPr>
          <w:rFonts w:hint="eastAsia" w:ascii="仿宋" w:hAnsi="仿宋" w:eastAsia="仿宋"/>
          <w:sz w:val="32"/>
          <w:szCs w:val="32"/>
        </w:rPr>
        <w:t>及增加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文物保护等项目</w:t>
      </w:r>
      <w:r>
        <w:rPr>
          <w:rFonts w:hint="eastAsia" w:ascii="仿宋" w:hAnsi="仿宋" w:eastAsia="仿宋"/>
          <w:sz w:val="32"/>
          <w:szCs w:val="32"/>
        </w:rPr>
        <w:t>资金。</w:t>
      </w:r>
    </w:p>
    <w:p w14:paraId="00836BBC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三、关于2023年支出预算总表的说明</w:t>
      </w:r>
    </w:p>
    <w:p w14:paraId="0F25A371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2023年支出预算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1334.06</w:t>
      </w:r>
      <w:r>
        <w:rPr>
          <w:rFonts w:hint="eastAsia" w:ascii="仿宋" w:hAnsi="仿宋" w:eastAsia="仿宋"/>
          <w:sz w:val="32"/>
          <w:szCs w:val="32"/>
        </w:rPr>
        <w:t>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614.61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85.43</w:t>
      </w:r>
      <w:r>
        <w:rPr>
          <w:rFonts w:hint="eastAsia" w:ascii="仿宋" w:hAnsi="仿宋" w:eastAsia="仿宋"/>
          <w:sz w:val="32"/>
          <w:szCs w:val="32"/>
        </w:rPr>
        <w:t>%，增长原因主要是人员变动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社保缴费基数增加</w:t>
      </w:r>
      <w:r>
        <w:rPr>
          <w:rFonts w:hint="eastAsia" w:ascii="仿宋" w:hAnsi="仿宋" w:eastAsia="仿宋"/>
          <w:sz w:val="32"/>
          <w:szCs w:val="32"/>
        </w:rPr>
        <w:t>及增加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文物保护等项目</w:t>
      </w:r>
      <w:r>
        <w:rPr>
          <w:rFonts w:hint="eastAsia" w:ascii="仿宋" w:hAnsi="仿宋" w:eastAsia="仿宋"/>
          <w:sz w:val="32"/>
          <w:szCs w:val="32"/>
        </w:rPr>
        <w:t>资金。其中，基本支出737.64万元，占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55.29</w:t>
      </w:r>
      <w:r>
        <w:rPr>
          <w:rFonts w:hint="eastAsia" w:ascii="仿宋" w:hAnsi="仿宋" w:eastAsia="仿宋"/>
          <w:sz w:val="32"/>
          <w:szCs w:val="32"/>
        </w:rPr>
        <w:t>%，主要用于保障机构日常运转、完成日常工作任务;项目支出596.42万元，占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44.71</w:t>
      </w:r>
      <w:r>
        <w:rPr>
          <w:rFonts w:hint="eastAsia" w:ascii="仿宋" w:hAnsi="仿宋" w:eastAsia="仿宋"/>
          <w:sz w:val="32"/>
          <w:szCs w:val="32"/>
        </w:rPr>
        <w:t>%，主要用于博物馆、家风馆运行维护、伤残抚恤、泗州戏保护、图书馆运行维护、文物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保护</w:t>
      </w:r>
      <w:r>
        <w:rPr>
          <w:rFonts w:hint="eastAsia" w:ascii="仿宋" w:hAnsi="仿宋" w:eastAsia="仿宋"/>
          <w:sz w:val="32"/>
          <w:szCs w:val="32"/>
        </w:rPr>
        <w:t>、泗州戏人才补助及艺术创作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86B871C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四、关于2023年财政拨款收支预算总表的说明</w:t>
      </w:r>
    </w:p>
    <w:p w14:paraId="37FE66CB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2023年财政拨款收支预算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1334.06</w:t>
      </w:r>
      <w:r>
        <w:rPr>
          <w:rFonts w:hint="eastAsia" w:ascii="仿宋" w:hAnsi="仿宋" w:eastAsia="仿宋"/>
          <w:sz w:val="32"/>
          <w:szCs w:val="32"/>
        </w:rPr>
        <w:t>万元。收入按资金来源分全部为一般公共预算拨款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1334.06</w:t>
      </w:r>
      <w:r>
        <w:rPr>
          <w:rFonts w:hint="eastAsia" w:ascii="仿宋" w:hAnsi="仿宋" w:eastAsia="仿宋"/>
          <w:sz w:val="32"/>
          <w:szCs w:val="32"/>
        </w:rPr>
        <w:t>万元;按资金年度分全部为当年财政拨款收入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1334.06</w:t>
      </w:r>
      <w:r>
        <w:rPr>
          <w:rFonts w:hint="eastAsia" w:ascii="仿宋" w:hAnsi="仿宋" w:eastAsia="仿宋"/>
          <w:sz w:val="32"/>
          <w:szCs w:val="32"/>
        </w:rPr>
        <w:t>万元，上年结转收入0万元。支出按功能分类分为:文化旅游体育与传媒支出1,297.04万元，占9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7.23</w:t>
      </w:r>
      <w:r>
        <w:rPr>
          <w:rFonts w:hint="eastAsia" w:ascii="仿宋" w:hAnsi="仿宋" w:eastAsia="仿宋"/>
          <w:sz w:val="32"/>
          <w:szCs w:val="32"/>
        </w:rPr>
        <w:t>%;社会保障和就业支出3.10万元，占0.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%;卫生健康支出33.92万元，占2.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2B91E303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五、关于2023年一般公共预算支出表的说明</w:t>
      </w:r>
    </w:p>
    <w:p w14:paraId="2246FD5A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(一)一般公共预算支出规模变化情况。</w:t>
      </w:r>
    </w:p>
    <w:p w14:paraId="6A89BB7D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</w:t>
      </w:r>
      <w:r>
        <w:rPr>
          <w:rFonts w:hint="eastAsia" w:ascii="仿宋" w:hAnsi="仿宋" w:eastAsia="仿宋"/>
          <w:sz w:val="32"/>
          <w:szCs w:val="32"/>
        </w:rPr>
        <w:t>部门2023年一般公共预算支出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1334.06</w:t>
      </w:r>
      <w:r>
        <w:rPr>
          <w:rFonts w:hint="eastAsia" w:ascii="仿宋" w:hAnsi="仿宋" w:eastAsia="仿宋"/>
          <w:sz w:val="32"/>
          <w:szCs w:val="32"/>
        </w:rPr>
        <w:t>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614.61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85.43</w:t>
      </w:r>
      <w:r>
        <w:rPr>
          <w:rFonts w:hint="eastAsia" w:ascii="仿宋" w:hAnsi="仿宋" w:eastAsia="仿宋"/>
          <w:sz w:val="32"/>
          <w:szCs w:val="32"/>
        </w:rPr>
        <w:t>%，主要原因:一是人员变动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及社保缴费基数增加</w:t>
      </w:r>
      <w:r>
        <w:rPr>
          <w:rFonts w:hint="eastAsia" w:ascii="仿宋" w:hAnsi="仿宋" w:eastAsia="仿宋"/>
          <w:sz w:val="32"/>
          <w:szCs w:val="32"/>
        </w:rPr>
        <w:t>;二是增加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文物保护等项目</w:t>
      </w:r>
      <w:r>
        <w:rPr>
          <w:rFonts w:hint="eastAsia" w:ascii="仿宋" w:hAnsi="仿宋" w:eastAsia="仿宋"/>
          <w:sz w:val="32"/>
          <w:szCs w:val="32"/>
        </w:rPr>
        <w:t>资金。</w:t>
      </w:r>
    </w:p>
    <w:p w14:paraId="7250A28B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(二)一般公共预算支出结构情况。</w:t>
      </w:r>
    </w:p>
    <w:p w14:paraId="4B2DCA56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文化旅游体育与传媒支出1,297.04万元，占9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7.23</w:t>
      </w:r>
      <w:r>
        <w:rPr>
          <w:rFonts w:hint="eastAsia" w:ascii="仿宋" w:hAnsi="仿宋" w:eastAsia="仿宋"/>
          <w:sz w:val="32"/>
          <w:szCs w:val="32"/>
        </w:rPr>
        <w:t>%;社会保障和就业支出3.10万元，占0.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%;卫生健康支出33.92万元，占2.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/>
          <w:sz w:val="32"/>
          <w:szCs w:val="32"/>
        </w:rPr>
        <w:t>%。</w:t>
      </w:r>
    </w:p>
    <w:p w14:paraId="2E4C88A0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(三)一般公共预算支出具体使用情况。</w:t>
      </w:r>
    </w:p>
    <w:p w14:paraId="42725FF0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1.文化旅游体育与传媒支出(类)文化和旅游(款)行政运行(项) 2023年预算277.26万元，比2022年预算增加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175.16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171.56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人员变动及社保缴费基数增加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BFDDEEF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2.文化旅游体育与传媒支出(类)文化和旅游(款)图书馆(项)2023年预算147.81万元，比2022年预算增加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65.35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79.25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社保缴费基数增加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51AE5EA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3.文化旅游体育与传媒支出(类)文化和旅游(款)艺术表演团体(项)2023年预算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176.6</w:t>
      </w:r>
      <w:r>
        <w:rPr>
          <w:rFonts w:hint="eastAsia" w:ascii="仿宋" w:hAnsi="仿宋" w:eastAsia="仿宋"/>
          <w:sz w:val="32"/>
          <w:szCs w:val="32"/>
        </w:rPr>
        <w:t>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64.14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57.03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社保缴费基数增加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FB3E803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4.文化旅游体育与传媒支出(类)文化和旅游(款)群众文化(项) 2023年预算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478.4</w:t>
      </w:r>
      <w:r>
        <w:rPr>
          <w:rFonts w:hint="eastAsia" w:ascii="仿宋" w:hAnsi="仿宋" w:eastAsia="仿宋"/>
          <w:sz w:val="32"/>
          <w:szCs w:val="32"/>
        </w:rPr>
        <w:t>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206.71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76.08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增加博物馆、家风馆运行维护费等项目资金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9092BF3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.文化旅游体育与传媒支出(类)文化和旅游(款)文化和旅游市场管理(项)2023年预算98.97万元，比2022年预算减少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24.32</w:t>
      </w:r>
      <w:r>
        <w:rPr>
          <w:rFonts w:hint="eastAsia" w:ascii="仿宋" w:hAnsi="仿宋" w:eastAsia="仿宋"/>
          <w:sz w:val="32"/>
          <w:szCs w:val="32"/>
        </w:rPr>
        <w:t>万元，下降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19.73</w:t>
      </w:r>
      <w:r>
        <w:rPr>
          <w:rFonts w:hint="eastAsia" w:ascii="仿宋" w:hAnsi="仿宋" w:eastAsia="仿宋"/>
          <w:sz w:val="32"/>
          <w:szCs w:val="32"/>
        </w:rPr>
        <w:t>%，下降原因主要是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文化市场综合执法大队独立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152257A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.文化旅游体育与传媒支出(类)文化和旅游(款)其他文化和旅游支出(项) 2023年预算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/>
          <w:sz w:val="32"/>
          <w:szCs w:val="32"/>
        </w:rPr>
        <w:t>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83</w:t>
      </w:r>
      <w:r>
        <w:rPr>
          <w:rFonts w:hint="eastAsia" w:ascii="仿宋" w:hAnsi="仿宋" w:eastAsia="仿宋"/>
          <w:sz w:val="32"/>
          <w:szCs w:val="32"/>
        </w:rPr>
        <w:t>万元，增长原因主要是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增加电影公司拆迁经营补偿资金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F5C6D6A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.文化旅游体育与传媒支出(类)文物(款)文物保护(项) 2023年预算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sz w:val="32"/>
          <w:szCs w:val="32"/>
        </w:rPr>
        <w:t>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775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增加县级文物保护及维修等项目资金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24CF246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.社会保障和就业支出(类)抚恤(款)伤残抚恤(项) 2023年预算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3.10</w:t>
      </w:r>
      <w:r>
        <w:rPr>
          <w:rFonts w:hint="eastAsia" w:ascii="仿宋" w:hAnsi="仿宋" w:eastAsia="仿宋"/>
          <w:sz w:val="32"/>
          <w:szCs w:val="32"/>
        </w:rPr>
        <w:t>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3.33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因公伤残重新核定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DBC53EC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.卫生健康支出(类)行政事业单位医疗(款)行政单位医疗(项) 2023年预算7.22万元，比2022年预算增加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2.58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55.6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社保缴费基数增加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6E4AE57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.卫生健康支出(类)行政事业单位医疗(款)事业单位医疗(项)2023年预算26.70万元，比2022年预算增加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10.89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68.88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社保缴费基数增加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18A2467">
      <w:pPr>
        <w:spacing w:line="580" w:lineRule="exact"/>
        <w:ind w:firstLine="628" w:firstLineChars="2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六、关于2023年一般公共预算基本支出表的说明</w:t>
      </w:r>
    </w:p>
    <w:p w14:paraId="76F19BDD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2023年一般公共预算基本支出737.64万元，其中，人员经费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624.16</w:t>
      </w:r>
      <w:r>
        <w:rPr>
          <w:rFonts w:hint="eastAsia" w:ascii="仿宋" w:hAnsi="仿宋" w:eastAsia="仿宋"/>
          <w:sz w:val="32"/>
          <w:szCs w:val="32"/>
        </w:rPr>
        <w:t>万元，公用经费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113.48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3F6CF1F5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624.16</w:t>
      </w:r>
      <w:r>
        <w:rPr>
          <w:rFonts w:hint="eastAsia" w:ascii="仿宋" w:hAnsi="仿宋" w:eastAsia="仿宋"/>
          <w:sz w:val="32"/>
          <w:szCs w:val="32"/>
        </w:rPr>
        <w:t>万元，主要包括:基本工资、津贴补贴、奖金、伙食补助费、绩效工资、机关事业单位基本养老保险费、职业年金缴费、职工基本医疗保险缴费、公务员医疗补助缴费、其他社会保障缴费、其他工资福利支出、离休费、退休费、生活补助、医疗费补助。</w:t>
      </w:r>
    </w:p>
    <w:p w14:paraId="78E032E0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113.48</w:t>
      </w:r>
      <w:r>
        <w:rPr>
          <w:rFonts w:hint="eastAsia" w:ascii="仿宋" w:hAnsi="仿宋" w:eastAsia="仿宋"/>
          <w:sz w:val="32"/>
          <w:szCs w:val="32"/>
        </w:rPr>
        <w:t>万元，主要包括:办公费、电费、物业管理费、差旅费、维修(护)费、公务接待费、工会经费、福利费、公务用车运行维护费、其他交通费用、其他商品服务支出、办公设备购置。</w:t>
      </w:r>
    </w:p>
    <w:p w14:paraId="7126C4AC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七、关于2023年政府性基金预算支出表的说明</w:t>
      </w:r>
    </w:p>
    <w:p w14:paraId="40C64A66">
      <w:pPr>
        <w:spacing w:line="580" w:lineRule="exact"/>
        <w:ind w:firstLine="628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泗县文化和旅游局部门202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年没有政府性基金预算拨款收入，也没有使用政府性基金预算拨款安排的支出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35AEDEB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八、关于2023年国有资本经营预算支出表的说明</w:t>
      </w:r>
    </w:p>
    <w:p w14:paraId="531BD2F1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泗县文化和旅游局部门202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年没有国有资本经营预算拨款收入，也没有使用国有资本经营预算拨款安排的支出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B04B4A2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九、关于2023年项目支出表的说明</w:t>
      </w:r>
    </w:p>
    <w:p w14:paraId="0CAA26DE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2023年预算共安排项目支出596.4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334.42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127.64</w:t>
      </w:r>
      <w:r>
        <w:rPr>
          <w:rFonts w:hint="eastAsia" w:ascii="仿宋" w:hAnsi="仿宋" w:eastAsia="仿宋"/>
          <w:sz w:val="32"/>
          <w:szCs w:val="32"/>
        </w:rPr>
        <w:t>%，增长原因主要是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博物馆、家风馆运行维护费、电影公司拆迁经营补偿资金、公共文化场馆免费开放项目、农村公益电影放映补助、农村文化活动补助、农家书屋运行维护补助资金、县级文物保护及维修等经费、图书购置经费等项目资金</w:t>
      </w:r>
      <w:r>
        <w:rPr>
          <w:rFonts w:hint="eastAsia" w:ascii="仿宋" w:hAnsi="仿宋" w:eastAsia="仿宋"/>
          <w:sz w:val="32"/>
          <w:szCs w:val="32"/>
        </w:rPr>
        <w:t>。主要包括:本年财政拨款安排 596.4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万元(其中，一般公共预算拨款安排596.4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万元，政府性基金预算拨款安排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万元，国有资本经营预算拨款安排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万元)，财政拨款结转结余安排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万元(其中，一般公共预算拨款安排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万元，政府性基金预算拨款安排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万元，国有资本经营预算拨款安排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万元)、财政专户管理资金安排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万元和单位资金安排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70AE1A28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十、关于 20223年政府采购支出表的说明</w:t>
      </w:r>
    </w:p>
    <w:p w14:paraId="68149D56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泗县文化和旅游局部门202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年没有使用一般公共预算拨款、政府性基金预算拨款、国有资本经营预算拨款、财政专户管理资金和单位资金安排的政府采购支出。</w:t>
      </w:r>
    </w:p>
    <w:p w14:paraId="622B81D2">
      <w:pPr>
        <w:spacing w:line="580" w:lineRule="exact"/>
        <w:ind w:firstLine="628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十一、关于2023年政府购买服务支出表的说明</w:t>
      </w:r>
    </w:p>
    <w:p w14:paraId="5843A09B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泗县文化和旅游局部门202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年没有安排政府购买服务支出。</w:t>
      </w:r>
    </w:p>
    <w:p w14:paraId="4543458D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十二、其他重要事项情况说明</w:t>
      </w:r>
    </w:p>
    <w:p w14:paraId="27328D34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(一)项目及绩效目标情况。 </w:t>
      </w:r>
    </w:p>
    <w:p w14:paraId="4938F5C5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1.泗县文化和旅游局</w:t>
      </w: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整体支出情况</w:t>
      </w:r>
    </w:p>
    <w:p w14:paraId="6557461F">
      <w:pPr>
        <w:pStyle w:val="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</w:t>
      </w:r>
      <w:r>
        <w:rPr>
          <w:rFonts w:hint="eastAsia" w:ascii="仿宋" w:hAnsi="仿宋" w:eastAsia="仿宋"/>
          <w:sz w:val="32"/>
          <w:szCs w:val="32"/>
        </w:rPr>
        <w:t>部门2023年财政预算整体支出1,334.06万元，其中，基本支出737.64万元，项目支出596.42万元。</w:t>
      </w:r>
    </w:p>
    <w:p w14:paraId="05A7EC3A">
      <w:pPr>
        <w:pStyle w:val="2"/>
        <w:ind w:left="0" w:leftChars="0" w:firstLine="0" w:firstLineChars="0"/>
        <w:rPr>
          <w:rFonts w:hint="eastAsia"/>
        </w:rPr>
      </w:pPr>
      <w:r>
        <w:drawing>
          <wp:inline distT="0" distB="0" distL="114300" distR="114300">
            <wp:extent cx="5572125" cy="8271510"/>
            <wp:effectExtent l="0" t="0" r="9525" b="1524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827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6CD36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2.“博物馆、家风馆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运行维护</w:t>
      </w:r>
      <w:r>
        <w:rPr>
          <w:rFonts w:hint="eastAsia" w:ascii="仿宋" w:hAnsi="仿宋" w:eastAsia="仿宋"/>
          <w:sz w:val="32"/>
          <w:szCs w:val="32"/>
        </w:rPr>
        <w:t>费”项目。</w:t>
      </w:r>
    </w:p>
    <w:p w14:paraId="4E799674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(1)项目概述。</w:t>
      </w:r>
      <w:r>
        <w:rPr>
          <w:rFonts w:hint="eastAsia" w:ascii="仿宋_GB2312" w:hAnsi="仿宋" w:eastAsia="仿宋_GB2312"/>
          <w:sz w:val="32"/>
          <w:szCs w:val="32"/>
        </w:rPr>
        <w:t>用于博物馆、家风馆日常维护，保障两馆正常对外开放，更好的宣传我县优秀文化、地理环境及人文景观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69E9A2A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(2)立项依据。</w:t>
      </w:r>
      <w:r>
        <w:rPr>
          <w:rFonts w:hint="eastAsia" w:ascii="仿宋_GB2312" w:hAnsi="仿宋" w:eastAsia="仿宋_GB2312"/>
          <w:sz w:val="32"/>
          <w:szCs w:val="32"/>
        </w:rPr>
        <w:t>县批专项经费</w:t>
      </w:r>
    </w:p>
    <w:p w14:paraId="4902B17C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(3)实施主体。泗县文化和旅游局 </w:t>
      </w:r>
    </w:p>
    <w:p w14:paraId="112F0826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(4)起止时间。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年1月1日—20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年12月31日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132475B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(5)项目内容。</w:t>
      </w:r>
      <w:r>
        <w:rPr>
          <w:rFonts w:hint="eastAsia" w:ascii="仿宋_GB2312" w:hAnsi="仿宋" w:eastAsia="仿宋_GB2312"/>
          <w:sz w:val="32"/>
          <w:szCs w:val="32"/>
        </w:rPr>
        <w:t>博物馆、家风馆是我县重要的社会教育基础设施。弘扬爱国主义、民族团结、倡导科学精神、普及科学知识、传播我县优秀文化、培养良好风尚、促进社会和谐、推动社会文明进步。经费主要用于博物馆、家风馆日常维护，保障博物馆、家风馆正常对外开放。</w:t>
      </w:r>
    </w:p>
    <w:p w14:paraId="0AED4083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(6)年度预算安排。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0万元</w:t>
      </w:r>
    </w:p>
    <w:p w14:paraId="36A538F5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(7)绩效目标。博物馆年接待参观人数近10万人，举办各类活动60余场，团体性参观100余场次。</w:t>
      </w:r>
    </w:p>
    <w:p w14:paraId="545FFBD0">
      <w:pPr>
        <w:pStyle w:val="2"/>
        <w:ind w:firstLine="157" w:firstLineChars="50"/>
        <w:rPr>
          <w:rFonts w:hint="eastAsia" w:ascii="仿宋" w:hAnsi="仿宋" w:eastAsia="仿宋"/>
          <w:b/>
          <w:sz w:val="32"/>
          <w:szCs w:val="32"/>
          <w:lang w:eastAsia="zh-CN"/>
        </w:rPr>
      </w:pPr>
    </w:p>
    <w:p w14:paraId="45CCC7C7">
      <w:pPr>
        <w:pStyle w:val="2"/>
        <w:ind w:firstLine="157" w:firstLineChars="50"/>
        <w:rPr>
          <w:rFonts w:hint="eastAsia" w:ascii="仿宋" w:hAnsi="仿宋" w:eastAsia="仿宋"/>
          <w:b/>
          <w:sz w:val="32"/>
          <w:szCs w:val="32"/>
          <w:lang w:eastAsia="zh-CN"/>
        </w:rPr>
      </w:pPr>
    </w:p>
    <w:p w14:paraId="3EE6FD01">
      <w:pPr>
        <w:pStyle w:val="2"/>
        <w:ind w:firstLine="157" w:firstLineChars="50"/>
        <w:rPr>
          <w:rFonts w:hint="eastAsia" w:ascii="仿宋" w:hAnsi="仿宋" w:eastAsia="仿宋"/>
          <w:b/>
          <w:sz w:val="32"/>
          <w:szCs w:val="32"/>
          <w:lang w:eastAsia="zh-CN"/>
        </w:rPr>
      </w:pPr>
    </w:p>
    <w:p w14:paraId="0D87EA9E">
      <w:pPr>
        <w:pStyle w:val="2"/>
        <w:ind w:left="0" w:leftChars="0" w:firstLine="0" w:firstLineChars="0"/>
        <w:rPr>
          <w:rFonts w:hint="eastAsia" w:ascii="仿宋" w:hAnsi="仿宋" w:eastAsia="仿宋"/>
          <w:b/>
          <w:sz w:val="32"/>
          <w:szCs w:val="32"/>
        </w:rPr>
      </w:pPr>
      <w:r>
        <w:drawing>
          <wp:inline distT="0" distB="0" distL="114300" distR="114300">
            <wp:extent cx="5579110" cy="6207760"/>
            <wp:effectExtent l="0" t="0" r="2540" b="254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620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A7C14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(二)机关运行经费。</w:t>
      </w:r>
    </w:p>
    <w:p w14:paraId="7F5C6367">
      <w:pPr>
        <w:spacing w:line="580" w:lineRule="exact"/>
        <w:ind w:firstLine="628" w:firstLineChars="200"/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</w:t>
      </w:r>
      <w:r>
        <w:rPr>
          <w:rFonts w:hint="eastAsia" w:ascii="仿宋" w:hAnsi="仿宋" w:eastAsia="仿宋"/>
          <w:sz w:val="32"/>
          <w:szCs w:val="32"/>
        </w:rPr>
        <w:t>部门2023年机关运行经费财政拨款预算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113.48</w:t>
      </w:r>
      <w:r>
        <w:rPr>
          <w:rFonts w:hint="eastAsia" w:ascii="仿宋" w:hAnsi="仿宋" w:eastAsia="仿宋"/>
          <w:sz w:val="32"/>
          <w:szCs w:val="32"/>
        </w:rPr>
        <w:t>万元，比2022年预算增加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2.64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2.38</w:t>
      </w:r>
      <w:r>
        <w:rPr>
          <w:rFonts w:hint="eastAsia" w:ascii="仿宋" w:hAnsi="仿宋" w:eastAsia="仿宋"/>
          <w:sz w:val="32"/>
          <w:szCs w:val="32"/>
        </w:rPr>
        <w:t>%，增长主要原因是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办公费</w:t>
      </w:r>
      <w:r>
        <w:rPr>
          <w:rFonts w:hint="eastAsia" w:ascii="仿宋" w:hAnsi="仿宋" w:eastAsia="仿宋"/>
          <w:sz w:val="32"/>
          <w:szCs w:val="32"/>
        </w:rPr>
        <w:t>增加。</w:t>
      </w:r>
    </w:p>
    <w:p w14:paraId="3CCE16C4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(三)政府采购情况。</w:t>
      </w:r>
    </w:p>
    <w:p w14:paraId="2C37C4D8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2023年政府采购预算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万元。其中:政府采购货物预算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万元，政府采购工程预算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万元，政府采购服务预算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7CCFF963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(四)国有资产占有使用情况。</w:t>
      </w:r>
    </w:p>
    <w:p w14:paraId="1EE7D141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截至2022年12月31日，泗县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共有车辆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辆，其中:其他用车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辆。单位价值50万元以上的通用设备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台(套)，单位价值 100 万元以上的专用设备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台(套)。</w:t>
      </w:r>
    </w:p>
    <w:p w14:paraId="771C472B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</w:t>
      </w: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预算安排购置公务用车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辆，购置费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万元;安排购置单位价值50万元以上的通用设备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台(套)，购置费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万元;安排购置单位价值100万元以上专用设备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台(套)，购置费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 xml:space="preserve">万元。 </w:t>
      </w:r>
    </w:p>
    <w:p w14:paraId="29E65810">
      <w:pPr>
        <w:spacing w:line="580" w:lineRule="exact"/>
        <w:ind w:firstLine="628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(五)绩效目标设置情况。</w:t>
      </w:r>
    </w:p>
    <w:p w14:paraId="36070746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2023年，泗县</w:t>
      </w:r>
      <w:r>
        <w:rPr>
          <w:rFonts w:hint="eastAsia" w:ascii="仿宋" w:hAnsi="仿宋" w:eastAsia="仿宋"/>
          <w:sz w:val="32"/>
          <w:szCs w:val="32"/>
          <w:lang w:eastAsia="zh-CN"/>
        </w:rPr>
        <w:t>文化和旅游局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部门12</w:t>
      </w:r>
      <w:r>
        <w:rPr>
          <w:rFonts w:hint="eastAsia" w:ascii="仿宋" w:hAnsi="仿宋" w:eastAsia="仿宋"/>
          <w:sz w:val="32"/>
          <w:szCs w:val="32"/>
        </w:rPr>
        <w:t>个项目实行了绩效目标管理，涉及一般公共预算当年财政拨款596.42万元、政府性基金预算当年财政拨款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万元、国有资本经营预算当年财政拨款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万元、财政专户管理资金当年安排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万元和单位资金安排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116D2270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  <w:r>
        <w:rPr>
          <w:rFonts w:hint="eastAsia" w:ascii="黑体" w:hAnsi="黑体" w:eastAsia="黑体"/>
          <w:sz w:val="36"/>
          <w:szCs w:val="36"/>
        </w:rPr>
        <w:t>第四部分 名词解释</w:t>
      </w:r>
    </w:p>
    <w:p w14:paraId="49EBB821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</w:p>
    <w:p w14:paraId="23CC0E9F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一、财政拨款收入:</w:t>
      </w:r>
      <w:r>
        <w:rPr>
          <w:rFonts w:hint="eastAsia" w:ascii="仿宋" w:hAnsi="仿宋" w:eastAsia="仿宋"/>
          <w:sz w:val="32"/>
          <w:szCs w:val="32"/>
        </w:rPr>
        <w:t>指部门或单位从同级财政部门取得的财政预算资金。</w:t>
      </w:r>
    </w:p>
    <w:p w14:paraId="2087718C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二、事业收入:</w:t>
      </w:r>
      <w:r>
        <w:rPr>
          <w:rFonts w:hint="eastAsia" w:ascii="仿宋" w:hAnsi="仿宋" w:eastAsia="仿宋"/>
          <w:sz w:val="32"/>
          <w:szCs w:val="32"/>
        </w:rPr>
        <w:t>指事业单位开展专业业务活动及辅助活动所 取得的收入。</w:t>
      </w:r>
    </w:p>
    <w:p w14:paraId="19C0CAF5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三、财政专户管理资金:</w:t>
      </w:r>
      <w:r>
        <w:rPr>
          <w:rFonts w:hint="eastAsia" w:ascii="仿宋" w:hAnsi="仿宋" w:eastAsia="仿宋"/>
          <w:sz w:val="32"/>
          <w:szCs w:val="32"/>
        </w:rPr>
        <w:t>指按照非税收入管理相关规定，纳 入财政专户管理的教育收费等。</w:t>
      </w:r>
    </w:p>
    <w:p w14:paraId="25340A5A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四、事业单位经营收入:</w:t>
      </w:r>
      <w:r>
        <w:rPr>
          <w:rFonts w:hint="eastAsia" w:ascii="仿宋" w:hAnsi="仿宋" w:eastAsia="仿宋"/>
          <w:sz w:val="32"/>
          <w:szCs w:val="32"/>
        </w:rPr>
        <w:t>指事业单位在专业业务活动及其辅 助活动之外开展非独立核算经营活动取得的收入。</w:t>
      </w:r>
    </w:p>
    <w:p w14:paraId="58A3CF30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五、附属单位上缴收入:</w:t>
      </w:r>
      <w:r>
        <w:rPr>
          <w:rFonts w:hint="eastAsia" w:ascii="仿宋" w:hAnsi="仿宋" w:eastAsia="仿宋"/>
          <w:sz w:val="32"/>
          <w:szCs w:val="32"/>
        </w:rPr>
        <w:t>本单位所属下级单位上缴给本单位 的全部收入。</w:t>
      </w:r>
    </w:p>
    <w:p w14:paraId="592E974F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六、上年结转:</w:t>
      </w:r>
      <w:r>
        <w:rPr>
          <w:rFonts w:hint="eastAsia" w:ascii="仿宋" w:hAnsi="仿宋" w:eastAsia="仿宋"/>
          <w:sz w:val="32"/>
          <w:szCs w:val="32"/>
        </w:rPr>
        <w:t>指以前年度安排、结转到本年仍按原用途继 续使用的资金。</w:t>
      </w:r>
    </w:p>
    <w:p w14:paraId="3E7BFD1A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七、结转下年:</w:t>
      </w:r>
      <w:r>
        <w:rPr>
          <w:rFonts w:hint="eastAsia" w:ascii="仿宋" w:hAnsi="仿宋" w:eastAsia="仿宋"/>
          <w:sz w:val="32"/>
          <w:szCs w:val="32"/>
        </w:rPr>
        <w:t>指以前年度预算安排、因客观条件发生变化 无法按原计划实施，需以后年度按原用途继续使用的资金。</w:t>
      </w:r>
    </w:p>
    <w:p w14:paraId="5A8CB9EF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八、基本支出:</w:t>
      </w:r>
      <w:r>
        <w:rPr>
          <w:rFonts w:hint="eastAsia" w:ascii="仿宋" w:hAnsi="仿宋" w:eastAsia="仿宋"/>
          <w:sz w:val="32"/>
          <w:szCs w:val="32"/>
        </w:rPr>
        <w:t>指为保障机构正常运转、完成日常工作任务 而发生的人员支出和公用支出。</w:t>
      </w:r>
    </w:p>
    <w:p w14:paraId="5F751E86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九、项目支出</w:t>
      </w:r>
      <w:r>
        <w:rPr>
          <w:rFonts w:hint="eastAsia" w:ascii="仿宋" w:hAnsi="仿宋" w:eastAsia="仿宋"/>
          <w:sz w:val="32"/>
          <w:szCs w:val="32"/>
        </w:rPr>
        <w:t>:指在除基本支出之外的支出，主要用于完成 特定的工作任务和事业发展目标。</w:t>
      </w:r>
    </w:p>
    <w:p w14:paraId="51843C6E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十、机关运行经费:</w:t>
      </w:r>
      <w:r>
        <w:rPr>
          <w:rFonts w:hint="eastAsia" w:ascii="仿宋" w:hAnsi="仿宋" w:eastAsia="仿宋"/>
          <w:sz w:val="32"/>
          <w:szCs w:val="32"/>
        </w:rPr>
        <w:t>为保障行政单位(包括参照公务员法管理的事业单位)运行用于购买货物和服务的各项资金，包括办公及印刷费、邮电费、差旅费、会议费、福利费、日常维修费、 一般设备购置费、办公用房水电费、办公用房取暖费、办公用 房物业管理费、公务用车运行维护费以及其他费用。</w:t>
      </w:r>
    </w:p>
    <w:p w14:paraId="506CA6B7">
      <w:pPr>
        <w:spacing w:line="580" w:lineRule="exact"/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十一、文化旅游体育与传媒支出(类)文化和旅游(款)行政运行:</w:t>
      </w:r>
      <w:r>
        <w:rPr>
          <w:rFonts w:hint="eastAsia" w:ascii="仿宋" w:hAnsi="仿宋" w:eastAsia="仿宋"/>
          <w:sz w:val="32"/>
          <w:szCs w:val="32"/>
        </w:rPr>
        <w:t>反映县文旅局用于机构日常运转方面的支出。</w:t>
      </w:r>
    </w:p>
    <w:p w14:paraId="2FD44326">
      <w:pPr>
        <w:pStyle w:val="2"/>
        <w:ind w:left="0" w:leftChars="0" w:firstLine="0" w:firstLineChars="0"/>
      </w:pPr>
    </w:p>
    <w:p w14:paraId="630CCECA"/>
    <w:sectPr>
      <w:pgSz w:w="11906" w:h="16838"/>
      <w:pgMar w:top="2155" w:right="1531" w:bottom="1588" w:left="1588" w:header="0" w:footer="1588" w:gutter="0"/>
      <w:cols w:space="425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2DF3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2F5B7"/>
    <w:multiLevelType w:val="singleLevel"/>
    <w:tmpl w:val="3C42F5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57"/>
  <w:drawingGridVerticalSpacing w:val="56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OTI0NzI2ZGIxMTM3YTRkMzIwZWI1YWExZGExNDAifQ=="/>
  </w:docVars>
  <w:rsids>
    <w:rsidRoot w:val="004D475E"/>
    <w:rsid w:val="0000344B"/>
    <w:rsid w:val="000439A7"/>
    <w:rsid w:val="00076BE4"/>
    <w:rsid w:val="000C4711"/>
    <w:rsid w:val="000E4959"/>
    <w:rsid w:val="0010548A"/>
    <w:rsid w:val="001246F0"/>
    <w:rsid w:val="00265082"/>
    <w:rsid w:val="00292A79"/>
    <w:rsid w:val="002E6188"/>
    <w:rsid w:val="003216D9"/>
    <w:rsid w:val="003255C8"/>
    <w:rsid w:val="00374589"/>
    <w:rsid w:val="003D78C7"/>
    <w:rsid w:val="00442928"/>
    <w:rsid w:val="00445B08"/>
    <w:rsid w:val="004B0342"/>
    <w:rsid w:val="004D475E"/>
    <w:rsid w:val="004F38F5"/>
    <w:rsid w:val="00517044"/>
    <w:rsid w:val="00534055"/>
    <w:rsid w:val="0055607F"/>
    <w:rsid w:val="0056228F"/>
    <w:rsid w:val="00567413"/>
    <w:rsid w:val="005A1C36"/>
    <w:rsid w:val="005C4A75"/>
    <w:rsid w:val="005D7A9A"/>
    <w:rsid w:val="005E475A"/>
    <w:rsid w:val="006B6D8D"/>
    <w:rsid w:val="006D640D"/>
    <w:rsid w:val="007875E8"/>
    <w:rsid w:val="007D779A"/>
    <w:rsid w:val="00825AE6"/>
    <w:rsid w:val="0092627F"/>
    <w:rsid w:val="00B22E23"/>
    <w:rsid w:val="00B31D46"/>
    <w:rsid w:val="00B560ED"/>
    <w:rsid w:val="00C10806"/>
    <w:rsid w:val="00C65EF5"/>
    <w:rsid w:val="00CB799C"/>
    <w:rsid w:val="00D869E8"/>
    <w:rsid w:val="00D911C7"/>
    <w:rsid w:val="00DE625A"/>
    <w:rsid w:val="00E269B1"/>
    <w:rsid w:val="00E540C8"/>
    <w:rsid w:val="00EA2054"/>
    <w:rsid w:val="00F40691"/>
    <w:rsid w:val="00F62911"/>
    <w:rsid w:val="0474277B"/>
    <w:rsid w:val="05754FCB"/>
    <w:rsid w:val="09761F4C"/>
    <w:rsid w:val="09BA2C2B"/>
    <w:rsid w:val="0DBD6705"/>
    <w:rsid w:val="0F9152BF"/>
    <w:rsid w:val="11C35A1E"/>
    <w:rsid w:val="12A63CA4"/>
    <w:rsid w:val="140B7FAB"/>
    <w:rsid w:val="174B229D"/>
    <w:rsid w:val="18F5509D"/>
    <w:rsid w:val="1938792B"/>
    <w:rsid w:val="1AF46E74"/>
    <w:rsid w:val="1B9132E5"/>
    <w:rsid w:val="231F67E0"/>
    <w:rsid w:val="24D738EC"/>
    <w:rsid w:val="2737605F"/>
    <w:rsid w:val="28827D58"/>
    <w:rsid w:val="2AAF6FDC"/>
    <w:rsid w:val="348422E7"/>
    <w:rsid w:val="348E56DE"/>
    <w:rsid w:val="3B4D1C2A"/>
    <w:rsid w:val="3EEB4300"/>
    <w:rsid w:val="4018459F"/>
    <w:rsid w:val="48D35818"/>
    <w:rsid w:val="4A2530C1"/>
    <w:rsid w:val="4AB05A1D"/>
    <w:rsid w:val="4CA231A5"/>
    <w:rsid w:val="4EE808F1"/>
    <w:rsid w:val="51514D88"/>
    <w:rsid w:val="52E74C0A"/>
    <w:rsid w:val="57862450"/>
    <w:rsid w:val="5B160B7D"/>
    <w:rsid w:val="5EBE22EF"/>
    <w:rsid w:val="60AC17FB"/>
    <w:rsid w:val="614212CB"/>
    <w:rsid w:val="6562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next w:val="3"/>
    <w:qFormat/>
    <w:uiPriority w:val="99"/>
    <w:pPr>
      <w:spacing w:line="351" w:lineRule="atLeast"/>
      <w:ind w:firstLine="623"/>
      <w:textAlignment w:val="baseline"/>
    </w:pPr>
    <w:rPr>
      <w:color w:val="000000"/>
      <w:sz w:val="31"/>
      <w:szCs w:val="31"/>
    </w:rPr>
  </w:style>
  <w:style w:type="paragraph" w:styleId="3">
    <w:name w:val="header"/>
    <w:basedOn w:val="1"/>
    <w:next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1D4AA-BC75-4F0E-90CB-C3CDBCDCCE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30</Pages>
  <Words>6696</Words>
  <Characters>7453</Characters>
  <Lines>66</Lines>
  <Paragraphs>18</Paragraphs>
  <TotalTime>3</TotalTime>
  <ScaleCrop>false</ScaleCrop>
  <LinksUpToDate>false</LinksUpToDate>
  <CharactersWithSpaces>7647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2023-02-22T03:51:00Z</dcterms:created>
  <dc:creator>china</dc:creator>
  <cp:lastModifiedBy>Administrator</cp:lastModifiedBy>
  <cp:lastPrinted>2023-02-21T07:55:00Z</cp:lastPrinted>
  <dcterms:modified xsi:type="dcterms:W3CDTF">2025-08-28T02:06:02Z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0BD14EA831194041B918FFB543B82E31</vt:lpwstr>
  </property>
  <property fmtid="{D5CDD505-2E9C-101B-9397-08002B2CF9AE}" pid="4" name="KSOTemplateDocerSaveRecord">
    <vt:lpwstr>eyJoZGlkIjoiYzUzY2QyZThkNjk1ZTIwYjczNGU1ZjYxNTJiOTk3YzAifQ==</vt:lpwstr>
  </property>
</Properties>
</file>