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5F555">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pPr>
    </w:p>
    <w:p w14:paraId="2592AD1C">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2023年教体局上半年工作总结与</w:t>
      </w:r>
    </w:p>
    <w:p w14:paraId="5E35C648">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方正小标宋简体" w:hAnsi="方正小标宋简体" w:eastAsia="方正小标宋简体" w:cs="方正小标宋简体"/>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下半年工作计划</w:t>
      </w:r>
    </w:p>
    <w:p w14:paraId="3672C1C1">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 w:hAnsi="仿宋" w:eastAsia="仿宋" w:cs="仿宋"/>
          <w:i w:val="0"/>
          <w:iCs w:val="0"/>
          <w:caps w:val="0"/>
          <w:color w:val="333333"/>
          <w:spacing w:val="0"/>
          <w:sz w:val="32"/>
          <w:szCs w:val="32"/>
          <w:shd w:val="clear" w:fill="FFFFFF"/>
        </w:rPr>
      </w:pPr>
    </w:p>
    <w:p w14:paraId="7C564763">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right="0" w:rightChars="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上半年</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县教体局在县委、县政府</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正确</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领</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导下，全面贯彻党的教育方针，回应群众期盼，</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有序开展</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各项工作。</w:t>
      </w:r>
    </w:p>
    <w:p w14:paraId="50467761">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right="0" w:rightChars="0" w:firstLine="640" w:firstLineChars="200"/>
        <w:jc w:val="left"/>
        <w:textAlignment w:val="auto"/>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一、上</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半年工作开展情况</w:t>
      </w:r>
    </w:p>
    <w:p w14:paraId="533F4B2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right="0" w:firstLine="640" w:firstLineChars="200"/>
        <w:jc w:val="left"/>
        <w:textAlignment w:val="auto"/>
        <w:rPr>
          <w:rFonts w:hint="eastAsia" w:ascii="楷体" w:hAnsi="楷体" w:eastAsia="楷体" w:cs="楷体"/>
          <w:i w:val="0"/>
          <w:iCs w:val="0"/>
          <w:caps w:val="0"/>
          <w:color w:val="000000" w:themeColor="text1"/>
          <w:spacing w:val="0"/>
          <w:sz w:val="32"/>
          <w:szCs w:val="32"/>
          <w:shd w:val="clear" w:fill="FFFFFF"/>
          <w14:textFill>
            <w14:solidFill>
              <w14:schemeClr w14:val="tx1"/>
            </w14:solidFill>
          </w14:textFill>
        </w:rPr>
      </w:pPr>
      <w:r>
        <w:rPr>
          <w:rFonts w:hint="eastAsia" w:ascii="楷体" w:hAnsi="楷体" w:eastAsia="楷体" w:cs="楷体"/>
          <w:i w:val="0"/>
          <w:iCs w:val="0"/>
          <w:caps w:val="0"/>
          <w:color w:val="000000" w:themeColor="text1"/>
          <w:spacing w:val="0"/>
          <w:sz w:val="32"/>
          <w:szCs w:val="32"/>
          <w:shd w:val="clear" w:fill="FFFFFF"/>
          <w14:textFill>
            <w14:solidFill>
              <w14:schemeClr w14:val="tx1"/>
            </w14:solidFill>
          </w14:textFill>
        </w:rPr>
        <w:t>（</w:t>
      </w:r>
      <w:r>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t>一</w:t>
      </w:r>
      <w:r>
        <w:rPr>
          <w:rFonts w:hint="eastAsia" w:ascii="楷体" w:hAnsi="楷体" w:eastAsia="楷体" w:cs="楷体"/>
          <w:i w:val="0"/>
          <w:iCs w:val="0"/>
          <w:caps w:val="0"/>
          <w:color w:val="000000" w:themeColor="text1"/>
          <w:spacing w:val="0"/>
          <w:sz w:val="32"/>
          <w:szCs w:val="32"/>
          <w:shd w:val="clear" w:fill="FFFFFF"/>
          <w14:textFill>
            <w14:solidFill>
              <w14:schemeClr w14:val="tx1"/>
            </w14:solidFill>
          </w14:textFill>
        </w:rPr>
        <w:t>）以</w:t>
      </w:r>
      <w:r>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t>忠诚</w:t>
      </w:r>
      <w:r>
        <w:rPr>
          <w:rFonts w:hint="eastAsia" w:ascii="楷体" w:hAnsi="楷体" w:eastAsia="楷体" w:cs="楷体"/>
          <w:i w:val="0"/>
          <w:iCs w:val="0"/>
          <w:caps w:val="0"/>
          <w:color w:val="000000" w:themeColor="text1"/>
          <w:spacing w:val="0"/>
          <w:sz w:val="32"/>
          <w:szCs w:val="32"/>
          <w:shd w:val="clear" w:fill="FFFFFF"/>
          <w14:textFill>
            <w14:solidFill>
              <w14:schemeClr w14:val="tx1"/>
            </w14:solidFill>
          </w14:textFill>
        </w:rPr>
        <w:t>之心答好“</w:t>
      </w:r>
      <w:r>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t>思想</w:t>
      </w:r>
      <w:r>
        <w:rPr>
          <w:rFonts w:hint="eastAsia" w:ascii="楷体" w:hAnsi="楷体" w:eastAsia="楷体" w:cs="楷体"/>
          <w:i w:val="0"/>
          <w:iCs w:val="0"/>
          <w:caps w:val="0"/>
          <w:color w:val="000000" w:themeColor="text1"/>
          <w:spacing w:val="0"/>
          <w:sz w:val="32"/>
          <w:szCs w:val="32"/>
          <w:shd w:val="clear" w:fill="FFFFFF"/>
          <w14:textFill>
            <w14:solidFill>
              <w14:schemeClr w14:val="tx1"/>
            </w14:solidFill>
          </w14:textFill>
        </w:rPr>
        <w:t>卷”，切实加强教</w:t>
      </w:r>
      <w:r>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t>体</w:t>
      </w:r>
      <w:r>
        <w:rPr>
          <w:rFonts w:hint="eastAsia" w:ascii="楷体" w:hAnsi="楷体" w:eastAsia="楷体" w:cs="楷体"/>
          <w:i w:val="0"/>
          <w:iCs w:val="0"/>
          <w:caps w:val="0"/>
          <w:color w:val="000000" w:themeColor="text1"/>
          <w:spacing w:val="0"/>
          <w:sz w:val="32"/>
          <w:szCs w:val="32"/>
          <w:shd w:val="clear" w:fill="FFFFFF"/>
          <w14:textFill>
            <w14:solidFill>
              <w14:schemeClr w14:val="tx1"/>
            </w14:solidFill>
          </w14:textFill>
        </w:rPr>
        <w:t>系统党的建设</w:t>
      </w:r>
    </w:p>
    <w:p w14:paraId="6879841B">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把政治建设摆在首位。</w:t>
      </w:r>
      <w:r>
        <w:rPr>
          <w:rFonts w:hint="eastAsia" w:ascii="仿宋_GB2312" w:hAnsi="仿宋_GB2312" w:eastAsia="仿宋_GB2312" w:cs="仿宋_GB2312"/>
          <w:sz w:val="32"/>
          <w:szCs w:val="32"/>
          <w:lang w:val="en-US" w:eastAsia="zh-CN"/>
        </w:rPr>
        <w:t>将学习贯彻习近平总书记关于教育体育工作的重要讲话指示精神作为重大政治任务,严格落实深入学习贯彻习近平新时代中国特色社会主义思想若干规定、贯彻落实习近平总书记重要指示批示若干规定、领导班子决策前对标学习习近平总书记重要讲话和有关重要论述等制度机制，完善基层学校加强党的领导的制度机制。</w:t>
      </w:r>
    </w:p>
    <w:p w14:paraId="636E33D2">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扎实做好党的二十大精神学习贯彻。</w:t>
      </w:r>
      <w:r>
        <w:rPr>
          <w:rFonts w:hint="eastAsia" w:ascii="仿宋_GB2312" w:hAnsi="仿宋_GB2312" w:eastAsia="仿宋_GB2312" w:cs="仿宋_GB2312"/>
          <w:b w:val="0"/>
          <w:bCs w:val="0"/>
          <w:sz w:val="32"/>
          <w:szCs w:val="32"/>
          <w:lang w:val="en-US" w:eastAsia="zh-CN"/>
        </w:rPr>
        <w:t>由20名政治站位高、理论功底深厚的党员干部组成泗县教体系统党的二十大精神宣讲团上半年开展二十大精神宣讲30余场。</w:t>
      </w:r>
      <w:r>
        <w:rPr>
          <w:rFonts w:hint="eastAsia" w:ascii="仿宋_GB2312" w:hAnsi="仿宋_GB2312" w:eastAsia="仿宋_GB2312" w:cs="仿宋_GB2312"/>
          <w:sz w:val="32"/>
          <w:szCs w:val="32"/>
          <w:lang w:val="en-US" w:eastAsia="zh-CN"/>
        </w:rPr>
        <w:t>利用安徽先锋微讯平台、主题党日等形式系统学习二十大报告等理论文章100余篇。开展学习宣传贯彻党的二十大精神心得体会征文活动，累计征文100余篇。</w:t>
      </w:r>
    </w:p>
    <w:p w14:paraId="0431CD9E">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深入推进基层党组织标准化规范化建设。</w:t>
      </w:r>
      <w:r>
        <w:rPr>
          <w:rFonts w:hint="eastAsia" w:ascii="仿宋_GB2312" w:hAnsi="仿宋_GB2312" w:eastAsia="仿宋_GB2312" w:cs="仿宋_GB2312"/>
          <w:sz w:val="32"/>
          <w:szCs w:val="32"/>
          <w:lang w:val="en-US" w:eastAsia="zh-CN"/>
        </w:rPr>
        <w:t>教育工委组织开展了47名党组织书记抓党建述职评议考核。认真贯彻执行《中国共产党党员教育管理工作条例》,实施发展党员“源头工程”,加强对优秀教师的政治引领和政治吸纳，健全“双培养”机制继续扩大入党积极分子基数，上半年新培养入党积极分子30名，规范完成21名发展对象接收为预备党员工作，按期转正40人。深化“党课开讲啦”“学习身边榜样”等活动，严格落实“三会一课”、主题党日、双重组织生活、民主评议党员等制度。各级党组织书记讲党课313节，及时组织、规范开展6个月主题党日活动。抓好《关于建立中小学校党组织领导的校长负责制的意见(试行)》贯彻落实。健全中小学校党组织领导的校长负责制，稳步推动5个党委学校和20个党总支实现书记与校长分设的工作机制，</w:t>
      </w:r>
    </w:p>
    <w:p w14:paraId="38B20B19">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加强党对意识形态工作的领导。</w:t>
      </w:r>
      <w:r>
        <w:rPr>
          <w:rFonts w:hint="eastAsia" w:ascii="仿宋_GB2312" w:hAnsi="仿宋_GB2312" w:eastAsia="仿宋_GB2312" w:cs="仿宋_GB2312"/>
          <w:sz w:val="32"/>
          <w:szCs w:val="32"/>
          <w:lang w:val="en-US" w:eastAsia="zh-CN"/>
        </w:rPr>
        <w:t>加强对系统内“三微”平台等各类阵地管理,坚持正面引导，通过“泗县教体发布”两微平台发布教体信息100余期，信息800余条，及时传递教育体育正能量。认真开展风险隐患排查，加强舆情分析研判和舆论引导工作,及时化解7起涉教舆情，持续加密加固意识形态主阵地。</w:t>
      </w:r>
    </w:p>
    <w:p w14:paraId="3BE5DD79">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坚定不移推进全面从严治党。</w:t>
      </w:r>
      <w:r>
        <w:rPr>
          <w:rFonts w:hint="eastAsia" w:ascii="仿宋_GB2312" w:hAnsi="仿宋_GB2312" w:eastAsia="仿宋_GB2312" w:cs="仿宋_GB2312"/>
          <w:b w:val="0"/>
          <w:bCs w:val="0"/>
          <w:sz w:val="32"/>
          <w:szCs w:val="32"/>
          <w:lang w:val="en-US" w:eastAsia="zh-CN"/>
        </w:rPr>
        <w:t>县委教育工委</w:t>
      </w:r>
      <w:r>
        <w:rPr>
          <w:rFonts w:hint="eastAsia" w:ascii="仿宋_GB2312" w:hAnsi="仿宋_GB2312" w:eastAsia="仿宋_GB2312" w:cs="仿宋_GB2312"/>
          <w:sz w:val="32"/>
          <w:szCs w:val="32"/>
          <w:lang w:val="en-US" w:eastAsia="zh-CN"/>
        </w:rPr>
        <w:t>认真学习、深刻领会习近平总书记在二十届中央纪委二次全会上的重要讲话精神，聚焦“两个维护”强化政治监督，严明政治纪律和政治规矩，上半年召开1次工委会专题研究全面从严治党工作，工委理论学习中心组集中学习研讨全面从严治党3次，推动工委班子成员在落实全面从严治党主体责任</w:t>
      </w:r>
      <w:bookmarkStart w:id="0" w:name="_GoBack"/>
      <w:bookmarkEnd w:id="0"/>
      <w:r>
        <w:rPr>
          <w:rFonts w:hint="eastAsia" w:ascii="仿宋_GB2312" w:hAnsi="仿宋_GB2312" w:eastAsia="仿宋_GB2312" w:cs="仿宋_GB2312"/>
          <w:sz w:val="32"/>
          <w:szCs w:val="32"/>
          <w:lang w:val="en-US" w:eastAsia="zh-CN"/>
        </w:rPr>
        <w:t>方面走在前、作表率，增强担当作为的主动精神。持之以恒坚持严的主基调，压实管党治校政治责任。开展集中廉政谈话和新提拔干部任前廉政提醒谈话100人次，发送“廉洁过节”提醒短信5000余条。严格精准监督执纪问责，查实违纪违规行为11起，处分12人，不断强化严的氛围。</w:t>
      </w:r>
    </w:p>
    <w:p w14:paraId="0B4B70D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right="0" w:firstLine="640" w:firstLineChars="200"/>
        <w:jc w:val="left"/>
        <w:textAlignment w:val="auto"/>
        <w:rPr>
          <w:rFonts w:hint="eastAsia" w:ascii="楷体" w:hAnsi="楷体" w:eastAsia="楷体" w:cs="楷体"/>
          <w:i w:val="0"/>
          <w:iCs w:val="0"/>
          <w:caps w:val="0"/>
          <w:color w:val="000000" w:themeColor="text1"/>
          <w:spacing w:val="0"/>
          <w:sz w:val="32"/>
          <w:szCs w:val="32"/>
          <w14:textFill>
            <w14:solidFill>
              <w14:schemeClr w14:val="tx1"/>
            </w14:solidFill>
          </w14:textFill>
        </w:rPr>
      </w:pPr>
      <w:r>
        <w:rPr>
          <w:rFonts w:hint="eastAsia" w:ascii="楷体" w:hAnsi="楷体" w:eastAsia="楷体" w:cs="楷体"/>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t>二</w:t>
      </w:r>
      <w:r>
        <w:rPr>
          <w:rFonts w:hint="eastAsia" w:ascii="楷体" w:hAnsi="楷体" w:eastAsia="楷体" w:cs="楷体"/>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 w:hAnsi="楷体" w:eastAsia="楷体" w:cs="楷体"/>
          <w:i w:val="0"/>
          <w:iCs w:val="0"/>
          <w:caps w:val="0"/>
          <w:color w:val="000000" w:themeColor="text1"/>
          <w:spacing w:val="0"/>
          <w:sz w:val="32"/>
          <w:szCs w:val="32"/>
          <w:shd w:val="clear" w:fill="FFFFFF"/>
          <w14:textFill>
            <w14:solidFill>
              <w14:schemeClr w14:val="tx1"/>
            </w14:solidFill>
          </w14:textFill>
        </w:rPr>
        <w:t>以</w:t>
      </w:r>
      <w:r>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t>责任</w:t>
      </w:r>
      <w:r>
        <w:rPr>
          <w:rFonts w:hint="eastAsia" w:ascii="楷体" w:hAnsi="楷体" w:eastAsia="楷体" w:cs="楷体"/>
          <w:i w:val="0"/>
          <w:iCs w:val="0"/>
          <w:caps w:val="0"/>
          <w:color w:val="000000" w:themeColor="text1"/>
          <w:spacing w:val="0"/>
          <w:sz w:val="32"/>
          <w:szCs w:val="32"/>
          <w:shd w:val="clear" w:fill="FFFFFF"/>
          <w14:textFill>
            <w14:solidFill>
              <w14:schemeClr w14:val="tx1"/>
            </w14:solidFill>
          </w14:textFill>
        </w:rPr>
        <w:t>之心答好“</w:t>
      </w:r>
      <w:r>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t>发展卷</w:t>
      </w:r>
      <w:r>
        <w:rPr>
          <w:rFonts w:hint="eastAsia" w:ascii="楷体" w:hAnsi="楷体" w:eastAsia="楷体" w:cs="楷体"/>
          <w:i w:val="0"/>
          <w:iCs w:val="0"/>
          <w:caps w:val="0"/>
          <w:color w:val="000000" w:themeColor="text1"/>
          <w:spacing w:val="0"/>
          <w:sz w:val="32"/>
          <w:szCs w:val="32"/>
          <w:shd w:val="clear" w:fill="FFFFFF"/>
          <w14:textFill>
            <w14:solidFill>
              <w14:schemeClr w14:val="tx1"/>
            </w14:solidFill>
          </w14:textFill>
        </w:rPr>
        <w:t>”，办人民满意的教育</w:t>
      </w:r>
    </w:p>
    <w:p w14:paraId="779C7C06">
      <w:pPr>
        <w:keepNext w:val="0"/>
        <w:keepLines w:val="0"/>
        <w:pageBreakBefore w:val="0"/>
        <w:numPr>
          <w:ilvl w:val="0"/>
          <w:numId w:val="0"/>
        </w:numPr>
        <w:kinsoku/>
        <w:wordWrap/>
        <w:topLinePunct w:val="0"/>
        <w:bidi w:val="0"/>
        <w:adjustRightInd/>
        <w:snapToGrid/>
        <w:spacing w:line="592" w:lineRule="exact"/>
        <w:ind w:firstLine="643" w:firstLineChars="200"/>
        <w:textAlignment w:val="auto"/>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
          <w:bCs/>
          <w:i w:val="0"/>
          <w:iCs w:val="0"/>
          <w:caps w:val="0"/>
          <w:color w:val="auto"/>
          <w:spacing w:val="0"/>
          <w:sz w:val="32"/>
          <w:szCs w:val="32"/>
          <w:shd w:val="clear" w:fill="FFFFFF"/>
          <w:lang w:val="en-US" w:eastAsia="zh-CN"/>
        </w:rPr>
        <w:t>实施研修结合，</w:t>
      </w:r>
      <w:r>
        <w:rPr>
          <w:rFonts w:hint="eastAsia" w:ascii="仿宋_GB2312" w:hAnsi="仿宋_GB2312" w:eastAsia="仿宋_GB2312" w:cs="仿宋_GB2312"/>
          <w:b/>
          <w:bCs/>
          <w:color w:val="000000" w:themeColor="text1"/>
          <w:kern w:val="0"/>
          <w:sz w:val="32"/>
          <w:szCs w:val="32"/>
          <w14:textFill>
            <w14:solidFill>
              <w14:schemeClr w14:val="tx1"/>
            </w14:solidFill>
          </w14:textFill>
        </w:rPr>
        <w:t>扎实开展教材研究性工作。</w:t>
      </w:r>
      <w:r>
        <w:rPr>
          <w:rFonts w:hint="eastAsia" w:ascii="仿宋_GB2312" w:hAnsi="仿宋_GB2312" w:eastAsia="仿宋_GB2312" w:cs="仿宋_GB2312"/>
          <w:bCs/>
          <w:color w:val="000000" w:themeColor="text1"/>
          <w:kern w:val="0"/>
          <w:sz w:val="32"/>
          <w:szCs w:val="32"/>
          <w14:textFill>
            <w14:solidFill>
              <w14:schemeClr w14:val="tx1"/>
            </w14:solidFill>
          </w14:textFill>
        </w:rPr>
        <w:t>认真学习各学科课程标准，深入挖掘教材，优化教学设计，体现课改的新思想、新理念、新方法。针对学科教学中的突出问题，教研组根据学科教学实际，有针对性地组织开展课堂教学观摩、讲座、专题研讨</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100余场</w:t>
      </w:r>
      <w:r>
        <w:rPr>
          <w:rFonts w:hint="eastAsia" w:ascii="仿宋_GB2312" w:hAnsi="仿宋_GB2312" w:eastAsia="仿宋_GB2312" w:cs="仿宋_GB2312"/>
          <w:bCs/>
          <w:color w:val="000000" w:themeColor="text1"/>
          <w:kern w:val="0"/>
          <w:sz w:val="32"/>
          <w:szCs w:val="32"/>
          <w14:textFill>
            <w14:solidFill>
              <w14:schemeClr w14:val="tx1"/>
            </w14:solidFill>
          </w14:textFill>
        </w:rPr>
        <w:t>，解决教学中的具体问题</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14:textFill>
            <w14:solidFill>
              <w14:schemeClr w14:val="tx1"/>
            </w14:solidFill>
          </w14:textFill>
        </w:rPr>
        <w:t>重视教学反思，及时反省教学中的不足，有针对性的制定整改措施，总结推广先进经验，提高教师专业水平</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z w:val="32"/>
          <w:szCs w:val="32"/>
        </w:rPr>
        <w:t>举办校长培训班、骨干校长提升培训班、优秀校长深度研修班，参训人员171人。</w:t>
      </w:r>
    </w:p>
    <w:p w14:paraId="11FB4E1D">
      <w:pPr>
        <w:keepNext w:val="0"/>
        <w:keepLines w:val="0"/>
        <w:pageBreakBefore w:val="0"/>
        <w:numPr>
          <w:ilvl w:val="0"/>
          <w:numId w:val="0"/>
        </w:numPr>
        <w:kinsoku/>
        <w:wordWrap/>
        <w:topLinePunct w:val="0"/>
        <w:bidi w:val="0"/>
        <w:adjustRightInd/>
        <w:snapToGrid/>
        <w:spacing w:line="592"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坚持德才兼修</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加强教师队伍建设。</w:t>
      </w:r>
      <w:r>
        <w:rPr>
          <w:rStyle w:val="18"/>
          <w:rFonts w:hint="eastAsia" w:ascii="仿宋_GB2312" w:hAnsi="仿宋_GB2312" w:eastAsia="仿宋_GB2312" w:cs="仿宋_GB2312"/>
          <w:b w:val="0"/>
          <w:bCs/>
          <w:color w:val="000000" w:themeColor="text1"/>
          <w:kern w:val="0"/>
          <w:sz w:val="32"/>
          <w:szCs w:val="32"/>
          <w:lang w:val="en-US" w:eastAsia="zh-CN" w:bidi="ar"/>
          <w14:textFill>
            <w14:solidFill>
              <w14:schemeClr w14:val="tx1"/>
            </w14:solidFill>
          </w14:textFill>
        </w:rPr>
        <w:t>开展师德师风专项整治行动，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组织教职工学习教育法律法规、师德师风建设相关文件等，</w:t>
      </w:r>
      <w:r>
        <w:rPr>
          <w:rFonts w:hint="eastAsia" w:ascii="仿宋_GB2312" w:hAnsi="仿宋_GB2312" w:eastAsia="仿宋_GB2312" w:cs="仿宋_GB2312"/>
          <w:b w:val="0"/>
          <w:bCs w:val="0"/>
          <w:color w:val="000000" w:themeColor="text1"/>
          <w:sz w:val="32"/>
          <w:szCs w:val="32"/>
          <w14:textFill>
            <w14:solidFill>
              <w14:schemeClr w14:val="tx1"/>
            </w14:solidFill>
          </w14:textFill>
        </w:rPr>
        <w:t>开展“如何做‘四有’好教师”主题讨论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促进青年教师专业素养提升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rPr>
        <w:t>先后选派</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名学科优秀教师送培110场次。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做好人才储备、选拔和发展工作。</w:t>
      </w:r>
      <w:r>
        <w:rPr>
          <w:rFonts w:hint="eastAsia" w:ascii="仿宋_GB2312" w:hAnsi="仿宋_GB2312" w:eastAsia="仿宋_GB2312" w:cs="仿宋_GB2312"/>
          <w:color w:val="auto"/>
          <w:sz w:val="32"/>
          <w:szCs w:val="32"/>
          <w:highlight w:val="none"/>
          <w:lang w:val="en-US" w:eastAsia="zh-CN"/>
        </w:rPr>
        <w:t>通过组织报名、笔试和考察选等程序引进优秀人才11名。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实施“中青年骨干教师提升研修”项目，组织9000余名教师参加中小学校幼儿园教师国培计划。</w:t>
      </w:r>
    </w:p>
    <w:p w14:paraId="140E7F86">
      <w:pPr>
        <w:pStyle w:val="15"/>
        <w:keepNext w:val="0"/>
        <w:keepLines w:val="0"/>
        <w:pageBreakBefore w:val="0"/>
        <w:kinsoku/>
        <w:wordWrap/>
        <w:overflowPunct/>
        <w:topLinePunct w:val="0"/>
        <w:autoSpaceDE/>
        <w:autoSpaceDN/>
        <w:bidi w:val="0"/>
        <w:adjustRightInd/>
        <w:snapToGrid/>
        <w:spacing w:before="0" w:beforeAutospacing="0" w:after="0" w:afterAutospacing="0" w:line="592" w:lineRule="exact"/>
        <w:ind w:firstLine="643"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做好加法”和“乘法”，提升作业质量。</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统筹调控不同年级、不同学科作业数量和作</w:t>
      </w:r>
      <w:r>
        <w:rPr>
          <w:rFonts w:hint="eastAsia" w:ascii="仿宋_GB2312" w:hAnsi="仿宋_GB2312" w:eastAsia="仿宋_GB2312" w:cs="仿宋_GB2312"/>
          <w:bCs/>
          <w:color w:val="000000" w:themeColor="text1"/>
          <w:sz w:val="32"/>
          <w:szCs w:val="32"/>
          <w14:textFill>
            <w14:solidFill>
              <w14:schemeClr w14:val="tx1"/>
            </w14:solidFill>
          </w14:textFill>
        </w:rPr>
        <w:t>业时间。加强教学管理。指导学校形成教学管理特色，健全教学管理规程，统筹制定教学计划，优化教学环节</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开齐开足开好国家规定课程</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严格按课程标准零起点教学，小学一年级设置过渡性活动课程，注重做好幼小衔接；坚持和完善集体备课制度，认真制定教案，切实加强课程实施日常监督。</w:t>
      </w:r>
    </w:p>
    <w:p w14:paraId="5A703898">
      <w:pPr>
        <w:pStyle w:val="15"/>
        <w:keepNext w:val="0"/>
        <w:keepLines w:val="0"/>
        <w:pageBreakBefore w:val="0"/>
        <w:kinsoku/>
        <w:wordWrap/>
        <w:overflowPunct/>
        <w:topLinePunct w:val="0"/>
        <w:autoSpaceDE/>
        <w:autoSpaceDN/>
        <w:bidi w:val="0"/>
        <w:adjustRightInd/>
        <w:snapToGrid/>
        <w:spacing w:before="0" w:beforeAutospacing="0" w:after="0" w:afterAutospacing="0" w:line="592"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楷体" w:hAnsi="楷体" w:eastAsia="楷体" w:cs="楷体"/>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t>三</w:t>
      </w:r>
      <w:r>
        <w:rPr>
          <w:rFonts w:hint="eastAsia" w:ascii="楷体" w:hAnsi="楷体" w:eastAsia="楷体" w:cs="楷体"/>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 w:hAnsi="楷体" w:eastAsia="楷体" w:cs="楷体"/>
          <w:i w:val="0"/>
          <w:iCs w:val="0"/>
          <w:caps w:val="0"/>
          <w:color w:val="000000" w:themeColor="text1"/>
          <w:spacing w:val="0"/>
          <w:sz w:val="32"/>
          <w:szCs w:val="32"/>
          <w:shd w:val="clear" w:fill="FFFFFF"/>
          <w14:textFill>
            <w14:solidFill>
              <w14:schemeClr w14:val="tx1"/>
            </w14:solidFill>
          </w14:textFill>
        </w:rPr>
        <w:t>以务实之心答好“质量卷”，促进学生全面发展</w:t>
      </w:r>
    </w:p>
    <w:p w14:paraId="684843FD">
      <w:pPr>
        <w:pStyle w:val="15"/>
        <w:keepNext w:val="0"/>
        <w:keepLines w:val="0"/>
        <w:pageBreakBefore w:val="0"/>
        <w:kinsoku/>
        <w:wordWrap/>
        <w:overflowPunct/>
        <w:topLinePunct w:val="0"/>
        <w:autoSpaceDE/>
        <w:autoSpaceDN/>
        <w:bidi w:val="0"/>
        <w:adjustRightInd/>
        <w:snapToGrid/>
        <w:spacing w:before="0" w:beforeAutospacing="0" w:after="0" w:afterAutospacing="0" w:line="592" w:lineRule="exact"/>
        <w:ind w:firstLine="643"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坚持</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知识与素质并重</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，不断深化全面育人改革。</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落实教育部“五项管理”“双减”等政策，实行校长负责制，以校为单位组织教师学习“五项管理”文件内容，理清“五项管理”“双减”目标任务，将“五项管理”“双减”纳入学校的常态化管理。</w:t>
      </w:r>
      <w:r>
        <w:rPr>
          <w:rFonts w:hint="eastAsia" w:ascii="仿宋_GB2312" w:hAnsi="仿宋_GB2312" w:eastAsia="仿宋_GB2312" w:cs="仿宋_GB2312"/>
          <w:b w:val="0"/>
          <w:bCs/>
          <w:sz w:val="32"/>
          <w:szCs w:val="32"/>
        </w:rPr>
        <w:t>我县123所义务阶段学校全部参与课后服务，建成123个家长学校和网上家庭教育平台。全县义务阶段学校学生总数11</w:t>
      </w:r>
      <w:r>
        <w:rPr>
          <w:rFonts w:hint="eastAsia" w:ascii="仿宋_GB2312" w:hAnsi="仿宋_GB2312" w:eastAsia="仿宋_GB2312" w:cs="仿宋_GB2312"/>
          <w:b w:val="0"/>
          <w:bCs/>
          <w:sz w:val="32"/>
          <w:szCs w:val="32"/>
          <w:lang w:val="en-US" w:eastAsia="zh-CN"/>
        </w:rPr>
        <w:t>.2万</w:t>
      </w:r>
      <w:r>
        <w:rPr>
          <w:rFonts w:hint="eastAsia" w:ascii="仿宋_GB2312" w:hAnsi="仿宋_GB2312" w:eastAsia="仿宋_GB2312" w:cs="仿宋_GB2312"/>
          <w:b w:val="0"/>
          <w:bCs/>
          <w:sz w:val="32"/>
          <w:szCs w:val="32"/>
        </w:rPr>
        <w:t>人，参加课后服务10</w:t>
      </w:r>
      <w:r>
        <w:rPr>
          <w:rFonts w:hint="eastAsia" w:ascii="仿宋_GB2312" w:hAnsi="仿宋_GB2312" w:eastAsia="仿宋_GB2312" w:cs="仿宋_GB2312"/>
          <w:b w:val="0"/>
          <w:bCs/>
          <w:sz w:val="32"/>
          <w:szCs w:val="32"/>
          <w:lang w:val="en-US" w:eastAsia="zh-CN"/>
        </w:rPr>
        <w:t>.5万</w:t>
      </w:r>
      <w:r>
        <w:rPr>
          <w:rFonts w:hint="eastAsia" w:ascii="仿宋_GB2312" w:hAnsi="仿宋_GB2312" w:eastAsia="仿宋_GB2312" w:cs="仿宋_GB2312"/>
          <w:b w:val="0"/>
          <w:bCs/>
          <w:sz w:val="32"/>
          <w:szCs w:val="32"/>
        </w:rPr>
        <w:t>人</w:t>
      </w:r>
      <w:r>
        <w:rPr>
          <w:rFonts w:hint="eastAsia" w:ascii="仿宋_GB2312" w:hAnsi="仿宋_GB2312" w:eastAsia="仿宋_GB2312" w:cs="仿宋_GB2312"/>
          <w:b w:val="0"/>
          <w:bCs/>
          <w:sz w:val="32"/>
          <w:szCs w:val="32"/>
          <w:lang w:eastAsia="zh-CN"/>
        </w:rPr>
        <w:t>。</w:t>
      </w:r>
    </w:p>
    <w:p w14:paraId="0F9F84C8">
      <w:pPr>
        <w:pStyle w:val="15"/>
        <w:keepNext w:val="0"/>
        <w:keepLines w:val="0"/>
        <w:pageBreakBefore w:val="0"/>
        <w:kinsoku/>
        <w:wordWrap/>
        <w:overflowPunct/>
        <w:topLinePunct w:val="0"/>
        <w:autoSpaceDE/>
        <w:autoSpaceDN/>
        <w:bidi w:val="0"/>
        <w:adjustRightInd/>
        <w:snapToGrid/>
        <w:spacing w:before="0" w:beforeAutospacing="0" w:after="0" w:afterAutospacing="0" w:line="592"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color w:val="auto"/>
          <w:sz w:val="32"/>
          <w:szCs w:val="32"/>
          <w:lang w:val="en-US" w:eastAsia="zh-CN"/>
        </w:rPr>
        <w:t>重视体教融合，促进青少年体质健康。</w:t>
      </w:r>
      <w:r>
        <w:rPr>
          <w:rFonts w:hint="eastAsia" w:ascii="仿宋_GB2312" w:hAnsi="仿宋_GB2312" w:eastAsia="仿宋_GB2312" w:cs="仿宋_GB2312"/>
          <w:color w:val="000000" w:themeColor="text1"/>
          <w:kern w:val="0"/>
          <w:sz w:val="32"/>
          <w:szCs w:val="32"/>
          <w14:textFill>
            <w14:solidFill>
              <w14:schemeClr w14:val="tx1"/>
            </w14:solidFill>
          </w14:textFill>
        </w:rPr>
        <w:t>深入贯彻落实《体育强国建设纲要》和《关于深化体教融合促进青少年健康发展的意见》，坚持“健康第一”的理念，面向全体儿童青少年，构建家庭学校、社会联动的活动体系。深入推进“奔跑吧•少年”儿童青少年主题健身活动常态化、系统化、科学化开展，促进儿童青少年健康成长和全面发展。</w:t>
      </w:r>
    </w:p>
    <w:p w14:paraId="3A64BCEE">
      <w:pPr>
        <w:pStyle w:val="19"/>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92" w:lineRule="exact"/>
        <w:ind w:firstLine="643"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加强</w:t>
      </w:r>
      <w:r>
        <w:rPr>
          <w:rFonts w:hint="eastAsia" w:ascii="仿宋_GB2312" w:hAnsi="仿宋_GB2312" w:eastAsia="仿宋_GB2312" w:cs="仿宋_GB2312"/>
          <w:b/>
          <w:bCs/>
          <w:color w:val="000000"/>
          <w:kern w:val="0"/>
          <w:sz w:val="32"/>
          <w:szCs w:val="32"/>
        </w:rPr>
        <w:t>校外培训监管</w:t>
      </w: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sz w:val="32"/>
          <w:szCs w:val="32"/>
        </w:rPr>
        <w:t>规范学科类和体育类校外培训机构招生行为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打击虚假宣传、扰乱市场秩序，未经备案的招生简章、招生广告不得对外发布。</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联合县消防大队、县公安局、县民政局等部门先后安排100余名执法人员对校外培训机构消防安全、校外培训机构治理等情况开展3轮全覆盖检查。</w:t>
      </w:r>
    </w:p>
    <w:p w14:paraId="63482366">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推动职业教育高质量发展。</w:t>
      </w:r>
      <w:r>
        <w:rPr>
          <w:rFonts w:hint="eastAsia" w:ascii="仿宋_GB2312" w:hAnsi="仿宋_GB2312" w:eastAsia="仿宋_GB2312" w:cs="仿宋_GB2312"/>
          <w:color w:val="auto"/>
          <w:sz w:val="32"/>
          <w:szCs w:val="32"/>
          <w:lang w:val="en-US" w:eastAsia="zh-CN"/>
        </w:rPr>
        <w:t>制定《推进泗县职业教育高质量发展的意见》，提出发展泗县职业教育总体目标，增强职业教育服务地方经济社会发展能力，重点做好乡村科技示范户技术培训工作，上半年开展培训约1000人次。开展职业教育征文比赛、摄影和短视频大赛等活动加强职业教育宣传工作，认真举办“职业教育活动周”，展示泗县职业教育的办学成果。</w:t>
      </w:r>
    </w:p>
    <w:p w14:paraId="5D880AD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right="0" w:firstLine="640" w:firstLineChars="200"/>
        <w:jc w:val="left"/>
        <w:textAlignment w:val="auto"/>
        <w:rPr>
          <w:rFonts w:hint="eastAsia" w:ascii="楷体" w:hAnsi="楷体" w:eastAsia="楷体" w:cs="楷体"/>
          <w:i w:val="0"/>
          <w:iCs w:val="0"/>
          <w:caps w:val="0"/>
          <w:color w:val="000000" w:themeColor="text1"/>
          <w:spacing w:val="0"/>
          <w:sz w:val="32"/>
          <w:szCs w:val="32"/>
          <w:lang w:eastAsia="zh-CN"/>
          <w14:textFill>
            <w14:solidFill>
              <w14:schemeClr w14:val="tx1"/>
            </w14:solidFill>
          </w14:textFill>
        </w:rPr>
      </w:pPr>
      <w:r>
        <w:rPr>
          <w:rFonts w:hint="eastAsia" w:ascii="楷体" w:hAnsi="楷体" w:eastAsia="楷体" w:cs="楷体"/>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t>四</w:t>
      </w:r>
      <w:r>
        <w:rPr>
          <w:rFonts w:hint="eastAsia" w:ascii="楷体" w:hAnsi="楷体" w:eastAsia="楷体" w:cs="楷体"/>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 w:hAnsi="楷体" w:eastAsia="楷体" w:cs="楷体"/>
          <w:i w:val="0"/>
          <w:iCs w:val="0"/>
          <w:caps w:val="0"/>
          <w:color w:val="000000" w:themeColor="text1"/>
          <w:spacing w:val="0"/>
          <w:sz w:val="32"/>
          <w:szCs w:val="32"/>
          <w:shd w:val="clear" w:fill="FFFFFF"/>
          <w14:textFill>
            <w14:solidFill>
              <w14:schemeClr w14:val="tx1"/>
            </w14:solidFill>
          </w14:textFill>
        </w:rPr>
        <w:t>以为民之心答好“民生卷”，办好教育惠民实事</w:t>
      </w:r>
      <w:r>
        <w:rPr>
          <w:rFonts w:hint="eastAsia" w:ascii="楷体" w:hAnsi="楷体" w:eastAsia="楷体" w:cs="楷体"/>
          <w:i w:val="0"/>
          <w:iCs w:val="0"/>
          <w:caps w:val="0"/>
          <w:color w:val="000000" w:themeColor="text1"/>
          <w:spacing w:val="0"/>
          <w:sz w:val="32"/>
          <w:szCs w:val="32"/>
          <w:shd w:val="clear" w:fill="FFFFFF"/>
          <w:lang w:eastAsia="zh-CN"/>
          <w14:textFill>
            <w14:solidFill>
              <w14:schemeClr w14:val="tx1"/>
            </w14:solidFill>
          </w14:textFill>
        </w:rPr>
        <w:t>。</w:t>
      </w:r>
    </w:p>
    <w:p w14:paraId="7AD16C96">
      <w:pPr>
        <w:keepNext w:val="0"/>
        <w:keepLines w:val="0"/>
        <w:pageBreakBefore w:val="0"/>
        <w:widowControl w:val="0"/>
        <w:tabs>
          <w:tab w:val="left" w:pos="848"/>
        </w:tabs>
        <w:kinsoku/>
        <w:wordWrap/>
        <w:overflowPunct/>
        <w:topLinePunct w:val="0"/>
        <w:autoSpaceDE/>
        <w:autoSpaceDN/>
        <w:bidi w:val="0"/>
        <w:adjustRightInd/>
        <w:snapToGrid/>
        <w:spacing w:line="592"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营商环境不断优化。</w:t>
      </w:r>
      <w:r>
        <w:rPr>
          <w:rFonts w:hint="eastAsia" w:ascii="仿宋_GB2312" w:hAnsi="仿宋_GB2312" w:eastAsia="仿宋_GB2312" w:cs="仿宋_GB2312"/>
          <w:sz w:val="32"/>
          <w:szCs w:val="32"/>
          <w:lang w:val="en-US" w:eastAsia="zh-CN"/>
        </w:rPr>
        <w:t>进一步精简行政审批事项，完善教育许可申请、外来投资企业高管等便民服务制度，</w:t>
      </w:r>
      <w:r>
        <w:rPr>
          <w:rFonts w:hint="eastAsia" w:ascii="仿宋_GB2312" w:hAnsi="仿宋_GB2312" w:eastAsia="仿宋_GB2312" w:cs="仿宋_GB2312"/>
          <w:sz w:val="32"/>
          <w:szCs w:val="32"/>
          <w:lang w:eastAsia="zh-CN"/>
        </w:rPr>
        <w:t>落实《关于进一步做好外来投资企业高管及专业技术人员子女入学工作的通知》。</w:t>
      </w:r>
      <w:r>
        <w:rPr>
          <w:rFonts w:hint="eastAsia" w:ascii="仿宋_GB2312" w:hAnsi="仿宋_GB2312" w:eastAsia="仿宋_GB2312" w:cs="仿宋_GB2312"/>
          <w:sz w:val="32"/>
          <w:szCs w:val="32"/>
          <w:lang w:val="en-US" w:eastAsia="zh-CN"/>
        </w:rPr>
        <w:t>严格按规定公开政府信息，开展政策解读、回应社会关切。上半年主动公开各类信息200余条。</w:t>
      </w:r>
    </w:p>
    <w:p w14:paraId="0DF96AA5">
      <w:pPr>
        <w:keepNext w:val="0"/>
        <w:keepLines w:val="0"/>
        <w:pageBreakBefore w:val="0"/>
        <w:widowControl w:val="0"/>
        <w:tabs>
          <w:tab w:val="left" w:pos="848"/>
        </w:tabs>
        <w:kinsoku/>
        <w:wordWrap/>
        <w:overflowPunct/>
        <w:topLinePunct w:val="0"/>
        <w:autoSpaceDE/>
        <w:autoSpaceDN/>
        <w:bidi w:val="0"/>
        <w:adjustRightInd/>
        <w:snapToGrid/>
        <w:spacing w:line="592" w:lineRule="exact"/>
        <w:ind w:firstLine="643"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sz w:val="32"/>
          <w:szCs w:val="32"/>
          <w:lang w:val="en-US" w:eastAsia="zh-CN"/>
        </w:rPr>
        <w:t>民生工程不断加码。</w:t>
      </w:r>
      <w:r>
        <w:rPr>
          <w:rFonts w:hint="eastAsia" w:ascii="仿宋_GB2312" w:hAnsi="仿宋_GB2312" w:eastAsia="仿宋_GB2312" w:cs="仿宋_GB2312"/>
          <w:b w:val="0"/>
          <w:bCs w:val="0"/>
          <w:sz w:val="32"/>
          <w:szCs w:val="32"/>
          <w:lang w:val="en-US" w:eastAsia="zh-CN"/>
        </w:rPr>
        <w:t>深入推进教体系统“安心托幼”“快乐健身”“老有所学”三项暖民心行动，</w:t>
      </w:r>
      <w:r>
        <w:rPr>
          <w:rFonts w:hint="eastAsia" w:ascii="仿宋_GB2312" w:hAnsi="仿宋_GB2312" w:eastAsia="仿宋_GB2312" w:cs="仿宋_GB2312"/>
          <w:sz w:val="32"/>
          <w:szCs w:val="32"/>
          <w:lang w:val="en-US" w:eastAsia="zh-CN"/>
        </w:rPr>
        <w:t>为29个城市小区，28个行政村配建健身设施</w:t>
      </w:r>
      <w:r>
        <w:rPr>
          <w:rFonts w:hint="eastAsia" w:ascii="仿宋_GB2312" w:hAnsi="仿宋_GB2312" w:eastAsia="仿宋_GB2312" w:cs="仿宋_GB2312"/>
          <w:color w:val="auto"/>
          <w:sz w:val="32"/>
          <w:szCs w:val="32"/>
          <w:lang w:val="en-US" w:eastAsia="zh-CN"/>
        </w:rPr>
        <w:t>。新增托位700个，幼儿园学位1400个。</w:t>
      </w:r>
      <w:r>
        <w:rPr>
          <w:rFonts w:hint="eastAsia" w:ascii="仿宋_GB2312" w:hAnsi="仿宋_GB2312" w:eastAsia="仿宋_GB2312" w:cs="仿宋_GB2312"/>
          <w:color w:val="auto"/>
          <w:sz w:val="32"/>
          <w:szCs w:val="32"/>
        </w:rPr>
        <w:t>在镇（街道）、村（社区）</w:t>
      </w:r>
      <w:r>
        <w:rPr>
          <w:rFonts w:hint="eastAsia" w:ascii="仿宋_GB2312" w:hAnsi="仿宋_GB2312" w:eastAsia="仿宋_GB2312" w:cs="仿宋_GB2312"/>
          <w:color w:val="auto"/>
          <w:sz w:val="32"/>
          <w:szCs w:val="32"/>
          <w:lang w:val="en-US" w:eastAsia="zh-CN"/>
        </w:rPr>
        <w:t>挂牌</w:t>
      </w:r>
      <w:r>
        <w:rPr>
          <w:rFonts w:hint="eastAsia" w:ascii="仿宋_GB2312" w:hAnsi="仿宋_GB2312" w:eastAsia="仿宋_GB2312" w:cs="仿宋_GB2312"/>
          <w:color w:val="auto"/>
          <w:sz w:val="32"/>
          <w:szCs w:val="32"/>
        </w:rPr>
        <w:t>老年学校</w:t>
      </w:r>
      <w:r>
        <w:rPr>
          <w:rFonts w:hint="eastAsia" w:ascii="仿宋_GB2312" w:hAnsi="仿宋_GB2312" w:eastAsia="仿宋_GB2312" w:cs="仿宋_GB2312"/>
          <w:color w:val="auto"/>
          <w:sz w:val="32"/>
          <w:szCs w:val="32"/>
          <w:lang w:val="en-US" w:eastAsia="zh-CN"/>
        </w:rPr>
        <w:t>58</w:t>
      </w:r>
      <w:r>
        <w:rPr>
          <w:rFonts w:hint="eastAsia" w:ascii="仿宋_GB2312" w:hAnsi="仿宋_GB2312" w:eastAsia="仿宋_GB2312" w:cs="仿宋_GB2312"/>
          <w:color w:val="auto"/>
          <w:sz w:val="32"/>
          <w:szCs w:val="32"/>
        </w:rPr>
        <w:t>所</w:t>
      </w:r>
      <w:r>
        <w:rPr>
          <w:rFonts w:hint="eastAsia" w:ascii="仿宋_GB2312" w:hAnsi="仿宋_GB2312" w:eastAsia="仿宋_GB2312" w:cs="仿宋_GB2312"/>
          <w:color w:val="auto"/>
          <w:sz w:val="32"/>
          <w:szCs w:val="32"/>
          <w:lang w:eastAsia="zh-CN"/>
        </w:rPr>
        <w:t>。推进公共体育</w:t>
      </w:r>
      <w:r>
        <w:rPr>
          <w:rFonts w:hint="eastAsia" w:ascii="仿宋_GB2312" w:hAnsi="仿宋_GB2312" w:eastAsia="仿宋_GB2312" w:cs="仿宋_GB2312"/>
          <w:color w:val="auto"/>
          <w:sz w:val="32"/>
          <w:szCs w:val="32"/>
          <w:lang w:val="en-US" w:eastAsia="zh-CN"/>
        </w:rPr>
        <w:t>发展，积极举办各类群体赛事和培训活动，开展科学健身培训10场，参与人次1.12万，体育赛事活动21场，参与人次3.1万。</w:t>
      </w:r>
    </w:p>
    <w:p w14:paraId="40E992FD">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保障体系不断细化。</w:t>
      </w:r>
      <w:r>
        <w:rPr>
          <w:rFonts w:hint="eastAsia" w:ascii="仿宋_GB2312" w:hAnsi="仿宋_GB2312" w:eastAsia="仿宋_GB2312" w:cs="仿宋_GB2312"/>
          <w:b w:val="0"/>
          <w:bCs w:val="0"/>
          <w:kern w:val="2"/>
          <w:sz w:val="32"/>
          <w:szCs w:val="32"/>
          <w:lang w:val="en-US" w:eastAsia="zh-CN" w:bidi="ar-SA"/>
        </w:rPr>
        <w:t>健全学生资助机制，上半年共资助原建档立卡贫困户家庭经济困难学生、城乡低保学生、孤儿等困难学生</w:t>
      </w:r>
      <w:r>
        <w:rPr>
          <w:rFonts w:hint="eastAsia" w:ascii="仿宋_GB2312" w:hAnsi="仿宋_GB2312" w:eastAsia="仿宋_GB2312" w:cs="仿宋_GB2312"/>
          <w:kern w:val="2"/>
          <w:sz w:val="32"/>
          <w:szCs w:val="32"/>
          <w:lang w:val="en-US" w:eastAsia="zh-CN" w:bidi="ar-SA"/>
        </w:rPr>
        <w:t>1.2万人次，资金483万元。</w:t>
      </w:r>
      <w:r>
        <w:rPr>
          <w:rFonts w:hint="eastAsia" w:ascii="仿宋_GB2312" w:hAnsi="仿宋_GB2312" w:eastAsia="仿宋_GB2312" w:cs="仿宋_GB2312"/>
          <w:sz w:val="32"/>
          <w:szCs w:val="32"/>
          <w:lang w:val="en-US" w:eastAsia="zh-CN"/>
        </w:rPr>
        <w:t>全县152所农村义务教育学校提供营养餐，保障学生7.8万余人，</w:t>
      </w:r>
      <w:r>
        <w:rPr>
          <w:rFonts w:hint="eastAsia" w:ascii="仿宋_GB2312" w:hAnsi="仿宋_GB2312" w:eastAsia="仿宋_GB2312" w:cs="仿宋_GB2312"/>
          <w:b w:val="0"/>
          <w:bCs w:val="0"/>
          <w:sz w:val="32"/>
          <w:szCs w:val="32"/>
          <w:lang w:val="en-US" w:eastAsia="zh-CN"/>
        </w:rPr>
        <w:t>实现农村义务教育阶段学校供餐全覆盖，在校在籍学生全覆盖。</w:t>
      </w:r>
      <w:r>
        <w:rPr>
          <w:rFonts w:hint="eastAsia" w:ascii="仿宋_GB2312" w:hAnsi="仿宋_GB2312" w:eastAsia="仿宋_GB2312" w:cs="仿宋_GB2312"/>
          <w:kern w:val="2"/>
          <w:sz w:val="32"/>
          <w:szCs w:val="32"/>
          <w:lang w:val="en-US" w:eastAsia="zh-CN" w:bidi="ar-SA"/>
        </w:rPr>
        <w:t>对全县摸排出的5000余名乡村留守儿童建立台账，动态调整，定期开展心理辅导和咨询，协调社区、行政村参与留守学生教育。</w:t>
      </w:r>
    </w:p>
    <w:p w14:paraId="34172417">
      <w:pPr>
        <w:keepNext w:val="0"/>
        <w:keepLines w:val="0"/>
        <w:pageBreakBefore w:val="0"/>
        <w:widowControl w:val="0"/>
        <w:tabs>
          <w:tab w:val="left" w:pos="3454"/>
        </w:tabs>
        <w:kinsoku/>
        <w:wordWrap/>
        <w:overflowPunct/>
        <w:topLinePunct w:val="0"/>
        <w:autoSpaceDE/>
        <w:autoSpaceDN/>
        <w:bidi w:val="0"/>
        <w:adjustRightInd/>
        <w:snapToGrid/>
        <w:spacing w:line="592" w:lineRule="exact"/>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资源供给不断深入。</w:t>
      </w:r>
      <w:r>
        <w:rPr>
          <w:rFonts w:hint="eastAsia" w:ascii="仿宋_GB2312" w:hAnsi="仿宋_GB2312" w:eastAsia="仿宋_GB2312" w:cs="仿宋_GB2312"/>
          <w:kern w:val="2"/>
          <w:sz w:val="32"/>
          <w:szCs w:val="32"/>
          <w:lang w:val="en-US" w:eastAsia="zh-CN" w:bidi="ar-SA"/>
        </w:rPr>
        <w:t>投入资金对镇村校舍进行改造，75个镇村校舍改造项目均已开工，</w:t>
      </w:r>
      <w:r>
        <w:rPr>
          <w:rFonts w:hint="eastAsia" w:ascii="仿宋_GB2312" w:hAnsi="仿宋_GB2312" w:eastAsia="仿宋_GB2312" w:cs="仿宋_GB2312"/>
          <w:sz w:val="32"/>
          <w:szCs w:val="32"/>
          <w:lang w:eastAsia="zh-CN"/>
        </w:rPr>
        <w:t>小规模学校生均占地面积和生均校舍建筑面积均达标。</w:t>
      </w:r>
      <w:r>
        <w:rPr>
          <w:rFonts w:hint="eastAsia" w:ascii="仿宋_GB2312" w:hAnsi="仿宋_GB2312" w:eastAsia="仿宋_GB2312" w:cs="仿宋_GB2312"/>
          <w:b w:val="0"/>
          <w:bCs w:val="0"/>
          <w:kern w:val="2"/>
          <w:sz w:val="32"/>
          <w:szCs w:val="32"/>
          <w:lang w:val="en-US" w:eastAsia="zh-CN" w:bidi="ar-SA"/>
        </w:rPr>
        <w:t>加强信息化建设，</w:t>
      </w:r>
      <w:r>
        <w:rPr>
          <w:rFonts w:hint="eastAsia" w:ascii="仿宋_GB2312" w:hAnsi="仿宋_GB2312" w:eastAsia="仿宋_GB2312" w:cs="仿宋_GB2312"/>
          <w:kern w:val="2"/>
          <w:sz w:val="32"/>
          <w:szCs w:val="32"/>
          <w:lang w:val="en-US" w:eastAsia="zh-CN" w:bidi="ar-SA"/>
        </w:rPr>
        <w:t>推进“互联网+”师范院校支教，共享城市优质教育资源，目前智慧学校覆盖率达100％。</w:t>
      </w:r>
    </w:p>
    <w:p w14:paraId="40D81C1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right="0" w:firstLine="640" w:firstLineChars="200"/>
        <w:jc w:val="left"/>
        <w:textAlignment w:val="auto"/>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t>（五）</w:t>
      </w:r>
      <w:r>
        <w:rPr>
          <w:rFonts w:hint="eastAsia" w:ascii="楷体" w:hAnsi="楷体" w:eastAsia="楷体" w:cs="楷体"/>
          <w:i w:val="0"/>
          <w:iCs w:val="0"/>
          <w:caps w:val="0"/>
          <w:color w:val="000000" w:themeColor="text1"/>
          <w:spacing w:val="0"/>
          <w:sz w:val="32"/>
          <w:szCs w:val="32"/>
          <w:shd w:val="clear" w:fill="FFFFFF"/>
          <w14:textFill>
            <w14:solidFill>
              <w14:schemeClr w14:val="tx1"/>
            </w14:solidFill>
          </w14:textFill>
        </w:rPr>
        <w:t>以</w:t>
      </w:r>
      <w:r>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t>底线思维</w:t>
      </w:r>
      <w:r>
        <w:rPr>
          <w:rFonts w:hint="eastAsia" w:ascii="楷体" w:hAnsi="楷体" w:eastAsia="楷体" w:cs="楷体"/>
          <w:i w:val="0"/>
          <w:iCs w:val="0"/>
          <w:caps w:val="0"/>
          <w:color w:val="000000" w:themeColor="text1"/>
          <w:spacing w:val="0"/>
          <w:sz w:val="32"/>
          <w:szCs w:val="32"/>
          <w:shd w:val="clear" w:fill="FFFFFF"/>
          <w14:textFill>
            <w14:solidFill>
              <w14:schemeClr w14:val="tx1"/>
            </w14:solidFill>
          </w14:textFill>
        </w:rPr>
        <w:t>答好“</w:t>
      </w:r>
      <w:r>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t>安全</w:t>
      </w:r>
      <w:r>
        <w:rPr>
          <w:rFonts w:hint="eastAsia" w:ascii="楷体" w:hAnsi="楷体" w:eastAsia="楷体" w:cs="楷体"/>
          <w:i w:val="0"/>
          <w:iCs w:val="0"/>
          <w:caps w:val="0"/>
          <w:color w:val="000000" w:themeColor="text1"/>
          <w:spacing w:val="0"/>
          <w:sz w:val="32"/>
          <w:szCs w:val="32"/>
          <w:shd w:val="clear" w:fill="FFFFFF"/>
          <w14:textFill>
            <w14:solidFill>
              <w14:schemeClr w14:val="tx1"/>
            </w14:solidFill>
          </w14:textFill>
        </w:rPr>
        <w:t>卷”，</w:t>
      </w:r>
      <w:r>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t>做好平安校园建设</w:t>
      </w:r>
    </w:p>
    <w:p w14:paraId="3B583825">
      <w:pPr>
        <w:keepNext w:val="0"/>
        <w:keepLines w:val="0"/>
        <w:pageBreakBefore w:val="0"/>
        <w:widowControl w:val="0"/>
        <w:tabs>
          <w:tab w:val="left" w:pos="3454"/>
        </w:tabs>
        <w:kinsoku/>
        <w:wordWrap/>
        <w:overflowPunct/>
        <w:topLinePunct w:val="0"/>
        <w:autoSpaceDE/>
        <w:autoSpaceDN/>
        <w:bidi w:val="0"/>
        <w:adjustRightInd/>
        <w:snapToGrid/>
        <w:spacing w:line="592" w:lineRule="exact"/>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强化思想教育。</w:t>
      </w:r>
      <w:r>
        <w:rPr>
          <w:rFonts w:hint="eastAsia" w:ascii="仿宋_GB2312" w:hAnsi="仿宋_GB2312" w:eastAsia="仿宋_GB2312" w:cs="仿宋_GB2312"/>
          <w:kern w:val="2"/>
          <w:sz w:val="32"/>
          <w:szCs w:val="32"/>
          <w:lang w:val="en-US" w:eastAsia="zh-CN" w:bidi="ar-SA"/>
        </w:rPr>
        <w:t>全面推行“1530”安全教育提醒制度，开展安全宣传咨询活动8场，参与5026人次；发布宣传报道102篇，开展防灾避险逃生、自救演练690场，参与演练10.5万人次。开展防溺水宣传活动445场，应急演练306场，发放告家长一封信14.8万份，印发防溺水宣传彩页25万张。</w:t>
      </w:r>
    </w:p>
    <w:p w14:paraId="74E86111">
      <w:pPr>
        <w:keepNext w:val="0"/>
        <w:keepLines w:val="0"/>
        <w:pageBreakBefore w:val="0"/>
        <w:widowControl w:val="0"/>
        <w:tabs>
          <w:tab w:val="left" w:pos="3454"/>
        </w:tabs>
        <w:kinsoku/>
        <w:wordWrap/>
        <w:overflowPunct/>
        <w:topLinePunct w:val="0"/>
        <w:autoSpaceDE/>
        <w:autoSpaceDN/>
        <w:bidi w:val="0"/>
        <w:adjustRightInd/>
        <w:snapToGrid/>
        <w:spacing w:line="592" w:lineRule="exact"/>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强化安全治理。</w:t>
      </w:r>
      <w:r>
        <w:rPr>
          <w:rFonts w:hint="eastAsia" w:ascii="仿宋_GB2312" w:hAnsi="仿宋_GB2312" w:eastAsia="仿宋_GB2312" w:cs="仿宋_GB2312"/>
          <w:kern w:val="2"/>
          <w:sz w:val="32"/>
          <w:szCs w:val="32"/>
          <w:lang w:val="en-US" w:eastAsia="zh-CN" w:bidi="ar-SA"/>
        </w:rPr>
        <w:t>抓好校园安防4个100%建设，实行“五值”管理，值班领导一日五巡查。抓好校园及周边安全隐患排查整治行动，半年来，共排查出一般隐患305个，清理驱除食品流动摊点789处，校园周边警示标识缺失7处，及时化解学生之间、师生之间及其他矛盾纠纷436起。严格落实学校饮食监管，出动执法检查336人次；开展燃气专项整治2次，发放“开展电动车上牌，带头盔”倡议书16万份；聘请了186名健康副校长。</w:t>
      </w:r>
    </w:p>
    <w:p w14:paraId="1313F3A3">
      <w:pPr>
        <w:keepNext w:val="0"/>
        <w:keepLines w:val="0"/>
        <w:pageBreakBefore w:val="0"/>
        <w:widowControl w:val="0"/>
        <w:tabs>
          <w:tab w:val="left" w:pos="3454"/>
        </w:tabs>
        <w:kinsoku/>
        <w:wordWrap/>
        <w:overflowPunct/>
        <w:topLinePunct w:val="0"/>
        <w:autoSpaceDE/>
        <w:autoSpaceDN/>
        <w:bidi w:val="0"/>
        <w:adjustRightInd/>
        <w:snapToGrid/>
        <w:spacing w:line="592" w:lineRule="exact"/>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强化专项整治。 </w:t>
      </w:r>
      <w:r>
        <w:rPr>
          <w:rFonts w:hint="eastAsia" w:ascii="仿宋_GB2312" w:hAnsi="仿宋_GB2312" w:eastAsia="仿宋_GB2312" w:cs="仿宋_GB2312"/>
          <w:kern w:val="2"/>
          <w:sz w:val="32"/>
          <w:szCs w:val="32"/>
          <w:lang w:val="en-US" w:eastAsia="zh-CN" w:bidi="ar-SA"/>
        </w:rPr>
        <w:t>4次召开校长会安排部署常态化扫黑除恶工作，印发《反有组织犯罪法解读》《扫黑除恶应知应会》宣传材料12万余份，悬挂宣传条幅265条，制作宣传展板86块；利用电子屏播放宣传标语、校园广播播放《扫黑除恶致全县人民一封信》356校次，上报教育领域扫黑除恶线索4条。扎实开展预防未成年人犯罪工作。摸排调处校内矛盾纠纷536余条，排查收缴管制刀具2690余次，外宿生检查250人次，开展法治讲座896场次。开展重点学生排查，对全县学校有不良行为青少年、心理问题学生等群体2500余人，全部落实包保责任，重点关注，定期开展谈心谈话及家访。</w:t>
      </w:r>
    </w:p>
    <w:p w14:paraId="5E14B75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我们也清醒地看到，泗县教育体育发展还存在不少困难和问题：</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一是办学质量不高。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学生整体培养水平、素质能力与周边县区仍有差距。</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b/>
          <w:bCs/>
          <w:i w:val="0"/>
          <w:iCs w:val="0"/>
          <w:caps w:val="0"/>
          <w:color w:val="333333"/>
          <w:spacing w:val="0"/>
          <w:sz w:val="32"/>
          <w:szCs w:val="32"/>
          <w:shd w:val="clear" w:fill="FFFFFF"/>
          <w:lang w:val="en-US" w:eastAsia="zh-CN"/>
        </w:rPr>
        <w:t>师资力量不强。</w:t>
      </w:r>
      <w:r>
        <w:rPr>
          <w:rFonts w:hint="eastAsia" w:ascii="仿宋_GB2312" w:hAnsi="仿宋_GB2312" w:eastAsia="仿宋_GB2312" w:cs="仿宋_GB2312"/>
          <w:sz w:val="32"/>
          <w:szCs w:val="32"/>
        </w:rPr>
        <w:t>市级以上骨干教师和名优教师人数不足，培养机制未建立起来</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val="en-US" w:eastAsia="zh-CN"/>
        </w:rPr>
        <w:t>高技能教师严重不足，教师专业水平不能与时俱进</w:t>
      </w:r>
      <w:r>
        <w:rPr>
          <w:rFonts w:hint="eastAsia" w:ascii="仿宋_GB2312" w:hAnsi="仿宋_GB2312" w:cs="仿宋_GB2312"/>
          <w:sz w:val="32"/>
          <w:szCs w:val="32"/>
          <w:lang w:val="en-US" w:eastAsia="zh-CN"/>
        </w:rPr>
        <w:t>。</w:t>
      </w:r>
      <w:r>
        <w:rPr>
          <w:rFonts w:hint="eastAsia" w:ascii="仿宋_GB2312" w:hAnsi="仿宋_GB2312" w:eastAsia="仿宋_GB2312" w:cs="仿宋_GB2312"/>
          <w:b/>
          <w:bCs/>
          <w:sz w:val="32"/>
          <w:szCs w:val="32"/>
          <w:lang w:val="en-US" w:eastAsia="zh-CN"/>
        </w:rPr>
        <w:t>三是保障能力不够。</w:t>
      </w:r>
      <w:r>
        <w:rPr>
          <w:rFonts w:hint="eastAsia" w:ascii="仿宋_GB2312" w:hAnsi="仿宋_GB2312" w:eastAsia="仿宋_GB2312" w:cs="仿宋_GB2312"/>
          <w:b w:val="0"/>
          <w:bCs w:val="0"/>
          <w:sz w:val="32"/>
          <w:szCs w:val="32"/>
          <w:lang w:val="en-US" w:eastAsia="zh-CN"/>
        </w:rPr>
        <w:t>义务教育优质均衡和城乡一体化仍存在短板，城区义务教育阶段中小学大校额现象依然存在。</w:t>
      </w:r>
    </w:p>
    <w:p w14:paraId="60B4528A">
      <w:pPr>
        <w:keepNext w:val="0"/>
        <w:keepLines w:val="0"/>
        <w:pageBreakBefore w:val="0"/>
        <w:widowControl w:val="0"/>
        <w:tabs>
          <w:tab w:val="left" w:pos="3454"/>
        </w:tabs>
        <w:kinsoku/>
        <w:wordWrap/>
        <w:overflowPunct/>
        <w:topLinePunct w:val="0"/>
        <w:autoSpaceDE/>
        <w:autoSpaceDN/>
        <w:bidi w:val="0"/>
        <w:adjustRightInd/>
        <w:snapToGrid/>
        <w:spacing w:line="592"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二、下半年工作计划</w:t>
      </w:r>
    </w:p>
    <w:p w14:paraId="2100532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0" w:firstLineChars="200"/>
        <w:jc w:val="left"/>
        <w:textAlignment w:val="auto"/>
        <w:outlineLvl w:val="0"/>
        <w:rPr>
          <w:rFonts w:hint="eastAsia" w:ascii="仿宋_GB2312" w:eastAsia="仿宋_GB2312" w:cs="仿宋_GB2312"/>
          <w:b/>
          <w:bCs/>
          <w:i w:val="0"/>
          <w:iCs w:val="0"/>
          <w:caps w:val="0"/>
          <w:color w:val="000000"/>
          <w:spacing w:val="0"/>
          <w:sz w:val="32"/>
          <w:szCs w:val="32"/>
          <w:shd w:val="clear" w:fill="FFFFFF"/>
        </w:rPr>
      </w:pPr>
      <w:r>
        <w:rPr>
          <w:rFonts w:hint="eastAsia" w:ascii="楷体" w:hAnsi="楷体" w:eastAsia="楷体" w:cs="楷体"/>
          <w:i w:val="0"/>
          <w:iCs w:val="0"/>
          <w:caps w:val="0"/>
          <w:color w:val="000000"/>
          <w:spacing w:val="0"/>
          <w:sz w:val="32"/>
          <w:szCs w:val="32"/>
          <w:shd w:val="clear" w:fill="FFFFFF"/>
          <w:lang w:eastAsia="zh-CN"/>
        </w:rPr>
        <w:t>（</w:t>
      </w:r>
      <w:r>
        <w:rPr>
          <w:rFonts w:hint="eastAsia" w:ascii="楷体" w:hAnsi="楷体" w:eastAsia="楷体" w:cs="楷体"/>
          <w:i w:val="0"/>
          <w:iCs w:val="0"/>
          <w:caps w:val="0"/>
          <w:color w:val="000000"/>
          <w:spacing w:val="0"/>
          <w:sz w:val="32"/>
          <w:szCs w:val="32"/>
          <w:shd w:val="clear" w:fill="FFFFFF"/>
          <w:lang w:val="en-US" w:eastAsia="zh-CN"/>
        </w:rPr>
        <w:t>一</w:t>
      </w:r>
      <w:r>
        <w:rPr>
          <w:rFonts w:hint="eastAsia" w:ascii="楷体" w:hAnsi="楷体" w:eastAsia="楷体" w:cs="楷体"/>
          <w:i w:val="0"/>
          <w:iCs w:val="0"/>
          <w:caps w:val="0"/>
          <w:color w:val="000000"/>
          <w:spacing w:val="0"/>
          <w:sz w:val="32"/>
          <w:szCs w:val="32"/>
          <w:shd w:val="clear" w:fill="FFFFFF"/>
          <w:lang w:eastAsia="zh-CN"/>
        </w:rPr>
        <w:t>）</w:t>
      </w:r>
      <w:r>
        <w:rPr>
          <w:rFonts w:hint="eastAsia" w:ascii="楷体" w:hAnsi="楷体" w:eastAsia="楷体" w:cs="楷体"/>
          <w:i w:val="0"/>
          <w:iCs w:val="0"/>
          <w:caps w:val="0"/>
          <w:color w:val="000000"/>
          <w:spacing w:val="0"/>
          <w:sz w:val="32"/>
          <w:szCs w:val="32"/>
          <w:shd w:val="clear" w:fill="FFFFFF"/>
        </w:rPr>
        <w:t>加强党的领导，全面提升教育系统党的建设水平</w:t>
      </w:r>
    </w:p>
    <w:p w14:paraId="2CFEBF8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3" w:firstLineChars="200"/>
        <w:jc w:val="both"/>
        <w:textAlignment w:val="auto"/>
        <w:rPr>
          <w:rFonts w:hint="eastAsia" w:ascii="仿宋_GB2312" w:eastAsia="仿宋_GB2312" w:cs="仿宋_GB2312"/>
          <w:i w:val="0"/>
          <w:iCs w:val="0"/>
          <w:caps w:val="0"/>
          <w:color w:val="000000"/>
          <w:spacing w:val="0"/>
          <w:sz w:val="32"/>
          <w:szCs w:val="32"/>
        </w:rPr>
      </w:pPr>
      <w:r>
        <w:rPr>
          <w:rFonts w:hint="eastAsia" w:ascii="仿宋_GB2312" w:eastAsia="仿宋_GB2312" w:cs="仿宋_GB2312"/>
          <w:b/>
          <w:bCs/>
          <w:i w:val="0"/>
          <w:iCs w:val="0"/>
          <w:caps w:val="0"/>
          <w:color w:val="000000"/>
          <w:spacing w:val="0"/>
          <w:sz w:val="32"/>
          <w:szCs w:val="32"/>
          <w:shd w:val="clear" w:fill="FFFFFF"/>
        </w:rPr>
        <w:t>深入学习宣传贯彻党的</w:t>
      </w:r>
      <w:r>
        <w:rPr>
          <w:rFonts w:hint="eastAsia" w:ascii="仿宋_GB2312" w:eastAsia="仿宋_GB2312" w:cs="仿宋_GB2312"/>
          <w:b/>
          <w:bCs/>
          <w:i w:val="0"/>
          <w:iCs w:val="0"/>
          <w:caps w:val="0"/>
          <w:color w:val="000000"/>
          <w:spacing w:val="0"/>
          <w:sz w:val="32"/>
          <w:szCs w:val="32"/>
          <w:shd w:val="clear" w:fill="FFFFFF"/>
          <w:lang w:val="en-US" w:eastAsia="zh-CN"/>
        </w:rPr>
        <w:t>先进理论知识</w:t>
      </w:r>
      <w:r>
        <w:rPr>
          <w:rFonts w:hint="eastAsia" w:ascii="仿宋_GB2312" w:eastAsia="仿宋_GB2312" w:cs="仿宋_GB2312"/>
          <w:b/>
          <w:bCs/>
          <w:i w:val="0"/>
          <w:iCs w:val="0"/>
          <w:caps w:val="0"/>
          <w:color w:val="000000"/>
          <w:spacing w:val="0"/>
          <w:sz w:val="32"/>
          <w:szCs w:val="32"/>
          <w:shd w:val="clear" w:fill="FFFFFF"/>
          <w:lang w:eastAsia="zh-CN"/>
        </w:rPr>
        <w:t>。</w:t>
      </w:r>
      <w:r>
        <w:rPr>
          <w:rFonts w:hint="eastAsia" w:ascii="仿宋_GB2312" w:eastAsia="仿宋_GB2312" w:cs="仿宋_GB2312"/>
          <w:i w:val="0"/>
          <w:iCs w:val="0"/>
          <w:caps w:val="0"/>
          <w:color w:val="000000"/>
          <w:spacing w:val="0"/>
          <w:sz w:val="32"/>
          <w:szCs w:val="32"/>
          <w:shd w:val="clear" w:fill="FFFFFF"/>
        </w:rPr>
        <w:t>扎实开展主题教育，持续深入开展党的二十大和习近平总书记</w:t>
      </w:r>
      <w:r>
        <w:rPr>
          <w:rFonts w:hint="eastAsia" w:ascii="仿宋_GB2312" w:eastAsia="仿宋_GB2312" w:cs="仿宋_GB2312"/>
          <w:i w:val="0"/>
          <w:iCs w:val="0"/>
          <w:caps w:val="0"/>
          <w:color w:val="000000"/>
          <w:spacing w:val="0"/>
          <w:sz w:val="32"/>
          <w:szCs w:val="32"/>
          <w:shd w:val="clear" w:fill="FFFFFF"/>
          <w:lang w:val="en-US" w:eastAsia="zh-CN"/>
        </w:rPr>
        <w:t>关于教育</w:t>
      </w:r>
      <w:r>
        <w:rPr>
          <w:rFonts w:hint="eastAsia" w:ascii="仿宋_GB2312" w:eastAsia="仿宋_GB2312" w:cs="仿宋_GB2312"/>
          <w:i w:val="0"/>
          <w:iCs w:val="0"/>
          <w:caps w:val="0"/>
          <w:color w:val="000000"/>
          <w:spacing w:val="0"/>
          <w:sz w:val="32"/>
          <w:szCs w:val="32"/>
          <w:shd w:val="clear" w:fill="FFFFFF"/>
        </w:rPr>
        <w:t>重要讲话指示批示精神“大学习、大讨论、大宣传、大实践”活动，深化“第一议题”制度，通过理论学习中心组学习、“三会一课”、主题党日等形式，组织开展面向全体党员干部、师生员工多形式、分层次、全覆盖学习培训。</w:t>
      </w:r>
    </w:p>
    <w:p w14:paraId="4CEA33C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3" w:firstLineChars="200"/>
        <w:jc w:val="left"/>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b/>
          <w:bCs/>
          <w:i w:val="0"/>
          <w:iCs w:val="0"/>
          <w:caps w:val="0"/>
          <w:color w:val="000000"/>
          <w:spacing w:val="0"/>
          <w:sz w:val="32"/>
          <w:szCs w:val="32"/>
          <w:shd w:val="clear" w:fill="FFFFFF"/>
        </w:rPr>
        <w:t>全面强化</w:t>
      </w:r>
      <w:r>
        <w:rPr>
          <w:rFonts w:hint="eastAsia" w:ascii="仿宋_GB2312" w:eastAsia="仿宋_GB2312" w:cs="仿宋_GB2312"/>
          <w:b/>
          <w:bCs/>
          <w:i w:val="0"/>
          <w:iCs w:val="0"/>
          <w:caps w:val="0"/>
          <w:color w:val="000000"/>
          <w:spacing w:val="0"/>
          <w:sz w:val="32"/>
          <w:szCs w:val="32"/>
          <w:shd w:val="clear" w:fill="FFFFFF"/>
          <w:lang w:val="en-US" w:eastAsia="zh-CN"/>
        </w:rPr>
        <w:t>教体</w:t>
      </w:r>
      <w:r>
        <w:rPr>
          <w:rFonts w:hint="eastAsia" w:ascii="仿宋_GB2312" w:eastAsia="仿宋_GB2312" w:cs="仿宋_GB2312"/>
          <w:b/>
          <w:bCs/>
          <w:i w:val="0"/>
          <w:iCs w:val="0"/>
          <w:caps w:val="0"/>
          <w:color w:val="000000"/>
          <w:spacing w:val="0"/>
          <w:sz w:val="32"/>
          <w:szCs w:val="32"/>
          <w:shd w:val="clear" w:fill="FFFFFF"/>
        </w:rPr>
        <w:t>系统党</w:t>
      </w:r>
      <w:r>
        <w:rPr>
          <w:rFonts w:hint="eastAsia" w:ascii="仿宋_GB2312" w:eastAsia="仿宋_GB2312" w:cs="仿宋_GB2312"/>
          <w:b/>
          <w:bCs/>
          <w:i w:val="0"/>
          <w:iCs w:val="0"/>
          <w:caps w:val="0"/>
          <w:color w:val="000000"/>
          <w:spacing w:val="0"/>
          <w:sz w:val="32"/>
          <w:szCs w:val="32"/>
          <w:shd w:val="clear" w:fill="FFFFFF"/>
          <w:lang w:val="en-US" w:eastAsia="zh-CN"/>
        </w:rPr>
        <w:t>组织</w:t>
      </w:r>
      <w:r>
        <w:rPr>
          <w:rFonts w:hint="eastAsia" w:ascii="仿宋_GB2312" w:eastAsia="仿宋_GB2312" w:cs="仿宋_GB2312"/>
          <w:b/>
          <w:bCs/>
          <w:i w:val="0"/>
          <w:iCs w:val="0"/>
          <w:caps w:val="0"/>
          <w:color w:val="000000"/>
          <w:spacing w:val="0"/>
          <w:sz w:val="32"/>
          <w:szCs w:val="32"/>
          <w:shd w:val="clear" w:fill="FFFFFF"/>
        </w:rPr>
        <w:t>建设。</w:t>
      </w:r>
      <w:r>
        <w:rPr>
          <w:rFonts w:hint="eastAsia" w:ascii="仿宋_GB2312" w:eastAsia="仿宋_GB2312" w:cs="仿宋_GB2312"/>
          <w:i w:val="0"/>
          <w:iCs w:val="0"/>
          <w:caps w:val="0"/>
          <w:color w:val="000000"/>
          <w:spacing w:val="0"/>
          <w:sz w:val="32"/>
          <w:szCs w:val="32"/>
          <w:shd w:val="clear" w:fill="FFFFFF"/>
        </w:rPr>
        <w:t>持续深化中小学校党组织领导的校长负责制，优化党建述职评议考核制度，进一步健全党组织统一领导、党政分工合作、协调运行的工作机制。实施党支部建设“强基”行动，开展</w:t>
      </w:r>
      <w:r>
        <w:rPr>
          <w:rFonts w:hint="eastAsia" w:ascii="仿宋_GB2312" w:eastAsia="仿宋_GB2312" w:cs="仿宋_GB2312"/>
          <w:i w:val="0"/>
          <w:iCs w:val="0"/>
          <w:caps w:val="0"/>
          <w:color w:val="000000"/>
          <w:spacing w:val="0"/>
          <w:sz w:val="32"/>
          <w:szCs w:val="32"/>
          <w:shd w:val="clear" w:fill="FFFFFF"/>
          <w:lang w:val="en-US" w:eastAsia="zh-CN"/>
        </w:rPr>
        <w:t>教体</w:t>
      </w:r>
      <w:r>
        <w:rPr>
          <w:rFonts w:hint="eastAsia" w:ascii="仿宋_GB2312" w:eastAsia="仿宋_GB2312" w:cs="仿宋_GB2312"/>
          <w:i w:val="0"/>
          <w:iCs w:val="0"/>
          <w:caps w:val="0"/>
          <w:color w:val="000000"/>
          <w:spacing w:val="0"/>
          <w:sz w:val="32"/>
          <w:szCs w:val="32"/>
          <w:shd w:val="clear" w:fill="FFFFFF"/>
        </w:rPr>
        <w:t>系统党建示范点和“样板党支部”创建工作，</w:t>
      </w:r>
      <w:r>
        <w:rPr>
          <w:rFonts w:hint="eastAsia" w:ascii="仿宋_GB2312" w:eastAsia="仿宋_GB2312" w:cs="仿宋_GB2312"/>
          <w:i w:val="0"/>
          <w:iCs w:val="0"/>
          <w:caps w:val="0"/>
          <w:color w:val="000000"/>
          <w:spacing w:val="0"/>
          <w:sz w:val="32"/>
          <w:szCs w:val="32"/>
          <w:shd w:val="clear" w:fill="FFFFFF"/>
          <w:lang w:val="en-US" w:eastAsia="zh-CN"/>
        </w:rPr>
        <w:t>推动</w:t>
      </w:r>
      <w:r>
        <w:rPr>
          <w:rFonts w:hint="eastAsia" w:ascii="仿宋_GB2312" w:eastAsia="仿宋_GB2312" w:cs="仿宋_GB2312"/>
          <w:i w:val="0"/>
          <w:iCs w:val="0"/>
          <w:caps w:val="0"/>
          <w:color w:val="000000"/>
          <w:spacing w:val="0"/>
          <w:sz w:val="32"/>
          <w:szCs w:val="32"/>
          <w:shd w:val="clear" w:fill="FFFFFF"/>
        </w:rPr>
        <w:t>党支部规范化。</w:t>
      </w:r>
    </w:p>
    <w:p w14:paraId="4940CF4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3" w:firstLineChars="200"/>
        <w:jc w:val="left"/>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b/>
          <w:bCs/>
          <w:i w:val="0"/>
          <w:iCs w:val="0"/>
          <w:caps w:val="0"/>
          <w:color w:val="000000"/>
          <w:spacing w:val="0"/>
          <w:sz w:val="32"/>
          <w:szCs w:val="32"/>
          <w:shd w:val="clear" w:fill="FFFFFF"/>
        </w:rPr>
        <w:t>深入推进全面从严治党。</w:t>
      </w:r>
      <w:r>
        <w:rPr>
          <w:rFonts w:hint="eastAsia" w:ascii="仿宋_GB2312" w:eastAsia="仿宋_GB2312" w:cs="仿宋_GB2312"/>
          <w:i w:val="0"/>
          <w:iCs w:val="0"/>
          <w:caps w:val="0"/>
          <w:color w:val="000000"/>
          <w:spacing w:val="0"/>
          <w:sz w:val="32"/>
          <w:szCs w:val="32"/>
          <w:shd w:val="clear" w:fill="FFFFFF"/>
        </w:rPr>
        <w:t>认真落实各级党组织全面从严治党主体责任、书记第一责任人责任和班子成员“一岗双责”，严格执行全面从严治党“三个清单”，加强对“一把手”和领导班子监督，压紧压实责任链条。贯彻落实中央八项规定精神和</w:t>
      </w:r>
      <w:r>
        <w:rPr>
          <w:rFonts w:hint="eastAsia" w:ascii="仿宋_GB2312" w:eastAsia="仿宋_GB2312" w:cs="仿宋_GB2312"/>
          <w:i w:val="0"/>
          <w:iCs w:val="0"/>
          <w:caps w:val="0"/>
          <w:color w:val="000000"/>
          <w:spacing w:val="0"/>
          <w:sz w:val="32"/>
          <w:szCs w:val="32"/>
          <w:shd w:val="clear" w:fill="FFFFFF"/>
          <w:lang w:val="en-US" w:eastAsia="zh-CN"/>
        </w:rPr>
        <w:t>教体局</w:t>
      </w:r>
      <w:r>
        <w:rPr>
          <w:rFonts w:hint="eastAsia" w:ascii="仿宋_GB2312" w:eastAsia="仿宋_GB2312" w:cs="仿宋_GB2312"/>
          <w:i w:val="0"/>
          <w:iCs w:val="0"/>
          <w:caps w:val="0"/>
          <w:color w:val="000000"/>
          <w:spacing w:val="0"/>
          <w:sz w:val="32"/>
          <w:szCs w:val="32"/>
          <w:shd w:val="clear" w:fill="FFFFFF"/>
        </w:rPr>
        <w:t>“</w:t>
      </w:r>
      <w:r>
        <w:rPr>
          <w:rFonts w:hint="eastAsia" w:ascii="仿宋_GB2312" w:eastAsia="仿宋_GB2312" w:cs="仿宋_GB2312"/>
          <w:i w:val="0"/>
          <w:iCs w:val="0"/>
          <w:caps w:val="0"/>
          <w:color w:val="000000"/>
          <w:spacing w:val="0"/>
          <w:sz w:val="32"/>
          <w:szCs w:val="32"/>
          <w:shd w:val="clear" w:fill="FFFFFF"/>
          <w:lang w:val="en-US" w:eastAsia="zh-CN"/>
        </w:rPr>
        <w:t>五</w:t>
      </w:r>
      <w:r>
        <w:rPr>
          <w:rFonts w:hint="eastAsia" w:ascii="仿宋_GB2312" w:eastAsia="仿宋_GB2312" w:cs="仿宋_GB2312"/>
          <w:i w:val="0"/>
          <w:iCs w:val="0"/>
          <w:caps w:val="0"/>
          <w:color w:val="000000"/>
          <w:spacing w:val="0"/>
          <w:sz w:val="32"/>
          <w:szCs w:val="32"/>
          <w:shd w:val="clear" w:fill="FFFFFF"/>
        </w:rPr>
        <w:t>条禁令”，深化</w:t>
      </w:r>
      <w:r>
        <w:rPr>
          <w:rFonts w:hint="eastAsia" w:ascii="仿宋_GB2312" w:eastAsia="仿宋_GB2312" w:cs="仿宋_GB2312"/>
          <w:i w:val="0"/>
          <w:iCs w:val="0"/>
          <w:caps w:val="0"/>
          <w:color w:val="000000"/>
          <w:spacing w:val="0"/>
          <w:sz w:val="32"/>
          <w:szCs w:val="32"/>
          <w:shd w:val="clear" w:fill="FFFFFF"/>
          <w:lang w:val="en-US" w:eastAsia="zh-CN"/>
        </w:rPr>
        <w:t>教体</w:t>
      </w:r>
      <w:r>
        <w:rPr>
          <w:rFonts w:hint="eastAsia" w:ascii="仿宋_GB2312" w:eastAsia="仿宋_GB2312" w:cs="仿宋_GB2312"/>
          <w:i w:val="0"/>
          <w:iCs w:val="0"/>
          <w:caps w:val="0"/>
          <w:color w:val="000000"/>
          <w:spacing w:val="0"/>
          <w:sz w:val="32"/>
          <w:szCs w:val="32"/>
          <w:shd w:val="clear" w:fill="FFFFFF"/>
        </w:rPr>
        <w:t>领域侵害群众利益不正之风专项治理，</w:t>
      </w:r>
      <w:r>
        <w:rPr>
          <w:rFonts w:hint="eastAsia" w:ascii="仿宋_GB2312" w:eastAsia="仿宋_GB2312" w:cs="仿宋_GB2312"/>
          <w:i w:val="0"/>
          <w:iCs w:val="0"/>
          <w:caps w:val="0"/>
          <w:color w:val="000000"/>
          <w:spacing w:val="0"/>
          <w:sz w:val="32"/>
          <w:szCs w:val="32"/>
          <w:shd w:val="clear" w:fill="FFFFFF"/>
          <w:lang w:val="en-US" w:eastAsia="zh-CN"/>
        </w:rPr>
        <w:t>大兴调查研究，抓工作落实落细落到位。</w:t>
      </w:r>
    </w:p>
    <w:p w14:paraId="02EF980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0" w:firstLineChars="200"/>
        <w:jc w:val="left"/>
        <w:textAlignment w:val="auto"/>
        <w:outlineLvl w:val="0"/>
        <w:rPr>
          <w:rFonts w:hint="eastAsia" w:ascii="楷体" w:hAnsi="楷体" w:eastAsia="楷体" w:cs="楷体"/>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fill="FFFFFF"/>
          <w:lang w:eastAsia="zh-CN"/>
        </w:rPr>
        <w:t>（</w:t>
      </w:r>
      <w:r>
        <w:rPr>
          <w:rFonts w:hint="eastAsia" w:ascii="楷体" w:hAnsi="楷体" w:eastAsia="楷体" w:cs="楷体"/>
          <w:i w:val="0"/>
          <w:iCs w:val="0"/>
          <w:caps w:val="0"/>
          <w:color w:val="000000"/>
          <w:spacing w:val="0"/>
          <w:sz w:val="32"/>
          <w:szCs w:val="32"/>
          <w:shd w:val="clear" w:fill="FFFFFF"/>
          <w:lang w:val="en-US" w:eastAsia="zh-CN"/>
        </w:rPr>
        <w:t>二</w:t>
      </w:r>
      <w:r>
        <w:rPr>
          <w:rFonts w:hint="eastAsia" w:ascii="楷体" w:hAnsi="楷体" w:eastAsia="楷体" w:cs="楷体"/>
          <w:i w:val="0"/>
          <w:iCs w:val="0"/>
          <w:caps w:val="0"/>
          <w:color w:val="000000"/>
          <w:spacing w:val="0"/>
          <w:sz w:val="32"/>
          <w:szCs w:val="32"/>
          <w:shd w:val="clear" w:fill="FFFFFF"/>
          <w:lang w:eastAsia="zh-CN"/>
        </w:rPr>
        <w:t>）</w:t>
      </w:r>
      <w:r>
        <w:rPr>
          <w:rFonts w:hint="eastAsia" w:ascii="楷体" w:hAnsi="楷体" w:eastAsia="楷体" w:cs="楷体"/>
          <w:i w:val="0"/>
          <w:iCs w:val="0"/>
          <w:caps w:val="0"/>
          <w:color w:val="000000"/>
          <w:spacing w:val="0"/>
          <w:sz w:val="32"/>
          <w:szCs w:val="32"/>
          <w:shd w:val="clear" w:fill="FFFFFF"/>
        </w:rPr>
        <w:t>聚力培根铸魂，推动立德树人全面实施</w:t>
      </w:r>
    </w:p>
    <w:p w14:paraId="0B6E241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3" w:firstLineChars="200"/>
        <w:jc w:val="left"/>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b/>
          <w:bCs/>
          <w:i w:val="0"/>
          <w:iCs w:val="0"/>
          <w:caps w:val="0"/>
          <w:color w:val="000000"/>
          <w:spacing w:val="0"/>
          <w:sz w:val="32"/>
          <w:szCs w:val="32"/>
          <w:shd w:val="clear" w:fill="FFFFFF"/>
        </w:rPr>
        <w:t>强化思想政治教育。</w:t>
      </w:r>
      <w:r>
        <w:rPr>
          <w:rFonts w:hint="eastAsia" w:ascii="仿宋_GB2312" w:eastAsia="仿宋_GB2312" w:cs="仿宋_GB2312"/>
          <w:i w:val="0"/>
          <w:iCs w:val="0"/>
          <w:caps w:val="0"/>
          <w:color w:val="000000"/>
          <w:spacing w:val="0"/>
          <w:sz w:val="32"/>
          <w:szCs w:val="32"/>
          <w:shd w:val="clear" w:fill="FFFFFF"/>
        </w:rPr>
        <w:t>深化中小幼思想政治教育一体化建设，组织评选优质思政课、学科思政课、主题班会课，典型案例，推动思政课程和课程思政协同育人。全面推进“大思政课”建设，用活教学素材，邀请先进模范、县级党政领导干部各上一堂思政课，组织学校党组织书记每学期上一堂思政课。</w:t>
      </w:r>
    </w:p>
    <w:p w14:paraId="7421CE6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3" w:firstLineChars="200"/>
        <w:jc w:val="left"/>
        <w:textAlignment w:val="auto"/>
        <w:rPr>
          <w:rFonts w:hint="eastAsia" w:ascii="仿宋_GB2312" w:eastAsia="仿宋_GB2312" w:cs="仿宋_GB2312"/>
          <w:i w:val="0"/>
          <w:iCs w:val="0"/>
          <w:caps w:val="0"/>
          <w:color w:val="000000"/>
          <w:spacing w:val="0"/>
          <w:sz w:val="32"/>
          <w:szCs w:val="32"/>
          <w:shd w:val="clear" w:fill="FFFFFF"/>
          <w:lang w:val="en-US" w:eastAsia="zh-CN"/>
        </w:rPr>
      </w:pPr>
      <w:r>
        <w:rPr>
          <w:rFonts w:hint="eastAsia" w:ascii="仿宋_GB2312" w:eastAsia="仿宋_GB2312" w:cs="仿宋_GB2312"/>
          <w:b/>
          <w:bCs/>
          <w:i w:val="0"/>
          <w:iCs w:val="0"/>
          <w:caps w:val="0"/>
          <w:color w:val="000000"/>
          <w:spacing w:val="0"/>
          <w:sz w:val="32"/>
          <w:szCs w:val="32"/>
          <w:shd w:val="clear" w:fill="FFFFFF"/>
        </w:rPr>
        <w:t>强化</w:t>
      </w:r>
      <w:r>
        <w:rPr>
          <w:rFonts w:hint="eastAsia" w:ascii="仿宋_GB2312" w:eastAsia="仿宋_GB2312" w:cs="仿宋_GB2312"/>
          <w:b/>
          <w:bCs/>
          <w:i w:val="0"/>
          <w:iCs w:val="0"/>
          <w:caps w:val="0"/>
          <w:color w:val="000000"/>
          <w:spacing w:val="0"/>
          <w:sz w:val="32"/>
          <w:szCs w:val="32"/>
          <w:shd w:val="clear" w:fill="FFFFFF"/>
          <w:lang w:val="en-US" w:eastAsia="zh-CN"/>
        </w:rPr>
        <w:t>身心</w:t>
      </w:r>
      <w:r>
        <w:rPr>
          <w:rFonts w:hint="eastAsia" w:ascii="仿宋_GB2312" w:eastAsia="仿宋_GB2312" w:cs="仿宋_GB2312"/>
          <w:b/>
          <w:bCs/>
          <w:i w:val="0"/>
          <w:iCs w:val="0"/>
          <w:caps w:val="0"/>
          <w:color w:val="000000"/>
          <w:spacing w:val="0"/>
          <w:sz w:val="32"/>
          <w:szCs w:val="32"/>
          <w:shd w:val="clear" w:fill="FFFFFF"/>
        </w:rPr>
        <w:t>素质教育。</w:t>
      </w:r>
      <w:r>
        <w:rPr>
          <w:rFonts w:hint="eastAsia" w:ascii="仿宋_GB2312" w:eastAsia="仿宋_GB2312" w:cs="仿宋_GB2312"/>
          <w:i w:val="0"/>
          <w:iCs w:val="0"/>
          <w:caps w:val="0"/>
          <w:color w:val="000000"/>
          <w:spacing w:val="0"/>
          <w:sz w:val="32"/>
          <w:szCs w:val="32"/>
          <w:shd w:val="clear" w:fill="FFFFFF"/>
        </w:rPr>
        <w:t>开齐开足上好体育课，落实体育家庭作业制度。深化体教融合，举办中小学生田径运动会和青少年校园足球联赛等体育竞赛活动。做好学生国防教育和军训工作。探索建立“小胖墩、小眼镜”防治长效机制。持续加强学生心理健康工作，完善学生心理健康教育、服务和应急处置机制，推动学校心理辅导室标准化建设达标率超90%、专职心理教师配比达标率达到100%。推进体育评价改革和学生体质监测，中小学生体质健康优良率达到</w:t>
      </w:r>
      <w:r>
        <w:rPr>
          <w:rFonts w:hint="eastAsia" w:ascii="仿宋_GB2312" w:eastAsia="仿宋_GB2312" w:cs="仿宋_GB2312"/>
          <w:i w:val="0"/>
          <w:iCs w:val="0"/>
          <w:caps w:val="0"/>
          <w:color w:val="000000"/>
          <w:spacing w:val="0"/>
          <w:sz w:val="32"/>
          <w:szCs w:val="32"/>
          <w:shd w:val="clear" w:fill="FFFFFF"/>
          <w:lang w:val="en-US" w:eastAsia="zh-CN"/>
        </w:rPr>
        <w:t>4</w:t>
      </w:r>
      <w:r>
        <w:rPr>
          <w:rFonts w:hint="eastAsia" w:ascii="仿宋_GB2312" w:eastAsia="仿宋_GB2312" w:cs="仿宋_GB2312"/>
          <w:i w:val="0"/>
          <w:iCs w:val="0"/>
          <w:caps w:val="0"/>
          <w:color w:val="000000"/>
          <w:spacing w:val="0"/>
          <w:sz w:val="32"/>
          <w:szCs w:val="32"/>
          <w:shd w:val="clear" w:fill="FFFFFF"/>
        </w:rPr>
        <w:t>0％</w:t>
      </w:r>
      <w:r>
        <w:rPr>
          <w:rFonts w:hint="eastAsia" w:ascii="仿宋_GB2312" w:eastAsia="仿宋_GB2312" w:cs="仿宋_GB2312"/>
          <w:i w:val="0"/>
          <w:iCs w:val="0"/>
          <w:caps w:val="0"/>
          <w:color w:val="000000"/>
          <w:spacing w:val="0"/>
          <w:sz w:val="32"/>
          <w:szCs w:val="32"/>
          <w:shd w:val="clear" w:fill="FFFFFF"/>
          <w:lang w:val="en-US" w:eastAsia="zh-CN"/>
        </w:rPr>
        <w:t>以上</w:t>
      </w:r>
      <w:r>
        <w:rPr>
          <w:rFonts w:hint="eastAsia" w:ascii="仿宋_GB2312" w:eastAsia="仿宋_GB2312" w:cs="仿宋_GB2312"/>
          <w:i w:val="0"/>
          <w:iCs w:val="0"/>
          <w:caps w:val="0"/>
          <w:color w:val="000000"/>
          <w:spacing w:val="0"/>
          <w:sz w:val="32"/>
          <w:szCs w:val="32"/>
          <w:shd w:val="clear" w:fill="FFFFFF"/>
        </w:rPr>
        <w:t>。</w:t>
      </w:r>
      <w:r>
        <w:rPr>
          <w:rFonts w:hint="eastAsia" w:ascii="仿宋_GB2312" w:eastAsia="仿宋_GB2312" w:cs="仿宋_GB2312"/>
          <w:i w:val="0"/>
          <w:iCs w:val="0"/>
          <w:caps w:val="0"/>
          <w:color w:val="000000"/>
          <w:spacing w:val="0"/>
          <w:sz w:val="32"/>
          <w:szCs w:val="32"/>
          <w:shd w:val="clear" w:fill="FFFFFF"/>
          <w:lang w:val="en-US" w:eastAsia="zh-CN"/>
        </w:rPr>
        <w:t xml:space="preserve"> </w:t>
      </w:r>
    </w:p>
    <w:p w14:paraId="4CC412D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3" w:firstLineChars="200"/>
        <w:jc w:val="left"/>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b/>
          <w:bCs/>
          <w:i w:val="0"/>
          <w:iCs w:val="0"/>
          <w:caps w:val="0"/>
          <w:color w:val="000000"/>
          <w:spacing w:val="0"/>
          <w:sz w:val="32"/>
          <w:szCs w:val="32"/>
          <w:shd w:val="clear" w:fill="FFFFFF"/>
        </w:rPr>
        <w:t>强化美育素养教育。</w:t>
      </w:r>
      <w:r>
        <w:rPr>
          <w:rFonts w:hint="eastAsia" w:ascii="仿宋_GB2312" w:eastAsia="仿宋_GB2312" w:cs="仿宋_GB2312"/>
          <w:i w:val="0"/>
          <w:iCs w:val="0"/>
          <w:caps w:val="0"/>
          <w:color w:val="000000"/>
          <w:spacing w:val="0"/>
          <w:sz w:val="32"/>
          <w:szCs w:val="32"/>
          <w:shd w:val="clear" w:fill="FFFFFF"/>
        </w:rPr>
        <w:t>开齐开足上好音乐、美术、书法、舞蹈、戏曲等艺术课程，优化学校艺术课时安排，鼓励艺术教师走教，逐步完善“艺术基础知识基本技能＋艺术审美体验＋艺术专项特长”的教学模式，帮助学生掌握1－2项艺术特长。</w:t>
      </w:r>
    </w:p>
    <w:p w14:paraId="6250500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3" w:firstLineChars="200"/>
        <w:jc w:val="left"/>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b/>
          <w:bCs/>
          <w:i w:val="0"/>
          <w:iCs w:val="0"/>
          <w:caps w:val="0"/>
          <w:color w:val="000000"/>
          <w:spacing w:val="0"/>
          <w:sz w:val="32"/>
          <w:szCs w:val="32"/>
          <w:shd w:val="clear" w:fill="FFFFFF"/>
        </w:rPr>
        <w:t>强化劳动和生态文明教育。</w:t>
      </w:r>
      <w:r>
        <w:rPr>
          <w:rFonts w:hint="eastAsia" w:ascii="仿宋_GB2312" w:eastAsia="仿宋_GB2312" w:cs="仿宋_GB2312"/>
          <w:i w:val="0"/>
          <w:iCs w:val="0"/>
          <w:caps w:val="0"/>
          <w:color w:val="000000"/>
          <w:spacing w:val="0"/>
          <w:sz w:val="32"/>
          <w:szCs w:val="32"/>
          <w:shd w:val="clear" w:fill="FFFFFF"/>
        </w:rPr>
        <w:t>开齐开足上好劳动教育课程，开展劳动教育示范校和实践基地创建工作，创建一批劳动教育示范学校，劳动教育实践基地，打造劳动教育精品课，提升劳动育人水平。开展</w:t>
      </w:r>
      <w:r>
        <w:rPr>
          <w:rFonts w:hint="eastAsia" w:ascii="仿宋_GB2312" w:eastAsia="仿宋_GB2312" w:cs="仿宋_GB2312"/>
          <w:i w:val="0"/>
          <w:iCs w:val="0"/>
          <w:caps w:val="0"/>
          <w:color w:val="000000"/>
          <w:spacing w:val="0"/>
          <w:sz w:val="32"/>
          <w:szCs w:val="32"/>
          <w:shd w:val="clear" w:fill="FFFFFF"/>
          <w:lang w:val="en-US" w:eastAsia="zh-CN"/>
        </w:rPr>
        <w:t>大运河、新汴河</w:t>
      </w:r>
      <w:r>
        <w:rPr>
          <w:rFonts w:hint="eastAsia" w:ascii="仿宋_GB2312" w:eastAsia="仿宋_GB2312" w:cs="仿宋_GB2312"/>
          <w:i w:val="0"/>
          <w:iCs w:val="0"/>
          <w:caps w:val="0"/>
          <w:color w:val="000000"/>
          <w:spacing w:val="0"/>
          <w:sz w:val="32"/>
          <w:szCs w:val="32"/>
          <w:shd w:val="clear" w:fill="FFFFFF"/>
        </w:rPr>
        <w:t>流域生态保护主题宣传实践月</w:t>
      </w:r>
      <w:r>
        <w:rPr>
          <w:rFonts w:hint="eastAsia" w:ascii="仿宋_GB2312" w:eastAsia="仿宋_GB2312" w:cs="仿宋_GB2312"/>
          <w:i w:val="0"/>
          <w:iCs w:val="0"/>
          <w:caps w:val="0"/>
          <w:color w:val="000000"/>
          <w:spacing w:val="0"/>
          <w:sz w:val="32"/>
          <w:szCs w:val="32"/>
          <w:shd w:val="clear" w:fill="FFFFFF"/>
          <w:lang w:eastAsia="zh-CN"/>
        </w:rPr>
        <w:t>、</w:t>
      </w:r>
      <w:r>
        <w:rPr>
          <w:rFonts w:hint="eastAsia" w:ascii="仿宋_GB2312" w:eastAsia="仿宋_GB2312" w:cs="仿宋_GB2312"/>
          <w:i w:val="0"/>
          <w:iCs w:val="0"/>
          <w:caps w:val="0"/>
          <w:color w:val="000000"/>
          <w:spacing w:val="0"/>
          <w:sz w:val="32"/>
          <w:szCs w:val="32"/>
          <w:shd w:val="clear" w:fill="FFFFFF"/>
        </w:rPr>
        <w:t>校园周活动，提升师生环保意识。</w:t>
      </w:r>
    </w:p>
    <w:p w14:paraId="6CF5345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0" w:firstLineChars="200"/>
        <w:jc w:val="left"/>
        <w:textAlignment w:val="auto"/>
        <w:outlineLvl w:val="0"/>
        <w:rPr>
          <w:rFonts w:hint="eastAsia" w:ascii="黑体" w:hAnsi="黑体" w:eastAsia="黑体" w:cs="黑体"/>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fill="FFFFFF"/>
          <w:lang w:eastAsia="zh-CN"/>
        </w:rPr>
        <w:t>（</w:t>
      </w:r>
      <w:r>
        <w:rPr>
          <w:rFonts w:hint="eastAsia" w:ascii="楷体" w:hAnsi="楷体" w:eastAsia="楷体" w:cs="楷体"/>
          <w:i w:val="0"/>
          <w:iCs w:val="0"/>
          <w:caps w:val="0"/>
          <w:color w:val="000000"/>
          <w:spacing w:val="0"/>
          <w:sz w:val="32"/>
          <w:szCs w:val="32"/>
          <w:shd w:val="clear" w:fill="FFFFFF"/>
          <w:lang w:val="en-US" w:eastAsia="zh-CN"/>
        </w:rPr>
        <w:t>三</w:t>
      </w:r>
      <w:r>
        <w:rPr>
          <w:rFonts w:hint="eastAsia" w:ascii="楷体" w:hAnsi="楷体" w:eastAsia="楷体" w:cs="楷体"/>
          <w:i w:val="0"/>
          <w:iCs w:val="0"/>
          <w:caps w:val="0"/>
          <w:color w:val="000000"/>
          <w:spacing w:val="0"/>
          <w:sz w:val="32"/>
          <w:szCs w:val="32"/>
          <w:shd w:val="clear" w:fill="FFFFFF"/>
          <w:lang w:eastAsia="zh-CN"/>
        </w:rPr>
        <w:t>）</w:t>
      </w:r>
      <w:r>
        <w:rPr>
          <w:rFonts w:hint="eastAsia" w:ascii="楷体" w:hAnsi="楷体" w:eastAsia="楷体" w:cs="楷体"/>
          <w:i w:val="0"/>
          <w:iCs w:val="0"/>
          <w:caps w:val="0"/>
          <w:color w:val="000000"/>
          <w:spacing w:val="0"/>
          <w:sz w:val="32"/>
          <w:szCs w:val="32"/>
          <w:shd w:val="clear" w:fill="FFFFFF"/>
        </w:rPr>
        <w:t>坚持创新驱动，推动各级各类教育高质量发展</w:t>
      </w:r>
    </w:p>
    <w:p w14:paraId="7E00657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3" w:firstLineChars="200"/>
        <w:jc w:val="left"/>
        <w:textAlignment w:val="auto"/>
        <w:rPr>
          <w:rFonts w:hint="eastAsia" w:ascii="仿宋_GB2312" w:eastAsia="仿宋_GB2312" w:cs="仿宋_GB2312"/>
          <w:i w:val="0"/>
          <w:iCs w:val="0"/>
          <w:caps w:val="0"/>
          <w:color w:val="FF0000"/>
          <w:spacing w:val="0"/>
          <w:sz w:val="32"/>
          <w:szCs w:val="32"/>
          <w:shd w:val="clear" w:fill="FFFFFF"/>
        </w:rPr>
      </w:pPr>
      <w:r>
        <w:rPr>
          <w:rFonts w:hint="eastAsia" w:ascii="仿宋_GB2312" w:eastAsia="仿宋_GB2312" w:cs="仿宋_GB2312"/>
          <w:b/>
          <w:bCs/>
          <w:i w:val="0"/>
          <w:iCs w:val="0"/>
          <w:caps w:val="0"/>
          <w:color w:val="000000"/>
          <w:spacing w:val="0"/>
          <w:sz w:val="32"/>
          <w:szCs w:val="32"/>
          <w:shd w:val="clear" w:fill="FFFFFF"/>
        </w:rPr>
        <w:t>强化学前教育普及普惠发展。</w:t>
      </w:r>
      <w:r>
        <w:rPr>
          <w:rFonts w:hint="eastAsia" w:ascii="仿宋_GB2312" w:eastAsia="仿宋_GB2312" w:cs="仿宋_GB2312"/>
          <w:i w:val="0"/>
          <w:iCs w:val="0"/>
          <w:caps w:val="0"/>
          <w:color w:val="000000"/>
          <w:spacing w:val="0"/>
          <w:sz w:val="32"/>
          <w:szCs w:val="32"/>
          <w:shd w:val="clear" w:fill="FFFFFF"/>
        </w:rPr>
        <w:t>强化学前教育保障，</w:t>
      </w:r>
      <w:r>
        <w:rPr>
          <w:rFonts w:hint="eastAsia" w:ascii="仿宋_GB2312" w:eastAsia="仿宋_GB2312" w:cs="仿宋_GB2312"/>
          <w:i w:val="0"/>
          <w:iCs w:val="0"/>
          <w:caps w:val="0"/>
          <w:color w:val="000000"/>
          <w:spacing w:val="0"/>
          <w:sz w:val="32"/>
          <w:szCs w:val="32"/>
          <w:shd w:val="clear" w:fill="FFFFFF"/>
          <w:lang w:val="en-US" w:eastAsia="zh-CN"/>
        </w:rPr>
        <w:t>新建</w:t>
      </w:r>
      <w:r>
        <w:rPr>
          <w:rFonts w:hint="eastAsia" w:ascii="仿宋_GB2312" w:eastAsia="仿宋_GB2312" w:cs="仿宋_GB2312"/>
          <w:i w:val="0"/>
          <w:iCs w:val="0"/>
          <w:caps w:val="0"/>
          <w:color w:val="auto"/>
          <w:spacing w:val="0"/>
          <w:sz w:val="32"/>
          <w:szCs w:val="32"/>
          <w:shd w:val="clear" w:fill="FFFFFF"/>
          <w:lang w:val="en-US" w:eastAsia="zh-CN"/>
        </w:rPr>
        <w:t>改扩建公办幼儿园5所按时完工，</w:t>
      </w:r>
      <w:r>
        <w:rPr>
          <w:rFonts w:hint="eastAsia" w:ascii="仿宋_GB2312" w:eastAsia="仿宋_GB2312" w:cs="仿宋_GB2312"/>
          <w:i w:val="0"/>
          <w:iCs w:val="0"/>
          <w:caps w:val="0"/>
          <w:color w:val="000000"/>
          <w:spacing w:val="0"/>
          <w:sz w:val="32"/>
          <w:szCs w:val="32"/>
          <w:shd w:val="clear" w:fill="FFFFFF"/>
        </w:rPr>
        <w:t>不断扩大优质学前教育资源覆盖面</w:t>
      </w:r>
      <w:r>
        <w:rPr>
          <w:rFonts w:hint="eastAsia" w:ascii="仿宋_GB2312" w:eastAsia="仿宋_GB2312" w:cs="仿宋_GB2312"/>
          <w:i w:val="0"/>
          <w:iCs w:val="0"/>
          <w:caps w:val="0"/>
          <w:color w:val="000000"/>
          <w:spacing w:val="0"/>
          <w:sz w:val="32"/>
          <w:szCs w:val="32"/>
          <w:shd w:val="clear" w:fill="FFFFFF"/>
          <w:lang w:eastAsia="zh-CN"/>
        </w:rPr>
        <w:t>，</w:t>
      </w:r>
      <w:r>
        <w:rPr>
          <w:rFonts w:hint="eastAsia" w:ascii="仿宋_GB2312" w:eastAsia="仿宋_GB2312" w:cs="仿宋_GB2312"/>
          <w:i w:val="0"/>
          <w:iCs w:val="0"/>
          <w:caps w:val="0"/>
          <w:color w:val="000000"/>
          <w:spacing w:val="0"/>
          <w:sz w:val="32"/>
          <w:szCs w:val="32"/>
          <w:shd w:val="clear" w:fill="FFFFFF"/>
        </w:rPr>
        <w:t>通过国家学前教育普及普惠县验收</w:t>
      </w:r>
      <w:r>
        <w:rPr>
          <w:rFonts w:hint="eastAsia" w:ascii="仿宋_GB2312" w:eastAsia="仿宋_GB2312" w:cs="仿宋_GB2312"/>
          <w:i w:val="0"/>
          <w:iCs w:val="0"/>
          <w:caps w:val="0"/>
          <w:color w:val="auto"/>
          <w:spacing w:val="0"/>
          <w:sz w:val="32"/>
          <w:szCs w:val="32"/>
          <w:shd w:val="clear" w:fill="FFFFFF"/>
        </w:rPr>
        <w:t>。</w:t>
      </w:r>
    </w:p>
    <w:p w14:paraId="6DD3354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3" w:firstLineChars="200"/>
        <w:jc w:val="left"/>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b/>
          <w:bCs/>
          <w:i w:val="0"/>
          <w:iCs w:val="0"/>
          <w:caps w:val="0"/>
          <w:color w:val="000000"/>
          <w:spacing w:val="0"/>
          <w:sz w:val="32"/>
          <w:szCs w:val="32"/>
          <w:shd w:val="clear" w:fill="FFFFFF"/>
        </w:rPr>
        <w:t>加快义务教育优质均衡发展和城乡一体化。</w:t>
      </w:r>
      <w:r>
        <w:rPr>
          <w:rFonts w:hint="eastAsia" w:ascii="仿宋_GB2312" w:eastAsia="仿宋_GB2312" w:cs="仿宋_GB2312"/>
          <w:b w:val="0"/>
          <w:bCs w:val="0"/>
          <w:i w:val="0"/>
          <w:iCs w:val="0"/>
          <w:caps w:val="0"/>
          <w:color w:val="000000"/>
          <w:spacing w:val="0"/>
          <w:sz w:val="32"/>
          <w:szCs w:val="32"/>
          <w:shd w:val="clear" w:fill="FFFFFF"/>
          <w:lang w:val="en-US" w:eastAsia="zh-CN"/>
        </w:rPr>
        <w:t>持续巩固杭州滨江区</w:t>
      </w:r>
      <w:r>
        <w:rPr>
          <w:rFonts w:hint="eastAsia" w:ascii="仿宋_GB2312" w:eastAsia="仿宋_GB2312" w:cs="仿宋_GB2312"/>
          <w:b w:val="0"/>
          <w:bCs w:val="0"/>
          <w:i w:val="0"/>
          <w:iCs w:val="0"/>
          <w:caps w:val="0"/>
          <w:color w:val="000000"/>
          <w:spacing w:val="0"/>
          <w:sz w:val="32"/>
          <w:szCs w:val="32"/>
          <w:shd w:val="clear" w:fill="FFFFFF"/>
        </w:rPr>
        <w:t>知名学校</w:t>
      </w:r>
      <w:r>
        <w:rPr>
          <w:rFonts w:hint="eastAsia" w:ascii="仿宋_GB2312" w:eastAsia="仿宋_GB2312" w:cs="仿宋_GB2312"/>
          <w:b w:val="0"/>
          <w:bCs w:val="0"/>
          <w:i w:val="0"/>
          <w:iCs w:val="0"/>
          <w:caps w:val="0"/>
          <w:color w:val="000000"/>
          <w:spacing w:val="0"/>
          <w:sz w:val="32"/>
          <w:szCs w:val="32"/>
          <w:shd w:val="clear" w:fill="FFFFFF"/>
          <w:lang w:val="en-US" w:eastAsia="zh-CN"/>
        </w:rPr>
        <w:t>帮扶</w:t>
      </w:r>
      <w:r>
        <w:rPr>
          <w:rFonts w:hint="eastAsia" w:ascii="仿宋_GB2312" w:eastAsia="仿宋_GB2312" w:cs="仿宋_GB2312"/>
          <w:i w:val="0"/>
          <w:iCs w:val="0"/>
          <w:caps w:val="0"/>
          <w:color w:val="000000"/>
          <w:spacing w:val="0"/>
          <w:sz w:val="32"/>
          <w:szCs w:val="32"/>
          <w:shd w:val="clear" w:fill="FFFFFF"/>
        </w:rPr>
        <w:t>、辖区学校自身挖潜等</w:t>
      </w:r>
      <w:r>
        <w:rPr>
          <w:rFonts w:hint="eastAsia" w:ascii="仿宋_GB2312" w:eastAsia="仿宋_GB2312" w:cs="仿宋_GB2312"/>
          <w:i w:val="0"/>
          <w:iCs w:val="0"/>
          <w:caps w:val="0"/>
          <w:color w:val="000000"/>
          <w:spacing w:val="0"/>
          <w:sz w:val="32"/>
          <w:szCs w:val="32"/>
          <w:shd w:val="clear" w:fill="FFFFFF"/>
          <w:lang w:val="en-US" w:eastAsia="zh-CN"/>
        </w:rPr>
        <w:t>模式</w:t>
      </w:r>
      <w:r>
        <w:rPr>
          <w:rFonts w:hint="eastAsia" w:ascii="仿宋_GB2312" w:eastAsia="仿宋_GB2312" w:cs="仿宋_GB2312"/>
          <w:i w:val="0"/>
          <w:iCs w:val="0"/>
          <w:caps w:val="0"/>
          <w:color w:val="000000"/>
          <w:spacing w:val="0"/>
          <w:sz w:val="32"/>
          <w:szCs w:val="32"/>
          <w:shd w:val="clear" w:fill="FFFFFF"/>
        </w:rPr>
        <w:t>，</w:t>
      </w:r>
      <w:r>
        <w:rPr>
          <w:rFonts w:hint="eastAsia" w:ascii="仿宋_GB2312" w:eastAsia="仿宋_GB2312" w:cs="仿宋_GB2312"/>
          <w:i w:val="0"/>
          <w:iCs w:val="0"/>
          <w:caps w:val="0"/>
          <w:color w:val="000000"/>
          <w:spacing w:val="0"/>
          <w:sz w:val="32"/>
          <w:szCs w:val="32"/>
          <w:shd w:val="clear" w:fill="FFFFFF"/>
          <w:lang w:val="en-US" w:eastAsia="zh-CN"/>
        </w:rPr>
        <w:t>利用5个</w:t>
      </w:r>
      <w:r>
        <w:rPr>
          <w:rFonts w:hint="eastAsia" w:ascii="仿宋_GB2312" w:eastAsia="仿宋_GB2312" w:cs="仿宋_GB2312"/>
          <w:i w:val="0"/>
          <w:iCs w:val="0"/>
          <w:caps w:val="0"/>
          <w:color w:val="000000"/>
          <w:spacing w:val="0"/>
          <w:sz w:val="32"/>
          <w:szCs w:val="32"/>
          <w:shd w:val="clear" w:fill="FFFFFF"/>
        </w:rPr>
        <w:t>教育集团</w:t>
      </w:r>
      <w:r>
        <w:rPr>
          <w:rFonts w:hint="eastAsia" w:ascii="仿宋_GB2312" w:eastAsia="仿宋_GB2312" w:cs="仿宋_GB2312"/>
          <w:i w:val="0"/>
          <w:iCs w:val="0"/>
          <w:caps w:val="0"/>
          <w:color w:val="000000"/>
          <w:spacing w:val="0"/>
          <w:sz w:val="32"/>
          <w:szCs w:val="32"/>
          <w:shd w:val="clear" w:fill="FFFFFF"/>
          <w:lang w:eastAsia="zh-CN"/>
        </w:rPr>
        <w:t>，</w:t>
      </w:r>
      <w:r>
        <w:rPr>
          <w:rFonts w:hint="eastAsia" w:ascii="仿宋_GB2312" w:eastAsia="仿宋_GB2312" w:cs="仿宋_GB2312"/>
          <w:i w:val="0"/>
          <w:iCs w:val="0"/>
          <w:caps w:val="0"/>
          <w:color w:val="000000"/>
          <w:spacing w:val="0"/>
          <w:sz w:val="32"/>
          <w:szCs w:val="32"/>
          <w:shd w:val="clear" w:fill="FFFFFF"/>
        </w:rPr>
        <w:t>建立城市优质学校“一对一”“一对多”帮扶农村学校机制，进一步提高义务教育学校办学质量。</w:t>
      </w:r>
    </w:p>
    <w:p w14:paraId="6D95D69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3" w:firstLineChars="200"/>
        <w:jc w:val="left"/>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b/>
          <w:bCs/>
          <w:i w:val="0"/>
          <w:iCs w:val="0"/>
          <w:caps w:val="0"/>
          <w:color w:val="000000"/>
          <w:spacing w:val="0"/>
          <w:sz w:val="32"/>
          <w:szCs w:val="32"/>
          <w:shd w:val="clear" w:fill="FFFFFF"/>
        </w:rPr>
        <w:t>深化普通高中</w:t>
      </w:r>
      <w:r>
        <w:rPr>
          <w:rFonts w:hint="eastAsia" w:ascii="仿宋_GB2312" w:eastAsia="仿宋_GB2312" w:cs="仿宋_GB2312"/>
          <w:b/>
          <w:bCs/>
          <w:i w:val="0"/>
          <w:iCs w:val="0"/>
          <w:caps w:val="0"/>
          <w:color w:val="000000"/>
          <w:spacing w:val="0"/>
          <w:sz w:val="32"/>
          <w:szCs w:val="32"/>
          <w:shd w:val="clear" w:fill="FFFFFF"/>
          <w:lang w:val="en-US" w:eastAsia="zh-CN"/>
        </w:rPr>
        <w:t>多样化办学</w:t>
      </w:r>
      <w:r>
        <w:rPr>
          <w:rFonts w:hint="eastAsia" w:ascii="仿宋_GB2312" w:eastAsia="仿宋_GB2312" w:cs="仿宋_GB2312"/>
          <w:b/>
          <w:bCs/>
          <w:i w:val="0"/>
          <w:iCs w:val="0"/>
          <w:caps w:val="0"/>
          <w:color w:val="000000"/>
          <w:spacing w:val="0"/>
          <w:sz w:val="32"/>
          <w:szCs w:val="32"/>
          <w:shd w:val="clear" w:fill="FFFFFF"/>
        </w:rPr>
        <w:t>。</w:t>
      </w:r>
      <w:r>
        <w:rPr>
          <w:rFonts w:hint="eastAsia" w:ascii="仿宋_GB2312" w:eastAsia="仿宋_GB2312" w:cs="仿宋_GB2312"/>
          <w:b w:val="0"/>
          <w:bCs w:val="0"/>
          <w:i w:val="0"/>
          <w:iCs w:val="0"/>
          <w:caps w:val="0"/>
          <w:color w:val="000000"/>
          <w:spacing w:val="0"/>
          <w:sz w:val="32"/>
          <w:szCs w:val="32"/>
          <w:shd w:val="clear" w:fill="FFFFFF"/>
        </w:rPr>
        <w:t>加快普通高中转型升级、全面创优，研究制订县域普通高中发展提升行动实施意见，出台特色高中评估办法，</w:t>
      </w:r>
      <w:r>
        <w:rPr>
          <w:rFonts w:hint="eastAsia" w:ascii="仿宋_GB2312" w:eastAsia="仿宋_GB2312" w:cs="仿宋_GB2312"/>
          <w:i w:val="0"/>
          <w:iCs w:val="0"/>
          <w:caps w:val="0"/>
          <w:color w:val="000000"/>
          <w:spacing w:val="0"/>
          <w:sz w:val="32"/>
          <w:szCs w:val="32"/>
          <w:shd w:val="clear" w:fill="FFFFFF"/>
        </w:rPr>
        <w:t>进一步推进普通高中学校办出质量、办出特色。</w:t>
      </w:r>
    </w:p>
    <w:p w14:paraId="363B5180">
      <w:pPr>
        <w:keepNext w:val="0"/>
        <w:keepLines w:val="0"/>
        <w:pageBreakBefore w:val="0"/>
        <w:widowControl w:val="0"/>
        <w:kinsoku/>
        <w:wordWrap/>
        <w:overflowPunct w:val="0"/>
        <w:topLinePunct w:val="0"/>
        <w:autoSpaceDE/>
        <w:autoSpaceDN/>
        <w:bidi w:val="0"/>
        <w:adjustRightInd w:val="0"/>
        <w:snapToGrid w:val="0"/>
        <w:spacing w:after="0" w:line="592" w:lineRule="exact"/>
        <w:ind w:firstLine="643" w:firstLineChars="200"/>
        <w:jc w:val="both"/>
        <w:textAlignment w:val="auto"/>
        <w:rPr>
          <w:rFonts w:hint="default" w:ascii="仿宋_GB2312" w:eastAsia="仿宋_GB2312" w:cs="仿宋_GB2312"/>
          <w:i w:val="0"/>
          <w:iCs w:val="0"/>
          <w:caps w:val="0"/>
          <w:color w:val="000000"/>
          <w:spacing w:val="0"/>
          <w:sz w:val="32"/>
          <w:szCs w:val="32"/>
          <w:shd w:val="clear" w:fill="FFFFFF"/>
          <w:lang w:val="en-US" w:eastAsia="zh-CN"/>
        </w:rPr>
      </w:pPr>
      <w:r>
        <w:rPr>
          <w:rFonts w:hint="eastAsia" w:ascii="仿宋_GB2312" w:eastAsia="仿宋_GB2312" w:cs="仿宋_GB2312"/>
          <w:b/>
          <w:bCs/>
          <w:i w:val="0"/>
          <w:iCs w:val="0"/>
          <w:caps w:val="0"/>
          <w:color w:val="000000"/>
          <w:spacing w:val="0"/>
          <w:sz w:val="32"/>
          <w:szCs w:val="32"/>
          <w:shd w:val="clear" w:fill="FFFFFF"/>
        </w:rPr>
        <w:t>加快构建现代职业教育体系。</w:t>
      </w:r>
      <w:r>
        <w:rPr>
          <w:rFonts w:hint="eastAsia" w:ascii="仿宋_GB2312" w:eastAsia="仿宋_GB2312" w:cs="仿宋_GB2312"/>
          <w:i w:val="0"/>
          <w:iCs w:val="0"/>
          <w:caps w:val="0"/>
          <w:color w:val="000000"/>
          <w:spacing w:val="0"/>
          <w:sz w:val="32"/>
          <w:szCs w:val="32"/>
          <w:shd w:val="clear" w:fill="FFFFFF"/>
          <w:lang w:val="en-US" w:eastAsia="zh-CN"/>
        </w:rPr>
        <w:t>探索</w:t>
      </w:r>
      <w:r>
        <w:rPr>
          <w:rFonts w:hint="eastAsia" w:ascii="仿宋_GB2312" w:eastAsia="仿宋_GB2312" w:cs="仿宋_GB2312"/>
          <w:i w:val="0"/>
          <w:iCs w:val="0"/>
          <w:caps w:val="0"/>
          <w:color w:val="000000"/>
          <w:spacing w:val="0"/>
          <w:sz w:val="32"/>
          <w:szCs w:val="32"/>
          <w:shd w:val="clear" w:fill="FFFFFF"/>
        </w:rPr>
        <w:t>建立职业教育部门联席会议制度，推进</w:t>
      </w:r>
      <w:r>
        <w:rPr>
          <w:rFonts w:hint="eastAsia" w:ascii="仿宋_GB2312" w:eastAsia="仿宋_GB2312" w:cs="仿宋_GB2312"/>
          <w:i w:val="0"/>
          <w:iCs w:val="0"/>
          <w:caps w:val="0"/>
          <w:color w:val="000000"/>
          <w:spacing w:val="0"/>
          <w:sz w:val="32"/>
          <w:szCs w:val="32"/>
          <w:shd w:val="clear" w:fill="FFFFFF"/>
          <w:lang w:val="en-US" w:eastAsia="zh-CN"/>
        </w:rPr>
        <w:t>环保工程学校</w:t>
      </w:r>
      <w:r>
        <w:rPr>
          <w:rFonts w:hint="eastAsia" w:ascii="仿宋_GB2312" w:eastAsia="仿宋_GB2312" w:cs="仿宋_GB2312"/>
          <w:i w:val="0"/>
          <w:iCs w:val="0"/>
          <w:caps w:val="0"/>
          <w:color w:val="000000"/>
          <w:spacing w:val="0"/>
          <w:sz w:val="32"/>
          <w:szCs w:val="32"/>
          <w:shd w:val="clear" w:fill="FFFFFF"/>
        </w:rPr>
        <w:t>优质学校、优质专业建设，建成高水平专业化产教融合实训基地。突出职业学校类型定位，优化专业设置，围绕</w:t>
      </w:r>
      <w:r>
        <w:rPr>
          <w:rFonts w:hint="eastAsia" w:ascii="仿宋_GB2312" w:eastAsia="仿宋_GB2312" w:cs="仿宋_GB2312"/>
          <w:i w:val="0"/>
          <w:iCs w:val="0"/>
          <w:caps w:val="0"/>
          <w:color w:val="000000"/>
          <w:spacing w:val="0"/>
          <w:sz w:val="32"/>
          <w:szCs w:val="32"/>
          <w:shd w:val="clear" w:fill="FFFFFF"/>
          <w:lang w:val="en-US" w:eastAsia="zh-CN"/>
        </w:rPr>
        <w:t>泗县两大主导产业</w:t>
      </w:r>
      <w:r>
        <w:rPr>
          <w:rFonts w:hint="eastAsia" w:ascii="仿宋_GB2312" w:eastAsia="仿宋_GB2312" w:cs="仿宋_GB2312"/>
          <w:i w:val="0"/>
          <w:iCs w:val="0"/>
          <w:caps w:val="0"/>
          <w:color w:val="000000"/>
          <w:spacing w:val="0"/>
          <w:sz w:val="32"/>
          <w:szCs w:val="32"/>
          <w:shd w:val="clear" w:fill="FFFFFF"/>
        </w:rPr>
        <w:t>，开设</w:t>
      </w:r>
      <w:r>
        <w:rPr>
          <w:rFonts w:hint="eastAsia" w:ascii="仿宋_GB2312" w:eastAsia="仿宋_GB2312" w:cs="仿宋_GB2312"/>
          <w:i w:val="0"/>
          <w:iCs w:val="0"/>
          <w:caps w:val="0"/>
          <w:color w:val="000000"/>
          <w:spacing w:val="0"/>
          <w:sz w:val="32"/>
          <w:szCs w:val="32"/>
          <w:shd w:val="clear" w:fill="FFFFFF"/>
          <w:lang w:val="en-US" w:eastAsia="zh-CN"/>
        </w:rPr>
        <w:t>班级。</w:t>
      </w:r>
      <w:r>
        <w:rPr>
          <w:rFonts w:hint="eastAsia" w:ascii="仿宋_GB2312" w:hAnsi="仿宋_GB2312" w:eastAsia="仿宋_GB2312" w:cs="仿宋_GB2312"/>
          <w:sz w:val="32"/>
          <w:szCs w:val="32"/>
          <w:lang w:val="en-US" w:eastAsia="zh-CN"/>
        </w:rPr>
        <w:t>推动宿州环保工程学校A类校、宿州文化艺术中等专业学校B类校创建。</w:t>
      </w:r>
    </w:p>
    <w:p w14:paraId="57D4E8E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3" w:firstLineChars="200"/>
        <w:jc w:val="left"/>
        <w:textAlignment w:val="auto"/>
        <w:rPr>
          <w:rFonts w:hint="default" w:ascii="仿宋_GB2312" w:eastAsia="仿宋_GB2312" w:cs="仿宋_GB2312"/>
          <w:i w:val="0"/>
          <w:iCs w:val="0"/>
          <w:caps w:val="0"/>
          <w:color w:val="000000"/>
          <w:spacing w:val="0"/>
          <w:sz w:val="32"/>
          <w:szCs w:val="32"/>
          <w:shd w:val="clear" w:fill="FFFFFF"/>
          <w:lang w:val="en-US" w:eastAsia="zh-CN"/>
        </w:rPr>
      </w:pPr>
      <w:r>
        <w:rPr>
          <w:rFonts w:hint="eastAsia" w:ascii="仿宋_GB2312" w:eastAsia="仿宋_GB2312" w:cs="仿宋_GB2312"/>
          <w:b/>
          <w:bCs/>
          <w:i w:val="0"/>
          <w:iCs w:val="0"/>
          <w:caps w:val="0"/>
          <w:color w:val="000000"/>
          <w:spacing w:val="0"/>
          <w:sz w:val="32"/>
          <w:szCs w:val="32"/>
          <w:shd w:val="clear" w:fill="FFFFFF"/>
          <w:lang w:val="en-US" w:eastAsia="zh-CN"/>
        </w:rPr>
        <w:t>按需发展特殊教育和专门教育。</w:t>
      </w:r>
      <w:r>
        <w:rPr>
          <w:rFonts w:hint="eastAsia" w:ascii="仿宋_GB2312" w:eastAsia="仿宋_GB2312" w:cs="仿宋_GB2312"/>
          <w:i w:val="0"/>
          <w:iCs w:val="0"/>
          <w:caps w:val="0"/>
          <w:color w:val="000000"/>
          <w:spacing w:val="0"/>
          <w:sz w:val="32"/>
          <w:szCs w:val="32"/>
          <w:shd w:val="clear" w:fill="FFFFFF"/>
          <w:lang w:val="en-US" w:eastAsia="zh-CN"/>
        </w:rPr>
        <w:t>按照《宿州市“十四五”特殊教育发展提升行动计划》要求，加强特殊教育师资、硬件配置。会同残联等部门定期开展残疾儿童少年信息排查摸底，“一人一案”扎实做好随班就读和送教上门工作。确保残疾儿童入学率达96%以上。积极推进严重不良行为未成年人矫治等专门教育工作，保障专门学校的日常运转。</w:t>
      </w:r>
    </w:p>
    <w:p w14:paraId="0496410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0" w:firstLineChars="200"/>
        <w:jc w:val="left"/>
        <w:textAlignment w:val="auto"/>
        <w:outlineLvl w:val="0"/>
        <w:rPr>
          <w:rFonts w:hint="default" w:ascii="仿宋_GB2312" w:eastAsia="黑体" w:cs="仿宋_GB2312"/>
          <w:b w:val="0"/>
          <w:bCs w:val="0"/>
          <w:i w:val="0"/>
          <w:iCs w:val="0"/>
          <w:caps w:val="0"/>
          <w:color w:val="000000"/>
          <w:spacing w:val="0"/>
          <w:sz w:val="32"/>
          <w:szCs w:val="32"/>
          <w:shd w:val="clear" w:fill="FFFFFF"/>
          <w:lang w:val="en-US" w:eastAsia="zh-CN"/>
        </w:rPr>
      </w:pPr>
      <w:r>
        <w:rPr>
          <w:rFonts w:hint="eastAsia" w:ascii="楷体" w:hAnsi="楷体" w:eastAsia="楷体" w:cs="楷体"/>
          <w:i w:val="0"/>
          <w:iCs w:val="0"/>
          <w:caps w:val="0"/>
          <w:color w:val="000000"/>
          <w:spacing w:val="0"/>
          <w:sz w:val="32"/>
          <w:szCs w:val="32"/>
          <w:shd w:val="clear" w:fill="FFFFFF"/>
          <w:lang w:eastAsia="zh-CN"/>
        </w:rPr>
        <w:t>（</w:t>
      </w:r>
      <w:r>
        <w:rPr>
          <w:rFonts w:hint="eastAsia" w:ascii="楷体" w:hAnsi="楷体" w:eastAsia="楷体" w:cs="楷体"/>
          <w:i w:val="0"/>
          <w:iCs w:val="0"/>
          <w:caps w:val="0"/>
          <w:color w:val="000000"/>
          <w:spacing w:val="0"/>
          <w:sz w:val="32"/>
          <w:szCs w:val="32"/>
          <w:shd w:val="clear" w:fill="FFFFFF"/>
          <w:lang w:val="en-US" w:eastAsia="zh-CN"/>
        </w:rPr>
        <w:t>四</w:t>
      </w:r>
      <w:r>
        <w:rPr>
          <w:rFonts w:hint="eastAsia" w:ascii="楷体" w:hAnsi="楷体" w:eastAsia="楷体" w:cs="楷体"/>
          <w:i w:val="0"/>
          <w:iCs w:val="0"/>
          <w:caps w:val="0"/>
          <w:color w:val="000000"/>
          <w:spacing w:val="0"/>
          <w:sz w:val="32"/>
          <w:szCs w:val="32"/>
          <w:shd w:val="clear" w:fill="FFFFFF"/>
          <w:lang w:eastAsia="zh-CN"/>
        </w:rPr>
        <w:t>）</w:t>
      </w:r>
      <w:r>
        <w:rPr>
          <w:rFonts w:hint="eastAsia" w:ascii="楷体" w:hAnsi="楷体" w:eastAsia="楷体" w:cs="楷体"/>
          <w:i w:val="0"/>
          <w:iCs w:val="0"/>
          <w:caps w:val="0"/>
          <w:color w:val="000000"/>
          <w:spacing w:val="0"/>
          <w:sz w:val="32"/>
          <w:szCs w:val="32"/>
          <w:shd w:val="clear" w:fill="FFFFFF"/>
          <w:lang w:val="en-US" w:eastAsia="zh-CN"/>
        </w:rPr>
        <w:t>优化融合方式</w:t>
      </w:r>
      <w:r>
        <w:rPr>
          <w:rFonts w:hint="eastAsia" w:ascii="楷体" w:hAnsi="楷体" w:eastAsia="楷体" w:cs="楷体"/>
          <w:i w:val="0"/>
          <w:iCs w:val="0"/>
          <w:caps w:val="0"/>
          <w:color w:val="000000"/>
          <w:spacing w:val="0"/>
          <w:sz w:val="32"/>
          <w:szCs w:val="32"/>
          <w:shd w:val="clear" w:fill="FFFFFF"/>
          <w:lang w:eastAsia="zh-CN"/>
        </w:rPr>
        <w:t>，</w:t>
      </w:r>
      <w:r>
        <w:rPr>
          <w:rFonts w:hint="eastAsia" w:ascii="楷体" w:hAnsi="楷体" w:eastAsia="楷体" w:cs="楷体"/>
          <w:i w:val="0"/>
          <w:iCs w:val="0"/>
          <w:caps w:val="0"/>
          <w:color w:val="000000"/>
          <w:spacing w:val="0"/>
          <w:sz w:val="32"/>
          <w:szCs w:val="32"/>
          <w:shd w:val="clear" w:fill="FFFFFF"/>
          <w:lang w:val="en-US" w:eastAsia="zh-CN"/>
        </w:rPr>
        <w:t>加快体育现代化发展</w:t>
      </w:r>
    </w:p>
    <w:p w14:paraId="4B573A1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3" w:firstLineChars="200"/>
        <w:jc w:val="left"/>
        <w:textAlignment w:val="auto"/>
        <w:rPr>
          <w:rFonts w:hint="eastAsia" w:asci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eastAsia="仿宋_GB2312" w:cs="仿宋_GB2312"/>
          <w:b/>
          <w:bCs/>
          <w:i w:val="0"/>
          <w:iCs w:val="0"/>
          <w:caps w:val="0"/>
          <w:color w:val="000000"/>
          <w:spacing w:val="0"/>
          <w:sz w:val="32"/>
          <w:szCs w:val="32"/>
          <w:shd w:val="clear" w:fill="FFFFFF"/>
        </w:rPr>
        <w:t>推动</w:t>
      </w:r>
      <w:r>
        <w:rPr>
          <w:rFonts w:hint="eastAsia" w:ascii="仿宋_GB2312" w:eastAsia="仿宋_GB2312" w:cs="仿宋_GB2312"/>
          <w:b/>
          <w:bCs/>
          <w:i w:val="0"/>
          <w:iCs w:val="0"/>
          <w:caps w:val="0"/>
          <w:color w:val="000000"/>
          <w:spacing w:val="0"/>
          <w:sz w:val="32"/>
          <w:szCs w:val="32"/>
          <w:shd w:val="clear" w:fill="FFFFFF"/>
          <w:lang w:val="en-US" w:eastAsia="zh-CN"/>
        </w:rPr>
        <w:t>体教</w:t>
      </w:r>
      <w:r>
        <w:rPr>
          <w:rFonts w:hint="eastAsia" w:ascii="仿宋_GB2312" w:eastAsia="仿宋_GB2312" w:cs="仿宋_GB2312"/>
          <w:b/>
          <w:bCs/>
          <w:i w:val="0"/>
          <w:iCs w:val="0"/>
          <w:caps w:val="0"/>
          <w:color w:val="000000"/>
          <w:spacing w:val="0"/>
          <w:sz w:val="32"/>
          <w:szCs w:val="32"/>
          <w:shd w:val="clear" w:fill="FFFFFF"/>
        </w:rPr>
        <w:t>深度融合。</w:t>
      </w:r>
      <w:r>
        <w:rPr>
          <w:rFonts w:hint="eastAsia" w:ascii="仿宋_GB2312" w:eastAsia="仿宋_GB2312" w:cs="仿宋_GB2312"/>
          <w:b w:val="0"/>
          <w:bCs w:val="0"/>
          <w:i w:val="0"/>
          <w:iCs w:val="0"/>
          <w:caps w:val="0"/>
          <w:color w:val="000000"/>
          <w:spacing w:val="0"/>
          <w:sz w:val="32"/>
          <w:szCs w:val="32"/>
          <w:shd w:val="clear" w:fill="FFFFFF"/>
          <w:lang w:val="en-US" w:eastAsia="zh-CN"/>
        </w:rPr>
        <w:t>做好橄榄球、女足、跆拳道等项目省市比赛的备战集训工作。做好宿州市青少年足球、篮球、跆拳道等赛事承办工作。开展泗县中小学生乒乓球、篮球、足球、跳绳、田径等五项赛事活动。指导并协助泗县体育运动学校选拔、招收、培养体育特长生，储备竞技体育人才，提高竞技水平，备战省十六运会。</w:t>
      </w:r>
    </w:p>
    <w:p w14:paraId="2E95E91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3" w:firstLineChars="200"/>
        <w:jc w:val="left"/>
        <w:textAlignment w:val="auto"/>
        <w:rPr>
          <w:rFonts w:hint="eastAsia" w:asci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eastAsia="仿宋_GB2312" w:cs="仿宋_GB2312"/>
          <w:b/>
          <w:bCs/>
          <w:i w:val="0"/>
          <w:iCs w:val="0"/>
          <w:caps w:val="0"/>
          <w:color w:val="000000"/>
          <w:spacing w:val="0"/>
          <w:sz w:val="32"/>
          <w:szCs w:val="32"/>
          <w:shd w:val="clear" w:fill="FFFFFF"/>
          <w:lang w:val="en-US" w:eastAsia="zh-CN"/>
        </w:rPr>
        <w:t>提升公共体育服务水平。</w:t>
      </w:r>
      <w:r>
        <w:rPr>
          <w:rFonts w:hint="eastAsia" w:ascii="仿宋_GB2312" w:eastAsia="仿宋_GB2312" w:cs="仿宋_GB2312"/>
          <w:b w:val="0"/>
          <w:bCs w:val="0"/>
          <w:i w:val="0"/>
          <w:iCs w:val="0"/>
          <w:caps w:val="0"/>
          <w:color w:val="000000"/>
          <w:spacing w:val="0"/>
          <w:sz w:val="32"/>
          <w:szCs w:val="32"/>
          <w:shd w:val="clear" w:fill="FFFFFF"/>
          <w:lang w:val="en-US" w:eastAsia="zh-CN"/>
        </w:rPr>
        <w:t>完成65个公共体育场地设施建设任务。推进“快乐健身行动”，完成30个城市小区和28个镇行政村健身器材、4个社区百姓健身房配建工作，完成新建健身步道15公里工作、4个口袋公园改建工作。完善县镇村三级群众体育组织，打造4个社区健身示范体育社团。</w:t>
      </w:r>
    </w:p>
    <w:p w14:paraId="14066C6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3" w:firstLineChars="200"/>
        <w:jc w:val="left"/>
        <w:textAlignment w:val="auto"/>
        <w:rPr>
          <w:rFonts w:hint="default" w:ascii="仿宋_GB2312" w:eastAsia="仿宋_GB2312" w:cs="仿宋_GB2312"/>
          <w:b/>
          <w:bCs/>
          <w:i w:val="0"/>
          <w:iCs w:val="0"/>
          <w:caps w:val="0"/>
          <w:color w:val="000000"/>
          <w:spacing w:val="0"/>
          <w:sz w:val="32"/>
          <w:szCs w:val="32"/>
          <w:shd w:val="clear" w:fill="FFFFFF"/>
          <w:lang w:val="en-US" w:eastAsia="zh-CN"/>
        </w:rPr>
      </w:pPr>
      <w:r>
        <w:rPr>
          <w:rFonts w:hint="eastAsia" w:ascii="仿宋_GB2312" w:eastAsia="仿宋_GB2312" w:cs="仿宋_GB2312"/>
          <w:b/>
          <w:bCs/>
          <w:i w:val="0"/>
          <w:iCs w:val="0"/>
          <w:caps w:val="0"/>
          <w:color w:val="000000"/>
          <w:spacing w:val="0"/>
          <w:sz w:val="32"/>
          <w:szCs w:val="32"/>
          <w:shd w:val="clear" w:fill="FFFFFF"/>
          <w:lang w:val="en-US" w:eastAsia="zh-CN"/>
        </w:rPr>
        <w:t>加快体育特色品牌建设。</w:t>
      </w:r>
      <w:r>
        <w:rPr>
          <w:rFonts w:hint="eastAsia" w:ascii="仿宋_GB2312" w:eastAsia="仿宋_GB2312" w:cs="仿宋_GB2312"/>
          <w:b w:val="0"/>
          <w:bCs w:val="0"/>
          <w:i w:val="0"/>
          <w:iCs w:val="0"/>
          <w:caps w:val="0"/>
          <w:color w:val="000000"/>
          <w:spacing w:val="0"/>
          <w:sz w:val="32"/>
          <w:szCs w:val="32"/>
          <w:shd w:val="clear" w:fill="FFFFFF"/>
          <w:lang w:val="en-US" w:eastAsia="zh-CN"/>
        </w:rPr>
        <w:t>承办首届“皖美山水”安徽省自行车比赛、三级联赛选拔赛等省市群体赛事。筹办泗县全民健身运动会和社区运动会。促进体育与文化旅游、养老康复及未来社区等多元融合发展，推动体育产业做大做强。</w:t>
      </w:r>
    </w:p>
    <w:p w14:paraId="2A2FAF2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0" w:firstLineChars="200"/>
        <w:jc w:val="left"/>
        <w:textAlignment w:val="auto"/>
        <w:outlineLvl w:val="0"/>
        <w:rPr>
          <w:rFonts w:hint="eastAsia" w:ascii="黑体" w:hAnsi="黑体" w:eastAsia="黑体" w:cs="黑体"/>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fill="FFFFFF"/>
          <w:lang w:val="en-US" w:eastAsia="zh-CN"/>
        </w:rPr>
        <w:t>（五）</w:t>
      </w:r>
      <w:r>
        <w:rPr>
          <w:rFonts w:hint="eastAsia" w:ascii="楷体" w:hAnsi="楷体" w:eastAsia="楷体" w:cs="楷体"/>
          <w:i w:val="0"/>
          <w:iCs w:val="0"/>
          <w:caps w:val="0"/>
          <w:color w:val="000000"/>
          <w:spacing w:val="0"/>
          <w:sz w:val="32"/>
          <w:szCs w:val="32"/>
          <w:shd w:val="clear" w:fill="FFFFFF"/>
        </w:rPr>
        <w:t>提升保障水平，夯实教育高质量发展基础</w:t>
      </w:r>
    </w:p>
    <w:p w14:paraId="6610AA5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right="0" w:firstLine="643" w:firstLineChars="200"/>
        <w:jc w:val="left"/>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b/>
          <w:bCs/>
          <w:i w:val="0"/>
          <w:iCs w:val="0"/>
          <w:caps w:val="0"/>
          <w:color w:val="000000"/>
          <w:spacing w:val="0"/>
          <w:sz w:val="32"/>
          <w:szCs w:val="32"/>
          <w:shd w:val="clear" w:fill="FFFFFF"/>
        </w:rPr>
        <w:t>强化资金保障。</w:t>
      </w:r>
      <w:r>
        <w:rPr>
          <w:rFonts w:hint="eastAsia" w:ascii="仿宋_GB2312" w:eastAsia="仿宋_GB2312" w:cs="仿宋_GB2312"/>
          <w:b w:val="0"/>
          <w:bCs w:val="0"/>
          <w:i w:val="0"/>
          <w:iCs w:val="0"/>
          <w:caps w:val="0"/>
          <w:color w:val="000000"/>
          <w:spacing w:val="0"/>
          <w:sz w:val="32"/>
          <w:szCs w:val="32"/>
          <w:shd w:val="clear" w:fill="FFFFFF"/>
        </w:rPr>
        <w:t>积极对接财政</w:t>
      </w:r>
      <w:r>
        <w:rPr>
          <w:rFonts w:hint="eastAsia" w:ascii="仿宋_GB2312" w:eastAsia="仿宋_GB2312" w:cs="仿宋_GB2312"/>
          <w:b w:val="0"/>
          <w:bCs w:val="0"/>
          <w:i w:val="0"/>
          <w:iCs w:val="0"/>
          <w:caps w:val="0"/>
          <w:color w:val="000000"/>
          <w:spacing w:val="0"/>
          <w:sz w:val="32"/>
          <w:szCs w:val="32"/>
          <w:shd w:val="clear" w:fill="FFFFFF"/>
          <w:lang w:eastAsia="zh-CN"/>
        </w:rPr>
        <w:t>局</w:t>
      </w:r>
      <w:r>
        <w:rPr>
          <w:rFonts w:hint="eastAsia" w:ascii="仿宋_GB2312" w:eastAsia="仿宋_GB2312" w:cs="仿宋_GB2312"/>
          <w:b w:val="0"/>
          <w:bCs w:val="0"/>
          <w:i w:val="0"/>
          <w:iCs w:val="0"/>
          <w:caps w:val="0"/>
          <w:color w:val="000000"/>
          <w:spacing w:val="0"/>
          <w:sz w:val="32"/>
          <w:szCs w:val="32"/>
          <w:shd w:val="clear" w:fill="FFFFFF"/>
        </w:rPr>
        <w:t>，进一步调整优化财政支出结构，优先落实教育投入，确保一般公共预算教育支出逐年只增不减，确保按在校学生人数平均的一般公共预算教育支出逐年增不减。</w:t>
      </w:r>
      <w:r>
        <w:rPr>
          <w:rFonts w:hint="eastAsia" w:ascii="仿宋_GB2312" w:eastAsia="仿宋_GB2312" w:cs="仿宋_GB2312"/>
          <w:i w:val="0"/>
          <w:iCs w:val="0"/>
          <w:caps w:val="0"/>
          <w:color w:val="000000"/>
          <w:spacing w:val="0"/>
          <w:sz w:val="32"/>
          <w:szCs w:val="32"/>
          <w:shd w:val="clear" w:fill="FFFFFF"/>
        </w:rPr>
        <w:t>全面落实学生资助政策，加强学生资助资金标准化规范化管理，确保精准资助。</w:t>
      </w:r>
    </w:p>
    <w:p w14:paraId="6F9A380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right="0" w:firstLine="643" w:firstLineChars="200"/>
        <w:jc w:val="left"/>
        <w:textAlignment w:val="auto"/>
        <w:rPr>
          <w:rFonts w:hint="eastAsia" w:asci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eastAsia="仿宋_GB2312" w:cs="仿宋_GB2312"/>
          <w:b/>
          <w:bCs/>
          <w:i w:val="0"/>
          <w:iCs w:val="0"/>
          <w:caps w:val="0"/>
          <w:color w:val="000000"/>
          <w:spacing w:val="0"/>
          <w:sz w:val="32"/>
          <w:szCs w:val="32"/>
          <w:shd w:val="clear" w:fill="FFFFFF"/>
        </w:rPr>
        <w:t>加快全</w:t>
      </w:r>
      <w:r>
        <w:rPr>
          <w:rFonts w:hint="eastAsia" w:ascii="仿宋_GB2312" w:eastAsia="仿宋_GB2312" w:cs="仿宋_GB2312"/>
          <w:b/>
          <w:bCs/>
          <w:i w:val="0"/>
          <w:iCs w:val="0"/>
          <w:caps w:val="0"/>
          <w:color w:val="000000"/>
          <w:spacing w:val="0"/>
          <w:sz w:val="32"/>
          <w:szCs w:val="32"/>
          <w:shd w:val="clear" w:fill="FFFFFF"/>
          <w:lang w:val="en-US" w:eastAsia="zh-CN"/>
        </w:rPr>
        <w:t>县</w:t>
      </w:r>
      <w:r>
        <w:rPr>
          <w:rFonts w:hint="eastAsia" w:ascii="仿宋_GB2312" w:eastAsia="仿宋_GB2312" w:cs="仿宋_GB2312"/>
          <w:b/>
          <w:bCs/>
          <w:i w:val="0"/>
          <w:iCs w:val="0"/>
          <w:caps w:val="0"/>
          <w:color w:val="000000"/>
          <w:spacing w:val="0"/>
          <w:sz w:val="32"/>
          <w:szCs w:val="32"/>
          <w:shd w:val="clear" w:fill="FFFFFF"/>
        </w:rPr>
        <w:t>教育资源扩面</w:t>
      </w:r>
      <w:r>
        <w:rPr>
          <w:rFonts w:hint="eastAsia" w:ascii="仿宋_GB2312" w:eastAsia="仿宋_GB2312" w:cs="仿宋_GB2312"/>
          <w:b/>
          <w:bCs/>
          <w:i w:val="0"/>
          <w:iCs w:val="0"/>
          <w:caps w:val="0"/>
          <w:color w:val="000000"/>
          <w:spacing w:val="0"/>
          <w:sz w:val="32"/>
          <w:szCs w:val="32"/>
          <w:shd w:val="clear" w:fill="FFFFFF"/>
          <w:lang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12月份前完成4项薄弱环节改造与能力提升工程，62所学校的校舍安全保障工程，申请发改委资金迁建墩集中心校</w:t>
      </w:r>
      <w:r>
        <w:rPr>
          <w:rFonts w:hint="eastAsia" w:ascii="仿宋_GB2312" w:eastAsia="仿宋_GB2312" w:cs="仿宋_GB2312"/>
          <w:i w:val="0"/>
          <w:iCs w:val="0"/>
          <w:caps w:val="0"/>
          <w:color w:val="000000" w:themeColor="text1"/>
          <w:spacing w:val="0"/>
          <w:sz w:val="32"/>
          <w:szCs w:val="32"/>
          <w:shd w:val="clear" w:fill="FFFFFF"/>
          <w14:textFill>
            <w14:solidFill>
              <w14:schemeClr w14:val="tx1"/>
            </w14:solidFill>
          </w14:textFill>
        </w:rPr>
        <w:t>。紧盯遗留工程项目问题整改，规范工程验收备案、结算决算等工作。</w:t>
      </w:r>
    </w:p>
    <w:p w14:paraId="391DBF47">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3"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规范招生工作。</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规范高中招生，严格执行招生计划，坚决杜绝超计划招生等；规范义务教育招生，坚持免试就近入学、规范有序入学、阳光监督入学，确保公平、公正、公开；狠抓中职学校招生，做到“六个严禁”。规范做好随迁子女、现役军人子女等特殊群体的招生入学工作。</w:t>
      </w:r>
    </w:p>
    <w:p w14:paraId="0934150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3" w:firstLineChars="200"/>
        <w:jc w:val="left"/>
        <w:textAlignment w:val="auto"/>
        <w:rPr>
          <w:rFonts w:hint="eastAsia" w:ascii="仿宋_GB2312" w:eastAsia="仿宋_GB2312" w:cs="仿宋_GB2312"/>
          <w:b/>
          <w:bCs/>
          <w:i w:val="0"/>
          <w:iCs w:val="0"/>
          <w:caps w:val="0"/>
          <w:color w:val="000000"/>
          <w:spacing w:val="0"/>
          <w:sz w:val="32"/>
          <w:szCs w:val="32"/>
          <w:shd w:val="clear" w:fill="FFFFFF"/>
        </w:rPr>
      </w:pPr>
      <w:r>
        <w:rPr>
          <w:rFonts w:hint="eastAsia" w:ascii="仿宋_GB2312" w:eastAsia="仿宋_GB2312" w:cs="仿宋_GB2312"/>
          <w:b/>
          <w:bCs/>
          <w:i w:val="0"/>
          <w:iCs w:val="0"/>
          <w:caps w:val="0"/>
          <w:color w:val="000000"/>
          <w:spacing w:val="0"/>
          <w:sz w:val="32"/>
          <w:szCs w:val="32"/>
          <w:shd w:val="clear" w:fill="FFFFFF"/>
        </w:rPr>
        <w:t>深化教师管理体制改革。</w:t>
      </w:r>
      <w:r>
        <w:rPr>
          <w:rFonts w:hint="eastAsia" w:ascii="仿宋_GB2312" w:eastAsia="仿宋_GB2312" w:cs="仿宋_GB2312"/>
          <w:b w:val="0"/>
          <w:bCs w:val="0"/>
          <w:i w:val="0"/>
          <w:iCs w:val="0"/>
          <w:caps w:val="0"/>
          <w:color w:val="000000"/>
          <w:spacing w:val="0"/>
          <w:sz w:val="32"/>
          <w:szCs w:val="32"/>
          <w:shd w:val="clear" w:fill="FFFFFF"/>
        </w:rPr>
        <w:t>组织安排各学校教师进一步优化调整岗位设置方案，激活师资队伍活力。积极构建科学高效的教体系统干部队伍梯级建设体系，分批调整城乡中小学干部</w:t>
      </w:r>
      <w:r>
        <w:rPr>
          <w:rFonts w:hint="eastAsia" w:ascii="仿宋_GB2312" w:eastAsia="仿宋_GB2312" w:cs="仿宋_GB2312"/>
          <w:b w:val="0"/>
          <w:bCs w:val="0"/>
          <w:i w:val="0"/>
          <w:iCs w:val="0"/>
          <w:caps w:val="0"/>
          <w:color w:val="000000"/>
          <w:spacing w:val="0"/>
          <w:sz w:val="32"/>
          <w:szCs w:val="32"/>
          <w:shd w:val="clear" w:fill="FFFFFF"/>
          <w:lang w:eastAsia="zh-CN"/>
        </w:rPr>
        <w:t>，</w:t>
      </w:r>
      <w:r>
        <w:rPr>
          <w:rFonts w:hint="eastAsia" w:ascii="仿宋_GB2312" w:eastAsia="仿宋_GB2312" w:cs="仿宋_GB2312"/>
          <w:b w:val="0"/>
          <w:bCs w:val="0"/>
          <w:i w:val="0"/>
          <w:iCs w:val="0"/>
          <w:caps w:val="0"/>
          <w:color w:val="000000"/>
          <w:spacing w:val="0"/>
          <w:sz w:val="32"/>
          <w:szCs w:val="32"/>
          <w:shd w:val="clear" w:fill="FFFFFF"/>
        </w:rPr>
        <w:t>优化干部结构</w:t>
      </w:r>
      <w:r>
        <w:rPr>
          <w:rFonts w:hint="eastAsia" w:ascii="仿宋_GB2312" w:eastAsia="仿宋_GB2312" w:cs="仿宋_GB2312"/>
          <w:b w:val="0"/>
          <w:bCs w:val="0"/>
          <w:i w:val="0"/>
          <w:iCs w:val="0"/>
          <w:caps w:val="0"/>
          <w:color w:val="000000"/>
          <w:spacing w:val="0"/>
          <w:sz w:val="32"/>
          <w:szCs w:val="32"/>
          <w:shd w:val="clear" w:fill="FFFFFF"/>
          <w:lang w:eastAsia="zh-CN"/>
        </w:rPr>
        <w:t>。</w:t>
      </w:r>
      <w:r>
        <w:rPr>
          <w:rFonts w:hint="eastAsia" w:ascii="仿宋_GB2312" w:eastAsia="仿宋_GB2312" w:cs="仿宋_GB2312"/>
          <w:b w:val="0"/>
          <w:bCs w:val="0"/>
          <w:i w:val="0"/>
          <w:iCs w:val="0"/>
          <w:caps w:val="0"/>
          <w:color w:val="000000"/>
          <w:spacing w:val="0"/>
          <w:sz w:val="32"/>
          <w:szCs w:val="32"/>
          <w:shd w:val="clear" w:fill="FFFFFF"/>
        </w:rPr>
        <w:t>组织全县副校级后备干部公开选拔笔试、考察，建立副校级后备干部人才库。加强中小学幼儿园高级教师聘期管理，落实考核评价制度。</w:t>
      </w:r>
    </w:p>
    <w:p w14:paraId="0266FAE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left="0" w:right="0" w:firstLine="643" w:firstLineChars="200"/>
        <w:jc w:val="left"/>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b/>
          <w:bCs/>
          <w:i w:val="0"/>
          <w:iCs w:val="0"/>
          <w:caps w:val="0"/>
          <w:color w:val="000000"/>
          <w:spacing w:val="0"/>
          <w:sz w:val="32"/>
          <w:szCs w:val="32"/>
          <w:shd w:val="clear" w:fill="FFFFFF"/>
        </w:rPr>
        <w:t>维护教育系统安全稳定。</w:t>
      </w:r>
      <w:r>
        <w:rPr>
          <w:rFonts w:hint="eastAsia" w:ascii="仿宋_GB2312" w:eastAsia="仿宋_GB2312" w:cs="仿宋_GB2312"/>
          <w:i w:val="0"/>
          <w:iCs w:val="0"/>
          <w:caps w:val="0"/>
          <w:color w:val="000000"/>
          <w:spacing w:val="0"/>
          <w:sz w:val="32"/>
          <w:szCs w:val="32"/>
          <w:shd w:val="clear" w:fill="FFFFFF"/>
        </w:rPr>
        <w:t>深入推进总体国家安全观进校园，扎实开展维护校园政治安全专项行动。强化平安校园创建，压实属地责任，加强部门联防联控，开展未成年学生“防溺水”专项行动，持续深化防欺凌、消防、防诈骗、校车安全和校园及周边综合治理。拓展学生安全教育，全面推进安全教育进课堂、进家庭、进场馆。完善矛盾纠纷排查化解机制，巩固提升信访工作成效。加强食品饮用水安全管理和食堂“</w:t>
      </w:r>
      <w:r>
        <w:rPr>
          <w:rFonts w:hint="eastAsia" w:ascii="仿宋_GB2312" w:eastAsia="仿宋_GB2312" w:cs="仿宋_GB2312"/>
          <w:i w:val="0"/>
          <w:iCs w:val="0"/>
          <w:caps w:val="0"/>
          <w:color w:val="000000"/>
          <w:spacing w:val="0"/>
          <w:sz w:val="32"/>
          <w:szCs w:val="32"/>
          <w:shd w:val="clear" w:fill="FFFFFF"/>
          <w:lang w:val="en-US" w:eastAsia="zh-CN"/>
        </w:rPr>
        <w:t>明厨亮灶</w:t>
      </w:r>
      <w:r>
        <w:rPr>
          <w:rFonts w:hint="eastAsia" w:ascii="仿宋_GB2312" w:eastAsia="仿宋_GB2312" w:cs="仿宋_GB2312"/>
          <w:i w:val="0"/>
          <w:iCs w:val="0"/>
          <w:caps w:val="0"/>
          <w:color w:val="000000"/>
          <w:spacing w:val="0"/>
          <w:sz w:val="32"/>
          <w:szCs w:val="32"/>
          <w:shd w:val="clear" w:fill="FFFFFF"/>
        </w:rPr>
        <w:t>”管理，认真落实“乙类乙管”疫情防控各项举措，最大程度保障师生健康安全。</w:t>
      </w:r>
    </w:p>
    <w:p w14:paraId="05329A1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right="0" w:firstLine="640" w:firstLineChars="200"/>
        <w:jc w:val="left"/>
        <w:textAlignment w:val="auto"/>
        <w:rPr>
          <w:rFonts w:hint="eastAsia" w:ascii="楷体" w:hAnsi="楷体" w:eastAsia="楷体" w:cs="楷体"/>
          <w:i w:val="0"/>
          <w:iCs w:val="0"/>
          <w:caps w:val="0"/>
          <w:color w:val="000000" w:themeColor="text1"/>
          <w:spacing w:val="0"/>
          <w:sz w:val="32"/>
          <w:szCs w:val="32"/>
          <w:shd w:val="clear" w:fill="FFFFFF"/>
          <w14:textFill>
            <w14:solidFill>
              <w14:schemeClr w14:val="tx1"/>
            </w14:solidFill>
          </w14:textFill>
        </w:rPr>
      </w:pPr>
    </w:p>
    <w:p w14:paraId="34F91E19">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right="0" w:rightChars="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14:paraId="107F669C"/>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A877B">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F3C262">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F3C262">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1BA65D"/>
    <w:multiLevelType w:val="multilevel"/>
    <w:tmpl w:val="251BA65D"/>
    <w:lvl w:ilvl="0" w:tentative="0">
      <w:start w:val="1"/>
      <w:numFmt w:val="chineseCounting"/>
      <w:suff w:val="space"/>
      <w:lvlText w:val="%1、"/>
      <w:lvlJc w:val="left"/>
      <w:pPr>
        <w:tabs>
          <w:tab w:val="left" w:pos="420"/>
        </w:tabs>
        <w:ind w:left="0" w:firstLine="0"/>
      </w:pPr>
      <w:rPr>
        <w:rFonts w:hint="eastAsia" w:ascii="宋体" w:hAnsi="宋体" w:eastAsia="宋体" w:cs="宋体"/>
      </w:rPr>
    </w:lvl>
    <w:lvl w:ilvl="1" w:tentative="0">
      <w:start w:val="1"/>
      <w:numFmt w:val="chineseCounting"/>
      <w:pStyle w:val="4"/>
      <w:suff w:val="nothing"/>
      <w:lvlText w:val="（%2）"/>
      <w:lvlJc w:val="left"/>
      <w:pPr>
        <w:ind w:left="0" w:firstLine="0"/>
      </w:pPr>
      <w:rPr>
        <w:rFonts w:hint="eastAsia" w:ascii="宋体" w:hAnsi="宋体" w:eastAsia="宋体" w:cs="宋体"/>
      </w:rPr>
    </w:lvl>
    <w:lvl w:ilvl="2" w:tentative="0">
      <w:start w:val="1"/>
      <w:numFmt w:val="decimal"/>
      <w:pStyle w:val="5"/>
      <w:suff w:val="nothing"/>
      <w:lvlText w:val="%3．"/>
      <w:lvlJc w:val="left"/>
      <w:pPr>
        <w:ind w:left="0" w:firstLine="400"/>
      </w:pPr>
      <w:rPr>
        <w:rFonts w:hint="eastAsia" w:ascii="宋体" w:hAnsi="宋体" w:eastAsia="宋体" w:cs="宋体"/>
      </w:rPr>
    </w:lvl>
    <w:lvl w:ilvl="3" w:tentative="0">
      <w:start w:val="1"/>
      <w:numFmt w:val="decimal"/>
      <w:pStyle w:val="6"/>
      <w:suff w:val="nothing"/>
      <w:lvlText w:val="（%4）"/>
      <w:lvlJc w:val="left"/>
      <w:pPr>
        <w:ind w:left="0" w:firstLine="402"/>
      </w:pPr>
      <w:rPr>
        <w:rFonts w:hint="eastAsia" w:ascii="宋体" w:hAnsi="宋体" w:eastAsia="宋体" w:cs="宋体"/>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zY2QyZThkNjk1ZTIwYjczNGU1ZjYxNTJiOTk3YzAifQ=="/>
  </w:docVars>
  <w:rsids>
    <w:rsidRoot w:val="13DA62E2"/>
    <w:rsid w:val="05FC37A5"/>
    <w:rsid w:val="13DA62E2"/>
    <w:rsid w:val="1ADE1634"/>
    <w:rsid w:val="2330650A"/>
    <w:rsid w:val="2417522E"/>
    <w:rsid w:val="343958FC"/>
    <w:rsid w:val="57237BB1"/>
    <w:rsid w:val="5CA462EE"/>
    <w:rsid w:val="5FB063D1"/>
    <w:rsid w:val="6FB060A8"/>
    <w:rsid w:val="731A1328"/>
    <w:rsid w:val="7EE32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7">
    <w:name w:val="Default Paragraph Font"/>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customStyle="1" w:styleId="2">
    <w:name w:val="_Style 2"/>
    <w:basedOn w:val="1"/>
    <w:qFormat/>
    <w:uiPriority w:val="0"/>
    <w:pPr>
      <w:spacing w:line="351" w:lineRule="atLeast"/>
      <w:ind w:firstLine="623"/>
      <w:textAlignment w:val="baseline"/>
    </w:pPr>
    <w:rPr>
      <w:rFonts w:ascii="Times New Roman" w:hAnsi="Times New Roman" w:eastAsia="仿宋_GB2312"/>
      <w:color w:val="000000"/>
      <w:sz w:val="31"/>
      <w:szCs w:val="20"/>
      <w:u w:color="000000"/>
    </w:rPr>
  </w:style>
  <w:style w:type="paragraph" w:styleId="12">
    <w:name w:val="Body Text"/>
    <w:basedOn w:val="1"/>
    <w:autoRedefine/>
    <w:unhideWhenUsed/>
    <w:qFormat/>
    <w:uiPriority w:val="99"/>
    <w:pPr>
      <w:spacing w:after="120"/>
    </w:p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8">
    <w:name w:val="Strong"/>
    <w:basedOn w:val="17"/>
    <w:autoRedefine/>
    <w:qFormat/>
    <w:uiPriority w:val="0"/>
    <w:rPr>
      <w:b/>
    </w:rPr>
  </w:style>
  <w:style w:type="paragraph" w:styleId="19">
    <w:name w:val="List Paragraph"/>
    <w:basedOn w:val="1"/>
    <w:autoRedefine/>
    <w:qFormat/>
    <w:uiPriority w:val="34"/>
    <w:pPr>
      <w:ind w:firstLine="420" w:firstLineChars="200"/>
    </w:pPr>
  </w:style>
  <w:style w:type="paragraph" w:customStyle="1" w:styleId="20">
    <w:name w:val="Body text|1"/>
    <w:basedOn w:val="1"/>
    <w:autoRedefine/>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6412</Words>
  <Characters>6563</Characters>
  <Lines>0</Lines>
  <Paragraphs>0</Paragraphs>
  <TotalTime>238</TotalTime>
  <ScaleCrop>false</ScaleCrop>
  <LinksUpToDate>false</LinksUpToDate>
  <CharactersWithSpaces>6565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2023-06-05T01:52:00Z</dcterms:created>
  <dc:creator>葭月十九</dc:creator>
  <cp:lastModifiedBy>Administrator</cp:lastModifiedBy>
  <dcterms:modified xsi:type="dcterms:W3CDTF">2025-09-02T07:52:14Z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4690FEAD75B34D8EBC53B9C6B9DF4EBE_13</vt:lpwstr>
  </property>
  <property fmtid="{D5CDD505-2E9C-101B-9397-08002B2CF9AE}" pid="4" name="KSOTemplateDocerSaveRecord">
    <vt:lpwstr>eyJoZGlkIjoiYzUzY2QyZThkNjk1ZTIwYjczNGU1ZjYxNTJiOTk3YzAifQ==</vt:lpwstr>
  </property>
</Properties>
</file>