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黑体_GBK" w:hAnsi="方正黑体_GBK" w:eastAsia="方正黑体_GBK" w:cs="方正黑体_GBK"/>
          <w:sz w:val="32"/>
          <w:szCs w:val="32"/>
        </w:rPr>
      </w:pPr>
      <w:bookmarkStart w:id="0" w:name="_GoBack"/>
      <w:bookmarkEnd w:id="0"/>
      <w:r>
        <w:rPr>
          <w:rFonts w:hint="eastAsia" w:ascii="方正黑体_GBK" w:hAnsi="方正黑体_GBK" w:eastAsia="方正黑体_GBK" w:cs="方正黑体_GBK"/>
          <w:sz w:val="32"/>
          <w:szCs w:val="32"/>
        </w:rPr>
        <w:t>附件1</w:t>
      </w:r>
    </w:p>
    <w:p>
      <w:pPr>
        <w:jc w:val="center"/>
        <w:rPr>
          <w:rFonts w:ascii="仿宋_GB2312" w:hAnsi="Calibri" w:eastAsia="仿宋_GB2312" w:cs="Times New Roman"/>
          <w:sz w:val="24"/>
        </w:rPr>
      </w:pPr>
      <w:r>
        <w:rPr>
          <w:rFonts w:hint="eastAsia" w:ascii="宋体" w:hAnsi="宋体"/>
          <w:b/>
          <w:sz w:val="44"/>
          <w:szCs w:val="44"/>
        </w:rPr>
        <w:t>宿州市</w:t>
      </w:r>
      <w:r>
        <w:rPr>
          <w:rFonts w:hint="eastAsia" w:ascii="宋体" w:hAnsi="宋体" w:eastAsia="宋体" w:cs="Times New Roman"/>
          <w:b/>
          <w:sz w:val="44"/>
          <w:szCs w:val="44"/>
        </w:rPr>
        <w:t>企业环境信用评价指标及评分方法</w:t>
      </w:r>
    </w:p>
    <w:p>
      <w:pPr>
        <w:widowControl/>
        <w:shd w:val="clear" w:color="auto" w:fill="FFFFFF"/>
        <w:spacing w:line="600" w:lineRule="exact"/>
        <w:ind w:firstLine="641"/>
        <w:jc w:val="left"/>
        <w:rPr>
          <w:rFonts w:ascii="仿宋_GB2312" w:hAnsi="仿宋" w:eastAsia="仿宋_GB2312" w:cs="仿宋"/>
          <w:sz w:val="32"/>
          <w:szCs w:val="32"/>
        </w:rPr>
      </w:pPr>
    </w:p>
    <w:tbl>
      <w:tblPr>
        <w:tblStyle w:val="6"/>
        <w:tblW w:w="15452" w:type="dxa"/>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1701"/>
        <w:gridCol w:w="708"/>
        <w:gridCol w:w="4254"/>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09" w:type="dxa"/>
            <w:vAlign w:val="center"/>
          </w:tcPr>
          <w:p>
            <w:pPr>
              <w:jc w:val="center"/>
              <w:rPr>
                <w:rFonts w:hint="eastAsia" w:ascii="黑体" w:hAnsi="黑体" w:eastAsia="黑体" w:cs="黑体"/>
                <w:sz w:val="24"/>
              </w:rPr>
            </w:pPr>
            <w:r>
              <w:rPr>
                <w:rFonts w:hint="eastAsia" w:ascii="黑体" w:hAnsi="黑体" w:eastAsia="黑体" w:cs="黑体"/>
                <w:sz w:val="24"/>
              </w:rPr>
              <w:t>类别</w:t>
            </w:r>
          </w:p>
        </w:tc>
        <w:tc>
          <w:tcPr>
            <w:tcW w:w="709" w:type="dxa"/>
            <w:vAlign w:val="center"/>
          </w:tcPr>
          <w:p>
            <w:pPr>
              <w:jc w:val="center"/>
              <w:rPr>
                <w:rFonts w:hint="eastAsia" w:ascii="黑体" w:hAnsi="黑体" w:eastAsia="黑体" w:cs="黑体"/>
                <w:sz w:val="24"/>
              </w:rPr>
            </w:pPr>
            <w:r>
              <w:rPr>
                <w:rFonts w:hint="eastAsia" w:ascii="黑体" w:hAnsi="黑体" w:eastAsia="黑体" w:cs="黑体"/>
                <w:sz w:val="24"/>
              </w:rPr>
              <w:t>序号</w:t>
            </w:r>
          </w:p>
        </w:tc>
        <w:tc>
          <w:tcPr>
            <w:tcW w:w="1701" w:type="dxa"/>
            <w:vAlign w:val="center"/>
          </w:tcPr>
          <w:p>
            <w:pPr>
              <w:jc w:val="center"/>
              <w:rPr>
                <w:rFonts w:hint="eastAsia" w:ascii="黑体" w:hAnsi="黑体" w:eastAsia="黑体" w:cs="黑体"/>
                <w:sz w:val="24"/>
              </w:rPr>
            </w:pPr>
            <w:r>
              <w:rPr>
                <w:rFonts w:hint="eastAsia" w:ascii="黑体" w:hAnsi="黑体" w:eastAsia="黑体" w:cs="黑体"/>
                <w:sz w:val="24"/>
              </w:rPr>
              <w:t>指标名称</w:t>
            </w:r>
          </w:p>
        </w:tc>
        <w:tc>
          <w:tcPr>
            <w:tcW w:w="708" w:type="dxa"/>
            <w:vAlign w:val="center"/>
          </w:tcPr>
          <w:p>
            <w:pPr>
              <w:jc w:val="center"/>
              <w:rPr>
                <w:rFonts w:hint="eastAsia" w:ascii="黑体" w:hAnsi="黑体" w:eastAsia="黑体" w:cs="黑体"/>
                <w:sz w:val="24"/>
              </w:rPr>
            </w:pPr>
            <w:r>
              <w:rPr>
                <w:rFonts w:hint="eastAsia" w:ascii="黑体" w:hAnsi="黑体" w:eastAsia="黑体" w:cs="黑体"/>
                <w:sz w:val="24"/>
              </w:rPr>
              <w:t>权重</w:t>
            </w:r>
          </w:p>
        </w:tc>
        <w:tc>
          <w:tcPr>
            <w:tcW w:w="4254" w:type="dxa"/>
            <w:vAlign w:val="center"/>
          </w:tcPr>
          <w:p>
            <w:pPr>
              <w:jc w:val="center"/>
              <w:rPr>
                <w:rFonts w:hint="eastAsia" w:ascii="黑体" w:hAnsi="黑体" w:eastAsia="黑体" w:cs="黑体"/>
                <w:sz w:val="24"/>
              </w:rPr>
            </w:pPr>
            <w:r>
              <w:rPr>
                <w:rFonts w:hint="eastAsia" w:ascii="黑体" w:hAnsi="黑体" w:eastAsia="黑体" w:cs="黑体"/>
                <w:sz w:val="24"/>
              </w:rPr>
              <w:t>评分内容</w:t>
            </w:r>
          </w:p>
        </w:tc>
        <w:tc>
          <w:tcPr>
            <w:tcW w:w="7371" w:type="dxa"/>
            <w:vAlign w:val="center"/>
          </w:tcPr>
          <w:p>
            <w:pPr>
              <w:jc w:val="center"/>
              <w:rPr>
                <w:rFonts w:hint="eastAsia" w:ascii="黑体" w:hAnsi="黑体" w:eastAsia="黑体" w:cs="黑体"/>
                <w:sz w:val="24"/>
              </w:rPr>
            </w:pPr>
            <w:r>
              <w:rPr>
                <w:rFonts w:hint="eastAsia" w:ascii="黑体" w:hAnsi="黑体" w:eastAsia="黑体" w:cs="黑体"/>
                <w:sz w:val="24"/>
              </w:rPr>
              <w:t>评价标准及得分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709" w:type="dxa"/>
            <w:vMerge w:val="restart"/>
            <w:vAlign w:val="center"/>
          </w:tcPr>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r>
              <w:rPr>
                <w:rFonts w:hint="default" w:ascii="Times New Roman" w:hAnsi="Times New Roman" w:eastAsia="仿宋_GB2312" w:cs="Times New Roman"/>
                <w:sz w:val="24"/>
              </w:rPr>
              <w:t>污染</w:t>
            </w:r>
          </w:p>
          <w:p>
            <w:pPr>
              <w:rPr>
                <w:rFonts w:hint="default" w:ascii="Times New Roman" w:hAnsi="Times New Roman" w:eastAsia="仿宋_GB2312" w:cs="Times New Roman"/>
                <w:sz w:val="24"/>
              </w:rPr>
            </w:pPr>
            <w:r>
              <w:rPr>
                <w:rFonts w:hint="default" w:ascii="Times New Roman" w:hAnsi="Times New Roman" w:eastAsia="仿宋_GB2312" w:cs="Times New Roman"/>
                <w:sz w:val="24"/>
              </w:rPr>
              <w:t>防治</w:t>
            </w:r>
          </w:p>
        </w:tc>
        <w:tc>
          <w:tcPr>
            <w:tcW w:w="70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1701"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大气及水污染</w:t>
            </w:r>
          </w:p>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物监督性监测达标排放</w:t>
            </w:r>
          </w:p>
        </w:tc>
        <w:tc>
          <w:tcPr>
            <w:tcW w:w="70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12%</w:t>
            </w:r>
          </w:p>
          <w:p>
            <w:pPr>
              <w:jc w:val="center"/>
              <w:rPr>
                <w:rFonts w:hint="default" w:ascii="Times New Roman" w:hAnsi="Times New Roman" w:eastAsia="仿宋_GB2312" w:cs="Times New Roman"/>
                <w:sz w:val="24"/>
              </w:rPr>
            </w:pPr>
          </w:p>
        </w:tc>
        <w:tc>
          <w:tcPr>
            <w:tcW w:w="4254"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color w:val="000000"/>
                <w:kern w:val="0"/>
                <w:sz w:val="24"/>
              </w:rPr>
              <w:t>按照企业每个排污口评价年度内监督性监测数据（包含日常执法监测）达标率情况进行评分</w:t>
            </w:r>
          </w:p>
        </w:tc>
        <w:tc>
          <w:tcPr>
            <w:tcW w:w="737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达标率在51%～100%的，得2～100分；</w:t>
            </w:r>
          </w:p>
          <w:p>
            <w:pPr>
              <w:rPr>
                <w:rFonts w:hint="default" w:ascii="Times New Roman" w:hAnsi="Times New Roman" w:eastAsia="仿宋_GB2312" w:cs="Times New Roman"/>
                <w:sz w:val="24"/>
              </w:rPr>
            </w:pPr>
            <w:r>
              <w:rPr>
                <w:rFonts w:hint="default" w:ascii="Times New Roman" w:hAnsi="Times New Roman" w:eastAsia="仿宋_GB2312" w:cs="Times New Roman"/>
                <w:sz w:val="24"/>
              </w:rPr>
              <w:t>低于50%及以下的，得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09" w:type="dxa"/>
            <w:vMerge w:val="continue"/>
            <w:vAlign w:val="center"/>
          </w:tcPr>
          <w:p>
            <w:pPr>
              <w:rPr>
                <w:rFonts w:hint="default" w:ascii="Times New Roman" w:hAnsi="Times New Roman" w:eastAsia="仿宋_GB2312" w:cs="Times New Roman"/>
                <w:sz w:val="24"/>
              </w:rPr>
            </w:pPr>
          </w:p>
        </w:tc>
        <w:tc>
          <w:tcPr>
            <w:tcW w:w="70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1701"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大气及水污染物在线监控设施达标排放</w:t>
            </w:r>
          </w:p>
        </w:tc>
        <w:tc>
          <w:tcPr>
            <w:tcW w:w="70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12%</w:t>
            </w:r>
          </w:p>
          <w:p>
            <w:pPr>
              <w:jc w:val="center"/>
              <w:rPr>
                <w:rFonts w:hint="default" w:ascii="Times New Roman" w:hAnsi="Times New Roman" w:eastAsia="仿宋_GB2312" w:cs="Times New Roman"/>
                <w:sz w:val="24"/>
              </w:rPr>
            </w:pPr>
          </w:p>
        </w:tc>
        <w:tc>
          <w:tcPr>
            <w:tcW w:w="4254"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根据每个排污口在线自动监控设施监测数据，按照排放浓度日均值超标天数进行评分</w:t>
            </w:r>
          </w:p>
        </w:tc>
        <w:tc>
          <w:tcPr>
            <w:tcW w:w="737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每个排污口排放浓度日均值超标天数在0～44天的，得2～100分；超过45天及以上的，得0分。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Merge w:val="continue"/>
            <w:vAlign w:val="center"/>
          </w:tcPr>
          <w:p>
            <w:pPr>
              <w:rPr>
                <w:rFonts w:hint="default" w:ascii="Times New Roman" w:hAnsi="Times New Roman" w:eastAsia="仿宋_GB2312" w:cs="Times New Roman"/>
                <w:sz w:val="24"/>
              </w:rPr>
            </w:pPr>
          </w:p>
        </w:tc>
        <w:tc>
          <w:tcPr>
            <w:tcW w:w="70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c>
          <w:tcPr>
            <w:tcW w:w="1701"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一般固体废物</w:t>
            </w:r>
          </w:p>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处理处置</w:t>
            </w:r>
          </w:p>
        </w:tc>
        <w:tc>
          <w:tcPr>
            <w:tcW w:w="70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5%</w:t>
            </w:r>
          </w:p>
          <w:p>
            <w:pPr>
              <w:jc w:val="center"/>
              <w:rPr>
                <w:rFonts w:hint="default" w:ascii="Times New Roman" w:hAnsi="Times New Roman" w:eastAsia="仿宋_GB2312" w:cs="Times New Roman"/>
                <w:sz w:val="24"/>
              </w:rPr>
            </w:pPr>
          </w:p>
        </w:tc>
        <w:tc>
          <w:tcPr>
            <w:tcW w:w="4254"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按照企业评价年度内一般固体废物规范处理处置率，无固体废物产生企业此项不评分</w:t>
            </w:r>
          </w:p>
        </w:tc>
        <w:tc>
          <w:tcPr>
            <w:tcW w:w="737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处置率为 56%～100%；得2～100分；</w:t>
            </w:r>
          </w:p>
          <w:p>
            <w:pPr>
              <w:rPr>
                <w:rFonts w:hint="default" w:ascii="Times New Roman" w:hAnsi="Times New Roman" w:eastAsia="仿宋_GB2312" w:cs="Times New Roman"/>
                <w:sz w:val="24"/>
              </w:rPr>
            </w:pPr>
            <w:r>
              <w:rPr>
                <w:rFonts w:hint="default" w:ascii="Times New Roman" w:hAnsi="Times New Roman" w:eastAsia="仿宋_GB2312" w:cs="Times New Roman"/>
                <w:sz w:val="24"/>
              </w:rPr>
              <w:t>低于 55%及以下的，得0分。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rPr>
                <w:rFonts w:hint="default" w:ascii="Times New Roman" w:hAnsi="Times New Roman" w:eastAsia="仿宋_GB2312" w:cs="Times New Roman"/>
                <w:sz w:val="24"/>
              </w:rPr>
            </w:pPr>
          </w:p>
        </w:tc>
        <w:tc>
          <w:tcPr>
            <w:tcW w:w="70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w:t>
            </w:r>
          </w:p>
        </w:tc>
        <w:tc>
          <w:tcPr>
            <w:tcW w:w="1701"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危险废物规范</w:t>
            </w:r>
          </w:p>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化管理</w:t>
            </w:r>
          </w:p>
        </w:tc>
        <w:tc>
          <w:tcPr>
            <w:tcW w:w="70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6%</w:t>
            </w:r>
          </w:p>
        </w:tc>
        <w:tc>
          <w:tcPr>
            <w:tcW w:w="4254"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根据《危险废物规范化管理指标体系》（环办〔2011〕48 号）的规定，按照《工业危险废物产生单位规范化管理指标及抽查表》或《危险废物（含医疗废物）经营单位规范化管理指标及抽查表》中得分进行评分</w:t>
            </w:r>
          </w:p>
        </w:tc>
        <w:tc>
          <w:tcPr>
            <w:tcW w:w="737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1、无危险废物自行利用或处置设施的企业：《抽查表》中20～50分的，得5～100分，19分及以下的，得0分；</w:t>
            </w:r>
          </w:p>
          <w:p>
            <w:pPr>
              <w:rPr>
                <w:rFonts w:hint="default" w:ascii="Times New Roman" w:hAnsi="Times New Roman" w:eastAsia="仿宋_GB2312" w:cs="Times New Roman"/>
                <w:sz w:val="24"/>
              </w:rPr>
            </w:pPr>
            <w:r>
              <w:rPr>
                <w:rFonts w:hint="default" w:ascii="Times New Roman" w:hAnsi="Times New Roman" w:eastAsia="仿宋_GB2312" w:cs="Times New Roman"/>
                <w:sz w:val="24"/>
              </w:rPr>
              <w:t>2、有危险废物自行利用或处置设施的企业：：《抽查表》中23～55分的，得5～100分，22分及以下的，得0分；</w:t>
            </w:r>
          </w:p>
          <w:p>
            <w:pPr>
              <w:rPr>
                <w:rFonts w:hint="default" w:ascii="Times New Roman" w:hAnsi="Times New Roman" w:eastAsia="仿宋_GB2312" w:cs="Times New Roman"/>
                <w:sz w:val="24"/>
              </w:rPr>
            </w:pPr>
            <w:r>
              <w:rPr>
                <w:rFonts w:hint="default" w:ascii="Times New Roman" w:hAnsi="Times New Roman" w:eastAsia="仿宋_GB2312" w:cs="Times New Roman"/>
                <w:sz w:val="24"/>
              </w:rPr>
              <w:t>3、有危险废物自行利用和处置设施的企业以及危险废物（含医疗废物）经营单位：《抽查表》中30～60分的，得5～100分，29分及以下的，得0分；</w:t>
            </w:r>
          </w:p>
          <w:p>
            <w:pPr>
              <w:rPr>
                <w:rFonts w:hint="default" w:ascii="Times New Roman" w:hAnsi="Times New Roman" w:eastAsia="仿宋_GB2312" w:cs="Times New Roman"/>
                <w:sz w:val="24"/>
              </w:rPr>
            </w:pPr>
            <w:r>
              <w:rPr>
                <w:rFonts w:hint="default" w:ascii="Times New Roman" w:hAnsi="Times New Roman" w:eastAsia="仿宋_GB2312" w:cs="Times New Roman"/>
                <w:sz w:val="24"/>
              </w:rPr>
              <w:t>4、无《抽查表》的，得65分。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rPr>
                <w:rFonts w:hint="default" w:ascii="Times New Roman" w:hAnsi="Times New Roman" w:eastAsia="仿宋_GB2312" w:cs="Times New Roman"/>
                <w:sz w:val="24"/>
              </w:rPr>
            </w:pPr>
          </w:p>
        </w:tc>
        <w:tc>
          <w:tcPr>
            <w:tcW w:w="70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5</w:t>
            </w:r>
          </w:p>
        </w:tc>
        <w:tc>
          <w:tcPr>
            <w:tcW w:w="1701"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噪声污染防治</w:t>
            </w:r>
          </w:p>
        </w:tc>
        <w:tc>
          <w:tcPr>
            <w:tcW w:w="708" w:type="dxa"/>
            <w:vAlign w:val="center"/>
          </w:tcPr>
          <w:p>
            <w:pPr>
              <w:jc w:val="cente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4%</w:t>
            </w:r>
          </w:p>
          <w:p>
            <w:pPr>
              <w:jc w:val="center"/>
              <w:rPr>
                <w:rFonts w:hint="default" w:ascii="Times New Roman" w:hAnsi="Times New Roman" w:eastAsia="仿宋_GB2312" w:cs="Times New Roman"/>
                <w:sz w:val="24"/>
              </w:rPr>
            </w:pPr>
          </w:p>
        </w:tc>
        <w:tc>
          <w:tcPr>
            <w:tcW w:w="4254"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color w:val="000000"/>
                <w:kern w:val="0"/>
                <w:sz w:val="24"/>
              </w:rPr>
              <w:t>按照企业评价年度内工业企业厂界噪声超标情况，无噪音监测企业本项不评分</w:t>
            </w:r>
          </w:p>
        </w:tc>
        <w:tc>
          <w:tcPr>
            <w:tcW w:w="737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1、厂界噪声排放符合标准的，得100分；超标0.1dB（A）～10 dB(A)的，得5～79分；超标10dB(A)以上的，得0分。</w:t>
            </w:r>
          </w:p>
          <w:p>
            <w:pPr>
              <w:rPr>
                <w:rFonts w:hint="default" w:ascii="Times New Roman" w:hAnsi="Times New Roman" w:eastAsia="仿宋_GB2312" w:cs="Times New Roman"/>
                <w:sz w:val="24"/>
              </w:rPr>
            </w:pPr>
            <w:r>
              <w:rPr>
                <w:rFonts w:hint="default" w:ascii="Times New Roman" w:hAnsi="Times New Roman" w:eastAsia="仿宋_GB2312" w:cs="Times New Roman"/>
                <w:sz w:val="24"/>
              </w:rPr>
              <w:t>2、多个监测点超标，按最高超标值评分。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vAlign w:val="center"/>
          </w:tcPr>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r>
              <w:rPr>
                <w:rFonts w:hint="default" w:ascii="Times New Roman" w:hAnsi="Times New Roman" w:eastAsia="仿宋_GB2312" w:cs="Times New Roman"/>
                <w:sz w:val="24"/>
              </w:rPr>
              <w:t>生态</w:t>
            </w:r>
          </w:p>
          <w:p>
            <w:pPr>
              <w:rPr>
                <w:rFonts w:hint="default" w:ascii="Times New Roman" w:hAnsi="Times New Roman" w:eastAsia="仿宋_GB2312" w:cs="Times New Roman"/>
                <w:sz w:val="24"/>
              </w:rPr>
            </w:pPr>
            <w:r>
              <w:rPr>
                <w:rFonts w:hint="default" w:ascii="Times New Roman" w:hAnsi="Times New Roman" w:eastAsia="仿宋_GB2312" w:cs="Times New Roman"/>
                <w:sz w:val="24"/>
              </w:rPr>
              <w:t>保护</w:t>
            </w:r>
          </w:p>
        </w:tc>
        <w:tc>
          <w:tcPr>
            <w:tcW w:w="70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6</w:t>
            </w:r>
          </w:p>
        </w:tc>
        <w:tc>
          <w:tcPr>
            <w:tcW w:w="1701"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选址布局中的</w:t>
            </w:r>
          </w:p>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生态保护</w:t>
            </w:r>
          </w:p>
        </w:tc>
        <w:tc>
          <w:tcPr>
            <w:tcW w:w="70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4254"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厂（场）选址、布局生态功能区划和相关规划</w:t>
            </w:r>
          </w:p>
        </w:tc>
        <w:tc>
          <w:tcPr>
            <w:tcW w:w="737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1、符合相关生态环境保护规划和生态红线控制要求，得100分；</w:t>
            </w:r>
          </w:p>
          <w:p>
            <w:pPr>
              <w:rPr>
                <w:rFonts w:hint="default" w:ascii="Times New Roman" w:hAnsi="Times New Roman" w:eastAsia="仿宋_GB2312" w:cs="Times New Roman"/>
                <w:sz w:val="24"/>
              </w:rPr>
            </w:pPr>
            <w:r>
              <w:rPr>
                <w:rFonts w:hint="default" w:ascii="Times New Roman" w:hAnsi="Times New Roman" w:eastAsia="仿宋_GB2312" w:cs="Times New Roman"/>
                <w:sz w:val="24"/>
              </w:rPr>
              <w:t>2、不符合相关生态环境保护规划和生态红线控制要求，但对生态环境影响较轻的，得79分；</w:t>
            </w:r>
          </w:p>
          <w:p>
            <w:pPr>
              <w:rPr>
                <w:rFonts w:hint="default" w:ascii="Times New Roman" w:hAnsi="Times New Roman" w:eastAsia="仿宋_GB2312" w:cs="Times New Roman"/>
                <w:sz w:val="24"/>
              </w:rPr>
            </w:pPr>
            <w:r>
              <w:rPr>
                <w:rFonts w:hint="default" w:ascii="Times New Roman" w:hAnsi="Times New Roman" w:eastAsia="仿宋_GB2312" w:cs="Times New Roman"/>
                <w:sz w:val="24"/>
              </w:rPr>
              <w:t>3、严重违反相关生态环境保护规划和生态红线控制的有关要求，对生态环境造成严重影响的，得0分。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rPr>
                <w:rFonts w:hint="default" w:ascii="Times New Roman" w:hAnsi="Times New Roman" w:eastAsia="仿宋_GB2312" w:cs="Times New Roman"/>
                <w:sz w:val="24"/>
              </w:rPr>
            </w:pPr>
          </w:p>
        </w:tc>
        <w:tc>
          <w:tcPr>
            <w:tcW w:w="70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7</w:t>
            </w:r>
          </w:p>
        </w:tc>
        <w:tc>
          <w:tcPr>
            <w:tcW w:w="1701"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资源利用中的</w:t>
            </w:r>
          </w:p>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生态保护</w:t>
            </w:r>
          </w:p>
        </w:tc>
        <w:tc>
          <w:tcPr>
            <w:tcW w:w="70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4254"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生产经营过程中的自然资源利用、原材料收购等活动</w:t>
            </w:r>
          </w:p>
        </w:tc>
        <w:tc>
          <w:tcPr>
            <w:tcW w:w="7371" w:type="dxa"/>
            <w:vAlign w:val="center"/>
          </w:tcPr>
          <w:p>
            <w:pPr>
              <w:rPr>
                <w:rFonts w:hint="default" w:ascii="Times New Roman" w:hAnsi="Times New Roman" w:eastAsia="仿宋_GB2312" w:cs="Times New Roman"/>
                <w:sz w:val="24"/>
              </w:rPr>
            </w:pPr>
            <w:r>
              <w:rPr>
                <w:rFonts w:hint="eastAsia" w:ascii="Times New Roman" w:hAnsi="Times New Roman" w:eastAsia="仿宋_GB2312" w:cs="Times New Roman"/>
                <w:sz w:val="24"/>
                <w:lang w:val="en-US" w:eastAsia="zh-CN"/>
              </w:rPr>
              <w:t>1、</w:t>
            </w:r>
            <w:r>
              <w:rPr>
                <w:rFonts w:hint="default" w:ascii="Times New Roman" w:hAnsi="Times New Roman" w:eastAsia="仿宋_GB2312" w:cs="Times New Roman"/>
                <w:sz w:val="24"/>
              </w:rPr>
              <w:t>符合有关法律法规规定的，得100分；</w:t>
            </w:r>
          </w:p>
          <w:p>
            <w:pPr>
              <w:rPr>
                <w:rFonts w:hint="default" w:ascii="Times New Roman" w:hAnsi="Times New Roman" w:eastAsia="仿宋_GB2312" w:cs="Times New Roman"/>
                <w:sz w:val="24"/>
              </w:rPr>
            </w:pPr>
            <w:r>
              <w:rPr>
                <w:rFonts w:hint="default" w:ascii="Times New Roman" w:hAnsi="Times New Roman" w:eastAsia="仿宋_GB2312" w:cs="Times New Roman"/>
                <w:sz w:val="24"/>
              </w:rPr>
              <w:t>2、违反有关法律法规规定，但情节较轻的，得79分；</w:t>
            </w:r>
          </w:p>
          <w:p>
            <w:pPr>
              <w:rPr>
                <w:rFonts w:hint="default" w:ascii="Times New Roman" w:hAnsi="Times New Roman" w:eastAsia="仿宋_GB2312" w:cs="Times New Roman"/>
                <w:sz w:val="24"/>
              </w:rPr>
            </w:pPr>
            <w:r>
              <w:rPr>
                <w:rFonts w:hint="default" w:ascii="Times New Roman" w:hAnsi="Times New Roman" w:eastAsia="仿宋_GB2312" w:cs="Times New Roman"/>
                <w:sz w:val="24"/>
              </w:rPr>
              <w:t>3、违反有关法律法规规定，情节严重，破坏生态环境或者造成重大社会影响的，得0分。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709" w:type="dxa"/>
            <w:vMerge w:val="continue"/>
            <w:vAlign w:val="center"/>
          </w:tcPr>
          <w:p>
            <w:pPr>
              <w:rPr>
                <w:rFonts w:hint="default" w:ascii="Times New Roman" w:hAnsi="Times New Roman" w:eastAsia="仿宋_GB2312" w:cs="Times New Roman"/>
                <w:sz w:val="24"/>
              </w:rPr>
            </w:pPr>
          </w:p>
        </w:tc>
        <w:tc>
          <w:tcPr>
            <w:tcW w:w="70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8</w:t>
            </w:r>
          </w:p>
        </w:tc>
        <w:tc>
          <w:tcPr>
            <w:tcW w:w="1701"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开发建设中的</w:t>
            </w:r>
          </w:p>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生态保护</w:t>
            </w:r>
          </w:p>
        </w:tc>
        <w:tc>
          <w:tcPr>
            <w:tcW w:w="70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4254" w:type="dxa"/>
            <w:vAlign w:val="center"/>
          </w:tcPr>
          <w:p>
            <w:pPr>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工程项目开发建设过程中，生态保护措施落实及生态破坏清理修复情况</w:t>
            </w:r>
          </w:p>
        </w:tc>
        <w:tc>
          <w:tcPr>
            <w:tcW w:w="737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1、全部落实，生态破坏及时清理修复的，得100分；</w:t>
            </w:r>
          </w:p>
          <w:p>
            <w:pPr>
              <w:rPr>
                <w:rFonts w:hint="default" w:ascii="Times New Roman" w:hAnsi="Times New Roman" w:eastAsia="仿宋_GB2312" w:cs="Times New Roman"/>
                <w:sz w:val="24"/>
              </w:rPr>
            </w:pPr>
            <w:r>
              <w:rPr>
                <w:rFonts w:hint="default" w:ascii="Times New Roman" w:hAnsi="Times New Roman" w:eastAsia="仿宋_GB2312" w:cs="Times New Roman"/>
                <w:sz w:val="24"/>
              </w:rPr>
              <w:t>2、基本落实，生态破坏基本得到清理修复的，得79分；</w:t>
            </w:r>
          </w:p>
          <w:p>
            <w:pPr>
              <w:rPr>
                <w:rFonts w:hint="default" w:ascii="Times New Roman" w:hAnsi="Times New Roman" w:eastAsia="仿宋_GB2312" w:cs="Times New Roman"/>
                <w:sz w:val="24"/>
              </w:rPr>
            </w:pPr>
            <w:r>
              <w:rPr>
                <w:rFonts w:hint="default" w:ascii="Times New Roman" w:hAnsi="Times New Roman" w:eastAsia="仿宋_GB2312" w:cs="Times New Roman"/>
                <w:sz w:val="24"/>
              </w:rPr>
              <w:t>3、落实情况和生态破坏清理修复程度较差的，得0分。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vAlign w:val="center"/>
          </w:tcPr>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r>
              <w:rPr>
                <w:rFonts w:hint="default" w:ascii="Times New Roman" w:hAnsi="Times New Roman" w:eastAsia="仿宋_GB2312" w:cs="Times New Roman"/>
                <w:sz w:val="24"/>
              </w:rPr>
              <w:t>环境</w:t>
            </w:r>
          </w:p>
          <w:p>
            <w:pPr>
              <w:rPr>
                <w:rFonts w:hint="default" w:ascii="Times New Roman" w:hAnsi="Times New Roman" w:eastAsia="仿宋_GB2312" w:cs="Times New Roman"/>
                <w:sz w:val="24"/>
              </w:rPr>
            </w:pPr>
            <w:r>
              <w:rPr>
                <w:rFonts w:hint="default" w:ascii="Times New Roman" w:hAnsi="Times New Roman" w:eastAsia="仿宋_GB2312" w:cs="Times New Roman"/>
                <w:sz w:val="24"/>
              </w:rPr>
              <w:t>管理</w:t>
            </w:r>
          </w:p>
        </w:tc>
        <w:tc>
          <w:tcPr>
            <w:tcW w:w="70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9</w:t>
            </w:r>
          </w:p>
        </w:tc>
        <w:tc>
          <w:tcPr>
            <w:tcW w:w="1701"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排污许可证</w:t>
            </w:r>
          </w:p>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申领</w:t>
            </w:r>
          </w:p>
        </w:tc>
        <w:tc>
          <w:tcPr>
            <w:tcW w:w="70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4254" w:type="dxa"/>
            <w:vAlign w:val="center"/>
          </w:tcPr>
          <w:p>
            <w:pPr>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核实有无依法申领排污许可证</w:t>
            </w:r>
          </w:p>
        </w:tc>
        <w:tc>
          <w:tcPr>
            <w:tcW w:w="7371" w:type="dxa"/>
            <w:vAlign w:val="center"/>
          </w:tcPr>
          <w:p>
            <w:pPr>
              <w:numPr>
                <w:ilvl w:val="0"/>
                <w:numId w:val="1"/>
              </w:numPr>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依法申领排污许可证，得100分；</w:t>
            </w:r>
          </w:p>
          <w:p>
            <w:pPr>
              <w:numPr>
                <w:ilvl w:val="0"/>
                <w:numId w:val="1"/>
              </w:numPr>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未依法申领排污许可证，得0分。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Merge w:val="continue"/>
            <w:vAlign w:val="center"/>
          </w:tcPr>
          <w:p>
            <w:pPr>
              <w:rPr>
                <w:rFonts w:hint="default" w:ascii="Times New Roman" w:hAnsi="Times New Roman" w:eastAsia="仿宋_GB2312" w:cs="Times New Roman"/>
                <w:sz w:val="24"/>
              </w:rPr>
            </w:pPr>
          </w:p>
        </w:tc>
        <w:tc>
          <w:tcPr>
            <w:tcW w:w="70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w:t>
            </w:r>
          </w:p>
        </w:tc>
        <w:tc>
          <w:tcPr>
            <w:tcW w:w="1701"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排污许可证</w:t>
            </w:r>
          </w:p>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管理</w:t>
            </w:r>
          </w:p>
        </w:tc>
        <w:tc>
          <w:tcPr>
            <w:tcW w:w="70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w:t>
            </w:r>
          </w:p>
        </w:tc>
        <w:tc>
          <w:tcPr>
            <w:tcW w:w="4254" w:type="dxa"/>
            <w:vAlign w:val="center"/>
          </w:tcPr>
          <w:p>
            <w:pPr>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核实企业台账记录和报告执行情况</w:t>
            </w:r>
          </w:p>
        </w:tc>
        <w:tc>
          <w:tcPr>
            <w:tcW w:w="7371" w:type="dxa"/>
            <w:vAlign w:val="center"/>
          </w:tcPr>
          <w:p>
            <w:pPr>
              <w:numPr>
                <w:ilvl w:val="0"/>
                <w:numId w:val="2"/>
              </w:numPr>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台账记录、执行报告真实、完整、规范得100分；</w:t>
            </w:r>
          </w:p>
          <w:p>
            <w:pPr>
              <w:numPr>
                <w:ilvl w:val="0"/>
                <w:numId w:val="0"/>
              </w:numPr>
              <w:jc w:val="left"/>
              <w:rPr>
                <w:rFonts w:hint="default" w:ascii="Times New Roman" w:hAnsi="Times New Roman" w:eastAsia="仿宋_GB2312" w:cs="Times New Roman"/>
                <w:sz w:val="24"/>
              </w:rPr>
            </w:pPr>
            <w:r>
              <w:rPr>
                <w:rFonts w:hint="eastAsia" w:ascii="Times New Roman" w:hAnsi="Times New Roman" w:eastAsia="仿宋_GB2312" w:cs="Times New Roman"/>
                <w:sz w:val="24"/>
                <w:lang w:val="en-US" w:eastAsia="zh-CN"/>
              </w:rPr>
              <w:t>2、</w:t>
            </w:r>
            <w:r>
              <w:rPr>
                <w:rFonts w:hint="default" w:ascii="Times New Roman" w:hAnsi="Times New Roman" w:eastAsia="仿宋_GB2312" w:cs="Times New Roman"/>
                <w:sz w:val="24"/>
              </w:rPr>
              <w:t>台账、执行报告不全扣50%，不真实扣40%，不真实不完整得0分。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trPr>
        <w:tc>
          <w:tcPr>
            <w:tcW w:w="709" w:type="dxa"/>
            <w:vMerge w:val="continue"/>
            <w:vAlign w:val="center"/>
          </w:tcPr>
          <w:p>
            <w:pPr>
              <w:rPr>
                <w:rFonts w:hint="default" w:ascii="Times New Roman" w:hAnsi="Times New Roman" w:eastAsia="仿宋_GB2312" w:cs="Times New Roman"/>
                <w:sz w:val="24"/>
              </w:rPr>
            </w:pPr>
          </w:p>
        </w:tc>
        <w:tc>
          <w:tcPr>
            <w:tcW w:w="70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11</w:t>
            </w:r>
          </w:p>
        </w:tc>
        <w:tc>
          <w:tcPr>
            <w:tcW w:w="1701"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污染治理设施</w:t>
            </w:r>
          </w:p>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运行</w:t>
            </w:r>
          </w:p>
        </w:tc>
        <w:tc>
          <w:tcPr>
            <w:tcW w:w="70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6%</w:t>
            </w:r>
          </w:p>
        </w:tc>
        <w:tc>
          <w:tcPr>
            <w:tcW w:w="4254"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color w:val="000000"/>
                <w:kern w:val="0"/>
                <w:sz w:val="24"/>
              </w:rPr>
              <w:t>根据企业日常监管发现污染治理设施运行情况评分</w:t>
            </w:r>
          </w:p>
        </w:tc>
        <w:tc>
          <w:tcPr>
            <w:tcW w:w="737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1、治污设施全部正常运行，得100分；</w:t>
            </w:r>
          </w:p>
          <w:p>
            <w:pPr>
              <w:rPr>
                <w:rFonts w:hint="default" w:ascii="Times New Roman" w:hAnsi="Times New Roman" w:eastAsia="仿宋_GB2312" w:cs="Times New Roman"/>
                <w:sz w:val="24"/>
              </w:rPr>
            </w:pPr>
            <w:r>
              <w:rPr>
                <w:rFonts w:hint="default" w:ascii="Times New Roman" w:hAnsi="Times New Roman" w:eastAsia="仿宋_GB2312" w:cs="Times New Roman"/>
                <w:sz w:val="24"/>
              </w:rPr>
              <w:t>2、被查实不正常使用污染治理设施1次，得65分；2次，得49分；3次，25分；3次以上，得0分；</w:t>
            </w:r>
          </w:p>
          <w:p>
            <w:pPr>
              <w:rPr>
                <w:rFonts w:hint="default" w:ascii="Times New Roman" w:hAnsi="Times New Roman" w:eastAsia="仿宋_GB2312" w:cs="Times New Roman"/>
                <w:sz w:val="24"/>
              </w:rPr>
            </w:pPr>
            <w:r>
              <w:rPr>
                <w:rFonts w:hint="default" w:ascii="Times New Roman" w:hAnsi="Times New Roman" w:eastAsia="仿宋_GB2312" w:cs="Times New Roman"/>
                <w:sz w:val="24"/>
              </w:rPr>
              <w:t>3、治污设施能力不足（超1%～14%）的，得50～79分；超过15%及以上的，得0分；</w:t>
            </w:r>
          </w:p>
          <w:p>
            <w:pPr>
              <w:rPr>
                <w:rFonts w:hint="default" w:ascii="Times New Roman" w:hAnsi="Times New Roman" w:eastAsia="仿宋_GB2312" w:cs="Times New Roman"/>
                <w:sz w:val="24"/>
              </w:rPr>
            </w:pPr>
            <w:r>
              <w:rPr>
                <w:rFonts w:hint="default" w:ascii="Times New Roman" w:hAnsi="Times New Roman" w:eastAsia="仿宋_GB2312" w:cs="Times New Roman"/>
                <w:sz w:val="24"/>
              </w:rPr>
              <w:t>4、擅自闲置或拆除治污设施的，得0分。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rPr>
                <w:rFonts w:hint="default" w:ascii="Times New Roman" w:hAnsi="Times New Roman" w:eastAsia="仿宋_GB2312" w:cs="Times New Roman"/>
                <w:sz w:val="24"/>
              </w:rPr>
            </w:pPr>
          </w:p>
        </w:tc>
        <w:tc>
          <w:tcPr>
            <w:tcW w:w="70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12</w:t>
            </w:r>
          </w:p>
        </w:tc>
        <w:tc>
          <w:tcPr>
            <w:tcW w:w="1701"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排污口规范化</w:t>
            </w:r>
          </w:p>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整治</w:t>
            </w:r>
          </w:p>
        </w:tc>
        <w:tc>
          <w:tcPr>
            <w:tcW w:w="70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4254"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color w:val="000000"/>
                <w:kern w:val="0"/>
                <w:sz w:val="24"/>
              </w:rPr>
              <w:t>核实企业排污口规范化设置情况</w:t>
            </w:r>
          </w:p>
        </w:tc>
        <w:tc>
          <w:tcPr>
            <w:tcW w:w="737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1、设置规范，按规定安装自动在线监控仪器并联网，正常运转率在90%以上的，得80～100分；</w:t>
            </w:r>
          </w:p>
          <w:p>
            <w:pPr>
              <w:rPr>
                <w:rFonts w:hint="default" w:ascii="Times New Roman" w:hAnsi="Times New Roman" w:eastAsia="仿宋_GB2312" w:cs="Times New Roman"/>
                <w:sz w:val="24"/>
              </w:rPr>
            </w:pPr>
            <w:r>
              <w:rPr>
                <w:rFonts w:hint="default" w:ascii="Times New Roman" w:hAnsi="Times New Roman" w:eastAsia="仿宋_GB2312" w:cs="Times New Roman"/>
                <w:sz w:val="24"/>
              </w:rPr>
              <w:t>2、设置基本规范，按规定安装自动在线监控仪器并联网，但正常运转率为 60%～89%，得50～79分；</w:t>
            </w:r>
          </w:p>
          <w:p>
            <w:pP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3、设置不规范，未通过验收；未按规定安装自动在线监控仪器；故意不正常使用自动监控系统；擅自拆除、闲置、破坏自动监控系统；自动在线监控仪器正常运转率低于60%的，得0分。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trPr>
        <w:tc>
          <w:tcPr>
            <w:tcW w:w="709" w:type="dxa"/>
            <w:vMerge w:val="continue"/>
            <w:vAlign w:val="center"/>
          </w:tcPr>
          <w:p>
            <w:pPr>
              <w:rPr>
                <w:rFonts w:hint="default" w:ascii="Times New Roman" w:hAnsi="Times New Roman" w:eastAsia="仿宋_GB2312" w:cs="Times New Roman"/>
                <w:sz w:val="24"/>
              </w:rPr>
            </w:pPr>
          </w:p>
        </w:tc>
        <w:tc>
          <w:tcPr>
            <w:tcW w:w="70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13</w:t>
            </w:r>
          </w:p>
        </w:tc>
        <w:tc>
          <w:tcPr>
            <w:tcW w:w="1701"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企业自行监测</w:t>
            </w:r>
          </w:p>
        </w:tc>
        <w:tc>
          <w:tcPr>
            <w:tcW w:w="70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4254"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color w:val="000000"/>
                <w:kern w:val="0"/>
                <w:sz w:val="24"/>
              </w:rPr>
              <w:t>核实企业根据要求开展自行监测情况进行评分，未要求开展自行监测企业本项不评分</w:t>
            </w:r>
          </w:p>
        </w:tc>
        <w:tc>
          <w:tcPr>
            <w:tcW w:w="737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1、应提供自行监测方案，自行监测完成率在75%及以上的，得80～100分；</w:t>
            </w:r>
          </w:p>
          <w:p>
            <w:pPr>
              <w:rPr>
                <w:rFonts w:hint="default" w:ascii="Times New Roman" w:hAnsi="Times New Roman" w:eastAsia="仿宋_GB2312" w:cs="Times New Roman"/>
                <w:sz w:val="24"/>
              </w:rPr>
            </w:pPr>
            <w:r>
              <w:rPr>
                <w:rFonts w:hint="default" w:ascii="Times New Roman" w:hAnsi="Times New Roman" w:eastAsia="仿宋_GB2312" w:cs="Times New Roman"/>
                <w:sz w:val="24"/>
              </w:rPr>
              <w:t>2、自行监测开展不全面，自行监测完成率为55%～74%的，得50～79分；</w:t>
            </w:r>
          </w:p>
          <w:p>
            <w:pPr>
              <w:rPr>
                <w:rFonts w:hint="default" w:ascii="Times New Roman" w:hAnsi="Times New Roman" w:eastAsia="仿宋_GB2312" w:cs="Times New Roman"/>
                <w:sz w:val="24"/>
              </w:rPr>
            </w:pPr>
            <w:r>
              <w:rPr>
                <w:rFonts w:hint="default" w:ascii="Times New Roman" w:hAnsi="Times New Roman" w:eastAsia="仿宋_GB2312" w:cs="Times New Roman"/>
                <w:sz w:val="24"/>
              </w:rPr>
              <w:t>3、自行监测完成率46%～54%的，得5～49分；</w:t>
            </w:r>
          </w:p>
          <w:p>
            <w:pPr>
              <w:rPr>
                <w:rFonts w:hint="default" w:ascii="Times New Roman" w:hAnsi="Times New Roman" w:eastAsia="仿宋_GB2312" w:cs="Times New Roman"/>
                <w:sz w:val="24"/>
              </w:rPr>
            </w:pPr>
            <w:r>
              <w:rPr>
                <w:rFonts w:hint="default" w:ascii="Times New Roman" w:hAnsi="Times New Roman" w:eastAsia="仿宋_GB2312" w:cs="Times New Roman"/>
                <w:sz w:val="24"/>
              </w:rPr>
              <w:t>4、未按要求开展自行监测，或自行监测完成率在45%及以下的，得0分。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Merge w:val="continue"/>
            <w:vAlign w:val="center"/>
          </w:tcPr>
          <w:p>
            <w:pPr>
              <w:rPr>
                <w:rFonts w:hint="default" w:ascii="Times New Roman" w:hAnsi="Times New Roman" w:eastAsia="仿宋_GB2312" w:cs="Times New Roman"/>
                <w:sz w:val="24"/>
              </w:rPr>
            </w:pPr>
          </w:p>
        </w:tc>
        <w:tc>
          <w:tcPr>
            <w:tcW w:w="70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14</w:t>
            </w:r>
          </w:p>
        </w:tc>
        <w:tc>
          <w:tcPr>
            <w:tcW w:w="1701"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内部环境管理</w:t>
            </w:r>
          </w:p>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情况</w:t>
            </w:r>
          </w:p>
        </w:tc>
        <w:tc>
          <w:tcPr>
            <w:tcW w:w="70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4254"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color w:val="000000"/>
                <w:kern w:val="0"/>
                <w:sz w:val="24"/>
              </w:rPr>
              <w:t>有环保机构，有专（兼）职环保管理人员，有治污设施基础资料，有操作管理台账和发票</w:t>
            </w:r>
          </w:p>
        </w:tc>
        <w:tc>
          <w:tcPr>
            <w:tcW w:w="7371" w:type="dxa"/>
            <w:vAlign w:val="center"/>
          </w:tcPr>
          <w:p>
            <w:pPr>
              <w:rPr>
                <w:rFonts w:hint="default" w:ascii="Times New Roman" w:hAnsi="Times New Roman" w:eastAsia="仿宋_GB2312" w:cs="Times New Roman"/>
                <w:b/>
                <w:sz w:val="24"/>
              </w:rPr>
            </w:pPr>
            <w:r>
              <w:rPr>
                <w:rFonts w:hint="default" w:ascii="Times New Roman" w:hAnsi="Times New Roman" w:eastAsia="仿宋_GB2312" w:cs="Times New Roman"/>
                <w:sz w:val="24"/>
              </w:rPr>
              <w:t>1、有环保机构和专（兼）职环保管理人员；治污设施操作人员经过定期培训并持证上岗；内部环保管理制度健全；各治污设施基础资料、操作管理台账齐全；环保目标责任制考核落实五项齐全的，得100分；</w:t>
            </w:r>
          </w:p>
          <w:p>
            <w:pPr>
              <w:rPr>
                <w:rFonts w:hint="default" w:ascii="Times New Roman" w:hAnsi="Times New Roman" w:eastAsia="仿宋_GB2312" w:cs="Times New Roman"/>
                <w:sz w:val="24"/>
              </w:rPr>
            </w:pPr>
            <w:r>
              <w:rPr>
                <w:rFonts w:hint="default" w:ascii="Times New Roman" w:hAnsi="Times New Roman" w:eastAsia="仿宋_GB2312" w:cs="Times New Roman"/>
                <w:sz w:val="24"/>
              </w:rPr>
              <w:t>2、治污设施操作人员未经过定期培训；不具备上岗资格或无上岗证； 企业内部环保管理制度不健全；各治污设施基础资料、操作管理台账不齐全；环保目标责任制考核无落实，每多一项不满足，在79分的基础上再扣减10分；</w:t>
            </w:r>
          </w:p>
          <w:p>
            <w:pPr>
              <w:rPr>
                <w:rFonts w:hint="default" w:ascii="Times New Roman" w:hAnsi="Times New Roman" w:eastAsia="仿宋_GB2312" w:cs="Times New Roman"/>
                <w:sz w:val="24"/>
              </w:rPr>
            </w:pPr>
            <w:r>
              <w:rPr>
                <w:rFonts w:hint="default" w:ascii="Times New Roman" w:hAnsi="Times New Roman" w:eastAsia="仿宋_GB2312" w:cs="Times New Roman"/>
                <w:sz w:val="24"/>
              </w:rPr>
              <w:t>3、未设置环保机构或专（兼）职环保管理人员；未建立企业内部环保管理制度；无治污设施基础资料、操作管理台账等环保档案材料。每多一项不满足，在49分得基础上再扣减10分。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709" w:type="dxa"/>
            <w:vMerge w:val="continue"/>
            <w:vAlign w:val="center"/>
          </w:tcPr>
          <w:p>
            <w:pPr>
              <w:rPr>
                <w:rFonts w:hint="default" w:ascii="Times New Roman" w:hAnsi="Times New Roman" w:eastAsia="仿宋_GB2312" w:cs="Times New Roman"/>
                <w:sz w:val="24"/>
              </w:rPr>
            </w:pPr>
          </w:p>
        </w:tc>
        <w:tc>
          <w:tcPr>
            <w:tcW w:w="70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15</w:t>
            </w:r>
          </w:p>
        </w:tc>
        <w:tc>
          <w:tcPr>
            <w:tcW w:w="1701"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环境风险管理</w:t>
            </w:r>
          </w:p>
        </w:tc>
        <w:tc>
          <w:tcPr>
            <w:tcW w:w="70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c>
          <w:tcPr>
            <w:tcW w:w="4254"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color w:val="000000"/>
                <w:kern w:val="0"/>
                <w:sz w:val="24"/>
              </w:rPr>
              <w:t>有按规定编制突发环境事件应急预案并备案，同时开展环境应急演练、有按规定开展突发环境事件风险评估并确定风险等级、有按规定开展环境安全隐患排查</w:t>
            </w:r>
          </w:p>
        </w:tc>
        <w:tc>
          <w:tcPr>
            <w:tcW w:w="7371" w:type="dxa"/>
            <w:vAlign w:val="center"/>
          </w:tcPr>
          <w:p>
            <w:pPr>
              <w:rPr>
                <w:rFonts w:hint="default" w:ascii="Times New Roman" w:hAnsi="Times New Roman" w:eastAsia="仿宋_GB2312" w:cs="Times New Roman"/>
                <w:b/>
                <w:sz w:val="24"/>
              </w:rPr>
            </w:pPr>
            <w:r>
              <w:rPr>
                <w:rFonts w:hint="default" w:ascii="Times New Roman" w:hAnsi="Times New Roman" w:eastAsia="仿宋_GB2312" w:cs="Times New Roman"/>
                <w:sz w:val="24"/>
              </w:rPr>
              <w:t>1、按要求编制《突发环境事件应急预案》并备案；建立环境安全隐患排查治理制度并执行到位；定期开展环境应急演练；按规定投保强制性环境污染责任保险的，得100分；</w:t>
            </w:r>
          </w:p>
          <w:p>
            <w:pPr>
              <w:rPr>
                <w:rFonts w:hint="default" w:ascii="Times New Roman" w:hAnsi="Times New Roman" w:eastAsia="仿宋_GB2312" w:cs="Times New Roman"/>
                <w:sz w:val="24"/>
              </w:rPr>
            </w:pPr>
            <w:r>
              <w:rPr>
                <w:rFonts w:hint="default" w:ascii="Times New Roman" w:hAnsi="Times New Roman" w:eastAsia="仿宋_GB2312" w:cs="Times New Roman"/>
                <w:sz w:val="24"/>
              </w:rPr>
              <w:t>2、按要求编制《突发环境事件应急预案》，但未备案；建立环境安全隐患排查治理制度，但存在一般环境安全隐患；未定期开展环境应急演练；经多次督促才按规定投保强制性环境污染责任保险，每多一项不满足，在79分的基础上再扣减10分；</w:t>
            </w:r>
          </w:p>
          <w:p>
            <w:pPr>
              <w:rPr>
                <w:rFonts w:hint="default" w:ascii="Times New Roman" w:hAnsi="Times New Roman" w:eastAsia="仿宋_GB2312" w:cs="Times New Roman"/>
                <w:sz w:val="24"/>
              </w:rPr>
            </w:pPr>
            <w:r>
              <w:rPr>
                <w:rFonts w:hint="default" w:ascii="Times New Roman" w:hAnsi="Times New Roman" w:eastAsia="仿宋_GB2312" w:cs="Times New Roman"/>
                <w:sz w:val="24"/>
              </w:rPr>
              <w:t>3、未按要求编制《突发环境事件应急预案》； 未建立环境安全隐患排查治理制度，或者存在重大环境安全隐患；未开展环境应急演练</w:t>
            </w:r>
            <w:r>
              <w:rPr>
                <w:rFonts w:hint="eastAsia" w:ascii="Times New Roman" w:hAnsi="Times New Roman" w:eastAsia="仿宋_GB2312" w:cs="Times New Roman"/>
                <w:sz w:val="24"/>
                <w:lang w:val="en-US" w:eastAsia="zh-CN"/>
              </w:rPr>
              <w:t>/</w:t>
            </w:r>
            <w:r>
              <w:rPr>
                <w:rFonts w:hint="default" w:ascii="Times New Roman" w:hAnsi="Times New Roman" w:eastAsia="仿宋_GB2312" w:cs="Times New Roman"/>
                <w:sz w:val="24"/>
              </w:rPr>
              <w:t>按规定应当投保强制性环境污染责任保险但未投保，每多一项不满足，在49分的基础上再扣减10分。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trPr>
        <w:tc>
          <w:tcPr>
            <w:tcW w:w="709" w:type="dxa"/>
            <w:vMerge w:val="continue"/>
            <w:vAlign w:val="center"/>
          </w:tcPr>
          <w:p>
            <w:pPr>
              <w:rPr>
                <w:rFonts w:hint="default" w:ascii="Times New Roman" w:hAnsi="Times New Roman" w:eastAsia="仿宋_GB2312" w:cs="Times New Roman"/>
                <w:sz w:val="24"/>
              </w:rPr>
            </w:pPr>
          </w:p>
        </w:tc>
        <w:tc>
          <w:tcPr>
            <w:tcW w:w="70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16</w:t>
            </w:r>
          </w:p>
        </w:tc>
        <w:tc>
          <w:tcPr>
            <w:tcW w:w="1701"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强制性清洁</w:t>
            </w:r>
          </w:p>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生产审核</w:t>
            </w:r>
          </w:p>
        </w:tc>
        <w:tc>
          <w:tcPr>
            <w:tcW w:w="70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c>
          <w:tcPr>
            <w:tcW w:w="4254"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color w:val="000000"/>
                <w:kern w:val="0"/>
                <w:sz w:val="24"/>
              </w:rPr>
              <w:t>以省生态环境厅及各地公布的强制性清洁生产名单为准，按照审核验收情况评分，未要求开展清洁生产审核企业本项不评分</w:t>
            </w:r>
          </w:p>
        </w:tc>
        <w:tc>
          <w:tcPr>
            <w:tcW w:w="7371" w:type="dxa"/>
            <w:vAlign w:val="center"/>
          </w:tcPr>
          <w:p>
            <w:pPr>
              <w:rPr>
                <w:rFonts w:hint="default" w:ascii="Times New Roman" w:hAnsi="Times New Roman" w:eastAsia="仿宋_GB2312" w:cs="Times New Roman"/>
                <w:sz w:val="24"/>
              </w:rPr>
            </w:pPr>
            <w:r>
              <w:rPr>
                <w:rFonts w:hint="eastAsia" w:ascii="Times New Roman" w:hAnsi="Times New Roman" w:eastAsia="仿宋_GB2312" w:cs="Times New Roman"/>
                <w:sz w:val="24"/>
                <w:lang w:val="en-US" w:eastAsia="zh-CN"/>
              </w:rPr>
              <w:t>1、</w:t>
            </w:r>
            <w:r>
              <w:rPr>
                <w:rFonts w:hint="default" w:ascii="Times New Roman" w:hAnsi="Times New Roman" w:eastAsia="仿宋_GB2312" w:cs="Times New Roman"/>
                <w:sz w:val="24"/>
              </w:rPr>
              <w:t>按规定完成强制性清洁生产审核的，得100分；</w:t>
            </w:r>
          </w:p>
          <w:p>
            <w:pPr>
              <w:rPr>
                <w:rFonts w:hint="default" w:ascii="Times New Roman" w:hAnsi="Times New Roman" w:eastAsia="仿宋_GB2312" w:cs="Times New Roman"/>
                <w:sz w:val="24"/>
              </w:rPr>
            </w:pPr>
            <w:r>
              <w:rPr>
                <w:rFonts w:hint="default" w:ascii="Times New Roman" w:hAnsi="Times New Roman" w:eastAsia="仿宋_GB2312" w:cs="Times New Roman"/>
                <w:sz w:val="24"/>
              </w:rPr>
              <w:t>2、在规定时间内开展强制性清洁生产审核工作，但逾期未完成的，得79分；</w:t>
            </w:r>
          </w:p>
          <w:p>
            <w:pPr>
              <w:rPr>
                <w:rFonts w:hint="default" w:ascii="Times New Roman" w:hAnsi="Times New Roman" w:eastAsia="仿宋_GB2312" w:cs="Times New Roman"/>
                <w:sz w:val="24"/>
              </w:rPr>
            </w:pPr>
            <w:r>
              <w:rPr>
                <w:rFonts w:hint="default" w:ascii="Times New Roman" w:hAnsi="Times New Roman" w:eastAsia="仿宋_GB2312" w:cs="Times New Roman"/>
                <w:sz w:val="24"/>
              </w:rPr>
              <w:t>3、未在规定时间内开展强制性清洁生产审核工作，但在环境信用评价期间正在开展的，得50分；</w:t>
            </w:r>
          </w:p>
          <w:p>
            <w:pPr>
              <w:rPr>
                <w:rFonts w:hint="default" w:ascii="Times New Roman" w:hAnsi="Times New Roman" w:eastAsia="仿宋_GB2312" w:cs="Times New Roman"/>
                <w:sz w:val="24"/>
              </w:rPr>
            </w:pPr>
            <w:r>
              <w:rPr>
                <w:rFonts w:hint="default" w:ascii="Times New Roman" w:hAnsi="Times New Roman" w:eastAsia="仿宋_GB2312" w:cs="Times New Roman"/>
                <w:sz w:val="24"/>
              </w:rPr>
              <w:t>4、未按照要求开展强制性清洁生产审核的，得0分。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rPr>
                <w:rFonts w:hint="default" w:ascii="Times New Roman" w:hAnsi="Times New Roman" w:eastAsia="仿宋_GB2312" w:cs="Times New Roman"/>
                <w:sz w:val="24"/>
              </w:rPr>
            </w:pPr>
          </w:p>
        </w:tc>
        <w:tc>
          <w:tcPr>
            <w:tcW w:w="70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17</w:t>
            </w:r>
          </w:p>
        </w:tc>
        <w:tc>
          <w:tcPr>
            <w:tcW w:w="1701"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环境违法违规行为</w:t>
            </w:r>
          </w:p>
        </w:tc>
        <w:tc>
          <w:tcPr>
            <w:tcW w:w="70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20%</w:t>
            </w:r>
          </w:p>
        </w:tc>
        <w:tc>
          <w:tcPr>
            <w:tcW w:w="11625"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见附件3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709" w:type="dxa"/>
            <w:vMerge w:val="restart"/>
            <w:vAlign w:val="center"/>
          </w:tcPr>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r>
              <w:rPr>
                <w:rFonts w:hint="default" w:ascii="Times New Roman" w:hAnsi="Times New Roman" w:eastAsia="仿宋_GB2312" w:cs="Times New Roman"/>
                <w:sz w:val="24"/>
              </w:rPr>
              <w:t>社会</w:t>
            </w:r>
          </w:p>
          <w:p>
            <w:pPr>
              <w:rPr>
                <w:rFonts w:hint="default" w:ascii="Times New Roman" w:hAnsi="Times New Roman" w:eastAsia="仿宋_GB2312" w:cs="Times New Roman"/>
                <w:sz w:val="24"/>
              </w:rPr>
            </w:pPr>
            <w:r>
              <w:rPr>
                <w:rFonts w:hint="default" w:ascii="Times New Roman" w:hAnsi="Times New Roman" w:eastAsia="仿宋_GB2312" w:cs="Times New Roman"/>
                <w:sz w:val="24"/>
              </w:rPr>
              <w:t>监督</w:t>
            </w:r>
          </w:p>
        </w:tc>
        <w:tc>
          <w:tcPr>
            <w:tcW w:w="70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18</w:t>
            </w:r>
          </w:p>
        </w:tc>
        <w:tc>
          <w:tcPr>
            <w:tcW w:w="1701"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群众投诉</w:t>
            </w:r>
          </w:p>
        </w:tc>
        <w:tc>
          <w:tcPr>
            <w:tcW w:w="70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w:t>
            </w:r>
          </w:p>
        </w:tc>
        <w:tc>
          <w:tcPr>
            <w:tcW w:w="4254"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color w:val="000000"/>
                <w:kern w:val="0"/>
                <w:sz w:val="24"/>
              </w:rPr>
              <w:t>根据企业受到群众投诉次数、环境污染实际情况、落实整改情况进行评分</w:t>
            </w:r>
          </w:p>
        </w:tc>
        <w:tc>
          <w:tcPr>
            <w:tcW w:w="7371" w:type="dxa"/>
            <w:vAlign w:val="center"/>
          </w:tcPr>
          <w:p>
            <w:pPr>
              <w:rPr>
                <w:rFonts w:hint="default" w:ascii="Times New Roman" w:hAnsi="Times New Roman" w:eastAsia="仿宋_GB2312" w:cs="Times New Roman"/>
                <w:b/>
                <w:sz w:val="24"/>
              </w:rPr>
            </w:pPr>
            <w:r>
              <w:rPr>
                <w:rFonts w:hint="default" w:ascii="Times New Roman" w:hAnsi="Times New Roman" w:eastAsia="仿宋_GB2312" w:cs="Times New Roman"/>
                <w:sz w:val="24"/>
              </w:rPr>
              <w:t>1、无经查属实的环境信访、投诉的，或者对信访、投诉实施立即整改，且整改效果得到环保部门认定的得100分；</w:t>
            </w:r>
          </w:p>
          <w:p>
            <w:pPr>
              <w:rPr>
                <w:rFonts w:hint="default" w:ascii="Times New Roman" w:hAnsi="Times New Roman" w:eastAsia="仿宋_GB2312" w:cs="Times New Roman"/>
                <w:sz w:val="24"/>
              </w:rPr>
            </w:pPr>
            <w:r>
              <w:rPr>
                <w:rFonts w:hint="default" w:ascii="Times New Roman" w:hAnsi="Times New Roman" w:eastAsia="仿宋_GB2312" w:cs="Times New Roman"/>
                <w:sz w:val="24"/>
              </w:rPr>
              <w:t>2、有 3 次以下经查属实的环境信访、投诉，仅有1次得79分；2次得64分；未能及时解决的，每有一次，在原有得分基础上再扣减10分；</w:t>
            </w:r>
          </w:p>
          <w:p>
            <w:pPr>
              <w:rPr>
                <w:rFonts w:hint="default" w:ascii="Times New Roman" w:hAnsi="Times New Roman" w:eastAsia="仿宋_GB2312" w:cs="Times New Roman"/>
                <w:sz w:val="24"/>
              </w:rPr>
            </w:pPr>
            <w:r>
              <w:rPr>
                <w:rFonts w:hint="default" w:ascii="Times New Roman" w:hAnsi="Times New Roman" w:eastAsia="仿宋_GB2312" w:cs="Times New Roman"/>
                <w:sz w:val="24"/>
              </w:rPr>
              <w:t>3、有 3 次及以上经查属实的环境信访、投诉；或有经查属实的环境信访、投诉，且拒不采取有效措施，造成负面社会影响，得0分。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709" w:type="dxa"/>
            <w:vMerge w:val="continue"/>
            <w:vAlign w:val="center"/>
          </w:tcPr>
          <w:p>
            <w:pPr>
              <w:rPr>
                <w:rFonts w:hint="default" w:ascii="Times New Roman" w:hAnsi="Times New Roman" w:eastAsia="仿宋_GB2312" w:cs="Times New Roman"/>
                <w:sz w:val="24"/>
              </w:rPr>
            </w:pPr>
          </w:p>
        </w:tc>
        <w:tc>
          <w:tcPr>
            <w:tcW w:w="70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19</w:t>
            </w:r>
          </w:p>
        </w:tc>
        <w:tc>
          <w:tcPr>
            <w:tcW w:w="1701"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媒体监督</w:t>
            </w:r>
          </w:p>
        </w:tc>
        <w:tc>
          <w:tcPr>
            <w:tcW w:w="70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w:t>
            </w:r>
          </w:p>
        </w:tc>
        <w:tc>
          <w:tcPr>
            <w:tcW w:w="4254"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color w:val="000000"/>
                <w:kern w:val="0"/>
                <w:sz w:val="24"/>
              </w:rPr>
              <w:t>核实广播电视、报刊、互联网等主流媒体曝光并经生态环境部门查实的环境污染行为进行评分</w:t>
            </w:r>
          </w:p>
        </w:tc>
        <w:tc>
          <w:tcPr>
            <w:tcW w:w="737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未遭新闻媒体曝光的，得100分；</w:t>
            </w:r>
          </w:p>
          <w:p>
            <w:pPr>
              <w:rPr>
                <w:rFonts w:hint="default" w:ascii="Times New Roman" w:hAnsi="Times New Roman" w:eastAsia="仿宋_GB2312" w:cs="Times New Roman"/>
                <w:sz w:val="24"/>
              </w:rPr>
            </w:pPr>
            <w:r>
              <w:rPr>
                <w:rFonts w:hint="default" w:ascii="Times New Roman" w:hAnsi="Times New Roman" w:eastAsia="仿宋_GB2312" w:cs="Times New Roman"/>
                <w:sz w:val="24"/>
              </w:rPr>
              <w:t>遭新闻媒体曝光 1次，造成一定社会影响的，得79分；</w:t>
            </w:r>
          </w:p>
          <w:p>
            <w:pPr>
              <w:rPr>
                <w:rFonts w:hint="default" w:ascii="Times New Roman" w:hAnsi="Times New Roman" w:eastAsia="仿宋_GB2312" w:cs="Times New Roman"/>
                <w:sz w:val="24"/>
              </w:rPr>
            </w:pPr>
            <w:r>
              <w:rPr>
                <w:rFonts w:hint="default" w:ascii="Times New Roman" w:hAnsi="Times New Roman" w:eastAsia="仿宋_GB2312" w:cs="Times New Roman"/>
                <w:sz w:val="24"/>
              </w:rPr>
              <w:t>遭新闻媒体曝光 2次以上，或者造成较大社会影响，得0～49分；</w:t>
            </w:r>
          </w:p>
          <w:p>
            <w:pPr>
              <w:rPr>
                <w:rFonts w:hint="default" w:ascii="Times New Roman" w:hAnsi="Times New Roman" w:eastAsia="仿宋_GB2312" w:cs="Times New Roman"/>
                <w:sz w:val="24"/>
              </w:rPr>
            </w:pPr>
            <w:r>
              <w:rPr>
                <w:rFonts w:hint="default" w:ascii="Times New Roman" w:hAnsi="Times New Roman" w:eastAsia="仿宋_GB2312" w:cs="Times New Roman"/>
                <w:sz w:val="24"/>
              </w:rPr>
              <w:t>遭新闻媒体曝光并造成重大社会影响1次，得0分。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709" w:type="dxa"/>
            <w:vMerge w:val="continue"/>
            <w:vAlign w:val="center"/>
          </w:tcPr>
          <w:p>
            <w:pPr>
              <w:rPr>
                <w:rFonts w:hint="default" w:ascii="Times New Roman" w:hAnsi="Times New Roman" w:eastAsia="仿宋_GB2312" w:cs="Times New Roman"/>
                <w:sz w:val="24"/>
              </w:rPr>
            </w:pPr>
          </w:p>
        </w:tc>
        <w:tc>
          <w:tcPr>
            <w:tcW w:w="70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20</w:t>
            </w:r>
          </w:p>
        </w:tc>
        <w:tc>
          <w:tcPr>
            <w:tcW w:w="1701"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信息公开</w:t>
            </w:r>
          </w:p>
        </w:tc>
        <w:tc>
          <w:tcPr>
            <w:tcW w:w="70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4254"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color w:val="000000"/>
                <w:kern w:val="0"/>
                <w:sz w:val="24"/>
              </w:rPr>
              <w:t>根据企业信息公开情况进行评分，未要求信息公开企业本项不评分</w:t>
            </w:r>
          </w:p>
        </w:tc>
        <w:tc>
          <w:tcPr>
            <w:tcW w:w="737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及时公开的，得100分；</w:t>
            </w:r>
          </w:p>
          <w:p>
            <w:pPr>
              <w:rPr>
                <w:rFonts w:hint="default" w:ascii="Times New Roman" w:hAnsi="Times New Roman" w:eastAsia="仿宋_GB2312" w:cs="Times New Roman"/>
                <w:b/>
                <w:sz w:val="24"/>
              </w:rPr>
            </w:pPr>
            <w:r>
              <w:rPr>
                <w:rFonts w:hint="default" w:ascii="Times New Roman" w:hAnsi="Times New Roman" w:eastAsia="仿宋_GB2312" w:cs="Times New Roman"/>
                <w:sz w:val="24"/>
              </w:rPr>
              <w:t>未在规定时限内公开，或者公开内容、公开方式不符合规定的；得50～79分；</w:t>
            </w:r>
          </w:p>
          <w:p>
            <w:pPr>
              <w:rPr>
                <w:rFonts w:hint="default" w:ascii="Times New Roman" w:hAnsi="Times New Roman" w:eastAsia="仿宋_GB2312" w:cs="Times New Roman"/>
                <w:sz w:val="24"/>
              </w:rPr>
            </w:pPr>
            <w:r>
              <w:rPr>
                <w:rFonts w:hint="default" w:ascii="Times New Roman" w:hAnsi="Times New Roman" w:eastAsia="仿宋_GB2312" w:cs="Times New Roman"/>
                <w:sz w:val="24"/>
              </w:rPr>
              <w:t>但未公开的； 或经查实或媒体曝光，公开虚假环境信息，或者对社会公众进行虚假环保宣传，情节严重的，得0分。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rPr>
                <w:rFonts w:hint="default" w:ascii="Times New Roman" w:hAnsi="Times New Roman" w:eastAsia="仿宋_GB2312" w:cs="Times New Roman"/>
                <w:sz w:val="24"/>
              </w:rPr>
            </w:pPr>
          </w:p>
        </w:tc>
        <w:tc>
          <w:tcPr>
            <w:tcW w:w="70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21</w:t>
            </w:r>
          </w:p>
        </w:tc>
        <w:tc>
          <w:tcPr>
            <w:tcW w:w="1701"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自行监测信息</w:t>
            </w:r>
          </w:p>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公开</w:t>
            </w:r>
          </w:p>
        </w:tc>
        <w:tc>
          <w:tcPr>
            <w:tcW w:w="70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4254"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color w:val="000000"/>
                <w:kern w:val="0"/>
                <w:sz w:val="24"/>
              </w:rPr>
              <w:t>以“安徽省重点监控企业自行监测信息发布平台”公布情况进行计算公布率，未要求自行监测企业本项不评分</w:t>
            </w:r>
          </w:p>
        </w:tc>
        <w:tc>
          <w:tcPr>
            <w:tcW w:w="7371" w:type="dxa"/>
            <w:vAlign w:val="center"/>
          </w:tcPr>
          <w:p>
            <w:pPr>
              <w:rPr>
                <w:rFonts w:hint="default" w:ascii="Times New Roman" w:hAnsi="Times New Roman" w:eastAsia="仿宋_GB2312" w:cs="Times New Roman"/>
                <w:b/>
                <w:sz w:val="24"/>
              </w:rPr>
            </w:pPr>
            <w:r>
              <w:rPr>
                <w:rFonts w:hint="default" w:ascii="Times New Roman" w:hAnsi="Times New Roman" w:eastAsia="仿宋_GB2312" w:cs="Times New Roman"/>
                <w:sz w:val="24"/>
              </w:rPr>
              <w:t>按要求如实发布自行监测信息，自行监测结果公布率在75%以上的，得80～100分；</w:t>
            </w:r>
          </w:p>
          <w:p>
            <w:pPr>
              <w:rPr>
                <w:rFonts w:hint="default" w:ascii="Times New Roman" w:hAnsi="Times New Roman" w:eastAsia="仿宋_GB2312" w:cs="Times New Roman"/>
                <w:sz w:val="24"/>
              </w:rPr>
            </w:pPr>
            <w:r>
              <w:rPr>
                <w:rFonts w:hint="default" w:ascii="Times New Roman" w:hAnsi="Times New Roman" w:eastAsia="仿宋_GB2312" w:cs="Times New Roman"/>
                <w:sz w:val="24"/>
              </w:rPr>
              <w:t>自行监测信息公开不全面，自行监测结果公布率为55%～74%的，得50～79分；公布率为46%～54%的，得5～49分；</w:t>
            </w:r>
          </w:p>
          <w:p>
            <w:pPr>
              <w:rPr>
                <w:rFonts w:hint="default" w:ascii="Times New Roman" w:hAnsi="Times New Roman" w:eastAsia="仿宋_GB2312" w:cs="Times New Roman"/>
                <w:b/>
                <w:sz w:val="24"/>
              </w:rPr>
            </w:pPr>
            <w:r>
              <w:rPr>
                <w:rFonts w:hint="default" w:ascii="Times New Roman" w:hAnsi="Times New Roman" w:eastAsia="仿宋_GB2312" w:cs="Times New Roman"/>
                <w:sz w:val="24"/>
              </w:rPr>
              <w:t xml:space="preserve">公布率低于45%及以下的，或拒不公开自行监测信息，或者自行监测信息弄虚作假，得0分。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3119" w:type="dxa"/>
            <w:gridSpan w:val="3"/>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合计</w:t>
            </w:r>
          </w:p>
        </w:tc>
        <w:tc>
          <w:tcPr>
            <w:tcW w:w="708"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100%</w:t>
            </w:r>
          </w:p>
        </w:tc>
        <w:tc>
          <w:tcPr>
            <w:tcW w:w="4254" w:type="dxa"/>
            <w:vAlign w:val="center"/>
          </w:tcPr>
          <w:p>
            <w:pPr>
              <w:rPr>
                <w:rFonts w:hint="default" w:ascii="Times New Roman" w:hAnsi="Times New Roman" w:eastAsia="仿宋_GB2312" w:cs="Times New Roman"/>
                <w:sz w:val="24"/>
              </w:rPr>
            </w:pPr>
          </w:p>
        </w:tc>
        <w:tc>
          <w:tcPr>
            <w:tcW w:w="7371" w:type="dxa"/>
            <w:vAlign w:val="center"/>
          </w:tcPr>
          <w:p>
            <w:pPr>
              <w:rPr>
                <w:rFonts w:hint="default" w:ascii="Times New Roman" w:hAnsi="Times New Roman" w:eastAsia="仿宋_GB2312" w:cs="Times New Roman"/>
                <w:sz w:val="24"/>
              </w:rPr>
            </w:pPr>
          </w:p>
        </w:tc>
      </w:tr>
    </w:tbl>
    <w:p>
      <w:pPr>
        <w:widowControl/>
        <w:shd w:val="clear" w:color="auto" w:fill="FFFFFF"/>
        <w:spacing w:line="600" w:lineRule="exact"/>
        <w:ind w:firstLine="641"/>
        <w:jc w:val="left"/>
        <w:rPr>
          <w:rFonts w:ascii="仿宋_GB2312" w:hAnsi="仿宋" w:eastAsia="仿宋_GB2312" w:cs="仿宋"/>
          <w:sz w:val="32"/>
          <w:szCs w:val="32"/>
        </w:rPr>
      </w:pPr>
    </w:p>
    <w:p>
      <w:pPr>
        <w:widowControl/>
        <w:shd w:val="clear" w:color="auto" w:fill="FFFFFF"/>
        <w:spacing w:line="600" w:lineRule="exact"/>
        <w:ind w:firstLine="641"/>
        <w:jc w:val="left"/>
        <w:rPr>
          <w:rFonts w:ascii="仿宋_GB2312" w:hAnsi="仿宋" w:eastAsia="仿宋_GB2312" w:cs="仿宋"/>
          <w:sz w:val="32"/>
          <w:szCs w:val="32"/>
        </w:rPr>
      </w:pPr>
    </w:p>
    <w:p>
      <w:pPr>
        <w:widowControl/>
        <w:shd w:val="clear" w:color="auto" w:fill="FFFFFF"/>
        <w:spacing w:line="600" w:lineRule="exact"/>
        <w:ind w:firstLine="641"/>
        <w:jc w:val="left"/>
        <w:rPr>
          <w:rFonts w:ascii="仿宋_GB2312" w:hAnsi="仿宋" w:eastAsia="仿宋_GB2312" w:cs="仿宋"/>
          <w:sz w:val="32"/>
          <w:szCs w:val="32"/>
        </w:rPr>
      </w:pPr>
    </w:p>
    <w:p>
      <w:pPr>
        <w:widowControl/>
        <w:shd w:val="clear" w:color="auto" w:fill="FFFFFF"/>
        <w:spacing w:line="600" w:lineRule="exact"/>
        <w:ind w:firstLine="641"/>
        <w:jc w:val="left"/>
        <w:rPr>
          <w:rFonts w:ascii="仿宋_GB2312" w:hAnsi="仿宋" w:eastAsia="仿宋_GB2312" w:cs="仿宋"/>
          <w:sz w:val="32"/>
          <w:szCs w:val="32"/>
        </w:rPr>
      </w:pPr>
    </w:p>
    <w:p>
      <w:pPr>
        <w:widowControl/>
        <w:shd w:val="clear" w:color="auto" w:fill="FFFFFF"/>
        <w:spacing w:line="600" w:lineRule="exact"/>
        <w:ind w:firstLine="641"/>
        <w:jc w:val="left"/>
        <w:rPr>
          <w:rFonts w:ascii="仿宋_GB2312" w:hAnsi="仿宋" w:eastAsia="仿宋_GB2312" w:cs="仿宋"/>
          <w:sz w:val="32"/>
          <w:szCs w:val="32"/>
        </w:rPr>
        <w:sectPr>
          <w:footerReference r:id="rId3" w:type="default"/>
          <w:footerReference r:id="rId4" w:type="even"/>
          <w:pgSz w:w="16838" w:h="11906" w:orient="landscape"/>
          <w:pgMar w:top="1797" w:right="1440" w:bottom="1797" w:left="1440" w:header="851" w:footer="992" w:gutter="0"/>
          <w:pgNumType w:fmt="numberInDash"/>
          <w:cols w:space="425" w:num="1"/>
          <w:docGrid w:type="linesAndChars" w:linePitch="312" w:charSpace="0"/>
        </w:sectPr>
      </w:pPr>
    </w:p>
    <w:p>
      <w:pP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jc w:val="center"/>
        <w:rPr>
          <w:rFonts w:ascii="黑体" w:hAnsi="黑体" w:eastAsia="黑体" w:cs="黑体"/>
          <w:sz w:val="32"/>
          <w:szCs w:val="32"/>
        </w:rPr>
      </w:pPr>
      <w:r>
        <w:rPr>
          <w:rFonts w:hint="eastAsia" w:ascii="黑体" w:hAnsi="黑体" w:eastAsia="黑体" w:cs="黑体"/>
          <w:sz w:val="32"/>
          <w:szCs w:val="32"/>
        </w:rPr>
        <w:t>适用“一票否决”的情形</w:t>
      </w:r>
    </w:p>
    <w:p>
      <w:pPr>
        <w:ind w:firstLine="640" w:firstLineChars="200"/>
        <w:rPr>
          <w:rFonts w:ascii="仿宋_GB2312" w:hAnsi="仿宋" w:eastAsia="仿宋_GB2312"/>
          <w:sz w:val="32"/>
          <w:szCs w:val="32"/>
        </w:rPr>
      </w:pPr>
    </w:p>
    <w:p>
      <w:pPr>
        <w:ind w:firstLine="640" w:firstLineChars="200"/>
        <w:rPr>
          <w:rFonts w:ascii="仿宋_GB2312" w:hAnsi="仿宋" w:eastAsia="仿宋_GB2312"/>
          <w:sz w:val="32"/>
          <w:szCs w:val="32"/>
        </w:rPr>
      </w:pPr>
      <w:r>
        <w:rPr>
          <w:rFonts w:hint="eastAsia" w:ascii="仿宋_GB2312" w:hAnsi="仿宋" w:eastAsia="仿宋_GB2312"/>
          <w:sz w:val="32"/>
          <w:szCs w:val="32"/>
        </w:rPr>
        <w:t>（一）因为环境违法构成环境犯罪的。</w:t>
      </w:r>
    </w:p>
    <w:p>
      <w:pPr>
        <w:ind w:firstLine="640" w:firstLineChars="200"/>
        <w:rPr>
          <w:rFonts w:ascii="仿宋_GB2312" w:hAnsi="仿宋" w:eastAsia="仿宋_GB2312"/>
          <w:sz w:val="32"/>
          <w:szCs w:val="32"/>
        </w:rPr>
      </w:pPr>
      <w:r>
        <w:rPr>
          <w:rFonts w:hint="eastAsia" w:ascii="仿宋_GB2312" w:hAnsi="仿宋" w:eastAsia="仿宋_GB2312"/>
          <w:sz w:val="32"/>
          <w:szCs w:val="32"/>
        </w:rPr>
        <w:t>（二）以暴力、威胁等方式拒绝、阻挠环保部门工作人员现场检查的。</w:t>
      </w:r>
    </w:p>
    <w:p>
      <w:pPr>
        <w:ind w:firstLine="640" w:firstLineChars="200"/>
        <w:rPr>
          <w:rFonts w:ascii="仿宋_GB2312" w:hAnsi="仿宋" w:eastAsia="仿宋_GB2312"/>
          <w:sz w:val="32"/>
          <w:szCs w:val="32"/>
        </w:rPr>
      </w:pPr>
      <w:r>
        <w:rPr>
          <w:rFonts w:hint="eastAsia" w:ascii="仿宋_GB2312" w:hAnsi="仿宋" w:eastAsia="仿宋_GB2312"/>
          <w:sz w:val="32"/>
          <w:szCs w:val="32"/>
        </w:rPr>
        <w:t>（三）建设项目环境影响评价文件未按规定通过审批，或者建设项目性质、规模、地点、采用的生产工艺或者防治污染、防止生态破坏的措施发生重大变动，未重新报批环境影响评价文件，擅自开工建设的。建设项目环保设施未建成、未经验收或者经验收不合格，主体工程正式投入生产或者使用的。</w:t>
      </w:r>
    </w:p>
    <w:p>
      <w:pPr>
        <w:ind w:firstLine="640" w:firstLineChars="200"/>
        <w:rPr>
          <w:rFonts w:ascii="仿宋_GB2312" w:hAnsi="仿宋" w:eastAsia="仿宋_GB2312"/>
          <w:sz w:val="32"/>
          <w:szCs w:val="32"/>
        </w:rPr>
      </w:pPr>
      <w:r>
        <w:rPr>
          <w:rFonts w:hint="eastAsia" w:ascii="仿宋_GB2312" w:hAnsi="仿宋" w:eastAsia="仿宋_GB2312"/>
          <w:sz w:val="32"/>
          <w:szCs w:val="32"/>
        </w:rPr>
        <w:t>（四）按照国家规定应当取得排污许可证而未取得排污许可证排放污染的，或者未依照排污许可证要求排放污染物的。</w:t>
      </w:r>
    </w:p>
    <w:p>
      <w:pPr>
        <w:ind w:firstLine="640" w:firstLineChars="200"/>
        <w:rPr>
          <w:rFonts w:ascii="仿宋_GB2312" w:hAnsi="仿宋" w:eastAsia="仿宋_GB2312"/>
          <w:sz w:val="32"/>
          <w:szCs w:val="32"/>
        </w:rPr>
      </w:pPr>
      <w:r>
        <w:rPr>
          <w:rFonts w:hint="eastAsia" w:ascii="仿宋_GB2312" w:hAnsi="仿宋" w:eastAsia="仿宋_GB2312"/>
          <w:sz w:val="32"/>
          <w:szCs w:val="32"/>
        </w:rPr>
        <w:t>（五）通过暗管、渗井、渗坑、裂隙、溶洞、灌注等逃避监管方式排放、倾倒、处置有毒有害物质的。</w:t>
      </w:r>
    </w:p>
    <w:p>
      <w:pPr>
        <w:ind w:firstLine="640" w:firstLineChars="200"/>
        <w:rPr>
          <w:rFonts w:ascii="仿宋_GB2312" w:hAnsi="仿宋" w:eastAsia="仿宋_GB2312"/>
          <w:sz w:val="32"/>
          <w:szCs w:val="32"/>
        </w:rPr>
      </w:pPr>
      <w:r>
        <w:rPr>
          <w:rFonts w:hint="eastAsia" w:ascii="仿宋_GB2312" w:hAnsi="仿宋" w:eastAsia="仿宋_GB2312"/>
          <w:sz w:val="32"/>
          <w:szCs w:val="32"/>
        </w:rPr>
        <w:t>（六）非法排放、倾倒、处置危险废物。无危险废物经营许可证，从事收集、贮存、利用、处置危险废物的。明知他人无危险废物经营许可证，向其提供或者委托收集、贮存、利用、处置危险废物的。</w:t>
      </w:r>
    </w:p>
    <w:p>
      <w:pPr>
        <w:ind w:firstLine="640" w:firstLineChars="200"/>
        <w:rPr>
          <w:rFonts w:ascii="仿宋_GB2312" w:hAnsi="仿宋" w:eastAsia="仿宋_GB2312"/>
          <w:sz w:val="32"/>
          <w:szCs w:val="32"/>
        </w:rPr>
      </w:pPr>
      <w:r>
        <w:rPr>
          <w:rFonts w:hint="eastAsia" w:ascii="仿宋_GB2312" w:hAnsi="仿宋" w:eastAsia="仿宋_GB2312"/>
          <w:sz w:val="32"/>
          <w:szCs w:val="32"/>
        </w:rPr>
        <w:t>（七）环境违法行为对生活饮用水水源保护区、自然保护区、国家重点生态功能区、风景名胜区、居住功能区、基本农田保护区等环境敏感区造成重大不利影响的。</w:t>
      </w:r>
    </w:p>
    <w:p>
      <w:pPr>
        <w:ind w:firstLine="640" w:firstLineChars="200"/>
        <w:rPr>
          <w:rFonts w:ascii="仿宋_GB2312" w:hAnsi="仿宋" w:eastAsia="仿宋_GB2312"/>
          <w:sz w:val="32"/>
          <w:szCs w:val="32"/>
        </w:rPr>
      </w:pPr>
      <w:r>
        <w:rPr>
          <w:rFonts w:hint="eastAsia" w:ascii="仿宋_GB2312" w:hAnsi="仿宋" w:eastAsia="仿宋_GB2312"/>
          <w:sz w:val="32"/>
          <w:szCs w:val="32"/>
        </w:rPr>
        <w:t>（八）违法从事自然资源开发、交通基础设施建设，以及其他开发建设活动，造成严重生态破坏的。</w:t>
      </w:r>
    </w:p>
    <w:p>
      <w:pPr>
        <w:ind w:firstLine="640" w:firstLineChars="200"/>
        <w:rPr>
          <w:rFonts w:ascii="仿宋_GB2312" w:hAnsi="仿宋" w:eastAsia="仿宋_GB2312"/>
          <w:sz w:val="32"/>
          <w:szCs w:val="32"/>
        </w:rPr>
      </w:pPr>
      <w:r>
        <w:rPr>
          <w:rFonts w:hint="eastAsia" w:ascii="仿宋_GB2312" w:hAnsi="仿宋" w:eastAsia="仿宋_GB2312"/>
          <w:sz w:val="32"/>
          <w:szCs w:val="32"/>
        </w:rPr>
        <w:t>（九）发生较大及以上突发环境事件的。</w:t>
      </w:r>
    </w:p>
    <w:p>
      <w:pPr>
        <w:ind w:firstLine="640" w:firstLineChars="200"/>
        <w:rPr>
          <w:rFonts w:ascii="仿宋_GB2312" w:eastAsia="仿宋_GB2312"/>
          <w:sz w:val="32"/>
          <w:szCs w:val="32"/>
        </w:rPr>
      </w:pPr>
      <w:r>
        <w:rPr>
          <w:rFonts w:hint="eastAsia" w:ascii="仿宋_GB2312" w:hAnsi="仿宋" w:eastAsia="仿宋_GB2312"/>
          <w:sz w:val="32"/>
          <w:szCs w:val="32"/>
        </w:rPr>
        <w:t>（十）被环保部门挂牌督办，逾期未完成整改的。</w:t>
      </w:r>
    </w:p>
    <w:p>
      <w:pPr>
        <w:widowControl/>
        <w:shd w:val="clear" w:color="auto" w:fill="FFFFFF"/>
        <w:spacing w:line="600" w:lineRule="exact"/>
        <w:ind w:firstLine="641"/>
        <w:jc w:val="left"/>
        <w:rPr>
          <w:rFonts w:ascii="仿宋_GB2312" w:hAnsi="仿宋" w:eastAsia="仿宋_GB2312" w:cs="仿宋"/>
          <w:sz w:val="32"/>
          <w:szCs w:val="32"/>
        </w:rPr>
      </w:pPr>
    </w:p>
    <w:p>
      <w:pPr>
        <w:widowControl/>
        <w:shd w:val="clear" w:color="auto" w:fill="FFFFFF"/>
        <w:spacing w:line="600" w:lineRule="exact"/>
        <w:ind w:firstLine="641"/>
        <w:jc w:val="left"/>
        <w:rPr>
          <w:rFonts w:ascii="仿宋_GB2312" w:hAnsi="仿宋" w:eastAsia="仿宋_GB2312" w:cs="仿宋"/>
          <w:sz w:val="32"/>
          <w:szCs w:val="32"/>
        </w:rPr>
      </w:pPr>
    </w:p>
    <w:p>
      <w:pPr>
        <w:widowControl/>
        <w:shd w:val="clear" w:color="auto" w:fill="FFFFFF"/>
        <w:spacing w:line="600" w:lineRule="exact"/>
        <w:ind w:firstLine="641"/>
        <w:jc w:val="left"/>
        <w:rPr>
          <w:rFonts w:ascii="仿宋_GB2312" w:hAnsi="仿宋" w:eastAsia="仿宋_GB2312" w:cs="仿宋"/>
          <w:sz w:val="32"/>
          <w:szCs w:val="32"/>
        </w:rPr>
      </w:pPr>
    </w:p>
    <w:p>
      <w:pPr>
        <w:widowControl/>
        <w:shd w:val="clear" w:color="auto" w:fill="FFFFFF"/>
        <w:spacing w:line="600" w:lineRule="exact"/>
        <w:ind w:firstLine="641"/>
        <w:jc w:val="left"/>
        <w:rPr>
          <w:rFonts w:ascii="仿宋_GB2312" w:hAnsi="仿宋" w:eastAsia="仿宋_GB2312" w:cs="仿宋"/>
          <w:sz w:val="32"/>
          <w:szCs w:val="32"/>
        </w:rPr>
      </w:pPr>
    </w:p>
    <w:p>
      <w:pPr>
        <w:widowControl/>
        <w:shd w:val="clear" w:color="auto" w:fill="FFFFFF"/>
        <w:spacing w:line="600" w:lineRule="exact"/>
        <w:ind w:firstLine="641"/>
        <w:jc w:val="left"/>
        <w:rPr>
          <w:rFonts w:ascii="仿宋_GB2312" w:hAnsi="仿宋" w:eastAsia="仿宋_GB2312" w:cs="仿宋"/>
          <w:sz w:val="32"/>
          <w:szCs w:val="32"/>
        </w:rPr>
      </w:pPr>
    </w:p>
    <w:p>
      <w:pPr>
        <w:widowControl/>
        <w:shd w:val="clear" w:color="auto" w:fill="FFFFFF"/>
        <w:spacing w:line="600" w:lineRule="exact"/>
        <w:ind w:firstLine="641"/>
        <w:jc w:val="left"/>
        <w:rPr>
          <w:rFonts w:ascii="仿宋_GB2312" w:hAnsi="仿宋" w:eastAsia="仿宋_GB2312" w:cs="仿宋"/>
          <w:sz w:val="32"/>
          <w:szCs w:val="32"/>
        </w:rPr>
      </w:pPr>
    </w:p>
    <w:p>
      <w:pPr>
        <w:widowControl/>
        <w:shd w:val="clear" w:color="auto" w:fill="FFFFFF"/>
        <w:spacing w:line="600" w:lineRule="exact"/>
        <w:ind w:firstLine="641"/>
        <w:jc w:val="left"/>
        <w:rPr>
          <w:rFonts w:ascii="仿宋_GB2312" w:hAnsi="仿宋" w:eastAsia="仿宋_GB2312" w:cs="仿宋"/>
          <w:sz w:val="32"/>
          <w:szCs w:val="32"/>
        </w:rPr>
      </w:pPr>
    </w:p>
    <w:p>
      <w:pPr>
        <w:widowControl/>
        <w:shd w:val="clear" w:color="auto" w:fill="FFFFFF"/>
        <w:spacing w:line="600" w:lineRule="exact"/>
        <w:ind w:firstLine="641"/>
        <w:jc w:val="left"/>
        <w:rPr>
          <w:rFonts w:ascii="仿宋_GB2312" w:hAnsi="仿宋" w:eastAsia="仿宋_GB2312" w:cs="仿宋"/>
          <w:sz w:val="32"/>
          <w:szCs w:val="32"/>
        </w:rPr>
      </w:pPr>
    </w:p>
    <w:p>
      <w:pPr>
        <w:widowControl/>
        <w:shd w:val="clear" w:color="auto" w:fill="FFFFFF"/>
        <w:spacing w:line="600" w:lineRule="exact"/>
        <w:ind w:firstLine="641"/>
        <w:jc w:val="left"/>
        <w:rPr>
          <w:rFonts w:ascii="仿宋_GB2312" w:hAnsi="仿宋" w:eastAsia="仿宋_GB2312" w:cs="仿宋"/>
          <w:sz w:val="32"/>
          <w:szCs w:val="32"/>
        </w:rPr>
      </w:pPr>
    </w:p>
    <w:p>
      <w:pPr>
        <w:widowControl/>
        <w:shd w:val="clear" w:color="auto" w:fill="FFFFFF"/>
        <w:spacing w:line="600" w:lineRule="exact"/>
        <w:ind w:firstLine="641"/>
        <w:jc w:val="left"/>
        <w:rPr>
          <w:rFonts w:ascii="仿宋_GB2312" w:hAnsi="仿宋" w:eastAsia="仿宋_GB2312" w:cs="仿宋"/>
          <w:sz w:val="32"/>
          <w:szCs w:val="32"/>
        </w:rPr>
      </w:pPr>
    </w:p>
    <w:p>
      <w:pPr>
        <w:widowControl/>
        <w:shd w:val="clear" w:color="auto" w:fill="FFFFFF"/>
        <w:spacing w:line="600" w:lineRule="exact"/>
        <w:ind w:firstLine="641"/>
        <w:jc w:val="left"/>
        <w:rPr>
          <w:rFonts w:ascii="仿宋_GB2312" w:hAnsi="仿宋" w:eastAsia="仿宋_GB2312" w:cs="仿宋"/>
          <w:sz w:val="32"/>
          <w:szCs w:val="32"/>
        </w:rPr>
      </w:pPr>
    </w:p>
    <w:p>
      <w:pPr>
        <w:widowControl/>
        <w:shd w:val="clear" w:color="auto" w:fill="FFFFFF"/>
        <w:spacing w:line="600" w:lineRule="exact"/>
        <w:ind w:firstLine="641"/>
        <w:jc w:val="left"/>
        <w:rPr>
          <w:rFonts w:ascii="仿宋_GB2312" w:hAnsi="仿宋" w:eastAsia="仿宋_GB2312" w:cs="仿宋"/>
          <w:sz w:val="32"/>
          <w:szCs w:val="32"/>
        </w:rPr>
      </w:pPr>
    </w:p>
    <w:p>
      <w:pPr>
        <w:widowControl/>
        <w:shd w:val="clear" w:color="auto" w:fill="FFFFFF"/>
        <w:spacing w:line="600" w:lineRule="exact"/>
        <w:ind w:firstLine="641"/>
        <w:jc w:val="left"/>
        <w:rPr>
          <w:rFonts w:ascii="仿宋_GB2312" w:hAnsi="仿宋" w:eastAsia="仿宋_GB2312" w:cs="仿宋"/>
          <w:sz w:val="32"/>
          <w:szCs w:val="32"/>
        </w:rPr>
      </w:pPr>
    </w:p>
    <w:p>
      <w:pPr>
        <w:widowControl/>
        <w:shd w:val="clear" w:color="auto" w:fill="FFFFFF"/>
        <w:spacing w:line="600" w:lineRule="exact"/>
        <w:ind w:firstLine="641"/>
        <w:jc w:val="left"/>
        <w:rPr>
          <w:rFonts w:ascii="仿宋_GB2312" w:hAnsi="仿宋" w:eastAsia="仿宋_GB2312" w:cs="仿宋"/>
          <w:sz w:val="32"/>
          <w:szCs w:val="32"/>
        </w:rPr>
      </w:pPr>
    </w:p>
    <w:p>
      <w:pPr>
        <w:widowControl/>
        <w:shd w:val="clear" w:color="auto" w:fill="FFFFFF"/>
        <w:spacing w:line="600" w:lineRule="exact"/>
        <w:ind w:firstLine="641"/>
        <w:jc w:val="left"/>
        <w:rPr>
          <w:rFonts w:ascii="仿宋_GB2312" w:hAnsi="仿宋" w:eastAsia="仿宋_GB2312" w:cs="仿宋"/>
          <w:sz w:val="32"/>
          <w:szCs w:val="32"/>
        </w:rPr>
      </w:pPr>
    </w:p>
    <w:p>
      <w:pPr>
        <w:widowControl/>
        <w:shd w:val="clear" w:color="auto" w:fill="FFFFFF"/>
        <w:spacing w:line="600" w:lineRule="exact"/>
        <w:ind w:firstLine="641"/>
        <w:jc w:val="left"/>
        <w:rPr>
          <w:rFonts w:ascii="仿宋_GB2312" w:hAnsi="仿宋" w:eastAsia="仿宋_GB2312" w:cs="仿宋"/>
          <w:sz w:val="32"/>
          <w:szCs w:val="32"/>
        </w:rPr>
      </w:pPr>
    </w:p>
    <w:p>
      <w:pP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附件3</w:t>
      </w:r>
    </w:p>
    <w:p>
      <w:pPr>
        <w:widowControl/>
        <w:spacing w:before="100" w:beforeAutospacing="1" w:after="120" w:line="600" w:lineRule="atLeast"/>
        <w:jc w:val="center"/>
        <w:rPr>
          <w:rFonts w:ascii="宋体" w:hAnsi="宋体" w:eastAsia="宋体" w:cs="宋体"/>
          <w:spacing w:val="15"/>
          <w:kern w:val="0"/>
          <w:sz w:val="30"/>
          <w:szCs w:val="30"/>
        </w:rPr>
      </w:pPr>
      <w:r>
        <w:rPr>
          <w:rFonts w:hint="eastAsia" w:ascii="方正小标宋简体" w:hAnsi="宋体" w:eastAsia="方正小标宋简体" w:cs="宋体"/>
          <w:b/>
          <w:bCs/>
          <w:spacing w:val="15"/>
          <w:kern w:val="0"/>
          <w:sz w:val="30"/>
          <w:szCs w:val="30"/>
        </w:rPr>
        <w:t>宿州市企业环境违法违规行为扣分标准</w:t>
      </w:r>
    </w:p>
    <w:tbl>
      <w:tblPr>
        <w:tblStyle w:val="6"/>
        <w:tblW w:w="9293" w:type="dxa"/>
        <w:jc w:val="center"/>
        <w:tblLayout w:type="fixed"/>
        <w:tblCellMar>
          <w:top w:w="0" w:type="dxa"/>
          <w:left w:w="0" w:type="dxa"/>
          <w:bottom w:w="0" w:type="dxa"/>
          <w:right w:w="0" w:type="dxa"/>
        </w:tblCellMar>
      </w:tblPr>
      <w:tblGrid>
        <w:gridCol w:w="1064"/>
        <w:gridCol w:w="2286"/>
        <w:gridCol w:w="4519"/>
        <w:gridCol w:w="1424"/>
      </w:tblGrid>
      <w:tr>
        <w:tblPrEx>
          <w:tblCellMar>
            <w:top w:w="0" w:type="dxa"/>
            <w:left w:w="0" w:type="dxa"/>
            <w:bottom w:w="0" w:type="dxa"/>
            <w:right w:w="0" w:type="dxa"/>
          </w:tblCellMar>
        </w:tblPrEx>
        <w:trPr>
          <w:trHeight w:val="400" w:hRule="atLeast"/>
          <w:tblHeader/>
          <w:jc w:val="center"/>
        </w:trPr>
        <w:tc>
          <w:tcPr>
            <w:tcW w:w="106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仿宋_GB2312" w:hAnsi="宋体" w:eastAsia="仿宋_GB2312" w:cs="宋体"/>
                <w:kern w:val="0"/>
                <w:sz w:val="32"/>
                <w:szCs w:val="32"/>
              </w:rPr>
            </w:pPr>
            <w:r>
              <w:rPr>
                <w:rFonts w:hint="eastAsia" w:ascii="仿宋_GB2312" w:hAnsi="黑体" w:eastAsia="仿宋_GB2312" w:cs="宋体"/>
                <w:b/>
                <w:bCs/>
                <w:kern w:val="0"/>
                <w:sz w:val="32"/>
                <w:szCs w:val="32"/>
              </w:rPr>
              <w:t>序号</w:t>
            </w:r>
          </w:p>
        </w:tc>
        <w:tc>
          <w:tcPr>
            <w:tcW w:w="6805"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仿宋_GB2312" w:hAnsi="宋体" w:eastAsia="仿宋_GB2312" w:cs="宋体"/>
                <w:kern w:val="0"/>
                <w:sz w:val="32"/>
                <w:szCs w:val="32"/>
              </w:rPr>
            </w:pPr>
            <w:r>
              <w:rPr>
                <w:rFonts w:hint="eastAsia" w:ascii="仿宋_GB2312" w:hAnsi="黑体" w:eastAsia="仿宋_GB2312" w:cs="宋体"/>
                <w:b/>
                <w:bCs/>
                <w:kern w:val="0"/>
                <w:sz w:val="32"/>
                <w:szCs w:val="32"/>
              </w:rPr>
              <w:t>环境违法违规行为处罚处理类别</w:t>
            </w:r>
          </w:p>
        </w:tc>
        <w:tc>
          <w:tcPr>
            <w:tcW w:w="142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仿宋_GB2312" w:hAnsi="宋体" w:eastAsia="仿宋_GB2312" w:cs="宋体"/>
                <w:kern w:val="0"/>
                <w:sz w:val="32"/>
                <w:szCs w:val="32"/>
              </w:rPr>
            </w:pPr>
            <w:r>
              <w:rPr>
                <w:rFonts w:hint="eastAsia" w:ascii="仿宋_GB2312" w:hAnsi="黑体" w:eastAsia="仿宋_GB2312" w:cs="宋体"/>
                <w:b/>
                <w:bCs/>
                <w:kern w:val="0"/>
                <w:sz w:val="32"/>
                <w:szCs w:val="32"/>
              </w:rPr>
              <w:t>扣分值</w:t>
            </w:r>
          </w:p>
        </w:tc>
      </w:tr>
      <w:tr>
        <w:tblPrEx>
          <w:tblCellMar>
            <w:top w:w="0" w:type="dxa"/>
            <w:left w:w="0" w:type="dxa"/>
            <w:bottom w:w="0" w:type="dxa"/>
            <w:right w:w="0" w:type="dxa"/>
          </w:tblCellMar>
        </w:tblPrEx>
        <w:trPr>
          <w:trHeight w:val="435" w:hRule="atLeast"/>
          <w:jc w:val="center"/>
        </w:trPr>
        <w:tc>
          <w:tcPr>
            <w:tcW w:w="106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仿宋_GB2312" w:hAnsi="宋体" w:eastAsia="仿宋_GB2312" w:cs="宋体"/>
                <w:kern w:val="0"/>
                <w:sz w:val="32"/>
                <w:szCs w:val="32"/>
              </w:rPr>
            </w:pPr>
            <w:r>
              <w:rPr>
                <w:rFonts w:hint="eastAsia" w:ascii="仿宋_GB2312" w:hAnsi="黑体" w:eastAsia="仿宋_GB2312" w:cs="宋体"/>
                <w:kern w:val="0"/>
                <w:sz w:val="32"/>
                <w:szCs w:val="32"/>
              </w:rPr>
              <w:t>1</w:t>
            </w:r>
          </w:p>
        </w:tc>
        <w:tc>
          <w:tcPr>
            <w:tcW w:w="680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仿宋_GB2312" w:hAnsi="宋体" w:eastAsia="仿宋_GB2312" w:cs="宋体"/>
                <w:kern w:val="0"/>
                <w:sz w:val="32"/>
                <w:szCs w:val="32"/>
              </w:rPr>
            </w:pPr>
            <w:r>
              <w:rPr>
                <w:rFonts w:hint="eastAsia" w:ascii="仿宋_GB2312" w:hAnsi="黑体" w:eastAsia="仿宋_GB2312" w:cs="宋体"/>
                <w:kern w:val="0"/>
                <w:sz w:val="32"/>
                <w:szCs w:val="32"/>
              </w:rPr>
              <w:t>警告</w:t>
            </w:r>
          </w:p>
        </w:tc>
        <w:tc>
          <w:tcPr>
            <w:tcW w:w="14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3</w:t>
            </w:r>
          </w:p>
        </w:tc>
      </w:tr>
      <w:tr>
        <w:tblPrEx>
          <w:tblCellMar>
            <w:top w:w="0" w:type="dxa"/>
            <w:left w:w="0" w:type="dxa"/>
            <w:bottom w:w="0" w:type="dxa"/>
            <w:right w:w="0" w:type="dxa"/>
          </w:tblCellMar>
        </w:tblPrEx>
        <w:trPr>
          <w:trHeight w:val="435" w:hRule="atLeast"/>
          <w:jc w:val="center"/>
        </w:trPr>
        <w:tc>
          <w:tcPr>
            <w:tcW w:w="106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仿宋_GB2312" w:hAnsi="宋体" w:eastAsia="仿宋_GB2312" w:cs="宋体"/>
                <w:kern w:val="0"/>
                <w:sz w:val="32"/>
                <w:szCs w:val="32"/>
              </w:rPr>
            </w:pPr>
            <w:r>
              <w:rPr>
                <w:rFonts w:hint="eastAsia" w:ascii="仿宋_GB2312" w:hAnsi="黑体" w:eastAsia="仿宋_GB2312" w:cs="宋体"/>
                <w:kern w:val="0"/>
                <w:sz w:val="32"/>
                <w:szCs w:val="32"/>
              </w:rPr>
              <w:t>2</w:t>
            </w:r>
          </w:p>
        </w:tc>
        <w:tc>
          <w:tcPr>
            <w:tcW w:w="680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仿宋_GB2312" w:hAnsi="宋体" w:eastAsia="仿宋_GB2312" w:cs="宋体"/>
                <w:kern w:val="0"/>
                <w:sz w:val="32"/>
                <w:szCs w:val="32"/>
              </w:rPr>
            </w:pPr>
            <w:r>
              <w:rPr>
                <w:rFonts w:hint="eastAsia" w:ascii="仿宋_GB2312" w:hAnsi="黑体" w:eastAsia="仿宋_GB2312" w:cs="宋体"/>
                <w:kern w:val="0"/>
                <w:sz w:val="32"/>
                <w:szCs w:val="32"/>
              </w:rPr>
              <w:t>责令停止或改正违法行为</w:t>
            </w:r>
          </w:p>
        </w:tc>
        <w:tc>
          <w:tcPr>
            <w:tcW w:w="14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3</w:t>
            </w:r>
          </w:p>
        </w:tc>
      </w:tr>
      <w:tr>
        <w:tblPrEx>
          <w:tblCellMar>
            <w:top w:w="0" w:type="dxa"/>
            <w:left w:w="0" w:type="dxa"/>
            <w:bottom w:w="0" w:type="dxa"/>
            <w:right w:w="0" w:type="dxa"/>
          </w:tblCellMar>
        </w:tblPrEx>
        <w:trPr>
          <w:trHeight w:val="435" w:hRule="atLeast"/>
          <w:jc w:val="center"/>
        </w:trPr>
        <w:tc>
          <w:tcPr>
            <w:tcW w:w="106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仿宋_GB2312" w:hAnsi="宋体" w:eastAsia="仿宋_GB2312" w:cs="宋体"/>
                <w:kern w:val="0"/>
                <w:sz w:val="32"/>
                <w:szCs w:val="32"/>
              </w:rPr>
            </w:pPr>
            <w:r>
              <w:rPr>
                <w:rFonts w:hint="eastAsia" w:ascii="仿宋_GB2312" w:hAnsi="黑体" w:eastAsia="仿宋_GB2312" w:cs="宋体"/>
                <w:kern w:val="0"/>
                <w:sz w:val="32"/>
                <w:szCs w:val="32"/>
              </w:rPr>
              <w:t>3</w:t>
            </w:r>
          </w:p>
        </w:tc>
        <w:tc>
          <w:tcPr>
            <w:tcW w:w="228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仿宋_GB2312" w:hAnsi="宋体" w:eastAsia="仿宋_GB2312" w:cs="宋体"/>
                <w:kern w:val="0"/>
                <w:sz w:val="32"/>
                <w:szCs w:val="32"/>
              </w:rPr>
            </w:pPr>
            <w:r>
              <w:rPr>
                <w:rFonts w:hint="eastAsia" w:ascii="仿宋_GB2312" w:hAnsi="黑体" w:eastAsia="仿宋_GB2312" w:cs="宋体"/>
                <w:kern w:val="0"/>
                <w:sz w:val="32"/>
                <w:szCs w:val="32"/>
              </w:rPr>
              <w:t>罚款</w:t>
            </w:r>
          </w:p>
        </w:tc>
        <w:tc>
          <w:tcPr>
            <w:tcW w:w="45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仿宋_GB2312" w:hAnsi="宋体" w:eastAsia="仿宋_GB2312" w:cs="宋体"/>
                <w:kern w:val="0"/>
                <w:sz w:val="32"/>
                <w:szCs w:val="32"/>
              </w:rPr>
            </w:pPr>
            <w:r>
              <w:rPr>
                <w:rFonts w:hint="eastAsia" w:ascii="仿宋_GB2312" w:hAnsi="黑体" w:eastAsia="仿宋_GB2312" w:cs="宋体"/>
                <w:kern w:val="0"/>
                <w:sz w:val="32"/>
                <w:szCs w:val="32"/>
              </w:rPr>
              <w:t>罚款2万以下</w:t>
            </w:r>
          </w:p>
        </w:tc>
        <w:tc>
          <w:tcPr>
            <w:tcW w:w="14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4</w:t>
            </w:r>
          </w:p>
        </w:tc>
      </w:tr>
      <w:tr>
        <w:tblPrEx>
          <w:tblCellMar>
            <w:top w:w="0" w:type="dxa"/>
            <w:left w:w="0" w:type="dxa"/>
            <w:bottom w:w="0" w:type="dxa"/>
            <w:right w:w="0" w:type="dxa"/>
          </w:tblCellMar>
        </w:tblPrEx>
        <w:trPr>
          <w:trHeight w:val="435" w:hRule="atLeast"/>
          <w:jc w:val="center"/>
        </w:trPr>
        <w:tc>
          <w:tcPr>
            <w:tcW w:w="1064"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宋体" w:eastAsia="仿宋_GB2312" w:cs="宋体"/>
                <w:kern w:val="0"/>
                <w:sz w:val="32"/>
                <w:szCs w:val="32"/>
              </w:rPr>
            </w:pPr>
          </w:p>
        </w:tc>
        <w:tc>
          <w:tcPr>
            <w:tcW w:w="2286" w:type="dxa"/>
            <w:vMerge w:val="continue"/>
            <w:tcBorders>
              <w:top w:val="nil"/>
              <w:left w:val="nil"/>
              <w:bottom w:val="single" w:color="auto" w:sz="8" w:space="0"/>
              <w:right w:val="single" w:color="auto" w:sz="8" w:space="0"/>
            </w:tcBorders>
            <w:vAlign w:val="center"/>
          </w:tcPr>
          <w:p>
            <w:pPr>
              <w:widowControl/>
              <w:jc w:val="left"/>
              <w:rPr>
                <w:rFonts w:ascii="仿宋_GB2312" w:hAnsi="宋体" w:eastAsia="仿宋_GB2312" w:cs="宋体"/>
                <w:kern w:val="0"/>
                <w:sz w:val="32"/>
                <w:szCs w:val="32"/>
              </w:rPr>
            </w:pPr>
          </w:p>
        </w:tc>
        <w:tc>
          <w:tcPr>
            <w:tcW w:w="45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仿宋_GB2312" w:hAnsi="宋体" w:eastAsia="仿宋_GB2312" w:cs="宋体"/>
                <w:kern w:val="0"/>
                <w:sz w:val="32"/>
                <w:szCs w:val="32"/>
              </w:rPr>
            </w:pPr>
            <w:r>
              <w:rPr>
                <w:rFonts w:hint="eastAsia" w:ascii="仿宋_GB2312" w:hAnsi="黑体" w:eastAsia="仿宋_GB2312" w:cs="宋体"/>
                <w:kern w:val="0"/>
                <w:sz w:val="32"/>
                <w:szCs w:val="32"/>
              </w:rPr>
              <w:t>罚款2万及以上、5万以下</w:t>
            </w:r>
          </w:p>
        </w:tc>
        <w:tc>
          <w:tcPr>
            <w:tcW w:w="14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8</w:t>
            </w:r>
          </w:p>
        </w:tc>
      </w:tr>
      <w:tr>
        <w:tblPrEx>
          <w:tblCellMar>
            <w:top w:w="0" w:type="dxa"/>
            <w:left w:w="0" w:type="dxa"/>
            <w:bottom w:w="0" w:type="dxa"/>
            <w:right w:w="0" w:type="dxa"/>
          </w:tblCellMar>
        </w:tblPrEx>
        <w:trPr>
          <w:trHeight w:val="435" w:hRule="atLeast"/>
          <w:jc w:val="center"/>
        </w:trPr>
        <w:tc>
          <w:tcPr>
            <w:tcW w:w="1064"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宋体" w:eastAsia="仿宋_GB2312" w:cs="宋体"/>
                <w:kern w:val="0"/>
                <w:sz w:val="32"/>
                <w:szCs w:val="32"/>
              </w:rPr>
            </w:pPr>
          </w:p>
        </w:tc>
        <w:tc>
          <w:tcPr>
            <w:tcW w:w="2286" w:type="dxa"/>
            <w:vMerge w:val="continue"/>
            <w:tcBorders>
              <w:top w:val="nil"/>
              <w:left w:val="nil"/>
              <w:bottom w:val="single" w:color="auto" w:sz="8" w:space="0"/>
              <w:right w:val="single" w:color="auto" w:sz="8" w:space="0"/>
            </w:tcBorders>
            <w:vAlign w:val="center"/>
          </w:tcPr>
          <w:p>
            <w:pPr>
              <w:widowControl/>
              <w:jc w:val="left"/>
              <w:rPr>
                <w:rFonts w:ascii="仿宋_GB2312" w:hAnsi="宋体" w:eastAsia="仿宋_GB2312" w:cs="宋体"/>
                <w:kern w:val="0"/>
                <w:sz w:val="32"/>
                <w:szCs w:val="32"/>
              </w:rPr>
            </w:pPr>
          </w:p>
        </w:tc>
        <w:tc>
          <w:tcPr>
            <w:tcW w:w="45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仿宋_GB2312" w:hAnsi="宋体" w:eastAsia="仿宋_GB2312" w:cs="宋体"/>
                <w:kern w:val="0"/>
                <w:sz w:val="32"/>
                <w:szCs w:val="32"/>
              </w:rPr>
            </w:pPr>
            <w:r>
              <w:rPr>
                <w:rFonts w:hint="eastAsia" w:ascii="仿宋_GB2312" w:hAnsi="黑体" w:eastAsia="仿宋_GB2312" w:cs="宋体"/>
                <w:kern w:val="0"/>
                <w:sz w:val="32"/>
                <w:szCs w:val="32"/>
              </w:rPr>
              <w:t>罚款5万及以上、10万以下</w:t>
            </w:r>
          </w:p>
        </w:tc>
        <w:tc>
          <w:tcPr>
            <w:tcW w:w="14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10</w:t>
            </w:r>
          </w:p>
        </w:tc>
      </w:tr>
      <w:tr>
        <w:tblPrEx>
          <w:tblCellMar>
            <w:top w:w="0" w:type="dxa"/>
            <w:left w:w="0" w:type="dxa"/>
            <w:bottom w:w="0" w:type="dxa"/>
            <w:right w:w="0" w:type="dxa"/>
          </w:tblCellMar>
        </w:tblPrEx>
        <w:trPr>
          <w:trHeight w:val="435" w:hRule="atLeast"/>
          <w:jc w:val="center"/>
        </w:trPr>
        <w:tc>
          <w:tcPr>
            <w:tcW w:w="1064"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宋体" w:eastAsia="仿宋_GB2312" w:cs="宋体"/>
                <w:kern w:val="0"/>
                <w:sz w:val="32"/>
                <w:szCs w:val="32"/>
              </w:rPr>
            </w:pPr>
          </w:p>
        </w:tc>
        <w:tc>
          <w:tcPr>
            <w:tcW w:w="2286" w:type="dxa"/>
            <w:vMerge w:val="continue"/>
            <w:tcBorders>
              <w:top w:val="nil"/>
              <w:left w:val="nil"/>
              <w:bottom w:val="single" w:color="auto" w:sz="8" w:space="0"/>
              <w:right w:val="single" w:color="auto" w:sz="8" w:space="0"/>
            </w:tcBorders>
            <w:vAlign w:val="center"/>
          </w:tcPr>
          <w:p>
            <w:pPr>
              <w:widowControl/>
              <w:jc w:val="left"/>
              <w:rPr>
                <w:rFonts w:ascii="仿宋_GB2312" w:hAnsi="宋体" w:eastAsia="仿宋_GB2312" w:cs="宋体"/>
                <w:kern w:val="0"/>
                <w:sz w:val="32"/>
                <w:szCs w:val="32"/>
              </w:rPr>
            </w:pPr>
          </w:p>
        </w:tc>
        <w:tc>
          <w:tcPr>
            <w:tcW w:w="45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仿宋_GB2312" w:hAnsi="宋体" w:eastAsia="仿宋_GB2312" w:cs="宋体"/>
                <w:kern w:val="0"/>
                <w:sz w:val="32"/>
                <w:szCs w:val="32"/>
              </w:rPr>
            </w:pPr>
            <w:r>
              <w:rPr>
                <w:rFonts w:hint="eastAsia" w:ascii="仿宋_GB2312" w:hAnsi="黑体" w:eastAsia="仿宋_GB2312" w:cs="宋体"/>
                <w:kern w:val="0"/>
                <w:sz w:val="32"/>
                <w:szCs w:val="32"/>
              </w:rPr>
              <w:t>罚款10万及以上、20万以下</w:t>
            </w:r>
          </w:p>
        </w:tc>
        <w:tc>
          <w:tcPr>
            <w:tcW w:w="14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15</w:t>
            </w:r>
          </w:p>
        </w:tc>
      </w:tr>
      <w:tr>
        <w:tblPrEx>
          <w:tblCellMar>
            <w:top w:w="0" w:type="dxa"/>
            <w:left w:w="0" w:type="dxa"/>
            <w:bottom w:w="0" w:type="dxa"/>
            <w:right w:w="0" w:type="dxa"/>
          </w:tblCellMar>
        </w:tblPrEx>
        <w:trPr>
          <w:trHeight w:val="435" w:hRule="atLeast"/>
          <w:jc w:val="center"/>
        </w:trPr>
        <w:tc>
          <w:tcPr>
            <w:tcW w:w="1064" w:type="dxa"/>
            <w:vMerge w:val="continue"/>
            <w:tcBorders>
              <w:top w:val="nil"/>
              <w:left w:val="single" w:color="auto" w:sz="8" w:space="0"/>
              <w:bottom w:val="single" w:color="auto" w:sz="4" w:space="0"/>
              <w:right w:val="single" w:color="auto" w:sz="8" w:space="0"/>
            </w:tcBorders>
            <w:vAlign w:val="center"/>
          </w:tcPr>
          <w:p>
            <w:pPr>
              <w:widowControl/>
              <w:jc w:val="left"/>
              <w:rPr>
                <w:rFonts w:ascii="仿宋_GB2312" w:hAnsi="宋体" w:eastAsia="仿宋_GB2312" w:cs="宋体"/>
                <w:kern w:val="0"/>
                <w:sz w:val="32"/>
                <w:szCs w:val="32"/>
              </w:rPr>
            </w:pPr>
          </w:p>
        </w:tc>
        <w:tc>
          <w:tcPr>
            <w:tcW w:w="2286" w:type="dxa"/>
            <w:vMerge w:val="continue"/>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32"/>
                <w:szCs w:val="32"/>
              </w:rPr>
            </w:pPr>
          </w:p>
        </w:tc>
        <w:tc>
          <w:tcPr>
            <w:tcW w:w="4519"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仿宋_GB2312" w:hAnsi="宋体" w:eastAsia="仿宋_GB2312" w:cs="宋体"/>
                <w:kern w:val="0"/>
                <w:sz w:val="32"/>
                <w:szCs w:val="32"/>
              </w:rPr>
            </w:pPr>
            <w:r>
              <w:rPr>
                <w:rFonts w:hint="eastAsia" w:ascii="仿宋_GB2312" w:hAnsi="黑体" w:eastAsia="仿宋_GB2312" w:cs="宋体"/>
                <w:kern w:val="0"/>
                <w:sz w:val="32"/>
                <w:szCs w:val="32"/>
              </w:rPr>
              <w:t>罚款20万及以上</w:t>
            </w:r>
          </w:p>
        </w:tc>
        <w:tc>
          <w:tcPr>
            <w:tcW w:w="1424"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20</w:t>
            </w:r>
          </w:p>
        </w:tc>
      </w:tr>
      <w:tr>
        <w:tblPrEx>
          <w:tblCellMar>
            <w:top w:w="0" w:type="dxa"/>
            <w:left w:w="0" w:type="dxa"/>
            <w:bottom w:w="0" w:type="dxa"/>
            <w:right w:w="0" w:type="dxa"/>
          </w:tblCellMar>
        </w:tblPrEx>
        <w:trPr>
          <w:trHeight w:val="410" w:hRule="atLeast"/>
          <w:jc w:val="center"/>
        </w:trPr>
        <w:tc>
          <w:tcPr>
            <w:tcW w:w="10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4</w:t>
            </w:r>
          </w:p>
        </w:tc>
        <w:tc>
          <w:tcPr>
            <w:tcW w:w="680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责令停止建设</w:t>
            </w:r>
          </w:p>
        </w:tc>
        <w:tc>
          <w:tcPr>
            <w:tcW w:w="142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10</w:t>
            </w:r>
          </w:p>
        </w:tc>
      </w:tr>
      <w:tr>
        <w:tblPrEx>
          <w:tblCellMar>
            <w:top w:w="0" w:type="dxa"/>
            <w:left w:w="0" w:type="dxa"/>
            <w:bottom w:w="0" w:type="dxa"/>
            <w:right w:w="0" w:type="dxa"/>
          </w:tblCellMar>
        </w:tblPrEx>
        <w:trPr>
          <w:trHeight w:val="435" w:hRule="atLeast"/>
          <w:jc w:val="center"/>
        </w:trPr>
        <w:tc>
          <w:tcPr>
            <w:tcW w:w="10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5</w:t>
            </w:r>
          </w:p>
        </w:tc>
        <w:tc>
          <w:tcPr>
            <w:tcW w:w="680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责令限制生产</w:t>
            </w:r>
          </w:p>
        </w:tc>
        <w:tc>
          <w:tcPr>
            <w:tcW w:w="142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8</w:t>
            </w:r>
          </w:p>
        </w:tc>
      </w:tr>
      <w:tr>
        <w:tblPrEx>
          <w:tblCellMar>
            <w:top w:w="0" w:type="dxa"/>
            <w:left w:w="0" w:type="dxa"/>
            <w:bottom w:w="0" w:type="dxa"/>
            <w:right w:w="0" w:type="dxa"/>
          </w:tblCellMar>
        </w:tblPrEx>
        <w:trPr>
          <w:trHeight w:val="435" w:hRule="atLeast"/>
          <w:jc w:val="center"/>
        </w:trPr>
        <w:tc>
          <w:tcPr>
            <w:tcW w:w="1064"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仿宋_GB2312" w:hAnsi="宋体" w:eastAsia="仿宋_GB2312" w:cs="宋体"/>
                <w:kern w:val="0"/>
                <w:sz w:val="32"/>
                <w:szCs w:val="32"/>
              </w:rPr>
            </w:pPr>
            <w:r>
              <w:rPr>
                <w:rFonts w:hint="eastAsia" w:ascii="仿宋_GB2312" w:hAnsi="黑体" w:eastAsia="仿宋_GB2312" w:cs="宋体"/>
                <w:kern w:val="0"/>
                <w:sz w:val="32"/>
                <w:szCs w:val="32"/>
              </w:rPr>
              <w:t>6</w:t>
            </w:r>
          </w:p>
        </w:tc>
        <w:tc>
          <w:tcPr>
            <w:tcW w:w="6805" w:type="dxa"/>
            <w:gridSpan w:val="2"/>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仿宋_GB2312" w:hAnsi="宋体" w:eastAsia="仿宋_GB2312" w:cs="宋体"/>
                <w:kern w:val="0"/>
                <w:sz w:val="32"/>
                <w:szCs w:val="32"/>
              </w:rPr>
            </w:pPr>
            <w:r>
              <w:rPr>
                <w:rFonts w:hint="eastAsia" w:ascii="仿宋_GB2312" w:hAnsi="黑体" w:eastAsia="仿宋_GB2312" w:cs="宋体"/>
                <w:kern w:val="0"/>
                <w:sz w:val="32"/>
                <w:szCs w:val="32"/>
              </w:rPr>
              <w:t>责令停产整治</w:t>
            </w:r>
          </w:p>
        </w:tc>
        <w:tc>
          <w:tcPr>
            <w:tcW w:w="1424"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15</w:t>
            </w:r>
          </w:p>
        </w:tc>
      </w:tr>
      <w:tr>
        <w:tblPrEx>
          <w:tblCellMar>
            <w:top w:w="0" w:type="dxa"/>
            <w:left w:w="0" w:type="dxa"/>
            <w:bottom w:w="0" w:type="dxa"/>
            <w:right w:w="0" w:type="dxa"/>
          </w:tblCellMar>
        </w:tblPrEx>
        <w:trPr>
          <w:trHeight w:val="227" w:hRule="atLeast"/>
          <w:jc w:val="center"/>
        </w:trPr>
        <w:tc>
          <w:tcPr>
            <w:tcW w:w="106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仿宋_GB2312" w:hAnsi="宋体" w:eastAsia="仿宋_GB2312" w:cs="宋体"/>
                <w:kern w:val="0"/>
                <w:sz w:val="32"/>
                <w:szCs w:val="32"/>
              </w:rPr>
            </w:pPr>
            <w:r>
              <w:rPr>
                <w:rFonts w:hint="eastAsia" w:ascii="仿宋_GB2312" w:hAnsi="黑体" w:eastAsia="仿宋_GB2312" w:cs="宋体"/>
                <w:kern w:val="0"/>
                <w:sz w:val="32"/>
                <w:szCs w:val="32"/>
              </w:rPr>
              <w:t>7</w:t>
            </w:r>
          </w:p>
        </w:tc>
        <w:tc>
          <w:tcPr>
            <w:tcW w:w="680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仿宋_GB2312" w:hAnsi="宋体" w:eastAsia="仿宋_GB2312" w:cs="宋体"/>
                <w:kern w:val="0"/>
                <w:sz w:val="32"/>
                <w:szCs w:val="32"/>
              </w:rPr>
            </w:pPr>
            <w:r>
              <w:rPr>
                <w:rFonts w:hint="eastAsia" w:ascii="仿宋_GB2312" w:hAnsi="黑体" w:eastAsia="仿宋_GB2312" w:cs="黑体"/>
                <w:kern w:val="0"/>
                <w:sz w:val="32"/>
                <w:szCs w:val="32"/>
              </w:rPr>
              <w:t>责令停止生产或者使用</w:t>
            </w:r>
          </w:p>
        </w:tc>
        <w:tc>
          <w:tcPr>
            <w:tcW w:w="14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15</w:t>
            </w:r>
          </w:p>
        </w:tc>
      </w:tr>
      <w:tr>
        <w:tblPrEx>
          <w:tblCellMar>
            <w:top w:w="0" w:type="dxa"/>
            <w:left w:w="0" w:type="dxa"/>
            <w:bottom w:w="0" w:type="dxa"/>
            <w:right w:w="0" w:type="dxa"/>
          </w:tblCellMar>
        </w:tblPrEx>
        <w:trPr>
          <w:trHeight w:val="227" w:hRule="atLeast"/>
          <w:jc w:val="center"/>
        </w:trPr>
        <w:tc>
          <w:tcPr>
            <w:tcW w:w="106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8</w:t>
            </w:r>
          </w:p>
        </w:tc>
        <w:tc>
          <w:tcPr>
            <w:tcW w:w="680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责令恢复原状</w:t>
            </w:r>
          </w:p>
        </w:tc>
        <w:tc>
          <w:tcPr>
            <w:tcW w:w="14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15</w:t>
            </w:r>
          </w:p>
        </w:tc>
      </w:tr>
      <w:tr>
        <w:tblPrEx>
          <w:tblCellMar>
            <w:top w:w="0" w:type="dxa"/>
            <w:left w:w="0" w:type="dxa"/>
            <w:bottom w:w="0" w:type="dxa"/>
            <w:right w:w="0" w:type="dxa"/>
          </w:tblCellMar>
        </w:tblPrEx>
        <w:trPr>
          <w:trHeight w:val="227" w:hRule="atLeast"/>
          <w:jc w:val="center"/>
        </w:trPr>
        <w:tc>
          <w:tcPr>
            <w:tcW w:w="106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9</w:t>
            </w:r>
          </w:p>
        </w:tc>
        <w:tc>
          <w:tcPr>
            <w:tcW w:w="680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责令停业关闭</w:t>
            </w:r>
          </w:p>
        </w:tc>
        <w:tc>
          <w:tcPr>
            <w:tcW w:w="14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20</w:t>
            </w:r>
          </w:p>
        </w:tc>
      </w:tr>
      <w:tr>
        <w:tblPrEx>
          <w:tblCellMar>
            <w:top w:w="0" w:type="dxa"/>
            <w:left w:w="0" w:type="dxa"/>
            <w:bottom w:w="0" w:type="dxa"/>
            <w:right w:w="0" w:type="dxa"/>
          </w:tblCellMar>
        </w:tblPrEx>
        <w:trPr>
          <w:trHeight w:val="442" w:hRule="atLeast"/>
          <w:jc w:val="center"/>
        </w:trPr>
        <w:tc>
          <w:tcPr>
            <w:tcW w:w="106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10</w:t>
            </w:r>
          </w:p>
        </w:tc>
        <w:tc>
          <w:tcPr>
            <w:tcW w:w="680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实施查封、扣押</w:t>
            </w:r>
          </w:p>
        </w:tc>
        <w:tc>
          <w:tcPr>
            <w:tcW w:w="14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8</w:t>
            </w:r>
          </w:p>
        </w:tc>
      </w:tr>
      <w:tr>
        <w:tblPrEx>
          <w:tblCellMar>
            <w:top w:w="0" w:type="dxa"/>
            <w:left w:w="0" w:type="dxa"/>
            <w:bottom w:w="0" w:type="dxa"/>
            <w:right w:w="0" w:type="dxa"/>
          </w:tblCellMar>
        </w:tblPrEx>
        <w:trPr>
          <w:trHeight w:val="435" w:hRule="atLeast"/>
          <w:jc w:val="center"/>
        </w:trPr>
        <w:tc>
          <w:tcPr>
            <w:tcW w:w="106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11</w:t>
            </w:r>
          </w:p>
        </w:tc>
        <w:tc>
          <w:tcPr>
            <w:tcW w:w="680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仿宋_GB2312" w:hAnsi="宋体" w:eastAsia="仿宋_GB2312" w:cs="宋体"/>
                <w:kern w:val="0"/>
                <w:sz w:val="32"/>
                <w:szCs w:val="32"/>
              </w:rPr>
            </w:pPr>
            <w:r>
              <w:rPr>
                <w:rFonts w:hint="eastAsia" w:ascii="仿宋_GB2312" w:hAnsi="黑体" w:eastAsia="仿宋_GB2312" w:cs="宋体"/>
                <w:kern w:val="0"/>
                <w:sz w:val="32"/>
                <w:szCs w:val="32"/>
              </w:rPr>
              <w:t>没收违法所得、没收非法财物</w:t>
            </w:r>
          </w:p>
        </w:tc>
        <w:tc>
          <w:tcPr>
            <w:tcW w:w="14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15</w:t>
            </w:r>
          </w:p>
        </w:tc>
      </w:tr>
      <w:tr>
        <w:tblPrEx>
          <w:tblCellMar>
            <w:top w:w="0" w:type="dxa"/>
            <w:left w:w="0" w:type="dxa"/>
            <w:bottom w:w="0" w:type="dxa"/>
            <w:right w:w="0" w:type="dxa"/>
          </w:tblCellMar>
        </w:tblPrEx>
        <w:trPr>
          <w:trHeight w:val="435" w:hRule="atLeast"/>
          <w:jc w:val="center"/>
        </w:trPr>
        <w:tc>
          <w:tcPr>
            <w:tcW w:w="1064"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12</w:t>
            </w:r>
          </w:p>
        </w:tc>
        <w:tc>
          <w:tcPr>
            <w:tcW w:w="6805" w:type="dxa"/>
            <w:gridSpan w:val="2"/>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仿宋_GB2312" w:hAnsi="宋体" w:eastAsia="仿宋_GB2312" w:cs="宋体"/>
                <w:kern w:val="0"/>
                <w:sz w:val="32"/>
                <w:szCs w:val="32"/>
              </w:rPr>
            </w:pPr>
            <w:r>
              <w:rPr>
                <w:rFonts w:hint="eastAsia" w:ascii="仿宋_GB2312" w:hAnsi="黑体" w:eastAsia="仿宋_GB2312" w:cs="宋体"/>
                <w:kern w:val="0"/>
                <w:sz w:val="32"/>
                <w:szCs w:val="32"/>
              </w:rPr>
              <w:t>暂扣许可证或者其他具有许可性质的证件</w:t>
            </w:r>
          </w:p>
        </w:tc>
        <w:tc>
          <w:tcPr>
            <w:tcW w:w="1424"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10</w:t>
            </w:r>
          </w:p>
        </w:tc>
      </w:tr>
      <w:tr>
        <w:tblPrEx>
          <w:tblCellMar>
            <w:top w:w="0" w:type="dxa"/>
            <w:left w:w="0" w:type="dxa"/>
            <w:bottom w:w="0" w:type="dxa"/>
            <w:right w:w="0" w:type="dxa"/>
          </w:tblCellMar>
        </w:tblPrEx>
        <w:trPr>
          <w:trHeight w:val="435" w:hRule="atLeast"/>
          <w:jc w:val="center"/>
        </w:trPr>
        <w:tc>
          <w:tcPr>
            <w:tcW w:w="10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仿宋_GB2312" w:hAnsi="宋体" w:eastAsia="仿宋_GB2312" w:cs="宋体"/>
                <w:kern w:val="0"/>
                <w:sz w:val="32"/>
                <w:szCs w:val="32"/>
              </w:rPr>
            </w:pPr>
            <w:r>
              <w:rPr>
                <w:rFonts w:hint="eastAsia" w:ascii="仿宋_GB2312" w:hAnsi="黑体" w:eastAsia="仿宋_GB2312" w:cs="宋体"/>
                <w:kern w:val="0"/>
                <w:sz w:val="32"/>
                <w:szCs w:val="32"/>
              </w:rPr>
              <w:t>13</w:t>
            </w:r>
          </w:p>
        </w:tc>
        <w:tc>
          <w:tcPr>
            <w:tcW w:w="680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仿宋_GB2312" w:hAnsi="宋体" w:eastAsia="仿宋_GB2312" w:cs="宋体"/>
                <w:kern w:val="0"/>
                <w:sz w:val="32"/>
                <w:szCs w:val="32"/>
              </w:rPr>
            </w:pPr>
            <w:r>
              <w:rPr>
                <w:rFonts w:hint="eastAsia" w:ascii="仿宋_GB2312" w:hAnsi="黑体" w:eastAsia="仿宋_GB2312" w:cs="宋体"/>
                <w:kern w:val="0"/>
                <w:sz w:val="32"/>
                <w:szCs w:val="32"/>
              </w:rPr>
              <w:t>吊销许可证或者其他具有许可性质的证件</w:t>
            </w:r>
          </w:p>
        </w:tc>
        <w:tc>
          <w:tcPr>
            <w:tcW w:w="142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20</w:t>
            </w:r>
          </w:p>
        </w:tc>
      </w:tr>
      <w:tr>
        <w:tblPrEx>
          <w:tblCellMar>
            <w:top w:w="0" w:type="dxa"/>
            <w:left w:w="0" w:type="dxa"/>
            <w:bottom w:w="0" w:type="dxa"/>
            <w:right w:w="0" w:type="dxa"/>
          </w:tblCellMar>
        </w:tblPrEx>
        <w:trPr>
          <w:trHeight w:val="435" w:hRule="atLeast"/>
          <w:jc w:val="center"/>
        </w:trPr>
        <w:tc>
          <w:tcPr>
            <w:tcW w:w="10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14</w:t>
            </w:r>
          </w:p>
        </w:tc>
        <w:tc>
          <w:tcPr>
            <w:tcW w:w="680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不履行行政机关相关决定，被申请强制执行</w:t>
            </w:r>
          </w:p>
        </w:tc>
        <w:tc>
          <w:tcPr>
            <w:tcW w:w="142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15</w:t>
            </w:r>
          </w:p>
        </w:tc>
      </w:tr>
      <w:tr>
        <w:tblPrEx>
          <w:tblCellMar>
            <w:top w:w="0" w:type="dxa"/>
            <w:left w:w="0" w:type="dxa"/>
            <w:bottom w:w="0" w:type="dxa"/>
            <w:right w:w="0" w:type="dxa"/>
          </w:tblCellMar>
        </w:tblPrEx>
        <w:trPr>
          <w:trHeight w:val="435" w:hRule="atLeast"/>
          <w:jc w:val="center"/>
        </w:trPr>
        <w:tc>
          <w:tcPr>
            <w:tcW w:w="10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15</w:t>
            </w:r>
          </w:p>
        </w:tc>
        <w:tc>
          <w:tcPr>
            <w:tcW w:w="680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仿宋_GB2312" w:hAnsi="仿宋" w:eastAsia="仿宋_GB2312"/>
                <w:color w:val="000000"/>
                <w:sz w:val="32"/>
                <w:szCs w:val="32"/>
              </w:rPr>
            </w:pPr>
            <w:r>
              <w:rPr>
                <w:rFonts w:hint="eastAsia" w:ascii="仿宋_GB2312" w:hAnsi="仿宋" w:eastAsia="仿宋_GB2312"/>
                <w:color w:val="000000"/>
                <w:sz w:val="32"/>
                <w:szCs w:val="32"/>
              </w:rPr>
              <w:t>行政拘留违法案件</w:t>
            </w:r>
          </w:p>
        </w:tc>
        <w:tc>
          <w:tcPr>
            <w:tcW w:w="142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20</w:t>
            </w:r>
          </w:p>
        </w:tc>
      </w:tr>
      <w:tr>
        <w:tblPrEx>
          <w:tblCellMar>
            <w:top w:w="0" w:type="dxa"/>
            <w:left w:w="0" w:type="dxa"/>
            <w:bottom w:w="0" w:type="dxa"/>
            <w:right w:w="0" w:type="dxa"/>
          </w:tblCellMar>
        </w:tblPrEx>
        <w:trPr>
          <w:trHeight w:val="435" w:hRule="atLeast"/>
          <w:jc w:val="center"/>
        </w:trPr>
        <w:tc>
          <w:tcPr>
            <w:tcW w:w="10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16</w:t>
            </w:r>
          </w:p>
        </w:tc>
        <w:tc>
          <w:tcPr>
            <w:tcW w:w="680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仿宋_GB2312" w:hAnsi="仿宋" w:eastAsia="仿宋_GB2312"/>
                <w:color w:val="000000"/>
                <w:sz w:val="32"/>
                <w:szCs w:val="32"/>
              </w:rPr>
            </w:pPr>
            <w:r>
              <w:rPr>
                <w:rFonts w:hint="eastAsia" w:ascii="仿宋_GB2312" w:hAnsi="仿宋" w:eastAsia="仿宋_GB2312"/>
                <w:color w:val="000000"/>
                <w:sz w:val="32"/>
                <w:szCs w:val="32"/>
              </w:rPr>
              <w:t>被实施按日连续处罚</w:t>
            </w:r>
          </w:p>
        </w:tc>
        <w:tc>
          <w:tcPr>
            <w:tcW w:w="142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15</w:t>
            </w:r>
          </w:p>
        </w:tc>
      </w:tr>
      <w:tr>
        <w:tblPrEx>
          <w:tblCellMar>
            <w:top w:w="0" w:type="dxa"/>
            <w:left w:w="0" w:type="dxa"/>
            <w:bottom w:w="0" w:type="dxa"/>
            <w:right w:w="0" w:type="dxa"/>
          </w:tblCellMar>
        </w:tblPrEx>
        <w:trPr>
          <w:trHeight w:val="435" w:hRule="atLeast"/>
          <w:jc w:val="center"/>
        </w:trPr>
        <w:tc>
          <w:tcPr>
            <w:tcW w:w="10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17</w:t>
            </w:r>
          </w:p>
        </w:tc>
        <w:tc>
          <w:tcPr>
            <w:tcW w:w="680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仿宋_GB2312" w:hAnsi="仿宋" w:eastAsia="仿宋_GB2312"/>
                <w:color w:val="000000"/>
                <w:sz w:val="32"/>
                <w:szCs w:val="32"/>
              </w:rPr>
            </w:pPr>
            <w:r>
              <w:rPr>
                <w:rFonts w:hint="eastAsia" w:ascii="仿宋_GB2312" w:hAnsi="仿宋" w:eastAsia="仿宋_GB2312"/>
                <w:color w:val="000000"/>
                <w:sz w:val="32"/>
                <w:szCs w:val="32"/>
              </w:rPr>
              <w:t>被挂牌督办</w:t>
            </w:r>
          </w:p>
        </w:tc>
        <w:tc>
          <w:tcPr>
            <w:tcW w:w="142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10</w:t>
            </w:r>
          </w:p>
        </w:tc>
      </w:tr>
    </w:tbl>
    <w:p>
      <w:pPr>
        <w:widowControl/>
        <w:spacing w:line="600" w:lineRule="exact"/>
        <w:ind w:firstLine="207"/>
        <w:jc w:val="left"/>
        <w:rPr>
          <w:rFonts w:ascii="仿宋_GB2312" w:hAnsi="黑体" w:eastAsia="仿宋_GB2312" w:cs="宋体"/>
          <w:color w:val="333333"/>
          <w:spacing w:val="15"/>
          <w:kern w:val="0"/>
          <w:sz w:val="24"/>
          <w:szCs w:val="24"/>
        </w:rPr>
      </w:pPr>
      <w:r>
        <w:rPr>
          <w:rFonts w:hint="eastAsia" w:ascii="仿宋_GB2312" w:hAnsi="黑体" w:eastAsia="仿宋_GB2312" w:cs="宋体"/>
          <w:b/>
          <w:bCs/>
          <w:color w:val="333333"/>
          <w:spacing w:val="15"/>
          <w:kern w:val="0"/>
          <w:sz w:val="24"/>
          <w:szCs w:val="24"/>
        </w:rPr>
        <w:t>说明：</w:t>
      </w:r>
      <w:r>
        <w:rPr>
          <w:rFonts w:hint="eastAsia" w:ascii="仿宋_GB2312" w:hAnsi="黑体" w:eastAsia="仿宋_GB2312" w:cs="宋体"/>
          <w:color w:val="333333"/>
          <w:spacing w:val="15"/>
          <w:kern w:val="0"/>
          <w:sz w:val="24"/>
          <w:szCs w:val="24"/>
        </w:rPr>
        <w:t>一、对企业不同环境违法违规行为，分次受到环境行政处罚处理的，分别扣分，扣完为止。</w:t>
      </w:r>
    </w:p>
    <w:p>
      <w:pPr>
        <w:widowControl/>
        <w:spacing w:line="600" w:lineRule="exact"/>
        <w:ind w:firstLine="420"/>
        <w:jc w:val="left"/>
        <w:rPr>
          <w:rFonts w:ascii="仿宋_GB2312" w:hAnsi="黑体" w:eastAsia="仿宋_GB2312" w:cs="宋体"/>
          <w:color w:val="333333"/>
          <w:spacing w:val="15"/>
          <w:kern w:val="0"/>
          <w:sz w:val="24"/>
          <w:szCs w:val="24"/>
        </w:rPr>
      </w:pPr>
      <w:r>
        <w:rPr>
          <w:rFonts w:hint="eastAsia" w:ascii="仿宋_GB2312" w:hAnsi="黑体" w:eastAsia="仿宋_GB2312" w:cs="宋体"/>
          <w:color w:val="333333"/>
          <w:spacing w:val="15"/>
          <w:kern w:val="0"/>
          <w:sz w:val="24"/>
          <w:szCs w:val="24"/>
        </w:rPr>
        <w:t>二、对企业因某一环境违法违规行为，受到两种以上环境行政处罚处理的，按照扣分值最高的类别扣分。如企业污染物超标排放，采取罚款10万元和限制生产处罚处理措施，按照限制生产类别扣分。</w:t>
      </w:r>
    </w:p>
    <w:p>
      <w:pPr>
        <w:widowControl/>
        <w:spacing w:line="600" w:lineRule="exact"/>
        <w:ind w:firstLine="420"/>
        <w:jc w:val="left"/>
        <w:rPr>
          <w:rFonts w:ascii="仿宋_GB2312" w:hAnsi="黑体" w:eastAsia="仿宋_GB2312" w:cs="宋体"/>
          <w:color w:val="333333"/>
          <w:spacing w:val="15"/>
          <w:kern w:val="0"/>
          <w:sz w:val="24"/>
          <w:szCs w:val="24"/>
        </w:rPr>
      </w:pPr>
      <w:r>
        <w:rPr>
          <w:rFonts w:hint="eastAsia" w:ascii="仿宋_GB2312" w:hAnsi="黑体" w:eastAsia="仿宋_GB2312" w:cs="宋体"/>
          <w:color w:val="333333"/>
          <w:spacing w:val="15"/>
          <w:kern w:val="0"/>
          <w:sz w:val="24"/>
          <w:szCs w:val="24"/>
        </w:rPr>
        <w:t>三、对企业发生两种以上环境违法违规行为、受到两种以上环境行政处罚合并处理的，按照扣分值最高的类别扣分。如企业污染物超标排放、闲置污染治理设施，采取罚款10万元和限制生产处罚处理措施进行合并处罚处理的，按照限制生产类别扣分。</w:t>
      </w:r>
    </w:p>
    <w:p>
      <w:pPr>
        <w:widowControl/>
        <w:spacing w:line="600" w:lineRule="exact"/>
        <w:ind w:firstLine="420"/>
        <w:jc w:val="left"/>
        <w:rPr>
          <w:rFonts w:ascii="仿宋_GB2312" w:hAnsi="黑体" w:eastAsia="仿宋_GB2312" w:cs="宋体"/>
          <w:color w:val="333333"/>
          <w:spacing w:val="15"/>
          <w:kern w:val="0"/>
          <w:sz w:val="24"/>
          <w:szCs w:val="24"/>
        </w:rPr>
      </w:pPr>
      <w:r>
        <w:rPr>
          <w:rFonts w:hint="eastAsia" w:ascii="仿宋_GB2312" w:hAnsi="黑体" w:eastAsia="仿宋_GB2312" w:cs="宋体"/>
          <w:color w:val="333333"/>
          <w:spacing w:val="15"/>
          <w:kern w:val="0"/>
          <w:sz w:val="24"/>
          <w:szCs w:val="24"/>
        </w:rPr>
        <w:t xml:space="preserve"> 四、凡是企业法人或分管环保的负责人被行政拘留的，按照行政拘留违法案件扣分。</w:t>
      </w:r>
    </w:p>
    <w:p>
      <w:pPr>
        <w:widowControl/>
        <w:spacing w:line="600" w:lineRule="exact"/>
        <w:ind w:firstLine="420"/>
        <w:jc w:val="left"/>
        <w:rPr>
          <w:rFonts w:ascii="仿宋_GB2312" w:hAnsi="宋体" w:eastAsia="仿宋_GB2312" w:cs="宋体"/>
          <w:color w:val="333333"/>
          <w:spacing w:val="15"/>
          <w:kern w:val="0"/>
          <w:sz w:val="24"/>
          <w:szCs w:val="24"/>
        </w:rPr>
      </w:pPr>
    </w:p>
    <w:p>
      <w:pPr>
        <w:widowControl/>
        <w:shd w:val="clear" w:color="auto" w:fill="FFFFFF"/>
        <w:spacing w:line="600" w:lineRule="exact"/>
        <w:ind w:firstLine="641"/>
        <w:jc w:val="left"/>
        <w:rPr>
          <w:rFonts w:ascii="仿宋_GB2312" w:hAnsi="仿宋" w:eastAsia="仿宋_GB2312" w:cs="仿宋"/>
          <w:sz w:val="32"/>
          <w:szCs w:val="32"/>
        </w:rPr>
      </w:pPr>
    </w:p>
    <w:p>
      <w:pPr>
        <w:widowControl/>
        <w:shd w:val="clear" w:color="auto" w:fill="FFFFFF"/>
        <w:spacing w:line="600" w:lineRule="exact"/>
        <w:ind w:firstLine="641"/>
        <w:jc w:val="left"/>
        <w:rPr>
          <w:rFonts w:ascii="仿宋_GB2312" w:hAnsi="仿宋" w:eastAsia="仿宋_GB2312" w:cs="仿宋"/>
          <w:sz w:val="32"/>
          <w:szCs w:val="32"/>
        </w:rPr>
      </w:pPr>
    </w:p>
    <w:p>
      <w:pPr>
        <w:widowControl/>
        <w:shd w:val="clear" w:color="auto" w:fill="FFFFFF"/>
        <w:spacing w:line="600" w:lineRule="exact"/>
        <w:ind w:firstLine="641"/>
        <w:jc w:val="left"/>
        <w:rPr>
          <w:rFonts w:ascii="仿宋_GB2312" w:hAnsi="仿宋" w:eastAsia="仿宋_GB2312" w:cs="仿宋"/>
          <w:sz w:val="32"/>
          <w:szCs w:val="32"/>
        </w:rPr>
      </w:pPr>
    </w:p>
    <w:p>
      <w:pP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附件4</w:t>
      </w:r>
    </w:p>
    <w:p>
      <w:pPr>
        <w:jc w:val="center"/>
        <w:rPr>
          <w:rFonts w:ascii="方正小标宋简体" w:eastAsia="方正小标宋简体"/>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宿州市企业环境信用评价告知书</w:t>
      </w:r>
    </w:p>
    <w:p>
      <w:pPr>
        <w:jc w:val="left"/>
        <w:rPr>
          <w:rFonts w:ascii="方正小标宋简体" w:eastAsia="方正小标宋简体"/>
          <w:sz w:val="44"/>
          <w:szCs w:val="44"/>
        </w:rPr>
      </w:pPr>
      <w:r>
        <w:rPr>
          <w:rFonts w:hint="eastAsia" w:ascii="仿宋_GB2312" w:eastAsia="仿宋_GB2312"/>
          <w:sz w:val="32"/>
          <w:szCs w:val="32"/>
          <w:u w:val="single"/>
        </w:rPr>
        <w:t xml:space="preserve"> （单位名称）：    </w:t>
      </w:r>
    </w:p>
    <w:p>
      <w:pPr>
        <w:spacing w:line="600" w:lineRule="exact"/>
        <w:ind w:firstLine="646"/>
        <w:jc w:val="left"/>
        <w:rPr>
          <w:rFonts w:ascii="仿宋_GB2312" w:eastAsia="仿宋_GB2312"/>
          <w:sz w:val="32"/>
          <w:szCs w:val="32"/>
        </w:rPr>
      </w:pPr>
      <w:r>
        <w:rPr>
          <w:rFonts w:hint="eastAsia" w:ascii="仿宋_GB2312" w:eastAsia="仿宋_GB2312"/>
          <w:sz w:val="32"/>
          <w:szCs w:val="32"/>
        </w:rPr>
        <w:t>依据《安徽省企业环境信用评价实施方案》和《</w:t>
      </w:r>
      <w:r>
        <w:rPr>
          <w:rFonts w:hint="eastAsia" w:ascii="仿宋_GB2312" w:hAnsi="仿宋" w:eastAsia="仿宋_GB2312" w:cs="仿宋"/>
          <w:color w:val="000000"/>
          <w:kern w:val="0"/>
          <w:sz w:val="32"/>
          <w:szCs w:val="32"/>
        </w:rPr>
        <w:t>宿州市企业环境信用评价实施方案</w:t>
      </w:r>
      <w:r>
        <w:rPr>
          <w:rFonts w:hint="eastAsia" w:ascii="仿宋_GB2312" w:eastAsia="仿宋_GB2312"/>
          <w:sz w:val="32"/>
          <w:szCs w:val="32"/>
        </w:rPr>
        <w:t>》规定，将对你单位开展年度宿州市企业环境信用评价工作。请在接到本告知书后，收集相关证明材料，认真填写《宿州市企业环境信用评价申报书》，于   年  月  日 前上报所在县区环保局或各环保分局。逾期不按规定报送自查材料或经催告拒不申报的，将根据日常环境监管掌握的信息直接评价，注明“拒绝参评”字样。</w:t>
      </w:r>
    </w:p>
    <w:p>
      <w:pPr>
        <w:spacing w:line="600" w:lineRule="exact"/>
        <w:ind w:firstLine="646"/>
        <w:jc w:val="left"/>
        <w:rPr>
          <w:rFonts w:ascii="仿宋_GB2312" w:eastAsia="仿宋_GB2312"/>
          <w:sz w:val="32"/>
          <w:szCs w:val="32"/>
        </w:rPr>
      </w:pPr>
      <w:r>
        <w:rPr>
          <w:rFonts w:hint="eastAsia" w:ascii="仿宋_GB2312" w:eastAsia="仿宋_GB2312"/>
          <w:sz w:val="32"/>
          <w:szCs w:val="32"/>
        </w:rPr>
        <w:t>联系地址：</w:t>
      </w:r>
    </w:p>
    <w:p>
      <w:pPr>
        <w:spacing w:line="600" w:lineRule="exact"/>
        <w:ind w:firstLine="646"/>
        <w:jc w:val="left"/>
        <w:rPr>
          <w:rFonts w:ascii="仿宋_GB2312" w:eastAsia="仿宋_GB2312"/>
          <w:sz w:val="32"/>
          <w:szCs w:val="32"/>
        </w:rPr>
      </w:pPr>
      <w:r>
        <w:rPr>
          <w:rFonts w:hint="eastAsia" w:ascii="仿宋_GB2312" w:eastAsia="仿宋_GB2312"/>
          <w:sz w:val="32"/>
          <w:szCs w:val="32"/>
        </w:rPr>
        <w:t>联系人：</w:t>
      </w:r>
    </w:p>
    <w:p>
      <w:pPr>
        <w:spacing w:line="600" w:lineRule="exact"/>
        <w:ind w:firstLine="646"/>
        <w:jc w:val="left"/>
        <w:rPr>
          <w:rFonts w:ascii="仿宋_GB2312" w:eastAsia="仿宋_GB2312"/>
          <w:sz w:val="32"/>
          <w:szCs w:val="32"/>
        </w:rPr>
      </w:pPr>
      <w:r>
        <w:rPr>
          <w:rFonts w:hint="eastAsia" w:ascii="仿宋_GB2312" w:eastAsia="仿宋_GB2312"/>
          <w:sz w:val="32"/>
          <w:szCs w:val="32"/>
        </w:rPr>
        <w:t>联系电话：</w:t>
      </w:r>
    </w:p>
    <w:p>
      <w:pPr>
        <w:ind w:firstLine="645"/>
        <w:jc w:val="left"/>
        <w:rPr>
          <w:rFonts w:ascii="仿宋_GB2312" w:eastAsia="仿宋_GB2312"/>
          <w:sz w:val="32"/>
          <w:szCs w:val="32"/>
        </w:rPr>
      </w:pPr>
    </w:p>
    <w:p>
      <w:pPr>
        <w:jc w:val="left"/>
        <w:rPr>
          <w:rFonts w:ascii="仿宋_GB2312" w:eastAsia="仿宋_GB2312"/>
          <w:sz w:val="32"/>
          <w:szCs w:val="32"/>
        </w:rPr>
      </w:pPr>
    </w:p>
    <w:p>
      <w:pPr>
        <w:ind w:firstLine="4160" w:firstLineChars="1300"/>
        <w:jc w:val="left"/>
        <w:rPr>
          <w:rFonts w:ascii="仿宋_GB2312" w:eastAsia="仿宋_GB2312"/>
          <w:sz w:val="32"/>
          <w:szCs w:val="32"/>
        </w:rPr>
      </w:pPr>
      <w:r>
        <w:rPr>
          <w:rFonts w:hint="eastAsia" w:ascii="仿宋_GB2312" w:eastAsia="仿宋_GB2312"/>
          <w:sz w:val="32"/>
          <w:szCs w:val="32"/>
        </w:rPr>
        <w:t xml:space="preserve">  年    月    日</w:t>
      </w:r>
    </w:p>
    <w:sectPr>
      <w:footerReference r:id="rId5" w:type="default"/>
      <w:pgSz w:w="11906" w:h="16838"/>
      <w:pgMar w:top="1984" w:right="1531" w:bottom="1701" w:left="1531" w:header="851" w:footer="992" w:gutter="0"/>
      <w:pgNumType w:fmt="numberInDash"/>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snapToGrid w:val="0"/>
                  <w:rPr>
                    <w:sz w:val="1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9" o:spid="_x0000_s1029"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3"/>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8" o:spid="_x0000_s1028"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snapToGrid w:val="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- 19 -</w:t>
                </w:r>
                <w:r>
                  <w:rPr>
                    <w:rFonts w:hint="eastAsia" w:asciiTheme="majorEastAsia" w:hAnsiTheme="majorEastAsia" w:eastAsiaTheme="majorEastAsia" w:cstheme="majorEastAsia"/>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FEF872"/>
    <w:multiLevelType w:val="singleLevel"/>
    <w:tmpl w:val="5CFEF872"/>
    <w:lvl w:ilvl="0" w:tentative="0">
      <w:start w:val="1"/>
      <w:numFmt w:val="decimal"/>
      <w:suff w:val="nothing"/>
      <w:lvlText w:val="%1、"/>
      <w:lvlJc w:val="left"/>
    </w:lvl>
  </w:abstractNum>
  <w:abstractNum w:abstractNumId="1">
    <w:nsid w:val="5CFEF892"/>
    <w:multiLevelType w:val="singleLevel"/>
    <w:tmpl w:val="5CFEF89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666E15F2"/>
    <w:rsid w:val="00093842"/>
    <w:rsid w:val="000A0DE2"/>
    <w:rsid w:val="000A5CCF"/>
    <w:rsid w:val="000E5AED"/>
    <w:rsid w:val="001751C7"/>
    <w:rsid w:val="001C41AD"/>
    <w:rsid w:val="001F0887"/>
    <w:rsid w:val="003E09B1"/>
    <w:rsid w:val="003F30A9"/>
    <w:rsid w:val="003F6584"/>
    <w:rsid w:val="004044D9"/>
    <w:rsid w:val="00421837"/>
    <w:rsid w:val="00421E1F"/>
    <w:rsid w:val="00443813"/>
    <w:rsid w:val="004479A6"/>
    <w:rsid w:val="00482B2C"/>
    <w:rsid w:val="00512388"/>
    <w:rsid w:val="00522607"/>
    <w:rsid w:val="005510F0"/>
    <w:rsid w:val="005B2B03"/>
    <w:rsid w:val="00642C3B"/>
    <w:rsid w:val="00663B6E"/>
    <w:rsid w:val="006C62DF"/>
    <w:rsid w:val="006F5A6C"/>
    <w:rsid w:val="00736A70"/>
    <w:rsid w:val="007C026B"/>
    <w:rsid w:val="007C2760"/>
    <w:rsid w:val="007F225F"/>
    <w:rsid w:val="00963D37"/>
    <w:rsid w:val="009C0A76"/>
    <w:rsid w:val="009D1BC1"/>
    <w:rsid w:val="00A860A2"/>
    <w:rsid w:val="00AE5CBB"/>
    <w:rsid w:val="00AE6284"/>
    <w:rsid w:val="00AE64F6"/>
    <w:rsid w:val="00AF141B"/>
    <w:rsid w:val="00AF4D18"/>
    <w:rsid w:val="00B812E2"/>
    <w:rsid w:val="00BF0072"/>
    <w:rsid w:val="00C64D8E"/>
    <w:rsid w:val="00C733F9"/>
    <w:rsid w:val="00C92BD4"/>
    <w:rsid w:val="00D678A2"/>
    <w:rsid w:val="00D85E9C"/>
    <w:rsid w:val="00D93D6A"/>
    <w:rsid w:val="00E15497"/>
    <w:rsid w:val="00E25D46"/>
    <w:rsid w:val="00E30B34"/>
    <w:rsid w:val="00F077FC"/>
    <w:rsid w:val="00F25A3D"/>
    <w:rsid w:val="00F73FE2"/>
    <w:rsid w:val="00FC6863"/>
    <w:rsid w:val="03102D97"/>
    <w:rsid w:val="049F2814"/>
    <w:rsid w:val="04F417FE"/>
    <w:rsid w:val="05FD3547"/>
    <w:rsid w:val="0624327E"/>
    <w:rsid w:val="07086CB7"/>
    <w:rsid w:val="08012F4B"/>
    <w:rsid w:val="0E6C750F"/>
    <w:rsid w:val="0EF90DAF"/>
    <w:rsid w:val="0F6B0C24"/>
    <w:rsid w:val="0FC61B96"/>
    <w:rsid w:val="1122578B"/>
    <w:rsid w:val="1375591C"/>
    <w:rsid w:val="147F193C"/>
    <w:rsid w:val="15795ECD"/>
    <w:rsid w:val="167D3663"/>
    <w:rsid w:val="17B52D48"/>
    <w:rsid w:val="182248BF"/>
    <w:rsid w:val="1BEC7E60"/>
    <w:rsid w:val="1D3570FE"/>
    <w:rsid w:val="1DAA5288"/>
    <w:rsid w:val="1F2856E9"/>
    <w:rsid w:val="1F9E5418"/>
    <w:rsid w:val="201D6B0E"/>
    <w:rsid w:val="20751F5C"/>
    <w:rsid w:val="20AA4E38"/>
    <w:rsid w:val="22652EB7"/>
    <w:rsid w:val="237C4315"/>
    <w:rsid w:val="23CF06BC"/>
    <w:rsid w:val="283E7AC3"/>
    <w:rsid w:val="293A7F68"/>
    <w:rsid w:val="2B265E21"/>
    <w:rsid w:val="2BBA5F20"/>
    <w:rsid w:val="2D065555"/>
    <w:rsid w:val="2DDD695E"/>
    <w:rsid w:val="2EDC2637"/>
    <w:rsid w:val="31344DDF"/>
    <w:rsid w:val="32990F52"/>
    <w:rsid w:val="34FE7BC0"/>
    <w:rsid w:val="36985FB3"/>
    <w:rsid w:val="372652F3"/>
    <w:rsid w:val="378E4493"/>
    <w:rsid w:val="3988615D"/>
    <w:rsid w:val="399501AE"/>
    <w:rsid w:val="3A180376"/>
    <w:rsid w:val="3F386792"/>
    <w:rsid w:val="4095043C"/>
    <w:rsid w:val="41953932"/>
    <w:rsid w:val="42643F9F"/>
    <w:rsid w:val="435F5295"/>
    <w:rsid w:val="43FB3EE3"/>
    <w:rsid w:val="44552850"/>
    <w:rsid w:val="46611653"/>
    <w:rsid w:val="467E3331"/>
    <w:rsid w:val="469559C6"/>
    <w:rsid w:val="47C35355"/>
    <w:rsid w:val="49037FC5"/>
    <w:rsid w:val="4AF1166C"/>
    <w:rsid w:val="4BA05652"/>
    <w:rsid w:val="4CC331A5"/>
    <w:rsid w:val="4E150E5C"/>
    <w:rsid w:val="4E2A5ED7"/>
    <w:rsid w:val="50944B61"/>
    <w:rsid w:val="5144382D"/>
    <w:rsid w:val="518D3A74"/>
    <w:rsid w:val="51FF6631"/>
    <w:rsid w:val="53C82169"/>
    <w:rsid w:val="54640490"/>
    <w:rsid w:val="547D1DFE"/>
    <w:rsid w:val="54B3362E"/>
    <w:rsid w:val="58490251"/>
    <w:rsid w:val="5A240BD5"/>
    <w:rsid w:val="5BD05104"/>
    <w:rsid w:val="5F0B5512"/>
    <w:rsid w:val="5F5D5098"/>
    <w:rsid w:val="60B02B8C"/>
    <w:rsid w:val="62E659DC"/>
    <w:rsid w:val="64110027"/>
    <w:rsid w:val="653863B7"/>
    <w:rsid w:val="65964FAC"/>
    <w:rsid w:val="65BF1D0D"/>
    <w:rsid w:val="666E15F2"/>
    <w:rsid w:val="681E7709"/>
    <w:rsid w:val="68FF738D"/>
    <w:rsid w:val="697A2B0B"/>
    <w:rsid w:val="6ABB38B2"/>
    <w:rsid w:val="6AF642FA"/>
    <w:rsid w:val="6AFF15DA"/>
    <w:rsid w:val="6C750B67"/>
    <w:rsid w:val="6CDC3308"/>
    <w:rsid w:val="6FEF114F"/>
    <w:rsid w:val="71101B9F"/>
    <w:rsid w:val="73910E0F"/>
    <w:rsid w:val="76480BDF"/>
    <w:rsid w:val="77622C84"/>
    <w:rsid w:val="781400AE"/>
    <w:rsid w:val="78480A6F"/>
    <w:rsid w:val="79092DFF"/>
    <w:rsid w:val="79A04FA6"/>
    <w:rsid w:val="7D3278B8"/>
    <w:rsid w:val="7D6E6314"/>
    <w:rsid w:val="7DFA242B"/>
    <w:rsid w:val="7F0A18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仿宋正文"/>
    <w:basedOn w:val="1"/>
    <w:qFormat/>
    <w:uiPriority w:val="0"/>
    <w:pPr>
      <w:spacing w:line="600" w:lineRule="exact"/>
      <w:ind w:firstLine="420" w:firstLineChars="200"/>
    </w:pPr>
    <w:rPr>
      <w:rFonts w:ascii="Times New Roman" w:hAnsi="Times New Roman" w:eastAsia="方正仿宋简体"/>
      <w:kern w:val="0"/>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3FA05-B677-433E-82B1-74209122D1F3}">
  <ds:schemaRefs/>
</ds:datastoreItem>
</file>

<file path=docProps/app.xml><?xml version="1.0" encoding="utf-8"?>
<Properties xmlns="http://schemas.openxmlformats.org/officeDocument/2006/extended-properties" xmlns:vt="http://schemas.openxmlformats.org/officeDocument/2006/docPropsVTypes">
  <Template>Normal</Template>
  <Pages>19</Pages>
  <Words>1368</Words>
  <Characters>7803</Characters>
  <Lines>65</Lines>
  <Paragraphs>18</Paragraphs>
  <TotalTime>23</TotalTime>
  <ScaleCrop>false</ScaleCrop>
  <LinksUpToDate>false</LinksUpToDate>
  <CharactersWithSpaces>9153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2019-04-23T01:50:00Z</dcterms:created>
  <dc:creator>shsw</dc:creator>
  <cp:lastModifiedBy>WPS_1527906376</cp:lastModifiedBy>
  <cp:lastPrinted>2019-07-03T08:48:00Z</cp:lastPrinted>
  <dcterms:modified xsi:type="dcterms:W3CDTF">2020-07-01T09:24:07Z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