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泗县二运公交有限公司新能源车辆明细表</w:t>
      </w:r>
    </w:p>
    <w:p>
      <w:pPr>
        <w:ind w:firstLine="3373" w:firstLineChars="700"/>
        <w:rPr>
          <w:b/>
          <w:bCs/>
          <w:sz w:val="48"/>
          <w:szCs w:val="48"/>
        </w:rPr>
      </w:pPr>
    </w:p>
    <w:tbl>
      <w:tblPr>
        <w:tblStyle w:val="3"/>
        <w:tblW w:w="14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35"/>
        <w:gridCol w:w="1657"/>
        <w:gridCol w:w="3045"/>
        <w:gridCol w:w="1605"/>
        <w:gridCol w:w="1605"/>
        <w:gridCol w:w="174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35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车牌号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车牌颜色</w:t>
            </w:r>
          </w:p>
        </w:tc>
        <w:tc>
          <w:tcPr>
            <w:tcW w:w="3045" w:type="dxa"/>
          </w:tcPr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车辆型号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使用性质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车长（米）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燃料类型</w:t>
            </w:r>
          </w:p>
        </w:tc>
        <w:tc>
          <w:tcPr>
            <w:tcW w:w="231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皖L32472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皖L37278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皖L37346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皖L37546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皖L37842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皖L38001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皖L38009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皖L38016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皖L38019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皖L38023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2902.65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default" w:eastAsiaTheme="minorEastAsia"/>
                <w:sz w:val="30"/>
                <w:szCs w:val="30"/>
                <w:lang w:eastAsia="zh-CN"/>
              </w:rPr>
              <w:instrText xml:space="preserve"> =SUM(ABOVE) \* MERGEFORMAT </w:instrText>
            </w:r>
            <w:r>
              <w:rPr>
                <w:rFonts w:hint="default" w:eastAsiaTheme="minorEastAsia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default" w:eastAsiaTheme="minorEastAsia"/>
                <w:sz w:val="30"/>
                <w:szCs w:val="30"/>
                <w:lang w:eastAsia="zh-CN"/>
              </w:rPr>
              <w:t>29025.69</w:t>
            </w:r>
            <w:r>
              <w:rPr>
                <w:rFonts w:hint="default" w:eastAsiaTheme="minorEastAsia"/>
                <w:sz w:val="30"/>
                <w:szCs w:val="30"/>
                <w:lang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043" w:bottom="952" w:left="104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E6367"/>
    <w:rsid w:val="10E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Administrator</dc:creator>
  <cp:lastModifiedBy>Administrator</cp:lastModifiedBy>
  <dcterms:modified xsi:type="dcterms:W3CDTF">2020-09-14T06:48:45Z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