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2C952">
      <w:pPr>
        <w:adjustRightInd w:val="0"/>
        <w:spacing w:line="360" w:lineRule="auto"/>
        <w:ind w:left="2485" w:leftChars="342" w:hanging="1767" w:hangingChars="400"/>
        <w:jc w:val="center"/>
        <w:rPr>
          <w:rFonts w:cs="方正小标宋简体" w:asciiTheme="majorEastAsia" w:hAnsiTheme="majorEastAsia" w:eastAsiaTheme="majorEastAsia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cs="方正小标宋简体" w:asciiTheme="majorEastAsia" w:hAnsiTheme="majorEastAsia" w:eastAsiaTheme="majorEastAsia"/>
          <w:b/>
          <w:bCs/>
          <w:sz w:val="44"/>
          <w:szCs w:val="44"/>
        </w:rPr>
        <w:t>泗城第一小学教导处工作计划</w:t>
      </w:r>
    </w:p>
    <w:p w14:paraId="102958A4">
      <w:pPr>
        <w:adjustRightInd w:val="0"/>
        <w:spacing w:line="360" w:lineRule="auto"/>
        <w:ind w:left="2164" w:leftChars="342" w:hanging="1446" w:hangingChars="400"/>
        <w:jc w:val="center"/>
        <w:rPr>
          <w:rFonts w:cs="方正小标宋简体" w:asciiTheme="majorEastAsia" w:hAnsiTheme="majorEastAsia" w:eastAsiaTheme="majorEastAsia"/>
          <w:b/>
          <w:bCs/>
          <w:sz w:val="36"/>
          <w:szCs w:val="36"/>
        </w:rPr>
      </w:pPr>
      <w:r>
        <w:rPr>
          <w:rFonts w:hint="eastAsia" w:cs="方正小标宋简体" w:asciiTheme="majorEastAsia" w:hAnsiTheme="majorEastAsia" w:eastAsiaTheme="majorEastAsia"/>
          <w:b/>
          <w:bCs/>
          <w:sz w:val="36"/>
          <w:szCs w:val="36"/>
        </w:rPr>
        <w:t>（2025—2026学年度第一学期）</w:t>
      </w:r>
    </w:p>
    <w:p w14:paraId="6F5A537C">
      <w:pPr>
        <w:adjustRightInd w:val="0"/>
        <w:snapToGrid w:val="0"/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</w:p>
    <w:p w14:paraId="04AA97A7">
      <w:pPr>
        <w:adjustRightInd w:val="0"/>
        <w:snapToGrid w:val="0"/>
        <w:spacing w:line="360" w:lineRule="auto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一、指导思想</w:t>
      </w:r>
    </w:p>
    <w:p w14:paraId="45E4ED08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积力之所举，则无不胜也；众智之所为，则无不成也。2025年秋季学期，学校教导处将围绕学校整体工作目标，团结协作，以“提质增效”为核心，在常规管理中筑牢教学根基，从质量分析的精准把脉，到家校协同凝心聚力。以“精耕细作”的匠心践行教育使命，充分发挥教导处指导监督作用，科学安排教育教学工作，创新教育常规管理方式，不断提升教育教学质量。让每一个教学环节都成为滋养成长的养分，每一次教育实践都化作追逐理想的步履。</w:t>
      </w:r>
    </w:p>
    <w:p w14:paraId="641524AA">
      <w:pPr>
        <w:adjustRightInd w:val="0"/>
        <w:snapToGrid w:val="0"/>
        <w:spacing w:line="360" w:lineRule="auto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二、工作目标</w:t>
      </w:r>
    </w:p>
    <w:p w14:paraId="3858A1EC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1.完善常规管理，保障课堂质量。严格落实教学各环节，健全检查与整改机制，提升执行力，确保课堂高效与质量稳步提升。</w:t>
      </w:r>
    </w:p>
    <w:p w14:paraId="241F94FC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2.深化教研协作，提升专业素养。发挥校本教研、青蓝工程、名师工作室等平台作用，推动课题研究与成果交流，拓宽教师视野。</w:t>
      </w:r>
    </w:p>
    <w:p w14:paraId="1672A128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3.创新课堂模式，激发学习兴趣。推进示范课、研讨课、推门课等研修，落实以学生为中心理念，融合信息化与AI技术，提升课堂互动。</w:t>
      </w:r>
    </w:p>
    <w:p w14:paraId="248AF241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4.丰富校园活动，培育综合素养。统筹科技、语言、艺术等活动，注重能力与文化自信培养，打造展示平台，增强学生参与感。</w:t>
      </w:r>
    </w:p>
    <w:p w14:paraId="073572CA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5.建立科学检测与分层辅导机制，动态跟踪学情，推进阅读工程，营造家校共读氛围，提升人文素养。</w:t>
      </w:r>
    </w:p>
    <w:p w14:paraId="6796B51A">
      <w:pPr>
        <w:adjustRightInd w:val="0"/>
        <w:snapToGrid w:val="0"/>
        <w:spacing w:line="360" w:lineRule="auto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三、工作措施</w:t>
      </w:r>
    </w:p>
    <w:p w14:paraId="709E4C29">
      <w:pPr>
        <w:adjustRightInd w:val="0"/>
        <w:snapToGrid w:val="0"/>
        <w:spacing w:line="360" w:lineRule="auto"/>
        <w:ind w:firstLine="643" w:firstLineChars="200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（一）精耕细作，夯实教学常规之基</w:t>
      </w:r>
    </w:p>
    <w:p w14:paraId="145077CE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继续严格落实教学常规管理要求。在开学初组织全体教师集中学习，侧重于2025年新教材培训，并结合实际修订常规管理细则和量化标准。确保备课、上课、批改、辅导等环节有明确要求，每位教师都能做到心中有规、教学有据。</w:t>
      </w:r>
    </w:p>
    <w:p w14:paraId="7F43B1B1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2.实行教学常规检查制度，规范教师教学行为。</w:t>
      </w:r>
      <w:r>
        <w:rPr>
          <w:rFonts w:hint="eastAsia" w:ascii="仿宋" w:hAnsi="仿宋" w:eastAsia="仿宋" w:cs="仿宋"/>
          <w:sz w:val="32"/>
          <w:szCs w:val="32"/>
        </w:rPr>
        <w:t>为督促、保障教师教学行为规范，教导处每学期至少要开展三次集中的教学业务常规检查。各教研组组长加强对各自学科各环节检查目的性的研究。</w:t>
      </w:r>
    </w:p>
    <w:p w14:paraId="4FCF07E3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3.推行随堂听课制度，加强常态课堂的管理。</w:t>
      </w:r>
      <w:r>
        <w:rPr>
          <w:rFonts w:hint="eastAsia" w:ascii="仿宋" w:hAnsi="仿宋" w:eastAsia="仿宋" w:cs="仿宋"/>
          <w:sz w:val="32"/>
          <w:szCs w:val="32"/>
        </w:rPr>
        <w:t>要求校长、教导处行政每学期听评课不少于30节，其他行政不少于20节，教师听评课不少于15节，为提高各学科的教学质量，我校继续组织由学校管理层和骨干教师组成的教学调研组，开展听随堂课的活动。教导处不定期地提前一天将随堂听课的对象公布在每日工作栏中。教学调研组要重视调后的反馈、交流和行为跟进，通过深入的调研，及时的反馈，督促教师上好常态课，切实提高课堂教学的质量。</w:t>
      </w:r>
    </w:p>
    <w:p w14:paraId="60ED2412">
      <w:pPr>
        <w:adjustRightInd w:val="0"/>
        <w:snapToGrid w:val="0"/>
        <w:spacing w:line="360" w:lineRule="auto"/>
        <w:ind w:firstLine="643" w:firstLineChars="200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（二）携手共进，激活教研教学活力</w:t>
      </w:r>
    </w:p>
    <w:p w14:paraId="175D5851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1.制定并落实本学期教研计划，明确各学科、各年级组的教研主题与时间安排，确保“双周教研日”和“每周集体备课制”按时开展，活动过程有记录、有成果。</w:t>
      </w:r>
    </w:p>
    <w:p w14:paraId="2C3DBDAB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2.深化“青蓝工程”，为每对师徒制定学期培养计划，包括听评课、联合备课、研课磨课等内容，期末组织结对成果展示会，对成效突出的师徒进行表彰。</w:t>
      </w:r>
    </w:p>
    <w:p w14:paraId="33DA8E88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3.鼓励教师参与各级课题申报与研究，教导处为课题组提供必要的时间、资源与指导，确保每位课题组成员学期内至少完成一次阶段性成果汇报。</w:t>
      </w:r>
    </w:p>
    <w:p w14:paraId="159C4FA7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4.运作好现有名师工作室，明确活动主题与目标，学期内每个工作室至少开展两次公开课、研讨课或成果展示，带动同学科教师共同提升教学水平。</w:t>
      </w:r>
    </w:p>
    <w:p w14:paraId="70D5290F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5.持续推进集团化教研活动，实现管理互通、师资共享、研训联动、质量同进。</w:t>
      </w:r>
      <w:r>
        <w:rPr>
          <w:rFonts w:hint="eastAsia" w:ascii="仿宋" w:hAnsi="仿宋" w:eastAsia="仿宋" w:cs="仿宋"/>
          <w:sz w:val="32"/>
          <w:szCs w:val="32"/>
        </w:rPr>
        <w:t>结合县联片教研、杭州市创意城小学结对帮扶、当涂实验学校互惠研讨，积极开展校际教学研讨活动并做到“三有”有计划，有记录，有总结。</w:t>
      </w:r>
    </w:p>
    <w:p w14:paraId="3867EEA8">
      <w:pPr>
        <w:adjustRightInd w:val="0"/>
        <w:snapToGrid w:val="0"/>
        <w:spacing w:line="360" w:lineRule="auto"/>
        <w:ind w:firstLine="643" w:firstLineChars="200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（三）创新教学，打造高效魅力课堂</w:t>
      </w:r>
    </w:p>
    <w:p w14:paraId="2C04EC25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1.学期初由各学科骨干教师带头上示范课，全体教师参与观课、评课、研课，统一课堂目标和高效课堂理念，确保全校教学改革方向一致、落地有方。</w:t>
      </w:r>
    </w:p>
    <w:p w14:paraId="4572E909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2.推行“示范课一研讨课一过关课”模式，每位教师学期内至少参与一次，课堂设计突出学生主体性与学习主动性，注重课堂生成与教学效果相结合。</w:t>
      </w:r>
    </w:p>
    <w:p w14:paraId="750A940C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3.常态化开展推门课、邀请课、年级赛课等听评课活动，坚持“有听必评”，评课记录存档并落实改进建议，在后续课堂中检验改进成果。</w:t>
      </w:r>
    </w:p>
    <w:p w14:paraId="56F3897C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4.加强信息化与AI技术培训，要求教师学期内至少开展一节信息化融合课，运用多媒体资源提升课堂的互动性与趣味性，并在教研组分享实施经验。</w:t>
      </w:r>
    </w:p>
    <w:p w14:paraId="72B1D73F">
      <w:pPr>
        <w:adjustRightInd w:val="0"/>
        <w:snapToGrid w:val="0"/>
        <w:spacing w:line="360" w:lineRule="auto"/>
        <w:ind w:firstLine="643" w:firstLineChars="20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（四）精彩纷呈，丰富校园文化生活</w:t>
      </w:r>
    </w:p>
    <w:p w14:paraId="0D65EEFA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1.制定学期校园活动计划，结合学校传统和学生兴趣，策划科技节、汉字文化活动、课本剧展演、英语风采大赛、数学趣味月、体育节等特色活动，并明确负责人和时间表。</w:t>
      </w:r>
    </w:p>
    <w:p w14:paraId="7A0DBA9C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2.每项活动都要提前制定实施方案，包括流程安排、评比办法、安全预案等，确保活动有序推进。活动结束后及时总结经验，形成书面材料存档。</w:t>
      </w:r>
    </w:p>
    <w:p w14:paraId="75D73D87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3.在活动中注重综合素养的培养，将动手能力、观察能力、思维能力等要求融入活动过程，确保学生在参与中真正获得能力提升。</w:t>
      </w:r>
    </w:p>
    <w:p w14:paraId="52409C42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4.利用校园广播、展板、微信公众号等渠道展示优秀作品</w:t>
      </w:r>
    </w:p>
    <w:p w14:paraId="661FB690">
      <w:pPr>
        <w:adjustRightInd w:val="0"/>
        <w:snapToGrid w:val="0"/>
        <w:spacing w:line="360" w:lineRule="auto"/>
        <w:ind w:firstLine="643" w:firstLineChars="200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（五）书香满溢，滋养学生精神世界</w:t>
      </w:r>
    </w:p>
    <w:p w14:paraId="3A3D931C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1.继续实施并完善校本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写字和</w:t>
      </w:r>
      <w:r>
        <w:rPr>
          <w:rFonts w:hint="eastAsia" w:ascii="仿宋" w:hAnsi="仿宋" w:eastAsia="仿宋" w:cs="仿宋"/>
          <w:sz w:val="32"/>
          <w:szCs w:val="32"/>
        </w:rPr>
        <w:t>阅读课程，结合语文学科教学设计分年级、分阶段的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写字和</w:t>
      </w:r>
      <w:r>
        <w:rPr>
          <w:rFonts w:hint="eastAsia" w:ascii="仿宋" w:hAnsi="仿宋" w:eastAsia="仿宋" w:cs="仿宋"/>
          <w:sz w:val="32"/>
          <w:szCs w:val="32"/>
        </w:rPr>
        <w:t>阅读任务与指导。开展全学科阅读展演、读书分享会、阅读测查等丰富多样的阅读活动。</w:t>
      </w:r>
    </w:p>
    <w:p w14:paraId="58095741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2.各班建立班级图书角和阅读记录本，鼓励学生坚持每日阅读，定期在班级交流读书心得和好书推荐。</w:t>
      </w:r>
    </w:p>
    <w:p w14:paraId="7324A7F0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3.学期末评选“书香家庭”“最美书香家庭”，鼓励家长与孩子共读共学，推动家庭和学校形成阅读合力。</w:t>
      </w:r>
    </w:p>
    <w:p w14:paraId="327A5F16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4.积极参加县级及以上的阅读成果展示活动，精选优秀作品参赛，争取在阅读评比中获得优异成绩，扩大学校阅读品牌影响力。</w:t>
      </w:r>
    </w:p>
    <w:p w14:paraId="297CE4FA">
      <w:pPr>
        <w:adjustRightInd w:val="0"/>
        <w:snapToGrid w:val="0"/>
        <w:spacing w:line="360" w:lineRule="auto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四、工作安排</w:t>
      </w:r>
    </w:p>
    <w:p w14:paraId="269BE071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九月份:</w:t>
      </w:r>
    </w:p>
    <w:p w14:paraId="4F9FEA04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1.召开新学期教导处会议，学习并修订教学常规要求，明确各环节标准。</w:t>
      </w:r>
    </w:p>
    <w:p w14:paraId="7F3166B3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2.上交教案、进度表，督导小组统一检查落实。</w:t>
      </w:r>
    </w:p>
    <w:p w14:paraId="236295CE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3.开展首次常规检查，反馈整改并纳入考核。</w:t>
      </w:r>
    </w:p>
    <w:p w14:paraId="0DD6102F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4.开展新教材培训，统一教学理念。</w:t>
      </w:r>
    </w:p>
    <w:p w14:paraId="46BC5ABC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5.启动青蓝工程。</w:t>
      </w:r>
    </w:p>
    <w:p w14:paraId="7664060D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6.新任教师大练兵活动。</w:t>
      </w:r>
    </w:p>
    <w:p w14:paraId="3B671A17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7.集团校送教活动。</w:t>
      </w:r>
    </w:p>
    <w:p w14:paraId="2AD54DB4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十月份：</w:t>
      </w:r>
    </w:p>
    <w:p w14:paraId="169E8163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1.举办语文组学生活动，融入综合素养培养。</w:t>
      </w:r>
    </w:p>
    <w:p w14:paraId="7D03AA19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2.教研组长会议，明确主题与成果记录。</w:t>
      </w:r>
    </w:p>
    <w:p w14:paraId="7E753E1E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3.推门课评课，落实改进建议。</w:t>
      </w:r>
    </w:p>
    <w:p w14:paraId="700AF378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4.教师培训信息化教学，实施融合课。</w:t>
      </w:r>
    </w:p>
    <w:p w14:paraId="5F66F219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5.教师基本功大赛。</w:t>
      </w:r>
    </w:p>
    <w:p w14:paraId="79B1583D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6.集团校送教活动。</w:t>
      </w:r>
    </w:p>
    <w:p w14:paraId="39B4852E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十一月份：</w:t>
      </w:r>
    </w:p>
    <w:p w14:paraId="2C111C88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1.数学组学生活动，培养思维能力。</w:t>
      </w:r>
    </w:p>
    <w:p w14:paraId="5C2940D3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2.推进书香校园，开展读书分享会。</w:t>
      </w:r>
    </w:p>
    <w:p w14:paraId="2317B43E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3.作业分层设计评比，推广个性化指导。</w:t>
      </w:r>
    </w:p>
    <w:p w14:paraId="6248BD3F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4.教研开放周，开展示范课与家长会。</w:t>
      </w:r>
    </w:p>
    <w:p w14:paraId="45592B2D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5.学科抽测，分析并制定提升计划</w:t>
      </w:r>
    </w:p>
    <w:p w14:paraId="73063318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6.期中常规检查，跟进整改。</w:t>
      </w:r>
    </w:p>
    <w:p w14:paraId="2D93E671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7.集团校送教活动。</w:t>
      </w:r>
    </w:p>
    <w:p w14:paraId="436C1728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十二月份:</w:t>
      </w:r>
    </w:p>
    <w:p w14:paraId="09B2C0CB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1.英语组学生活动，提升口语表达。</w:t>
      </w:r>
    </w:p>
    <w:p w14:paraId="7B2F0D09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2.教师硬笔书法比赛与展示。</w:t>
      </w:r>
    </w:p>
    <w:p w14:paraId="6EDDBDF4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3.作业调研，总结改进措施。</w:t>
      </w:r>
    </w:p>
    <w:p w14:paraId="5D56EE42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4.名师工作室公开课或成果展示。</w:t>
      </w:r>
    </w:p>
    <w:p w14:paraId="6DA83955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5.集团校送教活动。</w:t>
      </w:r>
    </w:p>
    <w:p w14:paraId="7E19530D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一月份: </w:t>
      </w:r>
    </w:p>
    <w:p w14:paraId="76A8A352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1.教师学期综合考核，涵盖多项指标</w:t>
      </w:r>
    </w:p>
    <w:p w14:paraId="2AD65EFE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写字与阅读考核。</w:t>
      </w:r>
    </w:p>
    <w:p w14:paraId="57874286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教研组、备课组长总结会。</w:t>
      </w:r>
    </w:p>
    <w:p w14:paraId="58BB3DB3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.期末业务检查，资料完整归档。</w:t>
      </w:r>
    </w:p>
    <w:p w14:paraId="68E41512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.期末测试及成绩分析会。</w:t>
      </w:r>
    </w:p>
    <w:p w14:paraId="50FC8DE2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.教师上交教学总结。</w:t>
      </w:r>
    </w:p>
    <w:p w14:paraId="6E1DE715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.教务处材料归档，召开全体总结会。</w:t>
      </w:r>
    </w:p>
    <w:p w14:paraId="4B309E7E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 w14:paraId="49C53DE0">
      <w:pPr>
        <w:bidi w:val="0"/>
        <w:rPr>
          <w:rFonts w:hint="eastAsia"/>
          <w:lang w:val="en-US" w:eastAsia="zh-CN"/>
        </w:rPr>
      </w:pPr>
    </w:p>
    <w:p w14:paraId="183AADC8">
      <w:pPr>
        <w:bidi w:val="0"/>
        <w:rPr>
          <w:rFonts w:hint="eastAsia"/>
          <w:lang w:val="en-US" w:eastAsia="zh-CN"/>
        </w:rPr>
      </w:pPr>
    </w:p>
    <w:p w14:paraId="117BD061">
      <w:pPr>
        <w:bidi w:val="0"/>
        <w:rPr>
          <w:rFonts w:hint="eastAsia"/>
          <w:lang w:val="en-US" w:eastAsia="zh-CN"/>
        </w:rPr>
      </w:pPr>
    </w:p>
    <w:p w14:paraId="441A200A">
      <w:pPr>
        <w:bidi w:val="0"/>
        <w:rPr>
          <w:rFonts w:hint="eastAsia"/>
          <w:lang w:val="en-US" w:eastAsia="zh-CN"/>
        </w:rPr>
      </w:pPr>
    </w:p>
    <w:p w14:paraId="603E584F">
      <w:pPr>
        <w:bidi w:val="0"/>
        <w:rPr>
          <w:rFonts w:hint="eastAsia"/>
          <w:lang w:val="en-US" w:eastAsia="zh-CN"/>
        </w:rPr>
      </w:pPr>
    </w:p>
    <w:p w14:paraId="3CD8A474">
      <w:pPr>
        <w:bidi w:val="0"/>
        <w:rPr>
          <w:rFonts w:hint="eastAsia"/>
          <w:lang w:val="en-US" w:eastAsia="zh-CN"/>
        </w:rPr>
      </w:pPr>
    </w:p>
    <w:p w14:paraId="52B91F8A">
      <w:pPr>
        <w:bidi w:val="0"/>
        <w:rPr>
          <w:rFonts w:hint="eastAsia"/>
          <w:lang w:val="en-US" w:eastAsia="zh-CN"/>
        </w:rPr>
      </w:pPr>
    </w:p>
    <w:p w14:paraId="39ECB128">
      <w:pPr>
        <w:bidi w:val="0"/>
        <w:rPr>
          <w:rFonts w:hint="eastAsia"/>
          <w:lang w:val="en-US" w:eastAsia="zh-CN"/>
        </w:rPr>
      </w:pPr>
    </w:p>
    <w:p w14:paraId="4D65E8D6">
      <w:pPr>
        <w:bidi w:val="0"/>
        <w:rPr>
          <w:rFonts w:hint="eastAsia"/>
          <w:lang w:val="en-US" w:eastAsia="zh-CN"/>
        </w:rPr>
      </w:pPr>
    </w:p>
    <w:p w14:paraId="00FF88A3">
      <w:pPr>
        <w:bidi w:val="0"/>
        <w:rPr>
          <w:rFonts w:hint="eastAsia"/>
          <w:lang w:val="en-US" w:eastAsia="zh-CN"/>
        </w:rPr>
      </w:pPr>
    </w:p>
    <w:p w14:paraId="3701BF6F">
      <w:pPr>
        <w:bidi w:val="0"/>
        <w:rPr>
          <w:rFonts w:hint="eastAsia"/>
          <w:lang w:val="en-US" w:eastAsia="zh-CN"/>
        </w:rPr>
      </w:pPr>
    </w:p>
    <w:p w14:paraId="024520CD">
      <w:pPr>
        <w:bidi w:val="0"/>
        <w:rPr>
          <w:rFonts w:hint="eastAsia"/>
          <w:lang w:val="en-US" w:eastAsia="zh-CN"/>
        </w:rPr>
      </w:pPr>
    </w:p>
    <w:p w14:paraId="3E7744F3">
      <w:pPr>
        <w:bidi w:val="0"/>
        <w:rPr>
          <w:rFonts w:hint="eastAsia"/>
          <w:lang w:val="en-US" w:eastAsia="zh-CN"/>
        </w:rPr>
      </w:pPr>
    </w:p>
    <w:p w14:paraId="52E88C64">
      <w:pPr>
        <w:bidi w:val="0"/>
        <w:rPr>
          <w:rFonts w:hint="eastAsia"/>
          <w:lang w:val="en-US" w:eastAsia="zh-CN"/>
        </w:rPr>
      </w:pPr>
    </w:p>
    <w:p w14:paraId="0333C28C">
      <w:pPr>
        <w:bidi w:val="0"/>
        <w:rPr>
          <w:rFonts w:hint="eastAsia"/>
          <w:lang w:val="en-US" w:eastAsia="zh-CN"/>
        </w:rPr>
      </w:pPr>
    </w:p>
    <w:p w14:paraId="1D2F329B">
      <w:pPr>
        <w:bidi w:val="0"/>
        <w:rPr>
          <w:rFonts w:hint="eastAsia"/>
          <w:lang w:val="en-US" w:eastAsia="zh-CN"/>
        </w:rPr>
      </w:pPr>
    </w:p>
    <w:p w14:paraId="00586E60">
      <w:pPr>
        <w:bidi w:val="0"/>
        <w:rPr>
          <w:rFonts w:hint="eastAsia"/>
          <w:lang w:val="en-US" w:eastAsia="zh-CN"/>
        </w:rPr>
      </w:pPr>
    </w:p>
    <w:p w14:paraId="4C5B95BF">
      <w:pPr>
        <w:bidi w:val="0"/>
        <w:rPr>
          <w:rFonts w:hint="eastAsia"/>
          <w:lang w:val="en-US" w:eastAsia="zh-CN"/>
        </w:rPr>
      </w:pPr>
    </w:p>
    <w:p w14:paraId="32691D81">
      <w:pPr>
        <w:bidi w:val="0"/>
        <w:rPr>
          <w:rFonts w:hint="eastAsia"/>
          <w:lang w:val="en-US" w:eastAsia="zh-CN"/>
        </w:rPr>
      </w:pPr>
    </w:p>
    <w:p w14:paraId="2EBB91A4">
      <w:pPr>
        <w:bidi w:val="0"/>
        <w:rPr>
          <w:rFonts w:hint="eastAsia"/>
          <w:lang w:val="en-US" w:eastAsia="zh-CN"/>
        </w:rPr>
      </w:pPr>
    </w:p>
    <w:p w14:paraId="1EB589F2">
      <w:pPr>
        <w:tabs>
          <w:tab w:val="left" w:pos="1251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6B387574">
      <w:pPr>
        <w:tabs>
          <w:tab w:val="left" w:pos="1251"/>
        </w:tabs>
        <w:bidi w:val="0"/>
        <w:jc w:val="left"/>
        <w:rPr>
          <w:rFonts w:hint="eastAsia"/>
          <w:lang w:val="en-US" w:eastAsia="zh-CN"/>
        </w:rPr>
      </w:pPr>
    </w:p>
    <w:p w14:paraId="13D6F2F2">
      <w:pPr>
        <w:tabs>
          <w:tab w:val="left" w:pos="1251"/>
        </w:tabs>
        <w:bidi w:val="0"/>
        <w:jc w:val="left"/>
        <w:rPr>
          <w:rFonts w:hint="eastAsia"/>
          <w:lang w:val="en-US" w:eastAsia="zh-CN"/>
        </w:rPr>
      </w:pPr>
    </w:p>
    <w:p w14:paraId="3F078174">
      <w:pPr>
        <w:tabs>
          <w:tab w:val="left" w:pos="1251"/>
        </w:tabs>
        <w:bidi w:val="0"/>
        <w:jc w:val="left"/>
        <w:rPr>
          <w:rFonts w:hint="eastAsia"/>
          <w:lang w:val="en-US" w:eastAsia="zh-CN"/>
        </w:rPr>
      </w:pPr>
    </w:p>
    <w:p w14:paraId="0762BF0C">
      <w:pPr>
        <w:tabs>
          <w:tab w:val="left" w:pos="1251"/>
        </w:tabs>
        <w:bidi w:val="0"/>
        <w:jc w:val="left"/>
        <w:rPr>
          <w:rFonts w:hint="eastAsia"/>
          <w:lang w:val="en-US" w:eastAsia="zh-CN"/>
        </w:rPr>
      </w:pPr>
    </w:p>
    <w:p w14:paraId="355282F0">
      <w:pPr>
        <w:tabs>
          <w:tab w:val="left" w:pos="1251"/>
        </w:tabs>
        <w:bidi w:val="0"/>
        <w:jc w:val="left"/>
        <w:rPr>
          <w:rFonts w:hint="eastAsia"/>
          <w:lang w:val="en-US" w:eastAsia="zh-CN"/>
        </w:rPr>
      </w:pPr>
    </w:p>
    <w:p w14:paraId="5242D261">
      <w:pPr>
        <w:tabs>
          <w:tab w:val="left" w:pos="1251"/>
        </w:tabs>
        <w:bidi w:val="0"/>
        <w:jc w:val="left"/>
        <w:rPr>
          <w:rFonts w:hint="eastAsia"/>
          <w:lang w:val="en-US" w:eastAsia="zh-CN"/>
        </w:rPr>
      </w:pPr>
    </w:p>
    <w:p w14:paraId="1D998A11">
      <w:pPr>
        <w:tabs>
          <w:tab w:val="left" w:pos="1251"/>
        </w:tabs>
        <w:bidi w:val="0"/>
        <w:jc w:val="left"/>
        <w:rPr>
          <w:rFonts w:hint="eastAsia"/>
          <w:lang w:val="en-US" w:eastAsia="zh-CN"/>
        </w:rPr>
      </w:pPr>
    </w:p>
    <w:p w14:paraId="1D2151E7">
      <w:pPr>
        <w:tabs>
          <w:tab w:val="left" w:pos="1251"/>
        </w:tabs>
        <w:bidi w:val="0"/>
        <w:jc w:val="left"/>
        <w:rPr>
          <w:rFonts w:hint="eastAsia"/>
          <w:lang w:val="en-US" w:eastAsia="zh-CN"/>
        </w:rPr>
      </w:pPr>
    </w:p>
    <w:p w14:paraId="508B3D6F">
      <w:pPr>
        <w:tabs>
          <w:tab w:val="left" w:pos="1251"/>
        </w:tabs>
        <w:bidi w:val="0"/>
        <w:jc w:val="left"/>
        <w:rPr>
          <w:rFonts w:hint="eastAsia"/>
          <w:lang w:val="en-US" w:eastAsia="zh-CN"/>
        </w:rPr>
      </w:pPr>
    </w:p>
    <w:p w14:paraId="216D1CBD">
      <w:pPr>
        <w:tabs>
          <w:tab w:val="left" w:pos="1251"/>
        </w:tabs>
        <w:bidi w:val="0"/>
        <w:jc w:val="left"/>
        <w:rPr>
          <w:rFonts w:hint="eastAsia"/>
          <w:lang w:val="en-US" w:eastAsia="zh-CN"/>
        </w:rPr>
      </w:pPr>
    </w:p>
    <w:p w14:paraId="7C290ACA">
      <w:pPr>
        <w:tabs>
          <w:tab w:val="left" w:pos="1251"/>
        </w:tabs>
        <w:bidi w:val="0"/>
        <w:jc w:val="left"/>
      </w:pPr>
      <w:r>
        <w:drawing>
          <wp:inline distT="0" distB="0" distL="114300" distR="114300">
            <wp:extent cx="5272405" cy="8150225"/>
            <wp:effectExtent l="0" t="0" r="4445" b="317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815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33F776">
      <w:pPr>
        <w:tabs>
          <w:tab w:val="left" w:pos="1251"/>
        </w:tabs>
        <w:bidi w:val="0"/>
        <w:jc w:val="left"/>
      </w:pPr>
    </w:p>
    <w:p w14:paraId="79D33705">
      <w:pPr>
        <w:tabs>
          <w:tab w:val="left" w:pos="1251"/>
        </w:tabs>
        <w:bidi w:val="0"/>
        <w:jc w:val="left"/>
      </w:pPr>
    </w:p>
    <w:p w14:paraId="39147AC4">
      <w:pPr>
        <w:tabs>
          <w:tab w:val="left" w:pos="1251"/>
        </w:tabs>
        <w:bidi w:val="0"/>
        <w:jc w:val="left"/>
      </w:pPr>
      <w:r>
        <w:drawing>
          <wp:inline distT="0" distB="0" distL="114300" distR="114300">
            <wp:extent cx="6181725" cy="7851140"/>
            <wp:effectExtent l="0" t="0" r="9525" b="165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81725" cy="785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62D8A9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 w14:paraId="0AC2B777">
      <w:pPr>
        <w:bidi w:val="0"/>
        <w:rPr>
          <w:rFonts w:hint="eastAsia"/>
          <w:lang w:val="en-US" w:eastAsia="zh-CN"/>
        </w:rPr>
      </w:pPr>
    </w:p>
    <w:p w14:paraId="17E7709E">
      <w:pPr>
        <w:tabs>
          <w:tab w:val="left" w:pos="5924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50DE10C2">
      <w:pPr>
        <w:tabs>
          <w:tab w:val="left" w:pos="5924"/>
        </w:tabs>
        <w:bidi w:val="0"/>
        <w:jc w:val="left"/>
        <w:rPr>
          <w:rFonts w:hint="eastAsia"/>
          <w:lang w:val="en-US" w:eastAsia="zh-CN"/>
        </w:rPr>
      </w:pPr>
    </w:p>
    <w:p w14:paraId="7DF62EF4">
      <w:pPr>
        <w:tabs>
          <w:tab w:val="left" w:pos="5924"/>
        </w:tabs>
        <w:bidi w:val="0"/>
        <w:jc w:val="left"/>
      </w:pPr>
      <w:r>
        <w:drawing>
          <wp:inline distT="0" distB="0" distL="114300" distR="114300">
            <wp:extent cx="5267960" cy="9963785"/>
            <wp:effectExtent l="0" t="0" r="8890" b="1841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996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6FE63E">
      <w:pPr>
        <w:tabs>
          <w:tab w:val="left" w:pos="5924"/>
        </w:tabs>
        <w:bidi w:val="0"/>
        <w:jc w:val="left"/>
      </w:pPr>
      <w:r>
        <w:drawing>
          <wp:inline distT="0" distB="0" distL="114300" distR="114300">
            <wp:extent cx="5273040" cy="9316720"/>
            <wp:effectExtent l="0" t="0" r="3810" b="1778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931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A436EA">
      <w:pPr>
        <w:tabs>
          <w:tab w:val="left" w:pos="5924"/>
        </w:tabs>
        <w:bidi w:val="0"/>
        <w:jc w:val="left"/>
      </w:pPr>
      <w:r>
        <w:drawing>
          <wp:inline distT="0" distB="0" distL="114300" distR="114300">
            <wp:extent cx="5273040" cy="8615045"/>
            <wp:effectExtent l="0" t="0" r="3810" b="1460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861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FEF144">
      <w:pPr>
        <w:tabs>
          <w:tab w:val="left" w:pos="5924"/>
        </w:tabs>
        <w:bidi w:val="0"/>
        <w:jc w:val="left"/>
      </w:pPr>
      <w:r>
        <w:drawing>
          <wp:inline distT="0" distB="0" distL="114300" distR="114300">
            <wp:extent cx="5273040" cy="9414510"/>
            <wp:effectExtent l="0" t="0" r="3810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941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703847">
      <w:pPr>
        <w:tabs>
          <w:tab w:val="left" w:pos="5924"/>
        </w:tabs>
        <w:bidi w:val="0"/>
        <w:jc w:val="lef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91EEFD3-1E44-44CC-BFBB-3293A0FA5DF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B6F2308D-3A7C-40C6-81A7-A613FF43753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2D60BBA-801F-431B-95E6-46B18E836347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CD9FA7C4-7B87-4041-BA3D-E5B1FC51EBF0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0B30EAB1-E41F-41B9-8602-3E35FF725BC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7FF"/>
    <w:rsid w:val="00095820"/>
    <w:rsid w:val="000D2D5A"/>
    <w:rsid w:val="00100A47"/>
    <w:rsid w:val="00106149"/>
    <w:rsid w:val="00242994"/>
    <w:rsid w:val="002701DA"/>
    <w:rsid w:val="003D32CB"/>
    <w:rsid w:val="004A07D4"/>
    <w:rsid w:val="004C37FF"/>
    <w:rsid w:val="00512C55"/>
    <w:rsid w:val="00672B4D"/>
    <w:rsid w:val="0077223B"/>
    <w:rsid w:val="008E4E24"/>
    <w:rsid w:val="008E7517"/>
    <w:rsid w:val="00A10FC6"/>
    <w:rsid w:val="00A17669"/>
    <w:rsid w:val="00A37D50"/>
    <w:rsid w:val="00AA2D5D"/>
    <w:rsid w:val="00AA6A9E"/>
    <w:rsid w:val="00C24F32"/>
    <w:rsid w:val="00C62B51"/>
    <w:rsid w:val="00C84DB9"/>
    <w:rsid w:val="00D802C0"/>
    <w:rsid w:val="00E54D1E"/>
    <w:rsid w:val="00F457D0"/>
    <w:rsid w:val="00FE6346"/>
    <w:rsid w:val="04B3539B"/>
    <w:rsid w:val="13DE42BC"/>
    <w:rsid w:val="1B171B26"/>
    <w:rsid w:val="1DD2442A"/>
    <w:rsid w:val="35F03248"/>
    <w:rsid w:val="454C0790"/>
    <w:rsid w:val="4B5B409E"/>
    <w:rsid w:val="75DA6B4D"/>
    <w:rsid w:val="7C7C36AE"/>
    <w:rsid w:val="7F4F3494"/>
    <w:rsid w:val="7F62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9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15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31"/>
    <w:basedOn w:val="3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8CD74-349B-4CF1-A607-DA417DD4B0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14</Pages>
  <Words>2546</Words>
  <Characters>2620</Characters>
  <Lines>18</Lines>
  <Paragraphs>5</Paragraphs>
  <TotalTime>47</TotalTime>
  <ScaleCrop>false</ScaleCrop>
  <LinksUpToDate>false</LinksUpToDate>
  <CharactersWithSpaces>2623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2025-08-19T08:18:00Z</dcterms:created>
  <dc:creator>汤艳丽</dc:creator>
  <cp:lastModifiedBy>青春无悔</cp:lastModifiedBy>
  <dcterms:modified xsi:type="dcterms:W3CDTF">2025-12-16T08:35:39Z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eyJoZGlkIjoiNDJiMzRhYWQxYjQ4NzcyY2Y2NDNiNzI2NzBmYWY0MTQiLCJ1c2VySWQiOiI2MzEzMzk4NDAifQ==</vt:lpwstr>
  </property>
  <property fmtid="{D5CDD505-2E9C-101B-9397-08002B2CF9AE}" pid="3" name="KSOProductBuildVer">
    <vt:lpwstr>2052-12.1.0.24034</vt:lpwstr>
  </property>
  <property fmtid="{D5CDD505-2E9C-101B-9397-08002B2CF9AE}" pid="4" name="ICV">
    <vt:lpwstr>46B6401358CB4F68BB62422ACEC14BF4_13</vt:lpwstr>
  </property>
</Properties>
</file>