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lang w:eastAsia="zh-CN"/>
        </w:rPr>
        <w:t>附件二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  <w:t>第三方涉税保密信息查询办事指南</w:t>
      </w:r>
    </w:p>
    <w:p>
      <w:pPr>
        <w:keepNext w:val="0"/>
        <w:keepLines w:val="0"/>
        <w:pageBreakBefore w:val="0"/>
        <w:widowControl/>
        <w:shd w:val="clear" w:color="auto" w:fill="FFFFFF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zh-CN" w:eastAsia="zh-CN"/>
        </w:rPr>
        <w:t>（依申请类）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一、办理依据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1.《国家税务总局关于印发〈纳税人涉税保密信息管理暂行办法〉的通知》（国税发〔2008〕93号）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2.中共中央办公厅国务院办公厅印发《关于完善审计制度若干重大问题的框架意见》及相关配套文件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二、承办机构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纳税服务</w:t>
      </w:r>
      <w:r>
        <w:rPr>
          <w:rFonts w:hint="eastAsia" w:ascii="Times New Roman" w:hAnsi="Times New Roman" w:eastAsia="仿宋_GB2312"/>
          <w:sz w:val="32"/>
          <w:szCs w:val="32"/>
        </w:rPr>
        <w:t>科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三、服务对象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人民法院、人民检察院、公安机关、审计机关、抵押权人、质权人等单位和个人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四、申请条件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税务机关根据法律法规规定，依申请向人民法院、人民检察院、公安机关、审计机关、抵押权人、质权人等单位和个人提供的涉税保密信息查询服务。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五、申报材料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1.人民法院、人民检察院、公安机关和审计机关向税务机关提出查询申请：</w:t>
      </w:r>
    </w:p>
    <w:tbl>
      <w:tblPr>
        <w:tblStyle w:val="2"/>
        <w:tblW w:w="81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4535"/>
        <w:gridCol w:w="680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680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序号</w:t>
            </w:r>
          </w:p>
        </w:tc>
        <w:tc>
          <w:tcPr>
            <w:tcW w:w="4535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材料名称</w:t>
            </w:r>
          </w:p>
        </w:tc>
        <w:tc>
          <w:tcPr>
            <w:tcW w:w="680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数量</w:t>
            </w:r>
          </w:p>
        </w:tc>
        <w:tc>
          <w:tcPr>
            <w:tcW w:w="2268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680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</w:p>
        </w:tc>
        <w:tc>
          <w:tcPr>
            <w:tcW w:w="4535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《纳税人、扣缴义务人涉税保密信息查询申请表》</w:t>
            </w:r>
          </w:p>
        </w:tc>
        <w:tc>
          <w:tcPr>
            <w:tcW w:w="680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2268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680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2</w:t>
            </w:r>
          </w:p>
        </w:tc>
        <w:tc>
          <w:tcPr>
            <w:tcW w:w="4535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单位介绍信</w:t>
            </w:r>
          </w:p>
        </w:tc>
        <w:tc>
          <w:tcPr>
            <w:tcW w:w="680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2268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680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3</w:t>
            </w:r>
          </w:p>
        </w:tc>
        <w:tc>
          <w:tcPr>
            <w:tcW w:w="4535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查询人有效身份证明原件</w:t>
            </w:r>
          </w:p>
        </w:tc>
        <w:tc>
          <w:tcPr>
            <w:tcW w:w="680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2268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Times New Roman"/>
                <w:sz w:val="18"/>
                <w:szCs w:val="18"/>
              </w:rPr>
              <w:t>查验后退回</w:t>
            </w:r>
          </w:p>
        </w:tc>
      </w:tr>
    </w:tbl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2.抵押权人、质权人申请查询纳税人欠税有关情况：</w:t>
      </w:r>
    </w:p>
    <w:tbl>
      <w:tblPr>
        <w:tblStyle w:val="2"/>
        <w:tblW w:w="8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701"/>
        <w:gridCol w:w="2835"/>
        <w:gridCol w:w="680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680" w:type="dxa"/>
            <w:shd w:val="clear" w:color="auto" w:fill="D9D9D9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序号</w:t>
            </w:r>
          </w:p>
        </w:tc>
        <w:tc>
          <w:tcPr>
            <w:tcW w:w="4536" w:type="dxa"/>
            <w:gridSpan w:val="2"/>
            <w:shd w:val="clear" w:color="auto" w:fill="D9D9D9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材料名称</w:t>
            </w:r>
          </w:p>
        </w:tc>
        <w:tc>
          <w:tcPr>
            <w:tcW w:w="680" w:type="dxa"/>
            <w:shd w:val="clear" w:color="auto" w:fill="D9D9D9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数量</w:t>
            </w:r>
          </w:p>
        </w:tc>
        <w:tc>
          <w:tcPr>
            <w:tcW w:w="2268" w:type="dxa"/>
            <w:shd w:val="clear" w:color="auto" w:fill="D9D9D9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680" w:type="dxa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gridSpan w:val="2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《纳税人、扣缴义务人涉税保密信息查询申请表》</w:t>
            </w:r>
          </w:p>
        </w:tc>
        <w:tc>
          <w:tcPr>
            <w:tcW w:w="680" w:type="dxa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2268" w:type="dxa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680" w:type="dxa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gridSpan w:val="2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合法有效的抵押合同或者质押合同的原件</w:t>
            </w:r>
          </w:p>
        </w:tc>
        <w:tc>
          <w:tcPr>
            <w:tcW w:w="680" w:type="dxa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2268" w:type="dxa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Times New Roman"/>
                <w:sz w:val="18"/>
                <w:szCs w:val="18"/>
              </w:rPr>
              <w:t>查验后退回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680" w:type="dxa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3</w:t>
            </w:r>
          </w:p>
        </w:tc>
        <w:tc>
          <w:tcPr>
            <w:tcW w:w="4536" w:type="dxa"/>
            <w:gridSpan w:val="2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查询人本人有效身份证明原件</w:t>
            </w:r>
          </w:p>
        </w:tc>
        <w:tc>
          <w:tcPr>
            <w:tcW w:w="680" w:type="dxa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2268" w:type="dxa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Times New Roman"/>
                <w:sz w:val="18"/>
                <w:szCs w:val="18"/>
              </w:rPr>
              <w:t>查验后退回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164" w:type="dxa"/>
            <w:gridSpan w:val="5"/>
            <w:shd w:val="clear" w:color="auto" w:fill="D9D9D9"/>
            <w:vAlign w:val="center"/>
          </w:tcPr>
          <w:p>
            <w:pPr>
              <w:wordWrap w:val="0"/>
              <w:spacing w:after="100" w:afterAutospacing="1"/>
              <w:jc w:val="center"/>
              <w:rPr>
                <w:rFonts w:ascii="黑体" w:hAnsi="黑体" w:eastAsia="黑体" w:cs="Times New Roman"/>
                <w:lang w:val="zh-CN"/>
              </w:rPr>
            </w:pPr>
            <w:r>
              <w:rPr>
                <w:rFonts w:ascii="黑体" w:hAnsi="黑体" w:eastAsia="黑体"/>
                <w:lang w:val="zh-CN"/>
              </w:rPr>
              <w:t>有以下情形的，还应提供相应材料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381" w:type="dxa"/>
            <w:gridSpan w:val="2"/>
            <w:shd w:val="clear" w:color="auto" w:fill="D9D9D9"/>
            <w:vAlign w:val="center"/>
          </w:tcPr>
          <w:p>
            <w:pPr>
              <w:wordWrap w:val="0"/>
              <w:spacing w:after="100" w:afterAutospacing="1"/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适用情形</w:t>
            </w:r>
          </w:p>
        </w:tc>
        <w:tc>
          <w:tcPr>
            <w:tcW w:w="2835" w:type="dxa"/>
            <w:shd w:val="clear" w:color="auto" w:fill="D9D9D9"/>
            <w:vAlign w:val="center"/>
          </w:tcPr>
          <w:p>
            <w:pPr>
              <w:wordWrap w:val="0"/>
              <w:spacing w:after="100" w:afterAutospacing="1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材料名称</w:t>
            </w:r>
          </w:p>
        </w:tc>
        <w:tc>
          <w:tcPr>
            <w:tcW w:w="680" w:type="dxa"/>
            <w:shd w:val="clear" w:color="auto" w:fill="D9D9D9"/>
            <w:vAlign w:val="center"/>
          </w:tcPr>
          <w:p>
            <w:pPr>
              <w:wordWrap w:val="0"/>
              <w:spacing w:after="100" w:afterAutospacing="1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数量</w:t>
            </w:r>
          </w:p>
        </w:tc>
        <w:tc>
          <w:tcPr>
            <w:tcW w:w="2268" w:type="dxa"/>
            <w:shd w:val="clear" w:color="auto" w:fill="D9D9D9"/>
            <w:vAlign w:val="center"/>
          </w:tcPr>
          <w:p>
            <w:pPr>
              <w:wordWrap w:val="0"/>
              <w:spacing w:after="100" w:afterAutospacing="1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381" w:type="dxa"/>
            <w:gridSpan w:val="2"/>
            <w:vAlign w:val="center"/>
          </w:tcPr>
          <w:p>
            <w:pPr>
              <w:wordWrap w:val="0"/>
              <w:spacing w:afterAutospacing="1"/>
              <w:jc w:val="both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授权其他人员代为查询</w:t>
            </w:r>
          </w:p>
        </w:tc>
        <w:tc>
          <w:tcPr>
            <w:tcW w:w="2835" w:type="dxa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委托人本人签字的委托授权书</w:t>
            </w:r>
          </w:p>
        </w:tc>
        <w:tc>
          <w:tcPr>
            <w:tcW w:w="680" w:type="dxa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2268" w:type="dxa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381" w:type="dxa"/>
            <w:gridSpan w:val="2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授权其他人员代为查询</w:t>
            </w:r>
          </w:p>
        </w:tc>
        <w:tc>
          <w:tcPr>
            <w:tcW w:w="2835" w:type="dxa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代理人的有效身份证明原件</w:t>
            </w:r>
          </w:p>
        </w:tc>
        <w:tc>
          <w:tcPr>
            <w:tcW w:w="680" w:type="dxa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2268" w:type="dxa"/>
            <w:vAlign w:val="center"/>
          </w:tcPr>
          <w:p>
            <w:pPr>
              <w:wordWrap w:val="0"/>
              <w:spacing w:afterAutospacing="1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Times New Roman"/>
                <w:sz w:val="18"/>
                <w:szCs w:val="18"/>
              </w:rPr>
              <w:t>查验后退回</w:t>
            </w:r>
          </w:p>
        </w:tc>
      </w:tr>
    </w:tbl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六、服务流程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267970</wp:posOffset>
            </wp:positionH>
            <wp:positionV relativeFrom="page">
              <wp:posOffset>3387725</wp:posOffset>
            </wp:positionV>
            <wp:extent cx="5184140" cy="1925955"/>
            <wp:effectExtent l="0" t="0" r="16510" b="17145"/>
            <wp:wrapSquare wrapText="bothSides"/>
            <wp:docPr id="130" name="图片 130" descr="C:\Users\baoqianyu\Desktop\涉税保密查询.png涉税保密查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0" descr="C:\Users\baoqianyu\Desktop\涉税保密查询.png涉税保密查询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4140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七、办理时限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20个工作日内办结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收费依据及标准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不收费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咨询方式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电话咨询、面对面咨询、网络咨询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6766E8"/>
    <w:multiLevelType w:val="singleLevel"/>
    <w:tmpl w:val="096766E8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E658A2"/>
    <w:rsid w:val="0B840B52"/>
    <w:rsid w:val="52D90C14"/>
    <w:rsid w:val="58E658A2"/>
    <w:rsid w:val="652A11D9"/>
    <w:rsid w:val="69BF2CA9"/>
    <w:rsid w:val="6DA8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2022-12-15T02:56:00Z</dcterms:created>
  <dc:creator>陈曦</dc:creator>
  <cp:lastModifiedBy>Administrator</cp:lastModifiedBy>
  <dcterms:modified xsi:type="dcterms:W3CDTF">2026-01-05T03:03:57Z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