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900" w:lineRule="atLeast"/>
        <w:jc w:val="center"/>
        <w:rPr>
          <w:rFonts w:hint="default" w:ascii="微软雅黑" w:hAnsi="微软雅黑" w:eastAsia="微软雅黑" w:cs="微软雅黑"/>
          <w:b w:val="0"/>
          <w:color w:val="333333"/>
        </w:rPr>
      </w:pPr>
      <w:r>
        <w:rPr>
          <w:rFonts w:hint="eastAsia" w:ascii="微软雅黑" w:hAnsi="微软雅黑" w:eastAsia="微软雅黑" w:cs="微软雅黑"/>
          <w:b w:val="0"/>
          <w:color w:val="333333"/>
          <w:shd w:val="clear" w:color="auto" w:fill="FFFFFF"/>
          <w:lang w:val="en-US" w:eastAsia="zh-CN"/>
        </w:rPr>
        <w:t>草沟</w:t>
      </w:r>
      <w:bookmarkStart w:id="0" w:name="_GoBack"/>
      <w:bookmarkEnd w:id="0"/>
      <w:r>
        <w:rPr>
          <w:rFonts w:ascii="微软雅黑" w:hAnsi="微软雅黑" w:eastAsia="微软雅黑" w:cs="微软雅黑"/>
          <w:b w:val="0"/>
          <w:color w:val="333333"/>
          <w:shd w:val="clear" w:color="auto" w:fill="FFFFFF"/>
        </w:rPr>
        <w:t>镇人民政府机构职能目录</w:t>
      </w:r>
    </w:p>
    <w:tbl>
      <w:tblPr>
        <w:tblStyle w:val="3"/>
        <w:tblpPr w:leftFromText="180" w:rightFromText="180" w:vertAnchor="text" w:horzAnchor="page" w:tblpX="981" w:tblpY="432"/>
        <w:tblOverlap w:val="never"/>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01"/>
        <w:gridCol w:w="993"/>
        <w:gridCol w:w="893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928"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主要职责</w:t>
            </w:r>
          </w:p>
        </w:tc>
        <w:tc>
          <w:tcPr>
            <w:tcW w:w="329"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序号</w:t>
            </w:r>
          </w:p>
        </w:tc>
        <w:tc>
          <w:tcPr>
            <w:tcW w:w="2959"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名称</w:t>
            </w:r>
          </w:p>
        </w:tc>
        <w:tc>
          <w:tcPr>
            <w:tcW w:w="784"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928"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r>
              <w:rPr>
                <w:rFonts w:hint="eastAsia" w:cs="方正黑体简体" w:asciiTheme="majorEastAsia" w:hAnsiTheme="majorEastAsia" w:eastAsiaTheme="majorEastAsia"/>
                <w:sz w:val="28"/>
                <w:szCs w:val="28"/>
                <w:shd w:val="clear" w:color="auto" w:fill="FFFFFF"/>
              </w:rPr>
              <w:t>（一）</w:t>
            </w:r>
            <w:r>
              <w:rPr>
                <w:rFonts w:hint="eastAsia" w:asciiTheme="majorEastAsia" w:hAnsiTheme="majorEastAsia" w:eastAsiaTheme="majorEastAsia"/>
                <w:color w:val="333333"/>
                <w:sz w:val="28"/>
                <w:szCs w:val="28"/>
                <w:shd w:val="clear" w:color="auto" w:fill="FFFFFF"/>
              </w:rPr>
              <w:t>创造发展环境</w:t>
            </w:r>
          </w:p>
        </w:tc>
        <w:tc>
          <w:tcPr>
            <w:tcW w:w="32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抓好新农村建设整体规划和经济发展规划，促进农村经济社会健康发展；</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lang w:eastAsia="zh-CN"/>
              </w:rPr>
              <w:t>住建</w:t>
            </w:r>
            <w:r>
              <w:rPr>
                <w:rFonts w:hint="eastAsia" w:asciiTheme="majorEastAsia" w:hAnsiTheme="majorEastAsia" w:eastAsiaTheme="majorEastAsia" w:cstheme="majorEastAsia"/>
                <w:sz w:val="28"/>
                <w:szCs w:val="28"/>
                <w:shd w:val="clear" w:color="auto" w:fill="FFFFFF"/>
              </w:rPr>
              <w:t>规划所、经济发展办公室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2</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改善软硬环境，为市场主体提供便利条件和优质服务，优化发展环境；</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3</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组织引导农村富余劳动力转移和就业，提高农村城镇化水平；</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人社所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4</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扶持和发展特色经济、优势产业，推进农业产业化，促进农民增收；</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农村经济技术工作站、畜牧站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5</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olor w:val="333333"/>
                <w:sz w:val="28"/>
                <w:szCs w:val="28"/>
                <w:shd w:val="clear" w:color="auto" w:fill="FFFFFF"/>
              </w:rPr>
            </w:pPr>
            <w:r>
              <w:rPr>
                <w:rFonts w:hint="eastAsia" w:asciiTheme="majorEastAsia" w:hAnsiTheme="majorEastAsia" w:eastAsiaTheme="majorEastAsia"/>
                <w:color w:val="333333"/>
                <w:sz w:val="28"/>
                <w:szCs w:val="28"/>
                <w:shd w:val="clear" w:color="auto" w:fill="FFFFFF"/>
              </w:rPr>
              <w:t>培育多种形式的农村专业经济合作组织，提高农业集约化的程度和农民进入市场的组织化程度。</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农村经济技术工作站、畜牧站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928"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r>
              <w:rPr>
                <w:rFonts w:hint="eastAsia" w:cs="方正黑体简体" w:asciiTheme="majorEastAsia" w:hAnsiTheme="majorEastAsia" w:eastAsiaTheme="majorEastAsia"/>
                <w:sz w:val="28"/>
                <w:szCs w:val="28"/>
                <w:shd w:val="clear" w:color="auto" w:fill="FFFFFF"/>
              </w:rPr>
              <w:t>（二）</w:t>
            </w:r>
            <w:r>
              <w:rPr>
                <w:rFonts w:hint="eastAsia" w:asciiTheme="majorEastAsia" w:hAnsiTheme="majorEastAsia" w:eastAsiaTheme="majorEastAsia"/>
                <w:color w:val="333333"/>
                <w:sz w:val="28"/>
                <w:szCs w:val="28"/>
                <w:shd w:val="clear" w:color="auto" w:fill="FFFFFF"/>
              </w:rPr>
              <w:t>加强社会管理</w:t>
            </w:r>
          </w:p>
          <w:p>
            <w:pPr>
              <w:widowControl/>
              <w:jc w:val="center"/>
              <w:rPr>
                <w:rFonts w:cs="方正黑体简体" w:asciiTheme="majorEastAsia" w:hAnsiTheme="majorEastAsia" w:eastAsiaTheme="majorEastAsia"/>
                <w:kern w:val="0"/>
                <w:sz w:val="28"/>
                <w:szCs w:val="28"/>
              </w:rPr>
            </w:pPr>
          </w:p>
        </w:tc>
        <w:tc>
          <w:tcPr>
            <w:tcW w:w="32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按规定权限管理或协助上级政府部门管理本行政区域内的教育、公安、民政、劳动保障、安全生产、文化、卫生、人口与计划生育、保护耕地、环境保护、村镇规划建设管理等行政工作；</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中学、中心校、派出所、民政所、人社所、安监办、文广站、卫生院、卫生与计划生育办公室、自然资源所、</w:t>
            </w:r>
            <w:r>
              <w:fldChar w:fldCharType="begin"/>
            </w:r>
            <w:r>
              <w:instrText xml:space="preserve"> HYPERLINK "http://zwgk.lingbi.gov.cn/3714766/56825624.html" \t "http://zwgk.lingbi.gov.cn/public/column/_blank" </w:instrText>
            </w:r>
            <w:r>
              <w:fldChar w:fldCharType="separate"/>
            </w:r>
            <w:r>
              <w:rPr>
                <w:rFonts w:hint="eastAsia" w:asciiTheme="majorEastAsia" w:hAnsiTheme="majorEastAsia" w:eastAsiaTheme="majorEastAsia" w:cstheme="majorEastAsia"/>
                <w:sz w:val="28"/>
                <w:szCs w:val="28"/>
                <w:shd w:val="clear" w:color="auto" w:fill="FFFFFF"/>
              </w:rPr>
              <w:t>生态环境保护工作站</w:t>
            </w:r>
            <w:r>
              <w:rPr>
                <w:rFonts w:hint="eastAsia" w:asciiTheme="majorEastAsia" w:hAnsiTheme="majorEastAsia" w:eastAsiaTheme="majorEastAsia" w:cstheme="majorEastAsia"/>
                <w:sz w:val="28"/>
                <w:szCs w:val="28"/>
                <w:shd w:val="clear" w:color="auto" w:fill="FFFFFF"/>
              </w:rPr>
              <w:fldChar w:fldCharType="end"/>
            </w:r>
            <w:r>
              <w:rPr>
                <w:rFonts w:hint="eastAsia" w:asciiTheme="majorEastAsia" w:hAnsiTheme="majorEastAsia" w:eastAsiaTheme="majorEastAsia" w:cstheme="majorEastAsia"/>
                <w:sz w:val="28"/>
                <w:szCs w:val="28"/>
                <w:shd w:val="clear" w:color="auto" w:fill="FFFFFF"/>
              </w:rPr>
              <w:t>、</w:t>
            </w:r>
            <w:r>
              <w:rPr>
                <w:rFonts w:hint="eastAsia" w:asciiTheme="majorEastAsia" w:hAnsiTheme="majorEastAsia" w:eastAsiaTheme="majorEastAsia" w:cstheme="majorEastAsia"/>
                <w:sz w:val="28"/>
                <w:szCs w:val="28"/>
                <w:shd w:val="clear" w:color="auto" w:fill="FFFFFF"/>
                <w:lang w:eastAsia="zh-CN"/>
              </w:rPr>
              <w:t>住建</w:t>
            </w:r>
            <w:r>
              <w:rPr>
                <w:rFonts w:hint="eastAsia" w:asciiTheme="majorEastAsia" w:hAnsiTheme="majorEastAsia" w:eastAsiaTheme="majorEastAsia" w:cstheme="majorEastAsia"/>
                <w:sz w:val="28"/>
                <w:szCs w:val="28"/>
                <w:shd w:val="clear" w:color="auto" w:fill="FFFFFF"/>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2</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协同有关部门搞好农村市场监管，维护市场秩序；</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市场监督管理所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3</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建立重大疫情、灾情等公共突发事件预防和应急机制，提高应对公共危机能力。</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安监办、卫生院、畜牧站、卫生与计划生育办公室、武装部、民政所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4</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指导村（居）民自治活动，推动农村民主政治建设和村民自治。</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民政所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trPr>
        <w:tc>
          <w:tcPr>
            <w:tcW w:w="928"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r>
              <w:rPr>
                <w:rFonts w:hint="eastAsia" w:cs="方正黑体简体" w:asciiTheme="majorEastAsia" w:hAnsiTheme="majorEastAsia" w:eastAsiaTheme="majorEastAsia"/>
                <w:sz w:val="28"/>
                <w:szCs w:val="28"/>
                <w:shd w:val="clear" w:color="auto" w:fill="FFFFFF"/>
              </w:rPr>
              <w:t>（三）</w:t>
            </w:r>
            <w:r>
              <w:rPr>
                <w:rFonts w:hint="eastAsia" w:asciiTheme="majorEastAsia" w:hAnsiTheme="majorEastAsia" w:eastAsiaTheme="majorEastAsia"/>
                <w:color w:val="333333"/>
                <w:sz w:val="28"/>
                <w:szCs w:val="28"/>
                <w:shd w:val="clear" w:color="auto" w:fill="FFFFFF"/>
              </w:rPr>
              <w:t>搞好公共服务</w:t>
            </w:r>
          </w:p>
        </w:tc>
        <w:tc>
          <w:tcPr>
            <w:tcW w:w="32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按规定权限负责或协助上级政府部门抓好农田水利、乡村道路、广播电视、供水、供电等基础设施建设与管理，改善农村生产生活条件；</w:t>
            </w:r>
          </w:p>
        </w:tc>
        <w:tc>
          <w:tcPr>
            <w:tcW w:w="784"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水利站、文广站、供电站、移动公司、电信公司、</w:t>
            </w:r>
            <w:r>
              <w:rPr>
                <w:rFonts w:hint="eastAsia" w:cs="方正仿宋简体" w:asciiTheme="majorEastAsia" w:hAnsiTheme="majorEastAsia" w:eastAsiaTheme="majorEastAsia"/>
                <w:kern w:val="0"/>
                <w:sz w:val="28"/>
                <w:szCs w:val="28"/>
                <w:lang w:eastAsia="zh-CN"/>
              </w:rPr>
              <w:t>住建</w:t>
            </w:r>
            <w:r>
              <w:rPr>
                <w:rFonts w:hint="eastAsia" w:cs="方正仿宋简体" w:asciiTheme="majorEastAsia" w:hAnsiTheme="majorEastAsia" w:eastAsiaTheme="majorEastAsia"/>
                <w:kern w:val="0"/>
                <w:sz w:val="28"/>
                <w:szCs w:val="28"/>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2</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加快农村教育、文化、科技、卫生等社会公共事业建设，提高农民的思想道德、科学文化和健康素质；</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中学、中心校、文广站、卫生院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928"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p>
        </w:tc>
        <w:tc>
          <w:tcPr>
            <w:tcW w:w="32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3</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建立健全农业服务体系，为农民群众和市场主体提供政策、科技、信息服务。</w:t>
            </w:r>
          </w:p>
        </w:tc>
        <w:tc>
          <w:tcPr>
            <w:tcW w:w="784"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农村经济技术工作站、林业站、畜牧站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928"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r>
              <w:rPr>
                <w:rFonts w:hint="eastAsia" w:cs="方正黑体简体" w:asciiTheme="majorEastAsia" w:hAnsiTheme="majorEastAsia" w:eastAsiaTheme="majorEastAsia"/>
                <w:sz w:val="28"/>
                <w:szCs w:val="28"/>
                <w:shd w:val="clear" w:color="auto" w:fill="FFFFFF"/>
              </w:rPr>
              <w:t>（四）</w:t>
            </w:r>
            <w:r>
              <w:rPr>
                <w:rFonts w:hint="eastAsia" w:asciiTheme="majorEastAsia" w:hAnsiTheme="majorEastAsia" w:eastAsiaTheme="majorEastAsia"/>
                <w:color w:val="333333"/>
                <w:sz w:val="28"/>
                <w:szCs w:val="28"/>
                <w:shd w:val="clear" w:color="auto" w:fill="FFFFFF"/>
              </w:rPr>
              <w:t>促进稳定和谐。</w:t>
            </w:r>
          </w:p>
        </w:tc>
        <w:tc>
          <w:tcPr>
            <w:tcW w:w="32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做好农村扶贫开发、五保户供养、农村贫困人口救助工作。</w:t>
            </w:r>
          </w:p>
        </w:tc>
        <w:tc>
          <w:tcPr>
            <w:tcW w:w="784"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扶贫工作站、民政办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928" w:type="pct"/>
            <w:vMerge w:val="continue"/>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sz w:val="28"/>
                <w:szCs w:val="28"/>
              </w:rPr>
            </w:pPr>
          </w:p>
        </w:tc>
        <w:tc>
          <w:tcPr>
            <w:tcW w:w="32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kern w:val="0"/>
                <w:sz w:val="28"/>
                <w:szCs w:val="28"/>
              </w:rPr>
              <w:t>2</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积极创造条件，配合上级政府建立并落实与当地经济发展水平相适应的农村社会救助和社会保障体系，推进农村养老保险、新型合作医疗、医疗救助、社会救助、失地农民保障等制度建设。</w:t>
            </w:r>
          </w:p>
        </w:tc>
        <w:tc>
          <w:tcPr>
            <w:tcW w:w="784"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民政办、人社所、卫生院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928" w:type="pct"/>
            <w:vMerge w:val="continue"/>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kern w:val="0"/>
                <w:sz w:val="28"/>
                <w:szCs w:val="28"/>
              </w:rPr>
            </w:pPr>
          </w:p>
        </w:tc>
        <w:tc>
          <w:tcPr>
            <w:tcW w:w="32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3</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加强农村政策法制宣传教育，协调社会利益关系，回应农民诉求，保护农民权益，维护社会公平、正义。</w:t>
            </w:r>
          </w:p>
        </w:tc>
        <w:tc>
          <w:tcPr>
            <w:tcW w:w="784"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农</w:t>
            </w:r>
            <w:r>
              <w:rPr>
                <w:rFonts w:hint="eastAsia" w:cs="方正仿宋简体" w:asciiTheme="majorEastAsia" w:hAnsiTheme="majorEastAsia" w:eastAsiaTheme="majorEastAsia"/>
                <w:kern w:val="0"/>
                <w:sz w:val="28"/>
                <w:szCs w:val="28"/>
                <w:lang w:eastAsia="zh-CN"/>
              </w:rPr>
              <w:t>经</w:t>
            </w:r>
            <w:r>
              <w:rPr>
                <w:rFonts w:hint="eastAsia" w:cs="方正仿宋简体" w:asciiTheme="majorEastAsia" w:hAnsiTheme="majorEastAsia" w:eastAsiaTheme="majorEastAsia"/>
                <w:kern w:val="0"/>
                <w:sz w:val="28"/>
                <w:szCs w:val="28"/>
              </w:rPr>
              <w:t>站、综治办、派出所、司法所、信访办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928" w:type="pct"/>
            <w:vMerge w:val="continue"/>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kern w:val="0"/>
                <w:sz w:val="28"/>
                <w:szCs w:val="28"/>
              </w:rPr>
            </w:pPr>
          </w:p>
        </w:tc>
        <w:tc>
          <w:tcPr>
            <w:tcW w:w="32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4</w:t>
            </w:r>
          </w:p>
        </w:tc>
        <w:tc>
          <w:tcPr>
            <w:tcW w:w="29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olor w:val="333333"/>
                <w:sz w:val="28"/>
                <w:szCs w:val="28"/>
                <w:shd w:val="clear" w:color="auto" w:fill="FFFFFF"/>
              </w:rPr>
            </w:pPr>
            <w:r>
              <w:rPr>
                <w:rFonts w:hint="eastAsia" w:asciiTheme="majorEastAsia" w:hAnsiTheme="majorEastAsia" w:eastAsiaTheme="majorEastAsia"/>
                <w:color w:val="333333"/>
                <w:sz w:val="28"/>
                <w:szCs w:val="28"/>
                <w:shd w:val="clear" w:color="auto" w:fill="FFFFFF"/>
              </w:rPr>
              <w:t>做好农村信访工作，加强各类矛盾纠纷调处，强化社会治安综合治理，维护社会稳定。</w:t>
            </w:r>
          </w:p>
        </w:tc>
        <w:tc>
          <w:tcPr>
            <w:tcW w:w="784"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信访办、综治办</w:t>
            </w:r>
          </w:p>
        </w:tc>
      </w:tr>
    </w:tbl>
    <w:p>
      <w:pPr>
        <w:widowControl/>
        <w:shd w:val="clear" w:color="auto" w:fill="FFFFFF"/>
        <w:spacing w:line="510" w:lineRule="atLeast"/>
        <w:jc w:val="left"/>
        <w:rPr>
          <w:rFonts w:ascii="方正仿宋简体" w:hAnsi="方正仿宋简体" w:eastAsia="方正仿宋简体" w:cs="方正仿宋简体"/>
        </w:rPr>
      </w:pPr>
      <w:r>
        <w:fldChar w:fldCharType="begin"/>
      </w:r>
      <w:r>
        <w:instrText xml:space="preserve"> HYPERLINK "http://gk.ahsz.gov.cn/public/2655573/javascript:void(0)" \o "分享到微信" </w:instrText>
      </w:r>
      <w:r>
        <w:fldChar w:fldCharType="separate"/>
      </w:r>
      <w:r>
        <w:fldChar w:fldCharType="end"/>
      </w:r>
      <w:r>
        <w:fldChar w:fldCharType="begin"/>
      </w:r>
      <w:r>
        <w:instrText xml:space="preserve"> HYPERLINK "http://gk.ahsz.gov.cn/public/2655573/javascript:void(0)" \o "分享到新浪微博" </w:instrText>
      </w:r>
      <w:r>
        <w:fldChar w:fldCharType="separate"/>
      </w:r>
      <w:r>
        <w:fldChar w:fldCharType="end"/>
      </w:r>
      <w:r>
        <w:fldChar w:fldCharType="begin"/>
      </w:r>
      <w:r>
        <w:instrText xml:space="preserve"> HYPERLINK "http://gk.ahsz.gov.cn/public/2655573/javascript:void(0)" \o "分享到QQ空间" </w:instrText>
      </w:r>
      <w:r>
        <w:fldChar w:fldCharType="separate"/>
      </w:r>
      <w: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04D15DC"/>
    <w:rsid w:val="00852B40"/>
    <w:rsid w:val="00A70209"/>
    <w:rsid w:val="00D24AA3"/>
    <w:rsid w:val="00F26768"/>
    <w:rsid w:val="01755FE9"/>
    <w:rsid w:val="052027FE"/>
    <w:rsid w:val="05243B17"/>
    <w:rsid w:val="07966B26"/>
    <w:rsid w:val="082F4B4B"/>
    <w:rsid w:val="0DF564BA"/>
    <w:rsid w:val="11547B06"/>
    <w:rsid w:val="13886EEF"/>
    <w:rsid w:val="14076811"/>
    <w:rsid w:val="189152E1"/>
    <w:rsid w:val="1B296D15"/>
    <w:rsid w:val="1E8B50AD"/>
    <w:rsid w:val="214474F4"/>
    <w:rsid w:val="23911BA1"/>
    <w:rsid w:val="26486C84"/>
    <w:rsid w:val="2772122B"/>
    <w:rsid w:val="2C035F03"/>
    <w:rsid w:val="2C634748"/>
    <w:rsid w:val="2C7D726D"/>
    <w:rsid w:val="2D7372FD"/>
    <w:rsid w:val="31244A06"/>
    <w:rsid w:val="32445CF6"/>
    <w:rsid w:val="32E81359"/>
    <w:rsid w:val="33C407F7"/>
    <w:rsid w:val="3845630D"/>
    <w:rsid w:val="39055175"/>
    <w:rsid w:val="3B593CAB"/>
    <w:rsid w:val="3D193EEF"/>
    <w:rsid w:val="3E1F2A19"/>
    <w:rsid w:val="404D15DC"/>
    <w:rsid w:val="427A203B"/>
    <w:rsid w:val="44F959CE"/>
    <w:rsid w:val="45383D8A"/>
    <w:rsid w:val="478669A7"/>
    <w:rsid w:val="4838536C"/>
    <w:rsid w:val="4CDB553C"/>
    <w:rsid w:val="500C0C7E"/>
    <w:rsid w:val="516D3A12"/>
    <w:rsid w:val="51D57AD9"/>
    <w:rsid w:val="533F65ED"/>
    <w:rsid w:val="537D14ED"/>
    <w:rsid w:val="55BB36E6"/>
    <w:rsid w:val="5766194B"/>
    <w:rsid w:val="5B3469DF"/>
    <w:rsid w:val="5D7A0F12"/>
    <w:rsid w:val="5D7C1781"/>
    <w:rsid w:val="5E916692"/>
    <w:rsid w:val="5F0329CC"/>
    <w:rsid w:val="5FAE1CDE"/>
    <w:rsid w:val="600562F4"/>
    <w:rsid w:val="60BC35FC"/>
    <w:rsid w:val="60E323EF"/>
    <w:rsid w:val="61293697"/>
    <w:rsid w:val="62112AAA"/>
    <w:rsid w:val="621667E0"/>
    <w:rsid w:val="621C1693"/>
    <w:rsid w:val="645642E3"/>
    <w:rsid w:val="6BE9438A"/>
    <w:rsid w:val="6D976998"/>
    <w:rsid w:val="707020C6"/>
    <w:rsid w:val="717863D0"/>
    <w:rsid w:val="7215746C"/>
    <w:rsid w:val="73E0120C"/>
    <w:rsid w:val="74E9297E"/>
    <w:rsid w:val="772D21FA"/>
    <w:rsid w:val="7C02068D"/>
    <w:rsid w:val="7D16193B"/>
    <w:rsid w:val="7E1A266F"/>
    <w:rsid w:val="7F2E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p"/>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Words>
  <Characters>1235</Characters>
  <Lines>10</Lines>
  <Paragraphs>2</Paragraphs>
  <TotalTime>10</TotalTime>
  <ScaleCrop>false</ScaleCrop>
  <LinksUpToDate>false</LinksUpToDate>
  <CharactersWithSpaces>1449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2020-09-16T01:58:00Z</dcterms:created>
  <dc:creator>张宇</dc:creator>
  <cp:lastModifiedBy>潇潇雨歇</cp:lastModifiedBy>
  <cp:lastPrinted>2020-09-14T07:22:00Z</cp:lastPrinted>
  <dcterms:modified xsi:type="dcterms:W3CDTF">2020-11-17T02:48:50Z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