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cs="Times New Roman"/>
        </w:rPr>
      </w:pPr>
      <w:r>
        <w:rPr>
          <w:rFonts w:cs="Times New Roman"/>
        </w:rPr>
        <mc:AlternateContent>
          <mc:Choice Requires="wps">
            <w:drawing>
              <wp:anchor distT="45720" distB="45720" distL="114300" distR="114300" simplePos="0" relativeHeight="251659264" behindDoc="0" locked="0" layoutInCell="1" allowOverlap="1">
                <wp:simplePos x="0" y="0"/>
                <wp:positionH relativeFrom="column">
                  <wp:posOffset>1219835</wp:posOffset>
                </wp:positionH>
                <wp:positionV relativeFrom="paragraph">
                  <wp:posOffset>178435</wp:posOffset>
                </wp:positionV>
                <wp:extent cx="3187065" cy="1455420"/>
                <wp:effectExtent l="4445" t="5080" r="8890" b="63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87065" cy="1455420"/>
                        </a:xfrm>
                        <a:prstGeom prst="rect">
                          <a:avLst/>
                        </a:prstGeom>
                        <a:solidFill>
                          <a:srgbClr val="FFFFFF"/>
                        </a:solidFill>
                        <a:ln w="9525">
                          <a:solidFill>
                            <a:schemeClr val="bg1"/>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ascii="方正小标宋简体" w:eastAsia="方正小标宋简体"/>
                                <w:b/>
                                <w:bCs w:val="0"/>
                                <w:color w:val="000000" w:themeColor="text1"/>
                                <w:w w:val="90"/>
                                <w:sz w:val="52"/>
                                <w:szCs w:val="52"/>
                                <w14:textFill>
                                  <w14:solidFill>
                                    <w14:schemeClr w14:val="tx1"/>
                                  </w14:solidFill>
                                </w14:textFill>
                              </w:rPr>
                            </w:pPr>
                            <w:r>
                              <w:rPr>
                                <w:rFonts w:hint="eastAsia" w:ascii="方正小标宋简体" w:eastAsia="方正小标宋简体"/>
                                <w:b/>
                                <w:bCs w:val="0"/>
                                <w:color w:val="000000" w:themeColor="text1"/>
                                <w:w w:val="90"/>
                                <w:sz w:val="52"/>
                                <w:szCs w:val="52"/>
                                <w14:textFill>
                                  <w14:solidFill>
                                    <w14:schemeClr w14:val="tx1"/>
                                  </w14:solidFill>
                                </w14:textFill>
                              </w:rPr>
                              <w:t>人力资源和社会保障局</w:t>
                            </w:r>
                          </w:p>
                          <w:p>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hint="eastAsia" w:ascii="方正小标宋简体" w:eastAsia="方正小标宋简体"/>
                                <w:b/>
                                <w:bCs w:val="0"/>
                                <w:color w:val="000000" w:themeColor="text1"/>
                                <w:w w:val="90"/>
                                <w:sz w:val="52"/>
                                <w:szCs w:val="52"/>
                                <w:lang w:val="en-US" w:eastAsia="zh-CN"/>
                                <w14:textFill>
                                  <w14:solidFill>
                                    <w14:schemeClr w14:val="tx1"/>
                                  </w14:solidFill>
                                </w14:textFill>
                              </w:rPr>
                            </w:pPr>
                            <w:r>
                              <w:rPr>
                                <w:rFonts w:hint="eastAsia" w:ascii="方正小标宋简体" w:eastAsia="方正小标宋简体"/>
                                <w:b/>
                                <w:bCs w:val="0"/>
                                <w:color w:val="000000" w:themeColor="text1"/>
                                <w:w w:val="90"/>
                                <w:sz w:val="52"/>
                                <w:szCs w:val="52"/>
                                <w:lang w:val="en-US" w:eastAsia="zh-CN"/>
                                <w14:textFill>
                                  <w14:solidFill>
                                    <w14:schemeClr w14:val="tx1"/>
                                  </w14:solidFill>
                                </w14:textFill>
                              </w:rPr>
                              <w:t>住房和城乡建设局</w:t>
                            </w:r>
                          </w:p>
                          <w:p>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hint="eastAsia" w:ascii="方正小标宋简体" w:eastAsia="方正小标宋简体"/>
                                <w:b/>
                                <w:bCs w:val="0"/>
                                <w:color w:val="000000" w:themeColor="text1"/>
                                <w:w w:val="90"/>
                                <w:sz w:val="52"/>
                                <w:szCs w:val="52"/>
                                <w:lang w:val="en-US" w:eastAsia="zh-CN"/>
                                <w14:textFill>
                                  <w14:solidFill>
                                    <w14:schemeClr w14:val="tx1"/>
                                  </w14:solidFill>
                                </w14:textFill>
                              </w:rPr>
                            </w:pPr>
                            <w:r>
                              <w:rPr>
                                <w:rFonts w:hint="eastAsia" w:ascii="方正小标宋简体" w:eastAsia="方正小标宋简体"/>
                                <w:b/>
                                <w:bCs w:val="0"/>
                                <w:color w:val="000000" w:themeColor="text1"/>
                                <w:w w:val="90"/>
                                <w:sz w:val="52"/>
                                <w:szCs w:val="52"/>
                                <w:lang w:val="en-US" w:eastAsia="zh-CN"/>
                                <w14:textFill>
                                  <w14:solidFill>
                                    <w14:schemeClr w14:val="tx1"/>
                                  </w14:solidFill>
                                </w14:textFill>
                              </w:rPr>
                              <w:t>房产管理服务中心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6.05pt;margin-top:14.05pt;height:114.6pt;width:250.95pt;mso-wrap-distance-bottom:3.6pt;mso-wrap-distance-left:9pt;mso-wrap-distance-right:9pt;mso-wrap-distance-top:3.6pt;z-index:251659264;mso-width-relative:page;mso-height-relative:page;" fillcolor="#FFFFFF" filled="t" stroked="t" coordsize="21600,21600" o:gfxdata="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Ny19gA&#10;AAAKAQAADwAAAAAAAAABACAAAAAiAAAAZHJzL2Rvd25yZXYueG1sUEsBAhQAFAAAAAgAh07iQEa9&#10;GgofAgAAMAQAAA4AAAAAAAAAAQAgAAAAJwEAAGRycy9lMm9Eb2MueG1sUEsFBgAAAAAGAAYAWQEA&#10;ALgFAAAAAA==&#10;">
                <v:fill on="t" focussize="0,0"/>
                <v:stroke color="#FFFFFF [3212]"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ascii="方正小标宋简体" w:eastAsia="方正小标宋简体"/>
                          <w:b/>
                          <w:bCs w:val="0"/>
                          <w:color w:val="000000" w:themeColor="text1"/>
                          <w:w w:val="90"/>
                          <w:sz w:val="52"/>
                          <w:szCs w:val="52"/>
                          <w14:textFill>
                            <w14:solidFill>
                              <w14:schemeClr w14:val="tx1"/>
                            </w14:solidFill>
                          </w14:textFill>
                        </w:rPr>
                      </w:pPr>
                      <w:r>
                        <w:rPr>
                          <w:rFonts w:hint="eastAsia" w:ascii="方正小标宋简体" w:eastAsia="方正小标宋简体"/>
                          <w:b/>
                          <w:bCs w:val="0"/>
                          <w:color w:val="000000" w:themeColor="text1"/>
                          <w:w w:val="90"/>
                          <w:sz w:val="52"/>
                          <w:szCs w:val="52"/>
                          <w14:textFill>
                            <w14:solidFill>
                              <w14:schemeClr w14:val="tx1"/>
                            </w14:solidFill>
                          </w14:textFill>
                        </w:rPr>
                        <w:t>人力资源和社会保障局</w:t>
                      </w:r>
                    </w:p>
                    <w:p>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hint="eastAsia" w:ascii="方正小标宋简体" w:eastAsia="方正小标宋简体"/>
                          <w:b/>
                          <w:bCs w:val="0"/>
                          <w:color w:val="000000" w:themeColor="text1"/>
                          <w:w w:val="90"/>
                          <w:sz w:val="52"/>
                          <w:szCs w:val="52"/>
                          <w:lang w:val="en-US" w:eastAsia="zh-CN"/>
                          <w14:textFill>
                            <w14:solidFill>
                              <w14:schemeClr w14:val="tx1"/>
                            </w14:solidFill>
                          </w14:textFill>
                        </w:rPr>
                      </w:pPr>
                      <w:r>
                        <w:rPr>
                          <w:rFonts w:hint="eastAsia" w:ascii="方正小标宋简体" w:eastAsia="方正小标宋简体"/>
                          <w:b/>
                          <w:bCs w:val="0"/>
                          <w:color w:val="000000" w:themeColor="text1"/>
                          <w:w w:val="90"/>
                          <w:sz w:val="52"/>
                          <w:szCs w:val="52"/>
                          <w:lang w:val="en-US" w:eastAsia="zh-CN"/>
                          <w14:textFill>
                            <w14:solidFill>
                              <w14:schemeClr w14:val="tx1"/>
                            </w14:solidFill>
                          </w14:textFill>
                        </w:rPr>
                        <w:t>住房和城乡建设局</w:t>
                      </w:r>
                    </w:p>
                    <w:p>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hint="eastAsia" w:ascii="方正小标宋简体" w:eastAsia="方正小标宋简体"/>
                          <w:b/>
                          <w:bCs w:val="0"/>
                          <w:color w:val="000000" w:themeColor="text1"/>
                          <w:w w:val="90"/>
                          <w:sz w:val="52"/>
                          <w:szCs w:val="52"/>
                          <w:lang w:val="en-US" w:eastAsia="zh-CN"/>
                          <w14:textFill>
                            <w14:solidFill>
                              <w14:schemeClr w14:val="tx1"/>
                            </w14:solidFill>
                          </w14:textFill>
                        </w:rPr>
                      </w:pPr>
                      <w:r>
                        <w:rPr>
                          <w:rFonts w:hint="eastAsia" w:ascii="方正小标宋简体" w:eastAsia="方正小标宋简体"/>
                          <w:b/>
                          <w:bCs w:val="0"/>
                          <w:color w:val="000000" w:themeColor="text1"/>
                          <w:w w:val="90"/>
                          <w:sz w:val="52"/>
                          <w:szCs w:val="52"/>
                          <w:lang w:val="en-US" w:eastAsia="zh-CN"/>
                          <w14:textFill>
                            <w14:solidFill>
                              <w14:schemeClr w14:val="tx1"/>
                            </w14:solidFill>
                          </w14:textFill>
                        </w:rPr>
                        <w:t>房产管理服务中心</w:t>
                      </w:r>
                    </w:p>
                  </w:txbxContent>
                </v:textbox>
                <w10:wrap type="square"/>
              </v:shape>
            </w:pict>
          </mc:Fallback>
        </mc:AlternateContent>
      </w:r>
    </w:p>
    <w:p>
      <w:pPr>
        <w:spacing w:line="600" w:lineRule="exact"/>
        <w:rPr>
          <w:rFonts w:hint="eastAsia" w:eastAsia="仿宋_GB2312" w:cs="Times New Roman"/>
          <w:lang w:val="en-US" w:eastAsia="zh-CN"/>
        </w:rPr>
      </w:pPr>
      <w:r>
        <w:rPr>
          <w:rFonts w:hint="eastAsia" w:cs="Times New Roman"/>
          <w:lang w:val="en-US" w:eastAsia="zh-CN"/>
        </w:rPr>
        <w:t xml:space="preserve"> </w:t>
      </w:r>
    </w:p>
    <w:p>
      <w:pPr>
        <w:spacing w:line="600" w:lineRule="exact"/>
        <w:jc w:val="center"/>
        <w:rPr>
          <w:rFonts w:cs="Times New Roman"/>
        </w:rPr>
      </w:pPr>
    </w:p>
    <w:p>
      <w:pPr>
        <w:spacing w:line="600" w:lineRule="exact"/>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cs="Times New Roman"/>
        </w:rPr>
      </w:pPr>
    </w:p>
    <w:p>
      <w:pPr>
        <w:spacing w:line="600" w:lineRule="exact"/>
        <w:jc w:val="center"/>
        <w:rPr>
          <w:rFonts w:cs="Times New Roman"/>
        </w:rPr>
      </w:pPr>
      <w:r>
        <w:rPr>
          <w:rFonts w:cs="Times New Roman"/>
        </w:rPr>
        <w:t>泗人社发〔20</w:t>
      </w:r>
      <w:r>
        <w:rPr>
          <w:rFonts w:hint="eastAsia" w:cs="Times New Roman"/>
          <w:lang w:val="en-US" w:eastAsia="zh-CN"/>
        </w:rPr>
        <w:t>20</w:t>
      </w:r>
      <w:r>
        <w:rPr>
          <w:rFonts w:cs="Times New Roman"/>
        </w:rPr>
        <w:t>〕</w:t>
      </w:r>
      <w:r>
        <w:rPr>
          <w:rFonts w:hint="eastAsia" w:cs="Times New Roman"/>
          <w:lang w:val="en-US" w:eastAsia="zh-CN"/>
        </w:rPr>
        <w:t>39</w:t>
      </w:r>
      <w:r>
        <w:rPr>
          <w:rFonts w:cs="Times New Roman"/>
        </w:rPr>
        <w:t>号</w:t>
      </w:r>
    </w:p>
    <w:p>
      <w:pPr>
        <w:spacing w:line="600" w:lineRule="exact"/>
        <w:rPr>
          <w:rFonts w:cs="Times New Roma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关于开展全县建筑领域规范农民工工资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支付情况专项检查的通知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Times New Roman" w:hAnsi="Times New Roman" w:eastAsia="方正仿宋_GBK"/>
          <w:kern w:val="2"/>
          <w:sz w:val="32"/>
          <w:szCs w:val="32"/>
          <w:lang w:val="en-US" w:eastAsia="zh-CN" w:bidi="ar-SA"/>
        </w:rPr>
      </w:pPr>
      <w:r>
        <w:rPr>
          <w:rStyle w:val="19"/>
          <w:rFonts w:ascii="仿宋_GB2312" w:hAnsi="仿宋_GB2312" w:eastAsia="仿宋_GB2312"/>
          <w:kern w:val="2"/>
          <w:sz w:val="32"/>
          <w:szCs w:val="32"/>
          <w:lang w:val="en-US" w:eastAsia="zh-CN" w:bidi="ar-SA"/>
        </w:rPr>
        <w:t>为更好地贯彻落实《保障农民工工资支付条例》，进一步强化</w:t>
      </w:r>
      <w:r>
        <w:rPr>
          <w:rStyle w:val="19"/>
          <w:rFonts w:ascii="仿宋_GB2312" w:hAnsi="仿宋_GB2312" w:eastAsia="仿宋_GB2312" w:cs="仿宋_GB2312"/>
          <w:bCs/>
          <w:kern w:val="0"/>
          <w:sz w:val="32"/>
          <w:szCs w:val="32"/>
          <w:lang w:val="en-US" w:eastAsia="zh-CN" w:bidi="ar-SA"/>
        </w:rPr>
        <w:t>我县建筑领域</w:t>
      </w:r>
      <w:r>
        <w:rPr>
          <w:rStyle w:val="19"/>
          <w:rFonts w:ascii="仿宋_GB2312" w:hAnsi="仿宋_GB2312" w:eastAsia="仿宋_GB2312"/>
          <w:kern w:val="2"/>
          <w:sz w:val="32"/>
          <w:szCs w:val="32"/>
          <w:lang w:val="en-US" w:eastAsia="zh-CN" w:bidi="ar-SA"/>
        </w:rPr>
        <w:t>保障农民工工资支付工作，规范建筑施工企业农民工工资支付行为，结合我县实际，经研究决定在全县范围内开展建筑领域规范农民工工资支付情况专项检查，现就有关规定通知如下：</w:t>
      </w:r>
      <w:r>
        <w:rPr>
          <w:rStyle w:val="19"/>
          <w:rFonts w:ascii="Times New Roman" w:hAnsi="Times New Roman" w:eastAsia="方正仿宋_GBK"/>
          <w:kern w:val="2"/>
          <w:sz w:val="32"/>
          <w:szCs w:val="32"/>
          <w:lang w:val="en-US" w:eastAsia="zh-CN" w:bidi="ar-SA"/>
        </w:rPr>
        <w:t xml:space="preserve"> </w:t>
      </w:r>
    </w:p>
    <w:p>
      <w:pPr>
        <w:pStyle w:val="18"/>
        <w:keepNext w:val="0"/>
        <w:keepLines w:val="0"/>
        <w:pageBreakBefore w:val="0"/>
        <w:widowControl/>
        <w:numPr>
          <w:ilvl w:val="0"/>
          <w:numId w:val="1"/>
        </w:numPr>
        <w:kinsoku/>
        <w:wordWrap/>
        <w:overflowPunct/>
        <w:topLinePunct w:val="0"/>
        <w:autoSpaceDE/>
        <w:autoSpaceDN/>
        <w:bidi w:val="0"/>
        <w:adjustRightInd/>
        <w:snapToGrid/>
        <w:spacing w:line="640" w:lineRule="exact"/>
        <w:ind w:firstLine="632" w:firstLineChars="200"/>
        <w:textAlignment w:val="baseline"/>
        <w:rPr>
          <w:rStyle w:val="19"/>
          <w:rFonts w:ascii="Times New Roman" w:hAnsi="Times New Roman" w:eastAsia="方正黑体_GBK"/>
          <w:kern w:val="2"/>
          <w:sz w:val="32"/>
          <w:szCs w:val="32"/>
          <w:lang w:val="en-US" w:eastAsia="zh-CN" w:bidi="ar-SA"/>
        </w:rPr>
      </w:pPr>
      <w:r>
        <w:rPr>
          <w:rStyle w:val="19"/>
          <w:rFonts w:ascii="Times New Roman" w:hAnsi="Times New Roman" w:eastAsia="方正黑体_GBK"/>
          <w:kern w:val="2"/>
          <w:sz w:val="32"/>
          <w:szCs w:val="32"/>
          <w:lang w:val="en-US" w:eastAsia="zh-CN" w:bidi="ar-SA"/>
        </w:rPr>
        <w:t>检查范围和内容</w:t>
      </w:r>
    </w:p>
    <w:p>
      <w:pPr>
        <w:pStyle w:val="1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kern w:val="2"/>
          <w:sz w:val="32"/>
          <w:szCs w:val="32"/>
          <w:lang w:val="en-US" w:eastAsia="zh-CN" w:bidi="ar-SA"/>
        </w:rPr>
        <w:t>检查范围：全县所有在建建筑工程项目（包括已竣工未结算或未结清农民工工资的项目）。</w:t>
      </w:r>
    </w:p>
    <w:p>
      <w:pPr>
        <w:pStyle w:val="1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kern w:val="2"/>
          <w:sz w:val="32"/>
          <w:szCs w:val="32"/>
          <w:lang w:val="en-US" w:eastAsia="zh-CN" w:bidi="ar-SA"/>
        </w:rPr>
        <w:t>检查内容：</w:t>
      </w:r>
    </w:p>
    <w:p>
      <w:pPr>
        <w:pStyle w:val="18"/>
        <w:keepNext w:val="0"/>
        <w:keepLines w:val="0"/>
        <w:pageBreakBefore w:val="0"/>
        <w:widowControl/>
        <w:numPr>
          <w:ilvl w:val="0"/>
          <w:numId w:val="3"/>
        </w:numPr>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kern w:val="2"/>
          <w:sz w:val="32"/>
          <w:szCs w:val="32"/>
          <w:lang w:val="en-US" w:eastAsia="zh-CN" w:bidi="ar-SA"/>
        </w:rPr>
        <w:t>施工总承包单位设立农民工工资专用账户情况。</w:t>
      </w:r>
    </w:p>
    <w:p>
      <w:pPr>
        <w:pStyle w:val="18"/>
        <w:keepNext w:val="0"/>
        <w:keepLines w:val="0"/>
        <w:pageBreakBefore w:val="0"/>
        <w:widowControl/>
        <w:numPr>
          <w:ilvl w:val="0"/>
          <w:numId w:val="3"/>
        </w:numPr>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kern w:val="2"/>
          <w:sz w:val="32"/>
          <w:szCs w:val="32"/>
          <w:lang w:val="en-US" w:eastAsia="zh-CN" w:bidi="ar-SA"/>
        </w:rPr>
        <w:t>建设单位按照合同约定向农民工工资专用账户拨付工资性工程款情况。</w:t>
      </w:r>
    </w:p>
    <w:p>
      <w:pPr>
        <w:pStyle w:val="18"/>
        <w:keepNext w:val="0"/>
        <w:keepLines w:val="0"/>
        <w:pageBreakBefore w:val="0"/>
        <w:widowControl/>
        <w:numPr>
          <w:ilvl w:val="0"/>
          <w:numId w:val="3"/>
        </w:numPr>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b w:val="0"/>
          <w:bCs w:val="0"/>
          <w:kern w:val="2"/>
          <w:sz w:val="32"/>
          <w:szCs w:val="32"/>
          <w:lang w:val="en-US" w:eastAsia="zh-CN" w:bidi="ar-SA"/>
        </w:rPr>
        <w:t>施工企业按照农民工工资支付有关规定支付农民工工资情况。</w:t>
      </w:r>
    </w:p>
    <w:p>
      <w:pPr>
        <w:pStyle w:val="18"/>
        <w:keepNext w:val="0"/>
        <w:keepLines w:val="0"/>
        <w:pageBreakBefore w:val="0"/>
        <w:widowControl/>
        <w:numPr>
          <w:ilvl w:val="0"/>
          <w:numId w:val="3"/>
        </w:numPr>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b w:val="0"/>
          <w:bCs w:val="0"/>
          <w:kern w:val="2"/>
          <w:sz w:val="32"/>
          <w:szCs w:val="32"/>
          <w:lang w:val="en-US" w:eastAsia="zh-CN" w:bidi="ar-SA"/>
        </w:rPr>
        <w:t>施工企业农民工工资保障金缴纳情况。</w:t>
      </w:r>
    </w:p>
    <w:p>
      <w:pPr>
        <w:pStyle w:val="18"/>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32" w:firstLineChars="200"/>
        <w:textAlignment w:val="baseline"/>
        <w:rPr>
          <w:rStyle w:val="19"/>
          <w:rFonts w:ascii="仿宋_GB2312" w:hAnsi="仿宋_GB2312" w:eastAsia="仿宋_GB2312" w:cs="仿宋_GB2312"/>
          <w:b w:val="0"/>
          <w:bCs/>
          <w:kern w:val="2"/>
          <w:sz w:val="32"/>
          <w:szCs w:val="32"/>
          <w:lang w:val="en-US" w:eastAsia="zh-CN" w:bidi="ar-SA"/>
        </w:rPr>
      </w:pPr>
      <w:r>
        <w:rPr>
          <w:rStyle w:val="19"/>
          <w:rFonts w:ascii="仿宋_GB2312" w:hAnsi="仿宋_GB2312" w:eastAsia="仿宋_GB2312"/>
          <w:b w:val="0"/>
          <w:bCs w:val="0"/>
          <w:kern w:val="2"/>
          <w:sz w:val="32"/>
          <w:szCs w:val="32"/>
          <w:lang w:val="en-US" w:eastAsia="zh-CN" w:bidi="ar-SA"/>
        </w:rPr>
        <w:t>施工企业劳资专管员设立、实名制管理、劳动合同签订、</w:t>
      </w:r>
      <w:r>
        <w:rPr>
          <w:rStyle w:val="19"/>
          <w:rFonts w:ascii="仿宋_GB2312" w:hAnsi="仿宋_GB2312" w:eastAsia="仿宋_GB2312" w:cs="仿宋_GB2312"/>
          <w:b w:val="0"/>
          <w:bCs/>
          <w:kern w:val="2"/>
          <w:sz w:val="32"/>
          <w:szCs w:val="32"/>
          <w:lang w:val="en-US" w:eastAsia="zh-CN" w:bidi="ar-SA"/>
        </w:rPr>
        <w:t>考勤管理情况。</w:t>
      </w:r>
    </w:p>
    <w:p>
      <w:pPr>
        <w:pStyle w:val="18"/>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32" w:firstLineChars="200"/>
        <w:textAlignment w:val="baseline"/>
        <w:rPr>
          <w:rStyle w:val="19"/>
          <w:rFonts w:ascii="仿宋_GB2312" w:hAnsi="仿宋_GB2312" w:eastAsia="仿宋_GB2312" w:cs="仿宋_GB2312"/>
          <w:b w:val="0"/>
          <w:bCs/>
          <w:kern w:val="2"/>
          <w:sz w:val="32"/>
          <w:szCs w:val="32"/>
          <w:lang w:val="en-US" w:eastAsia="zh-CN" w:bidi="ar-SA"/>
        </w:rPr>
      </w:pPr>
      <w:r>
        <w:rPr>
          <w:rStyle w:val="19"/>
          <w:rFonts w:hint="eastAsia" w:hAnsi="仿宋_GB2312" w:eastAsia="仿宋_GB2312" w:cs="仿宋_GB2312"/>
          <w:b w:val="0"/>
          <w:bCs/>
          <w:kern w:val="2"/>
          <w:sz w:val="32"/>
          <w:szCs w:val="32"/>
          <w:lang w:val="en-US" w:eastAsia="zh-CN" w:bidi="ar-SA"/>
        </w:rPr>
        <w:t>建筑领域工程建设项目中劳务派遣用工情况。</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Times New Roman" w:hAnsi="Times New Roman" w:eastAsia="方正黑体_GBK"/>
          <w:kern w:val="2"/>
          <w:sz w:val="32"/>
          <w:szCs w:val="32"/>
          <w:lang w:val="en-US" w:eastAsia="zh-CN" w:bidi="ar-SA"/>
        </w:rPr>
      </w:pPr>
      <w:r>
        <w:rPr>
          <w:rStyle w:val="19"/>
          <w:rFonts w:ascii="Times New Roman" w:hAnsi="Times New Roman" w:eastAsia="方正黑体_GBK"/>
          <w:kern w:val="2"/>
          <w:sz w:val="32"/>
          <w:szCs w:val="32"/>
          <w:lang w:val="en-US" w:eastAsia="zh-CN" w:bidi="ar-SA"/>
        </w:rPr>
        <w:t>二、方法步骤</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b w:val="0"/>
          <w:bCs w:val="0"/>
          <w:kern w:val="2"/>
          <w:sz w:val="32"/>
          <w:szCs w:val="32"/>
          <w:lang w:val="en-US" w:eastAsia="zh-CN" w:bidi="ar-SA"/>
        </w:rPr>
      </w:pPr>
      <w:r>
        <w:rPr>
          <w:rStyle w:val="19"/>
          <w:rFonts w:ascii="仿宋_GB2312" w:hAnsi="仿宋_GB2312" w:eastAsia="仿宋_GB2312"/>
          <w:kern w:val="2"/>
          <w:sz w:val="32"/>
          <w:szCs w:val="32"/>
          <w:lang w:val="en-US" w:eastAsia="zh-CN" w:bidi="ar-SA"/>
        </w:rPr>
        <w:t>（一）全县建筑领域用人单位</w:t>
      </w:r>
      <w:r>
        <w:rPr>
          <w:rStyle w:val="19"/>
          <w:rFonts w:ascii="仿宋_GB2312" w:hAnsi="仿宋_GB2312" w:eastAsia="仿宋_GB2312"/>
          <w:b w:val="0"/>
          <w:bCs w:val="0"/>
          <w:kern w:val="2"/>
          <w:sz w:val="32"/>
          <w:szCs w:val="32"/>
          <w:lang w:val="en-US" w:eastAsia="zh-CN" w:bidi="ar-SA"/>
        </w:rPr>
        <w:t>要根据工作方案要求对本单位的情况进行认真梳理、排查，整理档案材料，迎接检查。</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b w:val="0"/>
          <w:bCs w:val="0"/>
          <w:kern w:val="2"/>
          <w:sz w:val="32"/>
          <w:szCs w:val="32"/>
          <w:lang w:val="en-US" w:eastAsia="zh-CN" w:bidi="ar-SA"/>
        </w:rPr>
      </w:pPr>
      <w:r>
        <w:rPr>
          <w:rStyle w:val="19"/>
          <w:rFonts w:ascii="Times New Roman" w:hAnsi="Times New Roman" w:eastAsia="方正仿宋_GBK"/>
          <w:kern w:val="2"/>
          <w:sz w:val="32"/>
          <w:szCs w:val="32"/>
          <w:lang w:val="en-US" w:eastAsia="zh-CN" w:bidi="ar-SA"/>
        </w:rPr>
        <w:t>（二）</w:t>
      </w:r>
      <w:r>
        <w:rPr>
          <w:rStyle w:val="19"/>
          <w:rFonts w:ascii="仿宋_GB2312" w:hAnsi="仿宋_GB2312" w:eastAsia="仿宋_GB2312"/>
          <w:b w:val="0"/>
          <w:bCs w:val="0"/>
          <w:kern w:val="2"/>
          <w:sz w:val="32"/>
          <w:szCs w:val="32"/>
          <w:lang w:val="en-US" w:eastAsia="zh-CN" w:bidi="ar-SA"/>
        </w:rPr>
        <w:t>县人力资源社会保障局会同县住建局、</w:t>
      </w:r>
      <w:r>
        <w:rPr>
          <w:rStyle w:val="19"/>
          <w:rFonts w:hint="eastAsia" w:hAnsi="仿宋_GB2312" w:eastAsia="仿宋_GB2312"/>
          <w:b w:val="0"/>
          <w:bCs w:val="0"/>
          <w:kern w:val="2"/>
          <w:sz w:val="32"/>
          <w:szCs w:val="32"/>
          <w:lang w:val="en-US" w:eastAsia="zh-CN" w:bidi="ar-SA"/>
        </w:rPr>
        <w:t>县房管中心</w:t>
      </w:r>
      <w:r>
        <w:rPr>
          <w:rStyle w:val="19"/>
          <w:rFonts w:ascii="仿宋_GB2312" w:hAnsi="仿宋_GB2312" w:eastAsia="仿宋_GB2312"/>
          <w:b w:val="0"/>
          <w:bCs w:val="0"/>
          <w:kern w:val="2"/>
          <w:sz w:val="32"/>
          <w:szCs w:val="32"/>
          <w:lang w:val="en-US" w:eastAsia="zh-CN" w:bidi="ar-SA"/>
        </w:rPr>
        <w:t>组成联合执法检查组，对照检查内容，深入各有关单位开展执法检查活动。对检查中发现的违法违规行为，限期责令整改。对逾期不整改的，依法处罚。</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b w:val="0"/>
          <w:bCs w:val="0"/>
          <w:kern w:val="2"/>
          <w:sz w:val="32"/>
          <w:szCs w:val="32"/>
          <w:lang w:val="en-US" w:eastAsia="zh-CN" w:bidi="ar-SA"/>
        </w:rPr>
      </w:pPr>
      <w:r>
        <w:rPr>
          <w:rStyle w:val="19"/>
          <w:rFonts w:ascii="仿宋_GB2312" w:hAnsi="仿宋_GB2312" w:eastAsia="仿宋_GB2312"/>
          <w:b w:val="0"/>
          <w:bCs w:val="0"/>
          <w:kern w:val="2"/>
          <w:sz w:val="32"/>
          <w:szCs w:val="32"/>
          <w:lang w:val="en-US" w:eastAsia="zh-CN" w:bidi="ar-SA"/>
        </w:rPr>
        <w:t>（三）总结阶段。联合执法检查组要对检查工作进行认真总结，全面分析存在的问题，提出解决问题的对策和建议，并公布检查结果。</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Times New Roman" w:hAnsi="Times New Roman" w:eastAsia="方正黑体_GBK"/>
          <w:kern w:val="2"/>
          <w:sz w:val="32"/>
          <w:szCs w:val="32"/>
          <w:lang w:val="en-US" w:eastAsia="zh-CN" w:bidi="ar-SA"/>
        </w:rPr>
      </w:pPr>
      <w:r>
        <w:rPr>
          <w:rStyle w:val="19"/>
          <w:rFonts w:ascii="Times New Roman" w:hAnsi="Times New Roman" w:eastAsia="方正黑体_GBK"/>
          <w:kern w:val="2"/>
          <w:sz w:val="32"/>
          <w:szCs w:val="32"/>
          <w:lang w:val="en-US" w:eastAsia="zh-CN" w:bidi="ar-SA"/>
        </w:rPr>
        <w:t>三、工作要求</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kern w:val="2"/>
          <w:sz w:val="32"/>
          <w:szCs w:val="32"/>
          <w:lang w:val="en-US" w:eastAsia="zh-CN" w:bidi="ar-SA"/>
        </w:rPr>
        <w:t>(一)各建筑施工企业要高度重视，切实履行责任，充分认识保障农民工工资支付工作的重要意义。结合自身，认真做好自查自纠，对自查发现的违法违规行为，要制定有效措施及时进行解决，并建立和完善企业规章制度。认真配合检查人员工作，对发现的问题及时整改。</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kern w:val="2"/>
          <w:sz w:val="32"/>
          <w:szCs w:val="32"/>
          <w:lang w:val="en-US" w:eastAsia="zh-CN" w:bidi="ar-SA"/>
        </w:rPr>
        <w:t>(二)全县范围内所有建设项目（含在建、新建、扩建、改建等工程），工程项目总承包单位均应在本县范围内的银行，以项目为单位设立农民工工资支付“一卡通”专用账户。在建项目不按规定设立、使用农民工工资专户</w:t>
      </w:r>
      <w:r>
        <w:rPr>
          <w:rStyle w:val="19"/>
          <w:rFonts w:hint="eastAsia" w:hAnsi="仿宋_GB2312" w:eastAsia="仿宋_GB2312"/>
          <w:kern w:val="2"/>
          <w:sz w:val="32"/>
          <w:szCs w:val="32"/>
          <w:lang w:val="en-US" w:eastAsia="zh-CN" w:bidi="ar-SA"/>
        </w:rPr>
        <w:t>，不按规定实行劳动用工实名制并考勤</w:t>
      </w:r>
      <w:r>
        <w:rPr>
          <w:rStyle w:val="19"/>
          <w:rFonts w:ascii="仿宋_GB2312" w:hAnsi="仿宋_GB2312" w:eastAsia="仿宋_GB2312"/>
          <w:kern w:val="2"/>
          <w:sz w:val="32"/>
          <w:szCs w:val="32"/>
          <w:lang w:val="en-US" w:eastAsia="zh-CN" w:bidi="ar-SA"/>
        </w:rPr>
        <w:t>的，</w:t>
      </w:r>
      <w:r>
        <w:rPr>
          <w:rStyle w:val="19"/>
          <w:rFonts w:hint="eastAsia" w:hAnsi="仿宋_GB2312" w:eastAsia="仿宋_GB2312"/>
          <w:kern w:val="2"/>
          <w:sz w:val="32"/>
          <w:szCs w:val="32"/>
          <w:lang w:val="en-US" w:eastAsia="zh-CN" w:bidi="ar-SA"/>
        </w:rPr>
        <w:t>由主管</w:t>
      </w:r>
      <w:r>
        <w:rPr>
          <w:rStyle w:val="19"/>
          <w:rFonts w:ascii="仿宋_GB2312" w:hAnsi="仿宋_GB2312" w:eastAsia="仿宋_GB2312"/>
          <w:kern w:val="2"/>
          <w:sz w:val="32"/>
          <w:szCs w:val="32"/>
          <w:lang w:val="en-US" w:eastAsia="zh-CN" w:bidi="ar-SA"/>
        </w:rPr>
        <w:t>部门责令限期整改；逾期不整改的，按规定处以5万元以上10万元以下罚款，并</w:t>
      </w:r>
      <w:r>
        <w:rPr>
          <w:rStyle w:val="19"/>
          <w:rFonts w:hint="eastAsia" w:hAnsi="仿宋_GB2312" w:eastAsia="仿宋_GB2312"/>
          <w:kern w:val="2"/>
          <w:sz w:val="32"/>
          <w:szCs w:val="32"/>
          <w:lang w:val="en-US" w:eastAsia="zh-CN" w:bidi="ar-SA"/>
        </w:rPr>
        <w:t>将处罚记录上传至省级信用平台</w:t>
      </w:r>
      <w:r>
        <w:rPr>
          <w:rStyle w:val="19"/>
          <w:rFonts w:ascii="仿宋_GB2312" w:hAnsi="仿宋_GB2312" w:eastAsia="仿宋_GB2312"/>
          <w:kern w:val="2"/>
          <w:sz w:val="32"/>
          <w:szCs w:val="32"/>
          <w:lang w:val="en-US" w:eastAsia="zh-CN" w:bidi="ar-SA"/>
        </w:rPr>
        <w:t>；情节严重的，给予施工单位限制承接新工程、降低资质等级、吊销资质证书等处罚。</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kern w:val="2"/>
          <w:sz w:val="32"/>
          <w:szCs w:val="32"/>
          <w:lang w:val="en-US" w:eastAsia="zh-CN" w:bidi="ar-SA"/>
        </w:rPr>
        <w:t>（三）建设单位应当按照合同约定将工资性工程款及时足额拨付至农民工工资专用账户，并将拨付情况书面报送县建设领域农民工工资支付“一卡通”专用账户管理办公室（以下简称“一卡通”管理办公室）</w:t>
      </w:r>
      <w:r>
        <w:rPr>
          <w:rStyle w:val="19"/>
          <w:rFonts w:hint="eastAsia" w:hAnsi="仿宋_GB2312" w:eastAsia="仿宋_GB2312"/>
          <w:kern w:val="2"/>
          <w:sz w:val="32"/>
          <w:szCs w:val="32"/>
          <w:lang w:val="en-US" w:eastAsia="zh-CN" w:bidi="ar-SA"/>
        </w:rPr>
        <w:t>，</w:t>
      </w:r>
      <w:r>
        <w:rPr>
          <w:rStyle w:val="19"/>
          <w:rFonts w:ascii="仿宋_GB2312" w:hAnsi="仿宋_GB2312" w:eastAsia="仿宋_GB2312"/>
          <w:kern w:val="2"/>
          <w:sz w:val="32"/>
          <w:szCs w:val="32"/>
          <w:lang w:val="en-US" w:eastAsia="zh-CN" w:bidi="ar-SA"/>
        </w:rPr>
        <w:t>“一卡通”管理办公室</w:t>
      </w:r>
      <w:r>
        <w:rPr>
          <w:rStyle w:val="19"/>
          <w:rFonts w:hint="eastAsia" w:hAnsi="仿宋_GB2312" w:eastAsia="仿宋_GB2312"/>
          <w:kern w:val="2"/>
          <w:sz w:val="32"/>
          <w:szCs w:val="32"/>
          <w:lang w:val="en-US" w:eastAsia="zh-CN" w:bidi="ar-SA"/>
        </w:rPr>
        <w:t>设在县人社局劳动保障监察综合执法大队</w:t>
      </w:r>
      <w:r>
        <w:rPr>
          <w:rStyle w:val="19"/>
          <w:rFonts w:ascii="仿宋_GB2312" w:hAnsi="仿宋_GB2312" w:eastAsia="仿宋_GB2312"/>
          <w:kern w:val="2"/>
          <w:sz w:val="32"/>
          <w:szCs w:val="32"/>
          <w:lang w:val="en-US" w:eastAsia="zh-CN" w:bidi="ar-SA"/>
        </w:rPr>
        <w:t>。建设单位未按约定及时足额拨付工资性工程款的，由县人社局、县住建局、</w:t>
      </w:r>
      <w:r>
        <w:rPr>
          <w:rStyle w:val="19"/>
          <w:rFonts w:hint="eastAsia" w:hAnsi="仿宋_GB2312" w:eastAsia="仿宋_GB2312"/>
          <w:kern w:val="2"/>
          <w:sz w:val="32"/>
          <w:szCs w:val="32"/>
          <w:lang w:val="en-US" w:eastAsia="zh-CN" w:bidi="ar-SA"/>
        </w:rPr>
        <w:t>县房管中心</w:t>
      </w:r>
      <w:r>
        <w:rPr>
          <w:rStyle w:val="19"/>
          <w:rFonts w:ascii="仿宋_GB2312" w:hAnsi="仿宋_GB2312" w:eastAsia="仿宋_GB2312"/>
          <w:kern w:val="2"/>
          <w:sz w:val="32"/>
          <w:szCs w:val="32"/>
          <w:lang w:val="en-US" w:eastAsia="zh-CN" w:bidi="ar-SA"/>
        </w:rPr>
        <w:t>等部门依照职责责令限期整改；逾期不整改的，责令项目停工，并处5万元以上10万元以下罚款。“一卡通”管理办公室将相关情况在媒体上予以曝光。</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kern w:val="2"/>
          <w:sz w:val="32"/>
          <w:szCs w:val="32"/>
          <w:lang w:val="en-US" w:eastAsia="zh-CN" w:bidi="ar-SA"/>
        </w:rPr>
        <w:t>（四）全县工程建设项目推行分包单位农民工工资委托施工总承包单位代发制度。分包单位应当按月考核农民工工作量并编制工资支付表，经农民工本人签字确认后，交施工总承包单位。施工总承包单位根据分包单位编制的工资支付表，通过农民工工资专用账户直接将工资支付到农民工本人的银行账户，并向分包单位提供代发工资凭证。每月25日前，各总承包单位要将本月农民工工资专用账户信息情况报“一卡通”管理办公室备案。</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hint="default" w:hAnsi="仿宋_GB2312" w:eastAsia="仿宋_GB2312" w:cs="仿宋_GB2312"/>
          <w:b w:val="0"/>
          <w:bCs/>
          <w:kern w:val="2"/>
          <w:sz w:val="32"/>
          <w:szCs w:val="32"/>
          <w:lang w:val="en-US" w:eastAsia="zh-CN" w:bidi="ar-SA"/>
        </w:rPr>
      </w:pPr>
      <w:r>
        <w:rPr>
          <w:rStyle w:val="19"/>
          <w:rFonts w:ascii="仿宋_GB2312" w:hAnsi="仿宋_GB2312" w:eastAsia="仿宋_GB2312"/>
          <w:kern w:val="2"/>
          <w:sz w:val="32"/>
          <w:szCs w:val="32"/>
          <w:lang w:val="en-US" w:eastAsia="zh-CN" w:bidi="ar-SA"/>
        </w:rPr>
        <w:t>（五）施工总承包单位或者分包单位必须依法与所招用的农民工订立劳动合同并进行用工实名登记。施工总承包单位必须在工程项目部配备劳资专管员，并对分包单位劳动用工和工资发放情况实施监督管理。分包单位对所招用农民工的实名制管理和工资支付负直接责任。</w:t>
      </w:r>
      <w:r>
        <w:rPr>
          <w:rStyle w:val="19"/>
          <w:rFonts w:hint="eastAsia" w:hAnsi="仿宋_GB2312" w:eastAsia="仿宋_GB2312"/>
          <w:kern w:val="2"/>
          <w:sz w:val="32"/>
          <w:szCs w:val="32"/>
          <w:lang w:val="en-US" w:eastAsia="zh-CN" w:bidi="ar-SA"/>
        </w:rPr>
        <w:t>有</w:t>
      </w:r>
      <w:r>
        <w:rPr>
          <w:rStyle w:val="19"/>
          <w:rFonts w:hint="eastAsia" w:hAnsi="仿宋_GB2312" w:eastAsia="仿宋_GB2312" w:cs="仿宋_GB2312"/>
          <w:b w:val="0"/>
          <w:bCs/>
          <w:kern w:val="2"/>
          <w:sz w:val="32"/>
          <w:szCs w:val="32"/>
          <w:lang w:val="en-US" w:eastAsia="zh-CN" w:bidi="ar-SA"/>
        </w:rPr>
        <w:t>劳务派遣用工情况的，劳务派遣用人单位应依法取得《劳务派遣经营许可证》，并遵守劳务派遣相关法律法规规定，进行用工登记备案。</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kern w:val="2"/>
          <w:sz w:val="32"/>
          <w:szCs w:val="32"/>
          <w:lang w:val="en-US" w:eastAsia="zh-CN" w:bidi="ar-SA"/>
        </w:rPr>
        <w:t>(六)加强宣传，积极引导。各单位要以实施《保障农民工工资支付条例》为契机，积极开展宣传活动，增强诚信守法意识，提高管理能力，切实维护农民工的合法权益。对检查期间查处的重大违法案件，联合执法检查组将按规定及时向社会公布。</w:t>
      </w:r>
    </w:p>
    <w:p>
      <w:pPr>
        <w:pStyle w:val="18"/>
        <w:keepNext w:val="0"/>
        <w:keepLines w:val="0"/>
        <w:pageBreakBefore w:val="0"/>
        <w:widowControl/>
        <w:kinsoku/>
        <w:wordWrap/>
        <w:overflowPunct/>
        <w:topLinePunct w:val="0"/>
        <w:autoSpaceDE/>
        <w:autoSpaceDN/>
        <w:bidi w:val="0"/>
        <w:adjustRightInd/>
        <w:snapToGrid/>
        <w:spacing w:line="640" w:lineRule="exact"/>
        <w:ind w:firstLine="632" w:firstLineChars="200"/>
        <w:textAlignment w:val="baseline"/>
        <w:rPr>
          <w:rStyle w:val="19"/>
          <w:rFonts w:ascii="仿宋_GB2312" w:hAnsi="仿宋_GB2312" w:eastAsia="仿宋_GB2312"/>
          <w:kern w:val="2"/>
          <w:sz w:val="32"/>
          <w:szCs w:val="32"/>
          <w:lang w:val="en-US" w:eastAsia="zh-CN" w:bidi="ar-SA"/>
        </w:rPr>
      </w:pPr>
    </w:p>
    <w:p>
      <w:pPr>
        <w:pStyle w:val="18"/>
        <w:widowControl/>
        <w:spacing w:line="600" w:lineRule="exact"/>
        <w:ind w:firstLine="632" w:firstLineChars="200"/>
        <w:textAlignment w:val="baseline"/>
        <w:rPr>
          <w:rStyle w:val="19"/>
          <w:rFonts w:ascii="仿宋_GB2312" w:hAnsi="仿宋_GB2312" w:eastAsia="仿宋_GB2312"/>
          <w:kern w:val="2"/>
          <w:sz w:val="32"/>
          <w:szCs w:val="32"/>
          <w:lang w:val="en-US" w:eastAsia="zh-CN" w:bidi="ar-SA"/>
        </w:rPr>
      </w:pPr>
    </w:p>
    <w:p>
      <w:pPr>
        <w:pStyle w:val="18"/>
        <w:widowControl/>
        <w:spacing w:line="600" w:lineRule="exact"/>
        <w:jc w:val="left"/>
        <w:textAlignment w:val="baseline"/>
        <w:rPr>
          <w:rStyle w:val="19"/>
          <w:rFonts w:ascii="仿宋_GB2312" w:hAnsi="仿宋_GB2312" w:eastAsia="仿宋_GB2312"/>
          <w:kern w:val="2"/>
          <w:sz w:val="32"/>
          <w:szCs w:val="32"/>
          <w:lang w:val="en-US" w:eastAsia="zh-CN" w:bidi="ar-SA"/>
        </w:rPr>
      </w:pPr>
      <w:r>
        <w:rPr>
          <w:rStyle w:val="19"/>
          <w:rFonts w:ascii="仿宋_GB2312" w:hAnsi="仿宋_GB2312" w:eastAsia="仿宋_GB2312"/>
          <w:kern w:val="2"/>
          <w:sz w:val="32"/>
          <w:szCs w:val="32"/>
          <w:lang w:val="en-US" w:eastAsia="zh-CN" w:bidi="ar-SA"/>
        </w:rPr>
        <w:t>泗县人力资源和社会保障局</w:t>
      </w:r>
      <w:r>
        <w:rPr>
          <w:rStyle w:val="19"/>
          <w:rFonts w:hint="eastAsia" w:hAnsi="仿宋_GB2312" w:eastAsia="仿宋_GB2312"/>
          <w:kern w:val="2"/>
          <w:sz w:val="32"/>
          <w:szCs w:val="32"/>
          <w:lang w:val="en-US" w:eastAsia="zh-CN" w:bidi="ar-SA"/>
        </w:rPr>
        <w:t xml:space="preserve">      </w:t>
      </w:r>
      <w:r>
        <w:rPr>
          <w:rStyle w:val="19"/>
          <w:rFonts w:ascii="仿宋_GB2312" w:hAnsi="仿宋_GB2312" w:eastAsia="仿宋_GB2312"/>
          <w:kern w:val="2"/>
          <w:sz w:val="32"/>
          <w:szCs w:val="32"/>
          <w:lang w:val="en-US" w:eastAsia="zh-CN" w:bidi="ar-SA"/>
        </w:rPr>
        <w:t>泗县住房和城乡建设局</w:t>
      </w:r>
    </w:p>
    <w:p>
      <w:pPr>
        <w:pStyle w:val="18"/>
        <w:widowControl/>
        <w:spacing w:line="600" w:lineRule="exact"/>
        <w:jc w:val="left"/>
        <w:textAlignment w:val="baseline"/>
        <w:rPr>
          <w:rStyle w:val="19"/>
          <w:rFonts w:ascii="仿宋_GB2312" w:hAnsi="仿宋_GB2312" w:eastAsia="仿宋_GB2312"/>
          <w:kern w:val="2"/>
          <w:sz w:val="32"/>
          <w:szCs w:val="32"/>
          <w:lang w:val="en-US" w:eastAsia="zh-CN" w:bidi="ar-SA"/>
        </w:rPr>
      </w:pPr>
    </w:p>
    <w:p>
      <w:pPr>
        <w:pStyle w:val="18"/>
        <w:widowControl/>
        <w:spacing w:line="600" w:lineRule="exact"/>
        <w:jc w:val="left"/>
        <w:textAlignment w:val="baseline"/>
        <w:rPr>
          <w:rStyle w:val="19"/>
          <w:rFonts w:ascii="仿宋_GB2312" w:hAnsi="仿宋_GB2312" w:eastAsia="仿宋_GB2312"/>
          <w:kern w:val="2"/>
          <w:sz w:val="32"/>
          <w:szCs w:val="32"/>
          <w:lang w:val="en-US" w:eastAsia="zh-CN" w:bidi="ar-SA"/>
        </w:rPr>
      </w:pPr>
    </w:p>
    <w:p>
      <w:pPr>
        <w:pStyle w:val="18"/>
        <w:widowControl/>
        <w:spacing w:line="600" w:lineRule="exact"/>
        <w:ind w:left="5688" w:leftChars="200" w:hanging="5056" w:hangingChars="1600"/>
        <w:jc w:val="left"/>
        <w:textAlignment w:val="baseline"/>
        <w:rPr>
          <w:rFonts w:hint="eastAsia" w:ascii="仿宋_GB2312" w:hAnsi="仿宋_GB2312" w:eastAsia="仿宋_GB2312" w:cs="仿宋_GB2312"/>
          <w:sz w:val="32"/>
          <w:szCs w:val="32"/>
          <w:lang w:val="en-US" w:eastAsia="zh-CN"/>
        </w:rPr>
      </w:pPr>
      <w:r>
        <w:rPr>
          <w:rStyle w:val="19"/>
          <w:rFonts w:ascii="仿宋_GB2312" w:hAnsi="仿宋_GB2312" w:eastAsia="仿宋_GB2312"/>
          <w:kern w:val="2"/>
          <w:sz w:val="32"/>
          <w:szCs w:val="32"/>
          <w:lang w:val="en-US" w:eastAsia="zh-CN" w:bidi="ar-SA"/>
        </w:rPr>
        <w:t xml:space="preserve">               </w:t>
      </w:r>
      <w:r>
        <w:rPr>
          <w:rStyle w:val="19"/>
          <w:rFonts w:hint="eastAsia" w:hAnsi="仿宋_GB2312" w:eastAsia="仿宋_GB2312"/>
          <w:kern w:val="2"/>
          <w:sz w:val="32"/>
          <w:szCs w:val="32"/>
          <w:lang w:val="en-US" w:eastAsia="zh-CN" w:bidi="ar-SA"/>
        </w:rPr>
        <w:t xml:space="preserve">              </w:t>
      </w:r>
      <w:r>
        <w:rPr>
          <w:rStyle w:val="19"/>
          <w:rFonts w:ascii="仿宋_GB2312" w:hAnsi="仿宋_GB2312" w:eastAsia="仿宋_GB2312"/>
          <w:kern w:val="2"/>
          <w:sz w:val="32"/>
          <w:szCs w:val="32"/>
          <w:lang w:val="en-US" w:eastAsia="zh-CN" w:bidi="ar-SA"/>
        </w:rPr>
        <w:t xml:space="preserve"> 泗县房产管理</w:t>
      </w:r>
      <w:r>
        <w:rPr>
          <w:rStyle w:val="19"/>
          <w:rFonts w:hint="eastAsia" w:hAnsi="仿宋_GB2312" w:eastAsia="仿宋_GB2312"/>
          <w:kern w:val="2"/>
          <w:sz w:val="32"/>
          <w:szCs w:val="32"/>
          <w:lang w:val="en-US" w:eastAsia="zh-CN" w:bidi="ar-SA"/>
        </w:rPr>
        <w:t>服务中心</w:t>
      </w:r>
      <w:r>
        <w:rPr>
          <w:rStyle w:val="19"/>
          <w:rFonts w:ascii="仿宋_GB2312" w:hAnsi="仿宋_GB2312" w:eastAsia="仿宋_GB2312"/>
          <w:kern w:val="2"/>
          <w:sz w:val="32"/>
          <w:szCs w:val="32"/>
          <w:lang w:val="en-US" w:eastAsia="zh-CN" w:bidi="ar-SA"/>
        </w:rPr>
        <w:t xml:space="preserve">                                 2020年</w:t>
      </w:r>
      <w:r>
        <w:rPr>
          <w:rStyle w:val="19"/>
          <w:rFonts w:hint="eastAsia" w:hAnsi="仿宋_GB2312" w:eastAsia="仿宋_GB2312"/>
          <w:kern w:val="2"/>
          <w:sz w:val="32"/>
          <w:szCs w:val="32"/>
          <w:lang w:val="en-US" w:eastAsia="zh-CN" w:bidi="ar-SA"/>
        </w:rPr>
        <w:t>5</w:t>
      </w:r>
      <w:r>
        <w:rPr>
          <w:rStyle w:val="19"/>
          <w:rFonts w:ascii="仿宋_GB2312" w:hAnsi="仿宋_GB2312" w:eastAsia="仿宋_GB2312"/>
          <w:kern w:val="2"/>
          <w:sz w:val="32"/>
          <w:szCs w:val="32"/>
          <w:lang w:val="en-US" w:eastAsia="zh-CN" w:bidi="ar-SA"/>
        </w:rPr>
        <w:t>月</w:t>
      </w:r>
      <w:r>
        <w:rPr>
          <w:rStyle w:val="19"/>
          <w:rFonts w:hint="eastAsia" w:hAnsi="仿宋_GB2312" w:eastAsia="仿宋_GB2312"/>
          <w:kern w:val="2"/>
          <w:sz w:val="32"/>
          <w:szCs w:val="32"/>
          <w:lang w:val="en-US" w:eastAsia="zh-CN" w:bidi="ar-SA"/>
        </w:rPr>
        <w:t>8</w:t>
      </w:r>
      <w:r>
        <w:rPr>
          <w:rStyle w:val="19"/>
          <w:rFonts w:ascii="仿宋_GB2312" w:hAnsi="仿宋_GB2312" w:eastAsia="仿宋_GB2312"/>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70" w:lineRule="exact"/>
        <w:ind w:firstLine="6320" w:firstLineChars="20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27" w:lineRule="atLeast"/>
        <w:textAlignment w:val="auto"/>
        <w:rPr>
          <w:rFonts w:hint="default" w:cs="Times New Roman"/>
          <w:u w:val="none"/>
          <w:lang w:val="en-US" w:eastAsia="zh-CN"/>
        </w:rPr>
      </w:pPr>
    </w:p>
    <w:p>
      <w:pPr>
        <w:keepNext w:val="0"/>
        <w:keepLines w:val="0"/>
        <w:pageBreakBefore w:val="0"/>
        <w:widowControl w:val="0"/>
        <w:kinsoku/>
        <w:wordWrap/>
        <w:overflowPunct/>
        <w:topLinePunct w:val="0"/>
        <w:autoSpaceDE/>
        <w:autoSpaceDN/>
        <w:bidi w:val="0"/>
        <w:adjustRightInd/>
        <w:snapToGrid/>
        <w:spacing w:line="507" w:lineRule="atLeast"/>
        <w:ind w:left="0" w:leftChars="0" w:firstLine="0" w:firstLineChars="0"/>
        <w:textAlignment w:val="bottom"/>
        <w:rPr>
          <w:rFonts w:hint="default" w:ascii="仿宋_GB2312" w:hAnsi="仿宋_GB2312" w:eastAsia="仿宋_GB2312"/>
          <w:sz w:val="28"/>
          <w:u w:val="thick" w:color="auto"/>
          <w:lang w:val="en-US" w:eastAsia="zh-CN"/>
        </w:rPr>
      </w:pPr>
      <w:r>
        <w:rPr>
          <w:rFonts w:hint="eastAsia" w:ascii="仿宋_GB2312" w:hAnsi="仿宋_GB2312" w:eastAsia="仿宋_GB2312"/>
          <w:sz w:val="28"/>
          <w:u w:val="thick" w:color="auto"/>
          <w:lang w:val="en-US" w:eastAsia="zh-CN"/>
        </w:rPr>
        <w:t xml:space="preserve">  </w:t>
      </w:r>
      <w:r>
        <w:rPr>
          <w:rFonts w:hint="eastAsia" w:ascii="仿宋_GB2312" w:hAnsi="仿宋_GB2312"/>
          <w:sz w:val="28"/>
          <w:u w:val="thick" w:color="auto"/>
          <w:lang w:val="en-US" w:eastAsia="zh-CN"/>
        </w:rPr>
        <w:t xml:space="preserve">                                         </w:t>
      </w:r>
      <w:r>
        <w:rPr>
          <w:rFonts w:hint="eastAsia" w:ascii="仿宋_GB2312" w:hAnsi="仿宋_GB2312" w:eastAsia="仿宋_GB2312"/>
          <w:sz w:val="28"/>
          <w:u w:val="thick" w:color="auto"/>
          <w:lang w:val="en-US" w:eastAsia="zh-CN"/>
        </w:rPr>
        <w:t xml:space="preserve">                            </w:t>
      </w:r>
    </w:p>
    <w:p>
      <w:pPr>
        <w:keepNext w:val="0"/>
        <w:keepLines w:val="0"/>
        <w:pageBreakBefore w:val="0"/>
        <w:widowControl w:val="0"/>
        <w:tabs>
          <w:tab w:val="left" w:pos="768"/>
          <w:tab w:val="right" w:pos="9851"/>
        </w:tabs>
        <w:kinsoku/>
        <w:wordWrap/>
        <w:overflowPunct/>
        <w:topLinePunct w:val="0"/>
        <w:autoSpaceDE/>
        <w:autoSpaceDN/>
        <w:bidi w:val="0"/>
        <w:adjustRightInd/>
        <w:snapToGrid/>
        <w:spacing w:line="507" w:lineRule="atLeast"/>
        <w:jc w:val="both"/>
        <w:textAlignment w:val="bottom"/>
        <w:rPr>
          <w:rFonts w:hint="default" w:cs="Times New Roman"/>
          <w:u w:val="none"/>
          <w:lang w:val="en-US" w:eastAsia="zh-CN"/>
        </w:rPr>
      </w:pPr>
      <w:r>
        <w:rPr>
          <w:rFonts w:hint="eastAsia" w:ascii="仿宋_GB2312" w:hAnsi="仿宋_GB2312" w:eastAsia="仿宋_GB2312"/>
          <w:sz w:val="28"/>
          <w:u w:val="thick" w:color="auto"/>
          <w:lang w:val="en-US" w:eastAsia="zh-CN"/>
        </w:rPr>
        <w:t xml:space="preserve">  泗</w:t>
      </w:r>
      <w:r>
        <w:rPr>
          <w:rFonts w:hint="eastAsia" w:ascii="仿宋_GB2312" w:hAnsi="仿宋_GB2312" w:eastAsia="仿宋_GB2312"/>
          <w:sz w:val="28"/>
          <w:u w:val="thick" w:color="auto"/>
        </w:rPr>
        <w:t xml:space="preserve">县人力资源和社会保障局办公室   </w:t>
      </w:r>
      <w:r>
        <w:rPr>
          <w:rFonts w:hint="eastAsia" w:ascii="仿宋_GB2312" w:hAnsi="仿宋_GB2312" w:eastAsia="仿宋_GB2312"/>
          <w:sz w:val="28"/>
          <w:u w:val="thick" w:color="auto"/>
          <w:lang w:val="en-US" w:eastAsia="zh-CN"/>
        </w:rPr>
        <w:t xml:space="preserve">  </w:t>
      </w:r>
      <w:r>
        <w:rPr>
          <w:rFonts w:hint="eastAsia" w:ascii="仿宋_GB2312" w:hAnsi="仿宋_GB2312"/>
          <w:sz w:val="28"/>
          <w:u w:val="thick" w:color="auto"/>
          <w:lang w:val="en-US" w:eastAsia="zh-CN"/>
        </w:rPr>
        <w:t xml:space="preserve"> </w:t>
      </w:r>
      <w:r>
        <w:rPr>
          <w:rFonts w:hint="eastAsia" w:ascii="仿宋_GB2312" w:hAnsi="仿宋_GB2312" w:eastAsia="仿宋_GB2312"/>
          <w:sz w:val="28"/>
          <w:u w:val="thick" w:color="auto"/>
          <w:lang w:val="en-US" w:eastAsia="zh-CN"/>
        </w:rPr>
        <w:t xml:space="preserve">     </w:t>
      </w:r>
      <w:r>
        <w:rPr>
          <w:rFonts w:hint="eastAsia" w:ascii="仿宋_GB2312" w:hAnsi="仿宋_GB2312" w:eastAsia="仿宋_GB2312"/>
          <w:sz w:val="28"/>
          <w:u w:val="thick" w:color="auto"/>
        </w:rPr>
        <w:t>20</w:t>
      </w:r>
      <w:r>
        <w:rPr>
          <w:rFonts w:hint="eastAsia" w:ascii="仿宋_GB2312" w:hAnsi="仿宋_GB2312"/>
          <w:sz w:val="28"/>
          <w:u w:val="thick" w:color="auto"/>
          <w:lang w:val="en-US" w:eastAsia="zh-CN"/>
        </w:rPr>
        <w:t>20</w:t>
      </w:r>
      <w:r>
        <w:rPr>
          <w:rFonts w:hint="eastAsia" w:ascii="仿宋_GB2312" w:hAnsi="仿宋_GB2312" w:eastAsia="仿宋_GB2312"/>
          <w:sz w:val="28"/>
          <w:u w:val="thick" w:color="auto"/>
        </w:rPr>
        <w:t>年</w:t>
      </w:r>
      <w:r>
        <w:rPr>
          <w:rFonts w:hint="eastAsia" w:ascii="仿宋_GB2312" w:hAnsi="仿宋_GB2312"/>
          <w:sz w:val="28"/>
          <w:u w:val="thick" w:color="auto"/>
          <w:lang w:val="en-US" w:eastAsia="zh-CN"/>
        </w:rPr>
        <w:t>5</w:t>
      </w:r>
      <w:r>
        <w:rPr>
          <w:rFonts w:hint="eastAsia" w:ascii="仿宋_GB2312" w:hAnsi="仿宋_GB2312" w:eastAsia="仿宋_GB2312"/>
          <w:sz w:val="28"/>
          <w:u w:val="thick" w:color="auto"/>
        </w:rPr>
        <w:t>月</w:t>
      </w:r>
      <w:r>
        <w:rPr>
          <w:rFonts w:hint="eastAsia" w:ascii="仿宋_GB2312" w:hAnsi="仿宋_GB2312"/>
          <w:sz w:val="28"/>
          <w:u w:val="thick" w:color="auto"/>
          <w:lang w:val="en-US" w:eastAsia="zh-CN"/>
        </w:rPr>
        <w:t>8</w:t>
      </w:r>
      <w:r>
        <w:rPr>
          <w:rFonts w:hint="eastAsia" w:ascii="仿宋_GB2312" w:hAnsi="仿宋_GB2312" w:eastAsia="仿宋_GB2312"/>
          <w:sz w:val="28"/>
          <w:u w:val="thick" w:color="auto"/>
        </w:rPr>
        <w:t>日印发</w:t>
      </w:r>
      <w:r>
        <w:rPr>
          <w:rFonts w:hint="eastAsia" w:ascii="仿宋_GB2312" w:hAnsi="仿宋_GB2312" w:eastAsia="仿宋_GB2312"/>
          <w:sz w:val="28"/>
          <w:u w:val="thick" w:color="auto"/>
          <w:lang w:val="en-US" w:eastAsia="zh-CN"/>
        </w:rPr>
        <w:t xml:space="preserve">  </w:t>
      </w:r>
    </w:p>
    <w:sectPr>
      <w:footerReference r:id="rId3" w:type="default"/>
      <w:pgSz w:w="11906" w:h="16838"/>
      <w:pgMar w:top="2098" w:right="1474" w:bottom="1985" w:left="1588" w:header="851" w:footer="992" w:gutter="0"/>
      <w:pgNumType w:fmt="decimalFullWidt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w:t>
    </w:r>
    <w:sdt>
      <w:sdtPr>
        <w:id w:val="-1742635300"/>
        <w:docPartObj>
          <w:docPartGallery w:val="autotext"/>
        </w:docPartObj>
      </w:sdtPr>
      <w:sdtContent>
        <w:r>
          <w:fldChar w:fldCharType="begin"/>
        </w:r>
        <w:r>
          <w:instrText xml:space="preserve">PAGE   \* MERGEFORMAT</w:instrText>
        </w:r>
        <w:r>
          <w:fldChar w:fldCharType="separate"/>
        </w:r>
        <w:r>
          <w:rPr>
            <w:rFonts w:hint="eastAsia"/>
            <w:lang w:val="zh-CN"/>
          </w:rPr>
          <w:t>１</w:t>
        </w:r>
        <w:r>
          <w:fldChar w:fldCharType="end"/>
        </w:r>
        <w:r>
          <w:rPr>
            <w:rFonts w:hint="eastAsia"/>
          </w:rPr>
          <w:t>-</w:t>
        </w:r>
      </w:sdtContent>
    </w:sdt>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A6924"/>
    <w:multiLevelType w:val="singleLevel"/>
    <w:tmpl w:val="8C6A6924"/>
    <w:lvl w:ilvl="0" w:tentative="0">
      <w:start w:val="1"/>
      <w:numFmt w:val="chineseCounting"/>
      <w:suff w:val="nothing"/>
      <w:lvlText w:val="（%1）"/>
      <w:lvlJc w:val="left"/>
    </w:lvl>
  </w:abstractNum>
  <w:abstractNum w:abstractNumId="1">
    <w:nsid w:val="DC820EA7"/>
    <w:multiLevelType w:val="singleLevel"/>
    <w:tmpl w:val="DC820EA7"/>
    <w:lvl w:ilvl="0" w:tentative="0">
      <w:start w:val="1"/>
      <w:numFmt w:val="chineseCounting"/>
      <w:suff w:val="nothing"/>
      <w:lvlText w:val="%1、"/>
      <w:lvlJc w:val="left"/>
    </w:lvl>
  </w:abstractNum>
  <w:abstractNum w:abstractNumId="2">
    <w:nsid w:val="E3F33CFC"/>
    <w:multiLevelType w:val="singleLevel"/>
    <w:tmpl w:val="E3F33CF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DB"/>
    <w:rsid w:val="0000447C"/>
    <w:rsid w:val="000367A5"/>
    <w:rsid w:val="000452F4"/>
    <w:rsid w:val="00071383"/>
    <w:rsid w:val="0009285C"/>
    <w:rsid w:val="000A0E2D"/>
    <w:rsid w:val="001049FC"/>
    <w:rsid w:val="00147BD9"/>
    <w:rsid w:val="00191879"/>
    <w:rsid w:val="001A0B0D"/>
    <w:rsid w:val="001E6179"/>
    <w:rsid w:val="00223854"/>
    <w:rsid w:val="00236510"/>
    <w:rsid w:val="00257DBF"/>
    <w:rsid w:val="0028003A"/>
    <w:rsid w:val="002A19EB"/>
    <w:rsid w:val="002C53A8"/>
    <w:rsid w:val="00322B91"/>
    <w:rsid w:val="00374B3A"/>
    <w:rsid w:val="00384182"/>
    <w:rsid w:val="00392A71"/>
    <w:rsid w:val="003969C7"/>
    <w:rsid w:val="003D29DB"/>
    <w:rsid w:val="00424890"/>
    <w:rsid w:val="00444511"/>
    <w:rsid w:val="00454D60"/>
    <w:rsid w:val="004D3334"/>
    <w:rsid w:val="00513514"/>
    <w:rsid w:val="0058160F"/>
    <w:rsid w:val="005A29EE"/>
    <w:rsid w:val="00663834"/>
    <w:rsid w:val="006B1013"/>
    <w:rsid w:val="006C4655"/>
    <w:rsid w:val="007B530F"/>
    <w:rsid w:val="00806E15"/>
    <w:rsid w:val="00837C38"/>
    <w:rsid w:val="00871133"/>
    <w:rsid w:val="008754B8"/>
    <w:rsid w:val="00875B0B"/>
    <w:rsid w:val="00920489"/>
    <w:rsid w:val="009208F1"/>
    <w:rsid w:val="0096137B"/>
    <w:rsid w:val="00A06D37"/>
    <w:rsid w:val="00BC4D95"/>
    <w:rsid w:val="00C50145"/>
    <w:rsid w:val="00C64853"/>
    <w:rsid w:val="00CF5BE2"/>
    <w:rsid w:val="00D07AED"/>
    <w:rsid w:val="00D30892"/>
    <w:rsid w:val="00D54E18"/>
    <w:rsid w:val="00DC571C"/>
    <w:rsid w:val="00E873C5"/>
    <w:rsid w:val="00EF66F1"/>
    <w:rsid w:val="00F8388E"/>
    <w:rsid w:val="00F97F4F"/>
    <w:rsid w:val="00FA6DE5"/>
    <w:rsid w:val="00FA7AC0"/>
    <w:rsid w:val="035074CA"/>
    <w:rsid w:val="09E061E0"/>
    <w:rsid w:val="09F92F26"/>
    <w:rsid w:val="17B41BA3"/>
    <w:rsid w:val="1B1408E9"/>
    <w:rsid w:val="219843A9"/>
    <w:rsid w:val="22785947"/>
    <w:rsid w:val="238B7C3E"/>
    <w:rsid w:val="24E5504A"/>
    <w:rsid w:val="2660131D"/>
    <w:rsid w:val="294D22A5"/>
    <w:rsid w:val="2C05786D"/>
    <w:rsid w:val="2CCE05F3"/>
    <w:rsid w:val="2D7C2518"/>
    <w:rsid w:val="38245DD6"/>
    <w:rsid w:val="3A024A96"/>
    <w:rsid w:val="3C210E93"/>
    <w:rsid w:val="3DD25B50"/>
    <w:rsid w:val="3F4B0523"/>
    <w:rsid w:val="42EE6887"/>
    <w:rsid w:val="455138D0"/>
    <w:rsid w:val="482E2AA4"/>
    <w:rsid w:val="49F45D23"/>
    <w:rsid w:val="4E236BD5"/>
    <w:rsid w:val="57F61BAE"/>
    <w:rsid w:val="5BE23AE2"/>
    <w:rsid w:val="642539F6"/>
    <w:rsid w:val="64D446A8"/>
    <w:rsid w:val="677B77AF"/>
    <w:rsid w:val="6BAA3A69"/>
    <w:rsid w:val="6F061358"/>
    <w:rsid w:val="7A760F1A"/>
    <w:rsid w:val="7BBE42FB"/>
    <w:rsid w:val="7CA8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1"/>
    <w:qFormat/>
    <w:uiPriority w:val="0"/>
    <w:pPr>
      <w:keepNext/>
      <w:keepLines/>
      <w:spacing w:line="600" w:lineRule="exact"/>
      <w:ind w:firstLine="632" w:firstLineChars="200"/>
      <w:jc w:val="left"/>
      <w:outlineLvl w:val="0"/>
    </w:pPr>
    <w:rPr>
      <w:rFonts w:ascii="黑体" w:hAnsi="黑体" w:eastAsia="黑体"/>
      <w:szCs w:val="32"/>
    </w:rPr>
  </w:style>
  <w:style w:type="paragraph" w:styleId="3">
    <w:name w:val="heading 2"/>
    <w:basedOn w:val="1"/>
    <w:next w:val="1"/>
    <w:link w:val="12"/>
    <w:unhideWhenUsed/>
    <w:qFormat/>
    <w:uiPriority w:val="9"/>
    <w:pPr>
      <w:keepNext/>
      <w:keepLines/>
      <w:widowControl/>
      <w:spacing w:line="600" w:lineRule="exact"/>
      <w:ind w:firstLine="200" w:firstLineChars="200"/>
      <w:jc w:val="left"/>
      <w:textAlignment w:val="baseline"/>
      <w:outlineLvl w:val="1"/>
    </w:pPr>
    <w:rPr>
      <w:rFonts w:ascii="等线 Light" w:hAnsi="等线 Light" w:eastAsia="楷体_GB2312"/>
      <w:bCs/>
      <w:color w:val="000000"/>
      <w:szCs w:val="32"/>
      <w:u w:color="000000"/>
    </w:rPr>
  </w:style>
  <w:style w:type="paragraph" w:styleId="4">
    <w:name w:val="heading 3"/>
    <w:basedOn w:val="1"/>
    <w:next w:val="1"/>
    <w:link w:val="14"/>
    <w:unhideWhenUsed/>
    <w:qFormat/>
    <w:uiPriority w:val="9"/>
    <w:pPr>
      <w:keepNext/>
      <w:keepLines/>
      <w:spacing w:before="260" w:after="260" w:line="600" w:lineRule="exact"/>
      <w:jc w:val="left"/>
      <w:outlineLvl w:val="2"/>
    </w:pPr>
    <w:rPr>
      <w:rFonts w:eastAsia="楷体_GB2312"/>
      <w:bCs/>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3"/>
    <w:qFormat/>
    <w:uiPriority w:val="10"/>
    <w:pPr>
      <w:spacing w:line="600" w:lineRule="exact"/>
      <w:ind w:firstLine="200" w:firstLineChars="200"/>
      <w:jc w:val="left"/>
      <w:outlineLvl w:val="0"/>
    </w:pPr>
    <w:rPr>
      <w:rFonts w:eastAsia="楷体_GB2312" w:asciiTheme="majorHAnsi" w:hAnsiTheme="majorHAnsi" w:cstheme="majorBidi"/>
      <w:bCs/>
      <w:szCs w:val="32"/>
    </w:rPr>
  </w:style>
  <w:style w:type="character" w:customStyle="1" w:styleId="11">
    <w:name w:val="标题 1 字符"/>
    <w:link w:val="2"/>
    <w:qFormat/>
    <w:uiPriority w:val="0"/>
    <w:rPr>
      <w:rFonts w:ascii="黑体" w:hAnsi="黑体" w:eastAsia="黑体"/>
      <w:szCs w:val="32"/>
    </w:rPr>
  </w:style>
  <w:style w:type="character" w:customStyle="1" w:styleId="12">
    <w:name w:val="标题 2 字符"/>
    <w:link w:val="3"/>
    <w:qFormat/>
    <w:uiPriority w:val="9"/>
    <w:rPr>
      <w:rFonts w:ascii="等线 Light" w:hAnsi="等线 Light" w:eastAsia="楷体_GB2312"/>
      <w:bCs/>
      <w:color w:val="000000"/>
      <w:szCs w:val="32"/>
      <w:u w:color="000000"/>
    </w:rPr>
  </w:style>
  <w:style w:type="character" w:customStyle="1" w:styleId="13">
    <w:name w:val="标题 字符"/>
    <w:basedOn w:val="10"/>
    <w:link w:val="8"/>
    <w:qFormat/>
    <w:uiPriority w:val="10"/>
    <w:rPr>
      <w:rFonts w:eastAsia="楷体_GB2312" w:asciiTheme="majorHAnsi" w:hAnsiTheme="majorHAnsi" w:cstheme="majorBidi"/>
      <w:bCs/>
      <w:szCs w:val="32"/>
    </w:rPr>
  </w:style>
  <w:style w:type="character" w:customStyle="1" w:styleId="14">
    <w:name w:val="标题 3 字符"/>
    <w:basedOn w:val="10"/>
    <w:link w:val="4"/>
    <w:semiHidden/>
    <w:qFormat/>
    <w:uiPriority w:val="9"/>
    <w:rPr>
      <w:rFonts w:eastAsia="楷体_GB2312"/>
      <w:bCs/>
      <w:szCs w:val="32"/>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批注框文本 字符"/>
    <w:basedOn w:val="10"/>
    <w:link w:val="5"/>
    <w:semiHidden/>
    <w:qFormat/>
    <w:uiPriority w:val="99"/>
    <w:rPr>
      <w:sz w:val="18"/>
      <w:szCs w:val="18"/>
    </w:rPr>
  </w:style>
  <w:style w:type="paragraph" w:customStyle="1" w:styleId="18">
    <w:name w:val="UserStyle_0"/>
    <w:basedOn w:val="1"/>
    <w:qFormat/>
    <w:uiPriority w:val="0"/>
    <w:pPr>
      <w:spacing w:line="600" w:lineRule="exact"/>
      <w:ind w:firstLine="640" w:firstLineChars="200"/>
      <w:jc w:val="both"/>
      <w:textAlignment w:val="baseline"/>
    </w:pPr>
    <w:rPr>
      <w:rFonts w:ascii="仿宋_GB2312" w:hAnsi="Times New Roman" w:eastAsia="方正仿宋_GBK"/>
      <w:kern w:val="2"/>
      <w:sz w:val="32"/>
      <w:szCs w:val="32"/>
      <w:lang w:val="en-US" w:eastAsia="zh-CN" w:bidi="ar-SA"/>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Words>
  <Characters>225</Characters>
  <Lines>1</Lines>
  <Paragraphs>1</Paragraphs>
  <TotalTime>25</TotalTime>
  <ScaleCrop>false</ScaleCrop>
  <LinksUpToDate>false</LinksUpToDate>
  <CharactersWithSpaces>263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2017-06-12T03:30:00Z</dcterms:created>
  <dc:creator>秋雨</dc:creator>
  <cp:lastModifiedBy>Administrator</cp:lastModifiedBy>
  <cp:lastPrinted>2020-05-11T02:27:00Z</cp:lastPrinted>
  <dcterms:modified xsi:type="dcterms:W3CDTF">2020-05-12T07:31:43Z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