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suppressLineNumbers w:val="0"/>
        <w:kinsoku/>
        <w:wordWrap/>
        <w:overflowPunct/>
        <w:topLinePunct w:val="0"/>
        <w:autoSpaceDE/>
        <w:autoSpaceDN/>
        <w:bidi w:val="0"/>
        <w:adjustRightInd/>
        <w:snapToGrid/>
        <w:spacing w:after="469" w:afterLines="150"/>
        <w:jc w:val="center"/>
        <w:textAlignment w:val="auto"/>
        <w:rPr>
          <w:rFonts w:hint="eastAsia" w:ascii="方正小标宋简体" w:hAnsi="方正小标宋简体" w:eastAsia="方正小标宋简体" w:cs="方正小标宋简体"/>
          <w:sz w:val="44"/>
          <w:szCs w:val="44"/>
        </w:rPr>
      </w:pPr>
      <w:r>
        <w:rPr>
          <w:rFonts w:hint="eastAsia" w:ascii="楷体" w:hAnsi="楷体" w:eastAsia="楷体" w:cs="楷体"/>
          <w:color w:val="000000"/>
          <w:kern w:val="0"/>
          <w:sz w:val="32"/>
          <w:szCs w:val="32"/>
          <w:lang w:val="en-US" w:eastAsia="zh-CN" w:bidi="ar"/>
        </w:rPr>
        <w:t>泗民发〔2020〕7号</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关于印发《2020年</w:t>
      </w:r>
      <w:r>
        <w:rPr>
          <w:rFonts w:hint="eastAsia" w:ascii="方正小标宋简体" w:hAnsi="方正小标宋简体" w:eastAsia="方正小标宋简体" w:cs="方正小标宋简体"/>
          <w:sz w:val="44"/>
          <w:szCs w:val="44"/>
          <w:lang w:eastAsia="zh-CN"/>
        </w:rPr>
        <w:t>泗县</w:t>
      </w:r>
      <w:r>
        <w:rPr>
          <w:rFonts w:hint="eastAsia" w:ascii="方正小标宋简体" w:hAnsi="方正小标宋简体" w:eastAsia="方正小标宋简体" w:cs="方正小标宋简体"/>
          <w:sz w:val="44"/>
          <w:szCs w:val="44"/>
        </w:rPr>
        <w:t>农村低保专项治理</w:t>
      </w:r>
    </w:p>
    <w:p>
      <w:pPr>
        <w:keepNext w:val="0"/>
        <w:keepLines w:val="0"/>
        <w:pageBreakBefore w:val="0"/>
        <w:widowControl w:val="0"/>
        <w:kinsoku/>
        <w:wordWrap/>
        <w:overflowPunct/>
        <w:topLinePunct w:val="0"/>
        <w:autoSpaceDE/>
        <w:autoSpaceDN/>
        <w:bidi w:val="0"/>
        <w:adjustRightInd/>
        <w:snapToGrid/>
        <w:spacing w:after="469" w:afterLines="150" w:line="560" w:lineRule="exact"/>
        <w:ind w:left="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方案</w:t>
      </w:r>
      <w:r>
        <w:rPr>
          <w:rFonts w:hint="eastAsia" w:ascii="方正小标宋简体" w:hAnsi="方正小标宋简体" w:eastAsia="方正小标宋简体" w:cs="方正小标宋简体"/>
          <w:sz w:val="44"/>
          <w:szCs w:val="44"/>
        </w:rPr>
        <w:t>》的通知</w:t>
      </w:r>
    </w:p>
    <w:bookmarkEnd w:id="0"/>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乡镇（开发区）民政所</w:t>
      </w:r>
      <w:r>
        <w:rPr>
          <w:rFonts w:hint="eastAsia" w:ascii="仿宋" w:hAnsi="仿宋" w:eastAsia="仿宋" w:cs="仿宋"/>
          <w:sz w:val="32"/>
          <w:szCs w:val="32"/>
        </w:rPr>
        <w:t>、</w:t>
      </w:r>
      <w:r>
        <w:rPr>
          <w:rFonts w:hint="eastAsia" w:ascii="仿宋" w:hAnsi="仿宋" w:eastAsia="仿宋" w:cs="仿宋"/>
          <w:sz w:val="32"/>
          <w:szCs w:val="32"/>
          <w:lang w:eastAsia="zh-CN"/>
        </w:rPr>
        <w:t>局相关股室</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为深入贯彻落实省委、省政府《关于打赢脱贫攻坚三年行动的指导意见》和省民政厅《2020年安徽省农村低保专项治理工作要点》</w:t>
      </w:r>
      <w:r>
        <w:rPr>
          <w:rFonts w:hint="eastAsia" w:ascii="仿宋" w:hAnsi="仿宋" w:eastAsia="仿宋" w:cs="仿宋"/>
          <w:sz w:val="32"/>
          <w:szCs w:val="32"/>
          <w:lang w:eastAsia="zh-CN"/>
        </w:rPr>
        <w:t>、市民政局</w:t>
      </w:r>
      <w:r>
        <w:rPr>
          <w:rFonts w:hint="eastAsia" w:ascii="仿宋" w:hAnsi="仿宋" w:eastAsia="仿宋" w:cs="仿宋"/>
          <w:sz w:val="32"/>
          <w:szCs w:val="32"/>
        </w:rPr>
        <w:t>《2020年宿州市低保专项治理工作要点》的通知要求，结合脱贫攻坚目标任务，</w:t>
      </w:r>
      <w:r>
        <w:rPr>
          <w:rFonts w:hint="eastAsia" w:ascii="仿宋" w:hAnsi="仿宋" w:eastAsia="仿宋" w:cs="仿宋"/>
          <w:sz w:val="32"/>
          <w:szCs w:val="32"/>
          <w:lang w:eastAsia="zh-CN"/>
        </w:rPr>
        <w:t>县</w:t>
      </w:r>
      <w:r>
        <w:rPr>
          <w:rFonts w:hint="eastAsia" w:ascii="仿宋" w:hAnsi="仿宋" w:eastAsia="仿宋" w:cs="仿宋"/>
          <w:sz w:val="32"/>
          <w:szCs w:val="32"/>
        </w:rPr>
        <w:t>民政局制定了《2020年</w:t>
      </w:r>
      <w:r>
        <w:rPr>
          <w:rFonts w:hint="eastAsia" w:ascii="仿宋" w:hAnsi="仿宋" w:eastAsia="仿宋" w:cs="仿宋"/>
          <w:sz w:val="32"/>
          <w:szCs w:val="32"/>
          <w:lang w:eastAsia="zh-CN"/>
        </w:rPr>
        <w:t>泗县</w:t>
      </w:r>
      <w:r>
        <w:rPr>
          <w:rFonts w:hint="eastAsia" w:ascii="仿宋" w:hAnsi="仿宋" w:eastAsia="仿宋" w:cs="仿宋"/>
          <w:sz w:val="32"/>
          <w:szCs w:val="32"/>
        </w:rPr>
        <w:t>低保专项治理工作</w:t>
      </w:r>
      <w:r>
        <w:rPr>
          <w:rFonts w:hint="eastAsia" w:ascii="仿宋" w:hAnsi="仿宋" w:eastAsia="仿宋" w:cs="仿宋"/>
          <w:sz w:val="32"/>
          <w:szCs w:val="32"/>
          <w:lang w:eastAsia="zh-CN"/>
        </w:rPr>
        <w:t>方案</w:t>
      </w:r>
      <w:r>
        <w:rPr>
          <w:rFonts w:hint="eastAsia" w:ascii="仿宋" w:hAnsi="仿宋" w:eastAsia="仿宋" w:cs="仿宋"/>
          <w:sz w:val="32"/>
          <w:szCs w:val="32"/>
        </w:rPr>
        <w:t>》。现印发给你们，请贯彻落实。</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firstLine="4960" w:firstLineChars="155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泗县</w:t>
      </w:r>
      <w:r>
        <w:rPr>
          <w:rFonts w:hint="eastAsia" w:ascii="仿宋" w:hAnsi="仿宋" w:eastAsia="仿宋" w:cs="仿宋"/>
          <w:sz w:val="32"/>
          <w:szCs w:val="32"/>
        </w:rPr>
        <w:t>民政局</w:t>
      </w:r>
      <w:r>
        <w:rPr>
          <w:rFonts w:hint="eastAsia" w:ascii="仿宋" w:hAnsi="仿宋" w:eastAsia="仿宋" w:cs="仿宋"/>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hanging="4320" w:hangingChars="1350"/>
        <w:jc w:val="right"/>
        <w:textAlignment w:val="auto"/>
        <w:rPr>
          <w:rFonts w:hint="eastAsia" w:ascii="仿宋" w:hAnsi="仿宋" w:eastAsia="仿宋" w:cs="仿宋"/>
          <w:b/>
          <w:bCs/>
          <w:sz w:val="32"/>
          <w:szCs w:val="32"/>
        </w:rPr>
      </w:pPr>
      <w:r>
        <w:rPr>
          <w:rFonts w:hint="eastAsia" w:ascii="仿宋" w:hAnsi="仿宋" w:eastAsia="仿宋" w:cs="仿宋"/>
          <w:sz w:val="32"/>
          <w:szCs w:val="32"/>
        </w:rPr>
        <w:t xml:space="preserve">                               2020年3月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2020年</w:t>
      </w:r>
      <w:r>
        <w:rPr>
          <w:rFonts w:hint="eastAsia" w:ascii="方正小标宋简体" w:hAnsi="方正小标宋简体" w:eastAsia="方正小标宋简体" w:cs="方正小标宋简体"/>
          <w:b w:val="0"/>
          <w:bCs w:val="0"/>
          <w:sz w:val="44"/>
          <w:szCs w:val="44"/>
          <w:lang w:eastAsia="zh-CN"/>
        </w:rPr>
        <w:t>泗县</w:t>
      </w:r>
      <w:r>
        <w:rPr>
          <w:rFonts w:hint="eastAsia" w:ascii="方正小标宋简体" w:hAnsi="方正小标宋简体" w:eastAsia="方正小标宋简体" w:cs="方正小标宋简体"/>
          <w:b w:val="0"/>
          <w:bCs w:val="0"/>
          <w:sz w:val="44"/>
          <w:szCs w:val="44"/>
        </w:rPr>
        <w:t>农村低保专项治理工作</w:t>
      </w:r>
      <w:r>
        <w:rPr>
          <w:rFonts w:hint="eastAsia" w:ascii="方正小标宋简体" w:hAnsi="方正小标宋简体" w:eastAsia="方正小标宋简体" w:cs="方正小标宋简体"/>
          <w:b w:val="0"/>
          <w:bCs w:val="0"/>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sz w:val="32"/>
          <w:szCs w:val="32"/>
        </w:rPr>
        <w:t>为深入贯彻党的十九大、十九届二中、三中、四中全会以及十九届中央纪委四次全会精神，</w:t>
      </w:r>
      <w:r>
        <w:rPr>
          <w:rFonts w:hint="eastAsia" w:ascii="仿宋" w:hAnsi="仿宋" w:eastAsia="仿宋" w:cs="仿宋"/>
          <w:color w:val="000000"/>
          <w:sz w:val="32"/>
          <w:szCs w:val="32"/>
        </w:rPr>
        <w:t>认真落实习近平总书记关于扶贫工作、民政工作和统筹新冠肺炎疫情防控与经济社会发展等重要指示精神，按照中央纪委国家监委集中整治漠视侵害群众利益问题有关工作部署，根据省委省政府《关于打赢脱贫攻坚战三年行动的指导意见》要求</w:t>
      </w:r>
      <w:r>
        <w:rPr>
          <w:rFonts w:hint="eastAsia" w:ascii="仿宋" w:hAnsi="仿宋" w:eastAsia="仿宋" w:cs="仿宋"/>
          <w:sz w:val="32"/>
          <w:szCs w:val="32"/>
        </w:rPr>
        <w:t>和省民政厅《2019年安徽省农村低保专项治理工作要点》（皖民社救函〔2020〕50号）</w:t>
      </w:r>
      <w:r>
        <w:rPr>
          <w:rFonts w:hint="eastAsia" w:ascii="仿宋" w:hAnsi="仿宋" w:eastAsia="仿宋" w:cs="仿宋"/>
          <w:sz w:val="32"/>
          <w:szCs w:val="32"/>
          <w:lang w:eastAsia="zh-CN"/>
        </w:rPr>
        <w:t>、市民政局</w:t>
      </w:r>
      <w:r>
        <w:rPr>
          <w:rFonts w:hint="eastAsia" w:ascii="仿宋" w:hAnsi="仿宋" w:eastAsia="仿宋" w:cs="仿宋"/>
          <w:sz w:val="32"/>
          <w:szCs w:val="32"/>
        </w:rPr>
        <w:t>《2020年宿州市低保专项治理工作要点》（</w:t>
      </w:r>
      <w:r>
        <w:rPr>
          <w:rFonts w:hint="eastAsia" w:ascii="仿宋" w:hAnsi="仿宋" w:eastAsia="仿宋" w:cs="仿宋"/>
          <w:sz w:val="32"/>
          <w:szCs w:val="32"/>
          <w:lang w:eastAsia="zh-CN"/>
        </w:rPr>
        <w:t>宿民发</w:t>
      </w:r>
      <w:r>
        <w:rPr>
          <w:rFonts w:hint="eastAsia" w:ascii="仿宋" w:hAnsi="仿宋" w:eastAsia="仿宋" w:cs="仿宋"/>
          <w:sz w:val="32"/>
          <w:szCs w:val="32"/>
        </w:rPr>
        <w:t>〔2020〕</w:t>
      </w:r>
      <w:r>
        <w:rPr>
          <w:rFonts w:hint="eastAsia" w:ascii="仿宋" w:hAnsi="仿宋" w:eastAsia="仿宋" w:cs="仿宋"/>
          <w:sz w:val="32"/>
          <w:szCs w:val="32"/>
          <w:lang w:val="en-US" w:eastAsia="zh-CN"/>
        </w:rPr>
        <w:t>17</w:t>
      </w:r>
      <w:r>
        <w:rPr>
          <w:rFonts w:hint="eastAsia" w:ascii="仿宋" w:hAnsi="仿宋" w:eastAsia="仿宋" w:cs="仿宋"/>
          <w:sz w:val="32"/>
          <w:szCs w:val="32"/>
        </w:rPr>
        <w:t>号）要求，</w:t>
      </w:r>
      <w:r>
        <w:rPr>
          <w:rFonts w:hint="eastAsia" w:ascii="仿宋" w:hAnsi="仿宋" w:eastAsia="仿宋" w:cs="仿宋"/>
          <w:color w:val="000000"/>
          <w:sz w:val="32"/>
          <w:szCs w:val="32"/>
        </w:rPr>
        <w:t>结合脱贫攻坚专项巡视整改“回头看”，进一步聚焦脱贫攻坚、聚焦特殊群体、聚焦群众关切，不断拓展治理内容，深化治理措施，完善制度机制，狠抓政策落实落地，</w:t>
      </w:r>
      <w:r>
        <w:rPr>
          <w:rFonts w:hint="eastAsia" w:ascii="仿宋" w:hAnsi="仿宋" w:eastAsia="仿宋" w:cs="仿宋"/>
          <w:sz w:val="32"/>
          <w:szCs w:val="32"/>
        </w:rPr>
        <w:t>并</w:t>
      </w:r>
      <w:r>
        <w:rPr>
          <w:rFonts w:hint="eastAsia" w:ascii="仿宋" w:hAnsi="仿宋" w:eastAsia="仿宋" w:cs="仿宋"/>
          <w:color w:val="000000"/>
          <w:sz w:val="32"/>
          <w:szCs w:val="32"/>
        </w:rPr>
        <w:t>不断增强困难群众的获得感、幸福感和安全感，切实为决战脱贫攻坚和坚决打赢疫情防控人民战争、总体战、阻击战提供坚强保证。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重点任务</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农村低保政策精准落实到位。</w:t>
      </w:r>
      <w:r>
        <w:rPr>
          <w:rFonts w:hint="eastAsia" w:ascii="仿宋" w:hAnsi="仿宋" w:eastAsia="仿宋" w:cs="仿宋"/>
          <w:color w:val="000000"/>
          <w:sz w:val="32"/>
          <w:szCs w:val="32"/>
        </w:rPr>
        <w:t>将《关于在脱贫攻坚三年行动中切实做好社会救助兜底保障工作的实施意见》贯彻落实情况作为治理重点，结合省厅即将开展的社会救助兜底脱贫行动，各</w:t>
      </w:r>
      <w:r>
        <w:rPr>
          <w:rFonts w:hint="eastAsia" w:ascii="仿宋" w:hAnsi="仿宋" w:eastAsia="仿宋" w:cs="仿宋"/>
          <w:color w:val="000000"/>
          <w:sz w:val="32"/>
          <w:szCs w:val="32"/>
          <w:lang w:eastAsia="zh-CN"/>
        </w:rPr>
        <w:t>乡镇（开发区）</w:t>
      </w:r>
      <w:r>
        <w:rPr>
          <w:rFonts w:hint="eastAsia" w:ascii="仿宋" w:hAnsi="仿宋" w:eastAsia="仿宋" w:cs="仿宋"/>
          <w:color w:val="000000"/>
          <w:sz w:val="32"/>
          <w:szCs w:val="32"/>
        </w:rPr>
        <w:t>在4月底前开展一次农村低保全面排查。重点排查落实未脱贫建档立卡贫困户中的重病患者、重度残疾人等完全丧失劳动能力和部分丧失劳动能力的贫困人口及时纳入低保情况，以及将符合条件的返贫人口和建档立卡边缘人口纳入低保情况。排查是否存在“错保”“漏保”“人情保”“关系保”等问题，是否严格落实低保经办人员近亲属备案制度，低保档案管理是否规范。同时，结合2019年脱贫攻坚成效考核发现的问题，是否严格执行低保救助政策，落实低保与就业联动机制，配合扶贫、人社等部门引导促进救助对象就业，激发困难群众内生动力，既做到社会救助兜底保障不落一人，也防止低保一兜了之。</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（二）</w:t>
      </w:r>
      <w:r>
        <w:rPr>
          <w:rFonts w:hint="eastAsia" w:ascii="仿宋" w:hAnsi="仿宋" w:eastAsia="仿宋" w:cs="仿宋"/>
          <w:b/>
          <w:bCs w:val="0"/>
          <w:sz w:val="32"/>
          <w:szCs w:val="32"/>
          <w:lang w:val="zh-CN"/>
        </w:rPr>
        <w:t>临时救助有困必帮有难必救。</w:t>
      </w:r>
      <w:r>
        <w:rPr>
          <w:rFonts w:hint="eastAsia" w:ascii="仿宋" w:hAnsi="仿宋" w:eastAsia="仿宋" w:cs="仿宋"/>
          <w:color w:val="000000"/>
          <w:sz w:val="32"/>
          <w:szCs w:val="32"/>
        </w:rPr>
        <w:t>将《转发&lt;民政部 财政部 国务院扶贫办关于在脱贫攻坚兜底保障中充分发挥临时救助作用的意见&gt;的通知》和《转发&lt;民政部 财政部关于进一步加强和改进临时救助工作的意见&gt;的通知》落实情况作为治理重点，</w:t>
      </w:r>
      <w:r>
        <w:rPr>
          <w:rFonts w:hint="eastAsia" w:ascii="仿宋" w:hAnsi="仿宋" w:eastAsia="仿宋" w:cs="仿宋"/>
          <w:color w:val="000000"/>
          <w:sz w:val="32"/>
          <w:szCs w:val="32"/>
          <w:lang w:eastAsia="zh-CN"/>
        </w:rPr>
        <w:t>按文件要求规范使用</w:t>
      </w:r>
      <w:r>
        <w:rPr>
          <w:rFonts w:hint="eastAsia" w:ascii="仿宋" w:hAnsi="仿宋" w:eastAsia="仿宋" w:cs="仿宋"/>
          <w:color w:val="000000"/>
          <w:sz w:val="32"/>
          <w:szCs w:val="32"/>
        </w:rPr>
        <w:t>乡镇（</w:t>
      </w:r>
      <w:r>
        <w:rPr>
          <w:rFonts w:hint="eastAsia" w:ascii="仿宋" w:hAnsi="仿宋" w:eastAsia="仿宋" w:cs="仿宋"/>
          <w:color w:val="000000"/>
          <w:sz w:val="32"/>
          <w:szCs w:val="32"/>
          <w:lang w:eastAsia="zh-CN"/>
        </w:rPr>
        <w:t>开发区</w:t>
      </w:r>
      <w:r>
        <w:rPr>
          <w:rFonts w:hint="eastAsia" w:ascii="仿宋" w:hAnsi="仿宋" w:eastAsia="仿宋" w:cs="仿宋"/>
          <w:color w:val="000000"/>
          <w:sz w:val="32"/>
          <w:szCs w:val="32"/>
        </w:rPr>
        <w:t>）临时救助备用金，对先行救助</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落实备案手续，将符合条件的返贫人口和存在致贫、返贫风险以及因疫情影响收入骤减、支出骤增人口纳入临时救助范围。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（三）</w:t>
      </w:r>
      <w:r>
        <w:rPr>
          <w:rFonts w:hint="eastAsia" w:ascii="仿宋" w:hAnsi="仿宋" w:eastAsia="仿宋" w:cs="仿宋"/>
          <w:b/>
          <w:bCs w:val="0"/>
          <w:sz w:val="32"/>
          <w:szCs w:val="32"/>
          <w:lang w:val="zh-CN"/>
        </w:rPr>
        <w:t>特困人员供养服务提质增效。</w:t>
      </w:r>
      <w:r>
        <w:rPr>
          <w:rFonts w:hint="eastAsia" w:ascii="仿宋" w:hAnsi="仿宋" w:eastAsia="仿宋" w:cs="仿宋"/>
          <w:color w:val="000000"/>
          <w:sz w:val="32"/>
          <w:szCs w:val="32"/>
        </w:rPr>
        <w:t>将《安徽省人民政府关于进一步健全特困人员救助供养制度的实施意见》和《民政部关于加强分散供养特困人员照料服务的通知》落实情况作为治理重点，是否按照市政府办下发的提标文件要求落实特困供养基本生活保障待遇，是否将有集中供养需求特困人员及时安排入住特困供养机构，是否按规定与分散供养特困人员签订委托照料服务协议以及委托照料服务落实情况等。</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（四）</w:t>
      </w:r>
      <w:r>
        <w:rPr>
          <w:rFonts w:hint="eastAsia" w:ascii="仿宋" w:hAnsi="仿宋" w:eastAsia="仿宋" w:cs="仿宋"/>
          <w:b/>
          <w:bCs w:val="0"/>
          <w:sz w:val="32"/>
          <w:szCs w:val="32"/>
          <w:lang w:val="zh-CN"/>
        </w:rPr>
        <w:t>因疫致贫返贫人口兜底保障情况。</w:t>
      </w:r>
      <w:r>
        <w:rPr>
          <w:rFonts w:hint="eastAsia" w:ascii="仿宋" w:hAnsi="仿宋" w:eastAsia="仿宋" w:cs="仿宋"/>
          <w:color w:val="000000"/>
          <w:sz w:val="32"/>
          <w:szCs w:val="32"/>
        </w:rPr>
        <w:t>将《转发民政部办公厅关于做好新型冠状病毒感染肺炎疫情防控期间有关社会救助工作的通知》贯彻落实情况作为治理重点，检查各</w:t>
      </w:r>
      <w:r>
        <w:rPr>
          <w:rFonts w:hint="eastAsia" w:ascii="仿宋" w:hAnsi="仿宋" w:eastAsia="仿宋" w:cs="仿宋"/>
          <w:color w:val="000000"/>
          <w:sz w:val="32"/>
          <w:szCs w:val="32"/>
          <w:lang w:eastAsia="zh-CN"/>
        </w:rPr>
        <w:t>乡镇（开发区）</w:t>
      </w:r>
      <w:r>
        <w:rPr>
          <w:rFonts w:hint="eastAsia" w:ascii="仿宋" w:hAnsi="仿宋" w:eastAsia="仿宋" w:cs="仿宋"/>
          <w:color w:val="000000"/>
          <w:sz w:val="32"/>
          <w:szCs w:val="32"/>
        </w:rPr>
        <w:t>是否按照通知要求，切实做好社会救助对象疫情信息收集工作，全面了解救助对象和新型冠状病毒肺炎患者家庭生活状况，优化简化审核审批程序，及时将符合条件的家庭或个人纳入兜底保障范围。</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b/>
          <w:bCs w:val="0"/>
          <w:sz w:val="32"/>
          <w:szCs w:val="32"/>
        </w:rPr>
        <w:t>（五）低保专项治理工作作风严实。</w:t>
      </w:r>
      <w:r>
        <w:rPr>
          <w:rFonts w:hint="eastAsia" w:ascii="仿宋" w:hAnsi="仿宋" w:eastAsia="仿宋" w:cs="仿宋"/>
          <w:color w:val="000000"/>
          <w:sz w:val="32"/>
          <w:szCs w:val="32"/>
          <w:lang w:val="zh-CN"/>
        </w:rPr>
        <w:t>持续整治形式主义、官僚主义</w:t>
      </w:r>
      <w:r>
        <w:rPr>
          <w:rFonts w:hint="eastAsia" w:ascii="仿宋" w:hAnsi="仿宋" w:eastAsia="仿宋" w:cs="仿宋"/>
          <w:color w:val="000000"/>
          <w:sz w:val="32"/>
          <w:szCs w:val="32"/>
        </w:rPr>
        <w:t>，严肃查处专项治理工作中搞形式、走过场，表面整改、虚假整改、纸上整改问题，经办服务中不担当、不作为，脸难看、事难办问题，以及农村低保在脱贫攻坚和疫情防控兜底保障工作中“四个意识”不强、责任不落实、措施不精准问题。</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482" w:firstLineChars="150"/>
        <w:jc w:val="both"/>
        <w:textAlignment w:val="auto"/>
        <w:rPr>
          <w:rFonts w:hint="eastAsia" w:ascii="仿宋" w:hAnsi="仿宋" w:eastAsia="仿宋" w:cs="仿宋"/>
          <w:sz w:val="32"/>
          <w:szCs w:val="32"/>
        </w:rPr>
      </w:pPr>
      <w:r>
        <w:rPr>
          <w:rFonts w:hint="eastAsia" w:ascii="仿宋" w:hAnsi="仿宋" w:eastAsia="仿宋" w:cs="仿宋"/>
          <w:b/>
          <w:bCs w:val="0"/>
          <w:sz w:val="32"/>
          <w:szCs w:val="32"/>
        </w:rPr>
        <w:t>（六）加大问题线索查办督办力度。</w:t>
      </w:r>
      <w:r>
        <w:rPr>
          <w:rFonts w:hint="eastAsia" w:ascii="仿宋" w:hAnsi="仿宋" w:eastAsia="仿宋" w:cs="仿宋"/>
          <w:color w:val="000000"/>
          <w:sz w:val="32"/>
          <w:szCs w:val="32"/>
        </w:rPr>
        <w:t>要完善建立问题线索协查协办、直查直办、重点案件转办督办机制，通过信访部门、门户网站、媒体曝光、投诉举报电话等渠道，收集农村低保经办中的腐败和作风问题线索，加大查处力度，以查处促整改。要认真梳理分析专项治理工作中发现的问题，深入剖析问题原因，建立问题清单和整改台账，制定整改措施，明确整改时限、责任单位和责任人，实行对账销号。</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（七）加大社会救助资金监管力度。</w:t>
      </w:r>
      <w:r>
        <w:rPr>
          <w:rFonts w:hint="eastAsia" w:ascii="仿宋" w:hAnsi="仿宋" w:eastAsia="仿宋" w:cs="仿宋"/>
          <w:sz w:val="32"/>
          <w:szCs w:val="32"/>
        </w:rPr>
        <w:t>认真落实《安徽省民政厅 财政厅 银保监局关于进一步加强社会救助资金监管工作的实施意见》，</w:t>
      </w:r>
      <w:r>
        <w:rPr>
          <w:rFonts w:hint="eastAsia" w:ascii="仿宋" w:hAnsi="仿宋" w:eastAsia="仿宋" w:cs="仿宋"/>
          <w:color w:val="000000"/>
          <w:sz w:val="32"/>
          <w:szCs w:val="32"/>
        </w:rPr>
        <w:t>深入排查资金筹集、拨付、发放、使用等环节存在的问题，强化风险意识，加强资金监管，从源头上防范社会救助资金安全隐患。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val="zh-CN" w:eastAsia="zh-CN"/>
        </w:rPr>
        <w:t>工作措施</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一</w:t>
      </w:r>
      <w:r>
        <w:rPr>
          <w:rFonts w:hint="eastAsia" w:ascii="仿宋" w:hAnsi="仿宋" w:eastAsia="仿宋" w:cs="仿宋"/>
          <w:b/>
          <w:bCs w:val="0"/>
          <w:sz w:val="32"/>
          <w:szCs w:val="32"/>
        </w:rPr>
        <w:t>）完善制度机制。</w:t>
      </w:r>
      <w:r>
        <w:rPr>
          <w:rFonts w:hint="eastAsia" w:ascii="仿宋" w:hAnsi="仿宋" w:eastAsia="仿宋" w:cs="仿宋"/>
          <w:color w:val="000000"/>
          <w:sz w:val="32"/>
          <w:szCs w:val="32"/>
        </w:rPr>
        <w:t>县民政部门要落实工作责任，于3月底建立专项治理领导小组，制定年度专项治理重点任务、工作目标和完成时限，明确责任领导和责任人，确保各项任务落实到位。</w:t>
      </w:r>
      <w:r>
        <w:rPr>
          <w:rFonts w:hint="eastAsia" w:ascii="仿宋" w:hAnsi="仿宋" w:eastAsia="仿宋" w:cs="仿宋"/>
          <w:sz w:val="32"/>
          <w:szCs w:val="32"/>
        </w:rPr>
        <w:t>要</w:t>
      </w:r>
      <w:r>
        <w:rPr>
          <w:rFonts w:hint="eastAsia" w:ascii="仿宋" w:hAnsi="仿宋" w:eastAsia="仿宋" w:cs="仿宋"/>
          <w:color w:val="000000"/>
          <w:sz w:val="32"/>
          <w:szCs w:val="32"/>
        </w:rPr>
        <w:t>完善建立快速响应机制，在县、乡镇</w:t>
      </w:r>
      <w:r>
        <w:rPr>
          <w:rFonts w:hint="eastAsia" w:ascii="仿宋" w:hAnsi="仿宋" w:eastAsia="仿宋" w:cs="仿宋"/>
          <w:color w:val="000000"/>
          <w:sz w:val="32"/>
          <w:szCs w:val="32"/>
          <w:lang w:eastAsia="zh-CN"/>
        </w:rPr>
        <w:t>两</w:t>
      </w:r>
      <w:r>
        <w:rPr>
          <w:rFonts w:hint="eastAsia" w:ascii="仿宋" w:hAnsi="仿宋" w:eastAsia="仿宋" w:cs="仿宋"/>
          <w:color w:val="000000"/>
          <w:sz w:val="32"/>
          <w:szCs w:val="32"/>
        </w:rPr>
        <w:t>级要明确专人负责专项治理工作。要健全部门协调机制，充分发挥困难群众联席会议制度作用，</w:t>
      </w:r>
      <w:r>
        <w:rPr>
          <w:rFonts w:hint="eastAsia" w:ascii="仿宋" w:hAnsi="仿宋" w:eastAsia="仿宋" w:cs="仿宋"/>
          <w:sz w:val="32"/>
          <w:szCs w:val="32"/>
        </w:rPr>
        <w:t>统筹推进社会救助体系建设。</w:t>
      </w:r>
      <w:r>
        <w:rPr>
          <w:rFonts w:hint="eastAsia" w:ascii="仿宋" w:hAnsi="仿宋" w:eastAsia="仿宋" w:cs="仿宋"/>
          <w:color w:val="000000"/>
          <w:sz w:val="32"/>
          <w:szCs w:val="32"/>
        </w:rPr>
        <w:t>要建立健全社会救助监督检查长效机制建设，确保社会救助政策在基层有效落实。</w:t>
      </w:r>
    </w:p>
    <w:p>
      <w:pPr>
        <w:keepNext w:val="0"/>
        <w:keepLines w:val="0"/>
        <w:pageBreakBefore w:val="0"/>
        <w:widowControl w:val="0"/>
        <w:kinsoku/>
        <w:wordWrap/>
        <w:overflowPunct/>
        <w:topLinePunct w:val="0"/>
        <w:autoSpaceDE/>
        <w:autoSpaceDN/>
        <w:bidi w:val="0"/>
        <w:adjustRightInd/>
        <w:snapToGrid/>
        <w:spacing w:line="560" w:lineRule="exact"/>
        <w:ind w:left="0" w:firstLine="482" w:firstLineChars="15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）加强信息反馈。</w:t>
      </w: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乡镇（开发区）和县民政部门</w:t>
      </w:r>
      <w:r>
        <w:rPr>
          <w:rFonts w:hint="eastAsia" w:ascii="仿宋" w:hAnsi="仿宋" w:eastAsia="仿宋" w:cs="仿宋"/>
          <w:color w:val="000000"/>
          <w:sz w:val="32"/>
          <w:szCs w:val="32"/>
        </w:rPr>
        <w:t>要建立专项治理工作台账，按季度更新。</w:t>
      </w:r>
      <w:r>
        <w:rPr>
          <w:rFonts w:hint="eastAsia" w:ascii="仿宋" w:hAnsi="仿宋" w:eastAsia="仿宋" w:cs="仿宋"/>
          <w:color w:val="000000"/>
          <w:sz w:val="32"/>
          <w:szCs w:val="32"/>
          <w:lang w:eastAsia="zh-CN"/>
        </w:rPr>
        <w:t>各乡镇（开发区）</w:t>
      </w:r>
      <w:r>
        <w:rPr>
          <w:rFonts w:hint="eastAsia" w:ascii="仿宋" w:hAnsi="仿宋" w:eastAsia="仿宋" w:cs="仿宋"/>
          <w:color w:val="000000"/>
          <w:sz w:val="32"/>
          <w:szCs w:val="32"/>
        </w:rPr>
        <w:t>民政</w:t>
      </w:r>
      <w:r>
        <w:rPr>
          <w:rFonts w:hint="eastAsia" w:ascii="仿宋" w:hAnsi="仿宋" w:eastAsia="仿宋" w:cs="仿宋"/>
          <w:color w:val="000000"/>
          <w:sz w:val="32"/>
          <w:szCs w:val="32"/>
          <w:lang w:eastAsia="zh-CN"/>
        </w:rPr>
        <w:t>所</w:t>
      </w:r>
      <w:r>
        <w:rPr>
          <w:rFonts w:hint="eastAsia" w:ascii="仿宋" w:hAnsi="仿宋" w:eastAsia="仿宋" w:cs="仿宋"/>
          <w:color w:val="000000"/>
          <w:sz w:val="32"/>
          <w:szCs w:val="32"/>
        </w:rPr>
        <w:t>每月6日前填写《2020年农村低保专项治理数据统计表》上报</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局，务必做到数据准确及时。</w:t>
      </w:r>
      <w:r>
        <w:rPr>
          <w:rFonts w:hint="eastAsia" w:ascii="仿宋" w:hAnsi="仿宋" w:eastAsia="仿宋" w:cs="仿宋"/>
          <w:color w:val="000000"/>
          <w:sz w:val="32"/>
          <w:szCs w:val="32"/>
          <w:lang w:eastAsia="zh-CN"/>
        </w:rPr>
        <w:t>县民政部门</w:t>
      </w:r>
      <w:r>
        <w:rPr>
          <w:rFonts w:hint="eastAsia" w:ascii="仿宋" w:hAnsi="仿宋" w:eastAsia="仿宋" w:cs="仿宋"/>
          <w:color w:val="000000"/>
          <w:sz w:val="32"/>
          <w:szCs w:val="32"/>
        </w:rPr>
        <w:t>要按季度收集查处的违纪违法典型案例，对典型案例进行公开通报，强化以案释纪，发挥震慑作用。</w:t>
      </w:r>
      <w:r>
        <w:rPr>
          <w:rFonts w:hint="eastAsia" w:ascii="仿宋" w:hAnsi="仿宋" w:eastAsia="仿宋" w:cs="仿宋"/>
          <w:color w:val="000000"/>
          <w:sz w:val="32"/>
          <w:szCs w:val="32"/>
          <w:lang w:eastAsia="zh-CN"/>
        </w:rPr>
        <w:t>县民政部门</w:t>
      </w:r>
      <w:r>
        <w:rPr>
          <w:rFonts w:hint="eastAsia" w:ascii="仿宋" w:hAnsi="仿宋" w:eastAsia="仿宋" w:cs="仿宋"/>
          <w:color w:val="000000"/>
          <w:sz w:val="32"/>
          <w:szCs w:val="32"/>
        </w:rPr>
        <w:t>要及时总结专项治理工作经验，</w:t>
      </w:r>
      <w:r>
        <w:rPr>
          <w:rFonts w:hint="eastAsia" w:ascii="仿宋" w:hAnsi="仿宋" w:eastAsia="仿宋" w:cs="仿宋"/>
          <w:color w:val="000000"/>
          <w:sz w:val="32"/>
          <w:szCs w:val="32"/>
          <w:lang w:eastAsia="zh-CN"/>
        </w:rPr>
        <w:t>每半年</w:t>
      </w:r>
      <w:r>
        <w:rPr>
          <w:rFonts w:hint="eastAsia" w:ascii="仿宋" w:hAnsi="仿宋" w:eastAsia="仿宋" w:cs="仿宋"/>
          <w:color w:val="000000"/>
          <w:sz w:val="32"/>
          <w:szCs w:val="32"/>
        </w:rPr>
        <w:t>要对农村低保专项治理情况进行总结。</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）强化实地督导。</w:t>
      </w:r>
      <w:r>
        <w:rPr>
          <w:rFonts w:hint="eastAsia" w:ascii="仿宋" w:hAnsi="仿宋" w:eastAsia="仿宋" w:cs="仿宋"/>
          <w:color w:val="000000"/>
          <w:sz w:val="32"/>
          <w:szCs w:val="32"/>
        </w:rPr>
        <w:t>对群众反映问题强烈及矛盾困难突出</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局将加强实地调研督导，分析问题，查找原因，督促整改，对群众反映突出的问题线索直接调查督办，推动问题解决。开展明查暗访，随机抽取或重点选择专项治理成效不明显、群</w:t>
      </w:r>
      <w:r>
        <w:rPr>
          <w:rFonts w:hint="eastAsia" w:ascii="仿宋" w:hAnsi="仿宋" w:eastAsia="仿宋" w:cs="仿宋"/>
          <w:color w:val="000000"/>
          <w:sz w:val="32"/>
          <w:szCs w:val="32"/>
          <w:lang w:eastAsia="zh-CN"/>
        </w:rPr>
        <w:t>众信电数量较多、负面舆情突出的乡镇，直接深入村居，实地查看信息公开公示情况，面对面地向救助对象和群众问需问策问效。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rPr>
        <w:t>）提升经办能力。</w:t>
      </w:r>
      <w:r>
        <w:rPr>
          <w:rFonts w:hint="eastAsia" w:ascii="仿宋" w:hAnsi="仿宋" w:eastAsia="仿宋" w:cs="仿宋"/>
          <w:color w:val="000000"/>
          <w:sz w:val="32"/>
          <w:szCs w:val="32"/>
          <w:lang w:eastAsia="zh-CN"/>
        </w:rPr>
        <w:t>县局将要定期组织开展</w:t>
      </w:r>
      <w:r>
        <w:rPr>
          <w:rFonts w:hint="eastAsia" w:ascii="仿宋" w:hAnsi="仿宋" w:eastAsia="仿宋" w:cs="仿宋"/>
          <w:color w:val="000000"/>
          <w:sz w:val="32"/>
          <w:szCs w:val="32"/>
        </w:rPr>
        <w:t>民政兜底脱贫培训，通过培训确保经办人员对救助政策、救助条件、办理流程熟练掌握，切实提高基层民政工作人员的职业素养和业务能力。抓好《关于推行政府购买社会救助服务 加强基层经办服务能力的实施意见》贯彻落实，县民政部门要</w:t>
      </w:r>
      <w:r>
        <w:rPr>
          <w:rFonts w:hint="eastAsia" w:ascii="仿宋" w:hAnsi="仿宋" w:eastAsia="仿宋" w:cs="仿宋"/>
          <w:color w:val="000000"/>
          <w:sz w:val="32"/>
          <w:szCs w:val="32"/>
          <w:lang w:eastAsia="zh-CN"/>
        </w:rPr>
        <w:t>积极推进</w:t>
      </w:r>
      <w:r>
        <w:rPr>
          <w:rFonts w:hint="eastAsia" w:ascii="仿宋" w:hAnsi="仿宋" w:eastAsia="仿宋" w:cs="仿宋"/>
          <w:color w:val="000000"/>
          <w:sz w:val="32"/>
          <w:szCs w:val="32"/>
        </w:rPr>
        <w:t>购买社会救助服务。</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五</w:t>
      </w:r>
      <w:r>
        <w:rPr>
          <w:rFonts w:hint="eastAsia" w:ascii="仿宋" w:hAnsi="仿宋" w:eastAsia="仿宋" w:cs="仿宋"/>
          <w:b/>
          <w:bCs w:val="0"/>
          <w:sz w:val="32"/>
          <w:szCs w:val="32"/>
        </w:rPr>
        <w:t>）多渠道开展治理。</w:t>
      </w:r>
      <w:r>
        <w:rPr>
          <w:rFonts w:hint="eastAsia" w:ascii="仿宋" w:hAnsi="仿宋" w:eastAsia="仿宋" w:cs="仿宋"/>
          <w:color w:val="000000"/>
          <w:sz w:val="32"/>
          <w:szCs w:val="32"/>
        </w:rPr>
        <w:t>通过主流媒体、民政部门门户网站、基层综合服务窗口等，加强社会救助政策宣传和专项治理工作情况介绍。</w:t>
      </w:r>
      <w:r>
        <w:rPr>
          <w:rFonts w:hint="eastAsia" w:ascii="仿宋" w:hAnsi="仿宋" w:eastAsia="仿宋" w:cs="仿宋"/>
          <w:sz w:val="32"/>
          <w:szCs w:val="32"/>
        </w:rPr>
        <w:t>畅通拓宽群众信访举报渠道，完善投诉举报电话接听处置规程，加强值班值守，确保电话畅通。</w:t>
      </w:r>
      <w:r>
        <w:rPr>
          <w:rFonts w:hint="eastAsia" w:ascii="仿宋" w:hAnsi="仿宋" w:eastAsia="仿宋" w:cs="仿宋"/>
          <w:color w:val="000000"/>
          <w:sz w:val="32"/>
          <w:szCs w:val="32"/>
        </w:rPr>
        <w:t>落实好</w:t>
      </w:r>
      <w:r>
        <w:rPr>
          <w:rFonts w:hint="eastAsia" w:ascii="仿宋" w:hAnsi="仿宋" w:eastAsia="仿宋" w:cs="仿宋"/>
          <w:color w:val="000000"/>
          <w:sz w:val="32"/>
          <w:szCs w:val="32"/>
          <w:lang w:eastAsia="zh-CN"/>
        </w:rPr>
        <w:t>长期</w:t>
      </w:r>
      <w:r>
        <w:rPr>
          <w:rFonts w:hint="eastAsia" w:ascii="仿宋" w:hAnsi="仿宋" w:eastAsia="仿宋" w:cs="仿宋"/>
          <w:color w:val="000000"/>
          <w:sz w:val="32"/>
          <w:szCs w:val="32"/>
        </w:rPr>
        <w:t>末端公式制度，按照规定和要求在政务公开网及各村（居）委员会公示栏长期公示低保人员名单及监督举报电话，尤其村两委和低保经办人员近亲属享受低保的要单独公示，广泛接受群众监督，及时回应群众关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附件：2020年</w:t>
      </w:r>
      <w:r>
        <w:rPr>
          <w:rFonts w:hint="eastAsia" w:ascii="仿宋" w:hAnsi="仿宋" w:eastAsia="仿宋" w:cs="仿宋"/>
          <w:sz w:val="32"/>
          <w:szCs w:val="32"/>
          <w:lang w:eastAsia="zh-CN"/>
        </w:rPr>
        <w:t>泗县</w:t>
      </w:r>
      <w:r>
        <w:rPr>
          <w:rFonts w:hint="eastAsia" w:ascii="仿宋" w:hAnsi="仿宋" w:eastAsia="仿宋" w:cs="仿宋"/>
          <w:sz w:val="32"/>
          <w:szCs w:val="32"/>
        </w:rPr>
        <w:t>农村低保专项治理</w:t>
      </w:r>
      <w:r>
        <w:rPr>
          <w:rFonts w:hint="eastAsia" w:ascii="仿宋" w:hAnsi="仿宋" w:eastAsia="仿宋" w:cs="仿宋"/>
          <w:sz w:val="32"/>
          <w:szCs w:val="32"/>
          <w:lang w:eastAsia="zh-CN"/>
        </w:rPr>
        <w:t>工作</w:t>
      </w:r>
      <w:r>
        <w:rPr>
          <w:rFonts w:hint="eastAsia" w:ascii="仿宋" w:hAnsi="仿宋" w:eastAsia="仿宋" w:cs="仿宋"/>
          <w:sz w:val="32"/>
          <w:szCs w:val="32"/>
        </w:rPr>
        <w:t>领导小组</w:t>
      </w:r>
    </w:p>
    <w:p>
      <w:pPr>
        <w:spacing w:line="560" w:lineRule="exact"/>
        <w:ind w:firstLine="640" w:firstLineChars="200"/>
        <w:rPr>
          <w:rFonts w:hint="eastAsia" w:ascii="方正仿宋_GBK" w:hAnsi="仿宋_GB2312" w:eastAsia="方正仿宋_GBK" w:cs="仿宋_GB2312"/>
          <w:color w:val="000000"/>
          <w:sz w:val="32"/>
          <w:szCs w:val="32"/>
        </w:rPr>
      </w:pPr>
    </w:p>
    <w:p>
      <w:pPr>
        <w:widowControl/>
        <w:spacing w:after="240"/>
        <w:jc w:val="left"/>
        <w:rPr>
          <w:rFonts w:hint="eastAsia" w:ascii="方正仿宋_GBK" w:hAnsi="宋体" w:eastAsia="方正仿宋_GBK" w:cs="宋体"/>
          <w:kern w:val="0"/>
          <w:sz w:val="32"/>
          <w:szCs w:val="32"/>
          <w:lang w:bidi="ar"/>
        </w:rPr>
      </w:pPr>
    </w:p>
    <w:p>
      <w:pPr>
        <w:widowControl/>
        <w:spacing w:after="240"/>
        <w:jc w:val="left"/>
        <w:rPr>
          <w:rFonts w:hint="eastAsia" w:ascii="方正仿宋_GBK" w:hAnsi="宋体" w:eastAsia="方正仿宋_GBK" w:cs="宋体"/>
          <w:kern w:val="0"/>
          <w:sz w:val="32"/>
          <w:szCs w:val="32"/>
          <w:lang w:bidi="ar"/>
        </w:rPr>
      </w:pPr>
    </w:p>
    <w:p>
      <w:pPr>
        <w:widowControl/>
        <w:spacing w:after="240"/>
        <w:jc w:val="left"/>
        <w:rPr>
          <w:rFonts w:hint="eastAsia" w:ascii="方正仿宋_GBK" w:hAnsi="宋体" w:eastAsia="方正仿宋_GBK" w:cs="宋体"/>
          <w:kern w:val="0"/>
          <w:sz w:val="32"/>
          <w:szCs w:val="32"/>
          <w:lang w:bidi="ar"/>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方正小标宋简体" w:eastAsia="方正小标宋简体"/>
          <w:sz w:val="36"/>
          <w:szCs w:val="36"/>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469" w:afterLines="150" w:line="520" w:lineRule="exact"/>
        <w:jc w:val="center"/>
        <w:textAlignment w:val="auto"/>
        <w:rPr>
          <w:rFonts w:hint="eastAsia" w:ascii="方正小标宋简体" w:hAnsi="宋体" w:eastAsia="方正小标宋简体" w:cs="宋体"/>
          <w:kern w:val="0"/>
          <w:sz w:val="36"/>
          <w:szCs w:val="36"/>
          <w:lang w:bidi="ar"/>
        </w:rPr>
      </w:pPr>
      <w:r>
        <w:rPr>
          <w:rFonts w:hint="eastAsia" w:ascii="方正小标宋简体" w:eastAsia="方正小标宋简体"/>
          <w:w w:val="95"/>
          <w:sz w:val="44"/>
          <w:szCs w:val="44"/>
        </w:rPr>
        <w:t>2020年</w:t>
      </w:r>
      <w:r>
        <w:rPr>
          <w:rFonts w:hint="eastAsia" w:ascii="方正小标宋简体" w:eastAsia="方正小标宋简体"/>
          <w:w w:val="95"/>
          <w:sz w:val="44"/>
          <w:szCs w:val="44"/>
          <w:lang w:eastAsia="zh-CN"/>
        </w:rPr>
        <w:t>泗县</w:t>
      </w:r>
      <w:r>
        <w:rPr>
          <w:rFonts w:hint="eastAsia" w:ascii="方正小标宋简体" w:eastAsia="方正小标宋简体"/>
          <w:w w:val="95"/>
          <w:sz w:val="44"/>
          <w:szCs w:val="44"/>
        </w:rPr>
        <w:t>农村低保专项治理</w:t>
      </w:r>
      <w:r>
        <w:rPr>
          <w:rFonts w:hint="eastAsia" w:ascii="方正小标宋简体" w:eastAsia="方正小标宋简体"/>
          <w:w w:val="95"/>
          <w:sz w:val="44"/>
          <w:szCs w:val="44"/>
          <w:lang w:eastAsia="zh-CN"/>
        </w:rPr>
        <w:t>工作</w:t>
      </w:r>
      <w:r>
        <w:rPr>
          <w:rFonts w:hint="eastAsia" w:ascii="方正小标宋简体" w:eastAsia="方正小标宋简体"/>
          <w:w w:val="95"/>
          <w:sz w:val="44"/>
          <w:szCs w:val="44"/>
        </w:rPr>
        <w:t>领导小组</w:t>
      </w:r>
    </w:p>
    <w:p>
      <w:pPr>
        <w:keepNext w:val="0"/>
        <w:keepLines w:val="0"/>
        <w:pageBreakBefore w:val="0"/>
        <w:widowControl w:val="0"/>
        <w:kinsoku/>
        <w:wordWrap/>
        <w:overflowPunct/>
        <w:topLinePunct w:val="0"/>
        <w:autoSpaceDE/>
        <w:autoSpaceDN/>
        <w:bidi w:val="0"/>
        <w:adjustRightInd/>
        <w:snapToGrid/>
        <w:spacing w:line="520" w:lineRule="exact"/>
        <w:ind w:left="638" w:leftChars="304"/>
        <w:textAlignment w:val="auto"/>
        <w:rPr>
          <w:rFonts w:hint="eastAsia" w:ascii="仿宋" w:hAnsi="仿宋" w:eastAsia="仿宋" w:cs="仿宋"/>
          <w:sz w:val="32"/>
          <w:szCs w:val="32"/>
        </w:rPr>
      </w:pPr>
      <w:r>
        <w:rPr>
          <w:rFonts w:hint="eastAsia" w:ascii="仿宋" w:hAnsi="仿宋" w:eastAsia="仿宋" w:cs="仿宋"/>
          <w:sz w:val="32"/>
          <w:szCs w:val="32"/>
        </w:rPr>
        <w:t xml:space="preserve">组  长: </w:t>
      </w: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勇</w:t>
      </w:r>
      <w:r>
        <w:rPr>
          <w:rFonts w:hint="eastAsia" w:ascii="仿宋" w:hAnsi="仿宋" w:eastAsia="仿宋" w:cs="仿宋"/>
          <w:sz w:val="32"/>
          <w:szCs w:val="32"/>
        </w:rPr>
        <w:t xml:space="preserve">  党组书记、局长</w:t>
      </w:r>
      <w:r>
        <w:rPr>
          <w:rFonts w:hint="eastAsia" w:ascii="仿宋" w:hAnsi="仿宋" w:eastAsia="仿宋" w:cs="仿宋"/>
          <w:sz w:val="32"/>
          <w:szCs w:val="32"/>
        </w:rPr>
        <w:br w:type="textWrapping"/>
      </w:r>
      <w:r>
        <w:rPr>
          <w:rFonts w:hint="eastAsia" w:ascii="仿宋" w:hAnsi="仿宋" w:eastAsia="仿宋" w:cs="仿宋"/>
          <w:sz w:val="32"/>
          <w:szCs w:val="32"/>
        </w:rPr>
        <w:t xml:space="preserve">副组长: </w:t>
      </w:r>
      <w:r>
        <w:rPr>
          <w:rFonts w:hint="eastAsia" w:ascii="仿宋" w:hAnsi="仿宋" w:eastAsia="仿宋" w:cs="仿宋"/>
          <w:sz w:val="32"/>
          <w:szCs w:val="32"/>
          <w:lang w:eastAsia="zh-CN"/>
        </w:rPr>
        <w:t>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杰</w:t>
      </w:r>
      <w:r>
        <w:rPr>
          <w:rFonts w:hint="eastAsia" w:ascii="仿宋" w:hAnsi="仿宋" w:eastAsia="仿宋" w:cs="仿宋"/>
          <w:sz w:val="32"/>
          <w:szCs w:val="32"/>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纪委、监委驻</w:t>
      </w:r>
      <w:r>
        <w:rPr>
          <w:rFonts w:hint="eastAsia" w:ascii="仿宋" w:hAnsi="仿宋" w:eastAsia="仿宋" w:cs="仿宋"/>
          <w:sz w:val="32"/>
          <w:szCs w:val="32"/>
          <w:lang w:eastAsia="zh-CN"/>
        </w:rPr>
        <w:t>县</w:t>
      </w:r>
      <w:r>
        <w:rPr>
          <w:rFonts w:hint="eastAsia" w:ascii="仿宋" w:hAnsi="仿宋" w:eastAsia="仿宋" w:cs="仿宋"/>
          <w:sz w:val="32"/>
          <w:szCs w:val="32"/>
        </w:rPr>
        <w:t>民政局纪检</w:t>
      </w:r>
      <w:r>
        <w:rPr>
          <w:rFonts w:hint="eastAsia" w:ascii="仿宋" w:hAnsi="仿宋" w:eastAsia="仿宋" w:cs="仿宋"/>
          <w:sz w:val="32"/>
          <w:szCs w:val="32"/>
          <w:lang w:eastAsia="zh-CN"/>
        </w:rPr>
        <w:t>监察</w:t>
      </w:r>
      <w:r>
        <w:rPr>
          <w:rFonts w:hint="eastAsia" w:ascii="仿宋" w:hAnsi="仿宋" w:eastAsia="仿宋" w:cs="仿宋"/>
          <w:sz w:val="32"/>
          <w:szCs w:val="32"/>
        </w:rPr>
        <w:t>组</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2560" w:firstLineChars="8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组长              </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eastAsia="zh-CN"/>
        </w:rPr>
        <w:t>史士同</w:t>
      </w:r>
      <w:r>
        <w:rPr>
          <w:rFonts w:hint="eastAsia" w:ascii="仿宋" w:hAnsi="仿宋" w:eastAsia="仿宋" w:cs="仿宋"/>
          <w:sz w:val="32"/>
          <w:szCs w:val="32"/>
        </w:rPr>
        <w:t xml:space="preserve">  党组成员、副局长</w:t>
      </w:r>
    </w:p>
    <w:p>
      <w:pPr>
        <w:keepNext w:val="0"/>
        <w:keepLines w:val="0"/>
        <w:pageBreakBefore w:val="0"/>
        <w:widowControl w:val="0"/>
        <w:kinsoku/>
        <w:wordWrap/>
        <w:overflowPunct/>
        <w:topLinePunct w:val="0"/>
        <w:autoSpaceDE/>
        <w:autoSpaceDN/>
        <w:bidi w:val="0"/>
        <w:adjustRightInd/>
        <w:snapToGrid/>
        <w:spacing w:line="520" w:lineRule="exact"/>
        <w:ind w:left="1918" w:leftChars="304" w:hanging="1280" w:hangingChars="400"/>
        <w:textAlignment w:val="auto"/>
        <w:rPr>
          <w:rFonts w:hint="eastAsia" w:ascii="仿宋" w:hAnsi="仿宋" w:eastAsia="仿宋" w:cs="仿宋"/>
          <w:sz w:val="32"/>
          <w:szCs w:val="32"/>
        </w:rPr>
      </w:pPr>
      <w:r>
        <w:rPr>
          <w:rFonts w:hint="eastAsia" w:ascii="仿宋" w:hAnsi="仿宋" w:eastAsia="仿宋" w:cs="仿宋"/>
          <w:sz w:val="32"/>
          <w:szCs w:val="32"/>
        </w:rPr>
        <w:t xml:space="preserve">成  员: </w:t>
      </w:r>
      <w:r>
        <w:rPr>
          <w:rFonts w:hint="eastAsia" w:ascii="仿宋" w:hAnsi="仿宋" w:eastAsia="仿宋" w:cs="仿宋"/>
          <w:sz w:val="32"/>
          <w:szCs w:val="32"/>
          <w:lang w:eastAsia="zh-CN"/>
        </w:rPr>
        <w:t>刘晓茹</w:t>
      </w:r>
      <w:r>
        <w:rPr>
          <w:rFonts w:hint="eastAsia" w:ascii="仿宋" w:hAnsi="仿宋" w:eastAsia="仿宋" w:cs="仿宋"/>
          <w:sz w:val="32"/>
          <w:szCs w:val="32"/>
        </w:rPr>
        <w:t xml:space="preserve">  办公室主任</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eastAsia="zh-CN"/>
        </w:rPr>
        <w:t>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宇</w:t>
      </w:r>
      <w:r>
        <w:rPr>
          <w:rFonts w:hint="eastAsia" w:ascii="仿宋" w:hAnsi="仿宋" w:eastAsia="仿宋" w:cs="仿宋"/>
          <w:sz w:val="32"/>
          <w:szCs w:val="32"/>
        </w:rPr>
        <w:t xml:space="preserve">  社会救助</w:t>
      </w:r>
      <w:r>
        <w:rPr>
          <w:rFonts w:hint="eastAsia" w:ascii="仿宋" w:hAnsi="仿宋" w:eastAsia="仿宋" w:cs="仿宋"/>
          <w:sz w:val="32"/>
          <w:szCs w:val="32"/>
          <w:lang w:eastAsia="zh-CN"/>
        </w:rPr>
        <w:t>股股</w:t>
      </w:r>
      <w:r>
        <w:rPr>
          <w:rFonts w:hint="eastAsia" w:ascii="仿宋" w:hAnsi="仿宋" w:eastAsia="仿宋" w:cs="仿宋"/>
          <w:sz w:val="32"/>
          <w:szCs w:val="32"/>
        </w:rPr>
        <w:t>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eastAsia="zh-CN"/>
        </w:rPr>
        <w:t>张立峰</w:t>
      </w:r>
      <w:r>
        <w:rPr>
          <w:rFonts w:hint="eastAsia" w:ascii="仿宋" w:hAnsi="仿宋" w:eastAsia="仿宋" w:cs="仿宋"/>
          <w:sz w:val="32"/>
          <w:szCs w:val="32"/>
        </w:rPr>
        <w:t xml:space="preserve">  社会事务</w:t>
      </w:r>
      <w:r>
        <w:rPr>
          <w:rFonts w:hint="eastAsia" w:ascii="仿宋" w:hAnsi="仿宋" w:eastAsia="仿宋" w:cs="仿宋"/>
          <w:sz w:val="32"/>
          <w:szCs w:val="32"/>
          <w:lang w:eastAsia="zh-CN"/>
        </w:rPr>
        <w:t>股股</w:t>
      </w:r>
      <w:r>
        <w:rPr>
          <w:rFonts w:hint="eastAsia" w:ascii="仿宋" w:hAnsi="仿宋" w:eastAsia="仿宋" w:cs="仿宋"/>
          <w:sz w:val="32"/>
          <w:szCs w:val="32"/>
        </w:rPr>
        <w:t>长</w:t>
      </w:r>
    </w:p>
    <w:p>
      <w:pPr>
        <w:keepNext w:val="0"/>
        <w:keepLines w:val="0"/>
        <w:pageBreakBefore w:val="0"/>
        <w:widowControl w:val="0"/>
        <w:kinsoku/>
        <w:wordWrap/>
        <w:overflowPunct/>
        <w:topLinePunct w:val="0"/>
        <w:autoSpaceDE/>
        <w:autoSpaceDN/>
        <w:bidi w:val="0"/>
        <w:adjustRightInd/>
        <w:snapToGrid/>
        <w:spacing w:line="520" w:lineRule="exact"/>
        <w:ind w:left="3835" w:leftChars="912" w:hanging="1920" w:hanging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张达绿</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信访办主任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杨  柳  </w:t>
      </w:r>
      <w:r>
        <w:rPr>
          <w:rFonts w:hint="eastAsia" w:ascii="仿宋" w:hAnsi="仿宋" w:eastAsia="仿宋" w:cs="仿宋"/>
          <w:sz w:val="32"/>
          <w:szCs w:val="32"/>
        </w:rPr>
        <w:t>社会救助</w:t>
      </w:r>
      <w:r>
        <w:rPr>
          <w:rFonts w:hint="eastAsia" w:ascii="仿宋" w:hAnsi="仿宋" w:eastAsia="仿宋" w:cs="仿宋"/>
          <w:sz w:val="32"/>
          <w:szCs w:val="32"/>
          <w:lang w:eastAsia="zh-CN"/>
        </w:rPr>
        <w:t>股副股</w:t>
      </w:r>
      <w:r>
        <w:rPr>
          <w:rFonts w:hint="eastAsia" w:ascii="仿宋" w:hAnsi="仿宋" w:eastAsia="仿宋" w:cs="仿宋"/>
          <w:sz w:val="32"/>
          <w:szCs w:val="32"/>
        </w:rPr>
        <w:t>长</w:t>
      </w:r>
    </w:p>
    <w:p>
      <w:pPr>
        <w:keepNext w:val="0"/>
        <w:keepLines w:val="0"/>
        <w:pageBreakBefore w:val="0"/>
        <w:widowControl w:val="0"/>
        <w:kinsoku/>
        <w:wordWrap/>
        <w:overflowPunct/>
        <w:topLinePunct w:val="0"/>
        <w:autoSpaceDE/>
        <w:autoSpaceDN/>
        <w:bidi w:val="0"/>
        <w:adjustRightInd/>
        <w:snapToGrid/>
        <w:spacing w:line="520" w:lineRule="exact"/>
        <w:ind w:left="1920" w:hanging="1920" w:hanging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赵  硕  </w:t>
      </w:r>
      <w:r>
        <w:rPr>
          <w:rFonts w:hint="eastAsia" w:ascii="仿宋" w:hAnsi="仿宋" w:eastAsia="仿宋" w:cs="仿宋"/>
          <w:sz w:val="32"/>
          <w:szCs w:val="32"/>
        </w:rPr>
        <w:t>社会救助</w:t>
      </w:r>
      <w:r>
        <w:rPr>
          <w:rFonts w:hint="eastAsia" w:ascii="仿宋" w:hAnsi="仿宋" w:eastAsia="仿宋" w:cs="仿宋"/>
          <w:sz w:val="32"/>
          <w:szCs w:val="32"/>
          <w:lang w:eastAsia="zh-CN"/>
        </w:rPr>
        <w:t>股工作人员</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915" w:leftChars="912"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王露露  </w:t>
      </w:r>
      <w:r>
        <w:rPr>
          <w:rFonts w:hint="eastAsia" w:ascii="仿宋" w:hAnsi="仿宋" w:eastAsia="仿宋" w:cs="仿宋"/>
          <w:sz w:val="32"/>
          <w:szCs w:val="32"/>
        </w:rPr>
        <w:t>社会救助</w:t>
      </w:r>
      <w:r>
        <w:rPr>
          <w:rFonts w:hint="eastAsia" w:ascii="仿宋" w:hAnsi="仿宋" w:eastAsia="仿宋" w:cs="仿宋"/>
          <w:sz w:val="32"/>
          <w:szCs w:val="32"/>
          <w:lang w:eastAsia="zh-CN"/>
        </w:rPr>
        <w:t>股工作人员</w:t>
      </w:r>
    </w:p>
    <w:p>
      <w:pPr>
        <w:keepNext w:val="0"/>
        <w:keepLines w:val="0"/>
        <w:pageBreakBefore w:val="0"/>
        <w:widowControl w:val="0"/>
        <w:kinsoku/>
        <w:wordWrap/>
        <w:overflowPunct/>
        <w:topLinePunct w:val="0"/>
        <w:autoSpaceDE/>
        <w:autoSpaceDN/>
        <w:bidi w:val="0"/>
        <w:adjustRightInd/>
        <w:snapToGrid/>
        <w:spacing w:line="520" w:lineRule="exact"/>
        <w:ind w:left="1920" w:hanging="1920" w:hangingChars="6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周  伟  </w:t>
      </w:r>
      <w:r>
        <w:rPr>
          <w:rFonts w:hint="eastAsia" w:ascii="仿宋" w:hAnsi="仿宋" w:eastAsia="仿宋" w:cs="仿宋"/>
          <w:sz w:val="32"/>
          <w:szCs w:val="32"/>
        </w:rPr>
        <w:t>社会救助</w:t>
      </w:r>
      <w:r>
        <w:rPr>
          <w:rFonts w:hint="eastAsia" w:ascii="仿宋" w:hAnsi="仿宋" w:eastAsia="仿宋" w:cs="仿宋"/>
          <w:sz w:val="32"/>
          <w:szCs w:val="32"/>
          <w:lang w:eastAsia="zh-CN"/>
        </w:rPr>
        <w:t>股工作人员</w:t>
      </w:r>
    </w:p>
    <w:p>
      <w:pPr>
        <w:keepNext w:val="0"/>
        <w:keepLines w:val="0"/>
        <w:pageBreakBefore w:val="0"/>
        <w:widowControl w:val="0"/>
        <w:kinsoku/>
        <w:wordWrap/>
        <w:overflowPunct/>
        <w:topLinePunct w:val="0"/>
        <w:autoSpaceDE/>
        <w:autoSpaceDN/>
        <w:bidi w:val="0"/>
        <w:adjustRightInd/>
        <w:snapToGrid/>
        <w:spacing w:line="520" w:lineRule="exact"/>
        <w:ind w:left="1920" w:hanging="1920" w:hangingChars="6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张晶晶  </w:t>
      </w:r>
      <w:r>
        <w:rPr>
          <w:rFonts w:hint="eastAsia" w:ascii="仿宋" w:hAnsi="仿宋" w:eastAsia="仿宋" w:cs="仿宋"/>
          <w:sz w:val="32"/>
          <w:szCs w:val="32"/>
        </w:rPr>
        <w:t>社会救助</w:t>
      </w:r>
      <w:r>
        <w:rPr>
          <w:rFonts w:hint="eastAsia" w:ascii="仿宋" w:hAnsi="仿宋" w:eastAsia="仿宋" w:cs="仿宋"/>
          <w:sz w:val="32"/>
          <w:szCs w:val="32"/>
          <w:lang w:eastAsia="zh-CN"/>
        </w:rPr>
        <w:t>股工作人员</w:t>
      </w:r>
    </w:p>
    <w:p>
      <w:pPr>
        <w:keepNext w:val="0"/>
        <w:keepLines w:val="0"/>
        <w:pageBreakBefore w:val="0"/>
        <w:widowControl w:val="0"/>
        <w:kinsoku/>
        <w:wordWrap/>
        <w:overflowPunct/>
        <w:topLinePunct w:val="0"/>
        <w:autoSpaceDE/>
        <w:autoSpaceDN/>
        <w:bidi w:val="0"/>
        <w:adjustRightInd/>
        <w:snapToGrid/>
        <w:spacing w:line="520" w:lineRule="exact"/>
        <w:ind w:left="1920" w:hanging="1920" w:hangingChars="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吴先强  </w:t>
      </w:r>
      <w:r>
        <w:rPr>
          <w:rFonts w:hint="eastAsia" w:ascii="仿宋" w:hAnsi="仿宋" w:eastAsia="仿宋" w:cs="仿宋"/>
          <w:sz w:val="32"/>
          <w:szCs w:val="32"/>
        </w:rPr>
        <w:t>社会救助</w:t>
      </w:r>
      <w:r>
        <w:rPr>
          <w:rFonts w:hint="eastAsia" w:ascii="仿宋" w:hAnsi="仿宋" w:eastAsia="仿宋" w:cs="仿宋"/>
          <w:sz w:val="32"/>
          <w:szCs w:val="32"/>
          <w:lang w:eastAsia="zh-CN"/>
        </w:rPr>
        <w:t>股工作人员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仿宋" w:eastAsia="方正仿宋_GBK"/>
          <w:sz w:val="32"/>
          <w:szCs w:val="32"/>
        </w:rPr>
      </w:pPr>
      <w:r>
        <w:rPr>
          <w:rFonts w:hint="eastAsia" w:ascii="仿宋" w:hAnsi="仿宋" w:eastAsia="仿宋" w:cs="仿宋"/>
          <w:sz w:val="32"/>
          <w:szCs w:val="32"/>
        </w:rPr>
        <w:t>领导小组负责研究制定专项治理要点，组织领导开展专项治理活动，协调解决专项治理活动中遇到的重要问题和困难。对各</w:t>
      </w:r>
      <w:r>
        <w:rPr>
          <w:rFonts w:hint="eastAsia" w:ascii="仿宋" w:hAnsi="仿宋" w:eastAsia="仿宋" w:cs="仿宋"/>
          <w:sz w:val="32"/>
          <w:szCs w:val="32"/>
          <w:lang w:eastAsia="zh-CN"/>
        </w:rPr>
        <w:t>乡镇（开发区）</w:t>
      </w:r>
      <w:r>
        <w:rPr>
          <w:rFonts w:hint="eastAsia" w:ascii="仿宋" w:hAnsi="仿宋" w:eastAsia="仿宋" w:cs="仿宋"/>
          <w:sz w:val="32"/>
          <w:szCs w:val="32"/>
        </w:rPr>
        <w:t>专项治理活动进行指导、督促，组织开展重点检查交流和通报情况，总结推广经验。向</w:t>
      </w:r>
      <w:r>
        <w:rPr>
          <w:rFonts w:hint="eastAsia" w:ascii="仿宋" w:hAnsi="仿宋" w:eastAsia="仿宋" w:cs="仿宋"/>
          <w:sz w:val="32"/>
          <w:szCs w:val="32"/>
          <w:lang w:eastAsia="zh-CN"/>
        </w:rPr>
        <w:t>市</w:t>
      </w:r>
      <w:r>
        <w:rPr>
          <w:rFonts w:hint="eastAsia" w:ascii="仿宋" w:hAnsi="仿宋" w:eastAsia="仿宋" w:cs="仿宋"/>
          <w:sz w:val="32"/>
          <w:szCs w:val="32"/>
        </w:rPr>
        <w:t>民政</w:t>
      </w:r>
      <w:r>
        <w:rPr>
          <w:rFonts w:hint="eastAsia" w:ascii="仿宋" w:hAnsi="仿宋" w:eastAsia="仿宋" w:cs="仿宋"/>
          <w:sz w:val="32"/>
          <w:szCs w:val="32"/>
          <w:lang w:eastAsia="zh-CN"/>
        </w:rPr>
        <w:t>局</w:t>
      </w:r>
      <w:r>
        <w:rPr>
          <w:rFonts w:hint="eastAsia" w:ascii="仿宋" w:hAnsi="仿宋" w:eastAsia="仿宋" w:cs="仿宋"/>
          <w:sz w:val="32"/>
          <w:szCs w:val="32"/>
        </w:rPr>
        <w:t>报告工作情况。</w:t>
      </w:r>
      <w:r>
        <w:rPr>
          <w:rFonts w:hint="eastAsia" w:ascii="仿宋" w:hAnsi="仿宋" w:eastAsia="仿宋" w:cs="仿宋"/>
          <w:sz w:val="32"/>
          <w:szCs w:val="32"/>
        </w:rPr>
        <w:br w:type="textWrapping"/>
      </w:r>
      <w:r>
        <w:rPr>
          <w:rFonts w:hint="eastAsia" w:ascii="仿宋" w:hAnsi="仿宋" w:eastAsia="仿宋" w:cs="仿宋"/>
          <w:sz w:val="32"/>
          <w:szCs w:val="32"/>
        </w:rPr>
        <w:t xml:space="preserve">    领导小组办公室设在社会救助</w:t>
      </w:r>
      <w:r>
        <w:rPr>
          <w:rFonts w:hint="eastAsia" w:ascii="仿宋" w:hAnsi="仿宋" w:eastAsia="仿宋" w:cs="仿宋"/>
          <w:sz w:val="32"/>
          <w:szCs w:val="32"/>
          <w:lang w:eastAsia="zh-CN"/>
        </w:rPr>
        <w:t>股</w:t>
      </w:r>
      <w:r>
        <w:rPr>
          <w:rFonts w:hint="eastAsia" w:ascii="仿宋" w:hAnsi="仿宋" w:eastAsia="仿宋" w:cs="仿宋"/>
          <w:sz w:val="32"/>
          <w:szCs w:val="32"/>
        </w:rPr>
        <w:t>，承担专项治理活动的组织协调、信息报送、新闻宣传等日常工作。办公室日常工作由</w:t>
      </w:r>
      <w:r>
        <w:rPr>
          <w:rFonts w:hint="eastAsia" w:ascii="仿宋" w:hAnsi="仿宋" w:eastAsia="仿宋" w:cs="仿宋"/>
          <w:sz w:val="32"/>
          <w:szCs w:val="32"/>
          <w:lang w:eastAsia="zh-CN"/>
        </w:rPr>
        <w:t>刘宇</w:t>
      </w:r>
      <w:r>
        <w:rPr>
          <w:rFonts w:hint="eastAsia" w:ascii="仿宋" w:hAnsi="仿宋" w:eastAsia="仿宋" w:cs="仿宋"/>
          <w:sz w:val="32"/>
          <w:szCs w:val="32"/>
        </w:rPr>
        <w:t>同志负责。</w:t>
      </w:r>
    </w:p>
    <w:p>
      <w:pPr>
        <w:spacing w:line="560" w:lineRule="exact"/>
        <w:ind w:left="3835" w:leftChars="912" w:hanging="1920" w:hangingChars="600"/>
        <w:rPr>
          <w:rFonts w:hint="eastAsia" w:ascii="方正仿宋_GBK" w:hAnsi="仿宋" w:eastAsia="方正仿宋_GBK"/>
          <w:sz w:val="32"/>
          <w:szCs w:val="32"/>
        </w:rPr>
      </w:pPr>
    </w:p>
    <w:p/>
    <w:p>
      <w:pPr>
        <w:spacing w:line="600" w:lineRule="exact"/>
        <w:jc w:val="center"/>
        <w:rPr>
          <w:rFonts w:hint="eastAsia" w:ascii="方正仿宋_GBK" w:hAnsi="仿宋" w:eastAsia="方正仿宋_GBK"/>
          <w:sz w:val="32"/>
          <w:szCs w:val="32"/>
        </w:rPr>
      </w:pPr>
    </w:p>
    <w:p>
      <w:pPr>
        <w:ind w:firstLine="640"/>
        <w:jc w:val="both"/>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p>
    <w:p>
      <w:pPr>
        <w:bidi w:val="0"/>
        <w:jc w:val="both"/>
        <w:rPr>
          <w:rFonts w:hint="default"/>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-159385</wp:posOffset>
              </wp:positionV>
              <wp:extent cx="511810" cy="3054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1810" cy="305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宋体" w:cs="仿宋"/>
                              <w:b w:val="0"/>
                              <w:bCs w:val="0"/>
                              <w:color w:val="auto"/>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55pt;height:24.05pt;width:40.3pt;mso-position-horizontal:center;mso-position-horizontal-relative:margin;z-index:251658240;mso-width-relative:page;mso-height-relative:page;" filled="f" stroked="f" coordsize="21600,21600" o:gfxdata="UEsDBAoAAAAAAIdO4kAAAAAAAAAAAAAAAAAEAAAAZHJzL1BLAwQUAAAACACHTuJAU5p259kAAAAK&#10;AQAADwAAAGRycy9kb3ducmV2LnhtbE2Py07DMBBF90j8gzVI7Fo7KUVpiNMFjx3PUiTYOfGQRNjj&#10;yHbS8veYFSxH9+jeM9X2aA2b0YfBkYRsKYAhtU4P1EnYv94tCmAhKtLKOEIJ3xhgW5+eVKrU7kAv&#10;OO9ix1IJhVJJ6GMcS85D26NVYelGpJR9Om9VTKfvuPbqkMqt4bkQl9yqgdJCr0a87rH92k1WgnkP&#10;/r4R8WO+6R7i8xOf3m6zRynPzzJxBSziMf7B8Kuf1KFOTo2bSAdmJBRitUmohEW+zoAloigu1sAa&#10;CflKAK8r/v+F+gdQSwMEFAAAAAgAh07iQEIZl8kaAgAAEwQAAA4AAABkcnMvZTJvRG9jLnhtbK1T&#10;zY7TMBC+I/EOlu80yZauVlXTVdlVEVLFrlQQZ9exm0i2x9huk/IA8AacuHDnufocjJ2ki4AT4uJ8&#10;mRnPzzefF7edVuQonG/AlLSY5JQIw6FqzL6k79+tX9xQ4gMzFVNgRElPwtPb5fNni9bOxRXUoCrh&#10;CCYxft7aktYh2HmWeV4LzfwErDDolOA0C/jr9lnlWIvZtcqu8vw6a8FV1gEX3qP1vnfSZcovpeDh&#10;QUovAlElxd5COl06d/HMlgs23ztm64YPbbB/6EKzxmDRS6p7Fhg5uOaPVLrhDjzIMOGgM5Cy4SLN&#10;gNMU+W/TbGtmRZoFyfH2QpP/f2n52+OjI02Fu6PEMI0rOn/9cv724/z9MykiPa31c4zaWowL3Svo&#10;Yuhg92iMU3fS6fjFeQj6kejThVzRBcLROCuKmwI9HF3TfPZyOotZsqfL1vnwWoAmEZTU4e4Spey4&#10;8aEPHUNiLQPrRim0s7kypC3p9XSWpwsXDyZXBmvEEfpWIwrdrhv630F1wrEc9Lrwlq8bLL5hPjwy&#10;h0LAflHc4QEPqQCLwIAoqcF9+ps9xuN+0EtJi8Iqqf94YE5Qot4Y3FxU4QjcCHYjMAd9B6hV3AZ2&#10;kyBecEGNUDrQH1Dzq1gFXcxwrFXSMMK70Msb3wwXq1UKOljX7Ov+AurOsrAxW8tjmZ7K1SGAbBLL&#10;kaKel4E5VF7a0/BKorR//U9RT295+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mnbn2QAAAAoB&#10;AAAPAAAAAAAAAAEAIAAAACIAAABkcnMvZG93bnJldi54bWxQSwECFAAUAAAACACHTuJAQhmXyRoC&#10;AAATBAAADgAAAAAAAAABACAAAAAoAQAAZHJzL2Uyb0RvYy54bWxQSwUGAAAAAAYABgBZAQAAtAUA&#10;AAAA&#10;">
              <v:fill on="f" focussize="0,0"/>
              <v:stroke on="f" weight="0.5pt"/>
              <v:imagedata o:title=""/>
              <o:lock v:ext="edit" aspectratio="f"/>
              <v:textbox inset="0mm,0mm,0mm,0mm">
                <w:txbxContent>
                  <w:p>
                    <w:pPr>
                      <w:pStyle w:val="3"/>
                      <w:rPr>
                        <w:rFonts w:hint="eastAsia" w:ascii="仿宋" w:hAnsi="仿宋" w:eastAsia="宋体" w:cs="仿宋"/>
                        <w:b w:val="0"/>
                        <w:bCs w:val="0"/>
                        <w:color w:val="auto"/>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 w:hAnsi="仿宋" w:eastAsia="宋体" w:cs="仿宋"/>
                        <w:b w:val="0"/>
                        <w:bCs w:val="0"/>
                        <w:color w:val="000000" w:themeColor="text1"/>
                        <w:sz w:val="28"/>
                        <w:szCs w:val="28"/>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AB6"/>
    <w:rsid w:val="06A2719E"/>
    <w:rsid w:val="1A923C17"/>
    <w:rsid w:val="1C5E455B"/>
    <w:rsid w:val="20E513B1"/>
    <w:rsid w:val="237A3E0C"/>
    <w:rsid w:val="2B1F6604"/>
    <w:rsid w:val="30417AE7"/>
    <w:rsid w:val="315905F6"/>
    <w:rsid w:val="32D118CA"/>
    <w:rsid w:val="366F6752"/>
    <w:rsid w:val="41BA295D"/>
    <w:rsid w:val="458A7E1D"/>
    <w:rsid w:val="4EDA6DE8"/>
    <w:rsid w:val="58B57A41"/>
    <w:rsid w:val="5937004F"/>
    <w:rsid w:val="610A7A62"/>
    <w:rsid w:val="649E7723"/>
    <w:rsid w:val="67FB105B"/>
    <w:rsid w:val="6A311A7B"/>
    <w:rsid w:val="6EE70AA6"/>
    <w:rsid w:val="6F2359E4"/>
    <w:rsid w:val="6F47717B"/>
    <w:rsid w:val="762567BC"/>
    <w:rsid w:val="7DD2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unhideWhenUsed/>
    <w:qFormat/>
    <w:uiPriority w:val="99"/>
    <w:pPr>
      <w:spacing w:after="0"/>
      <w:ind w:left="200" w:leftChars="0" w:firstLine="420" w:firstLineChars="200"/>
    </w:pPr>
    <w:rPr>
      <w:rFonts w:ascii="仿宋_GB2312" w:hAnsi="Calibri" w:eastAsia="仿宋_GB2312" w:cs="Times New Roman"/>
      <w:sz w:val="28"/>
      <w:szCs w:val="24"/>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许旭光</cp:lastModifiedBy>
  <cp:lastPrinted>2020-03-31T07:23:41Z</cp:lastPrinted>
  <dcterms:modified xsi:type="dcterms:W3CDTF">2020-03-31T07:33:08Z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