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BC" w:rsidRPr="00E8142C" w:rsidRDefault="00E8142C" w:rsidP="00E8142C">
      <w:pPr>
        <w:autoSpaceDE w:val="0"/>
        <w:autoSpaceDN w:val="0"/>
        <w:spacing w:before="30" w:line="312" w:lineRule="auto"/>
        <w:ind w:left="3576" w:right="557" w:hanging="3300"/>
        <w:jc w:val="left"/>
        <w:rPr>
          <w:rFonts w:ascii="黑体" w:eastAsia="黑体" w:hAnsi="黑体" w:cs="宋体"/>
          <w:b/>
          <w:kern w:val="0"/>
          <w:sz w:val="36"/>
          <w:lang w:val="zh-CN" w:bidi="zh-CN"/>
        </w:rPr>
      </w:pPr>
      <w:r w:rsidRPr="00E8142C">
        <w:rPr>
          <w:rFonts w:ascii="黑体" w:eastAsia="黑体" w:hAnsi="黑体" w:cs="宋体" w:hint="eastAsia"/>
          <w:b/>
          <w:kern w:val="0"/>
          <w:sz w:val="36"/>
          <w:lang w:val="zh-CN" w:bidi="zh-CN"/>
        </w:rPr>
        <w:t>《</w:t>
      </w:r>
      <w:r w:rsidRPr="00E8142C">
        <w:rPr>
          <w:rFonts w:ascii="黑体" w:eastAsia="黑体" w:hAnsi="黑体" w:cs="宋体"/>
          <w:b/>
          <w:kern w:val="0"/>
          <w:sz w:val="36"/>
          <w:lang w:val="zh-CN" w:bidi="zh-CN"/>
        </w:rPr>
        <w:t>泗县</w:t>
      </w:r>
      <w:r w:rsidR="004F0ECE">
        <w:rPr>
          <w:rFonts w:ascii="黑体" w:eastAsia="黑体" w:hAnsi="黑体" w:cs="宋体"/>
          <w:b/>
          <w:kern w:val="0"/>
          <w:sz w:val="36"/>
          <w:lang w:val="zh-CN" w:bidi="zh-CN"/>
        </w:rPr>
        <w:t>丁湖</w:t>
      </w:r>
      <w:r w:rsidRPr="00E8142C">
        <w:rPr>
          <w:rFonts w:ascii="黑体" w:eastAsia="黑体" w:hAnsi="黑体" w:cs="宋体"/>
          <w:b/>
          <w:kern w:val="0"/>
          <w:sz w:val="36"/>
          <w:lang w:val="zh-CN" w:bidi="zh-CN"/>
        </w:rPr>
        <w:t>镇国土空间总体规划（2021-2035年）</w:t>
      </w:r>
      <w:r w:rsidRPr="00E8142C">
        <w:rPr>
          <w:rFonts w:ascii="黑体" w:eastAsia="黑体" w:hAnsi="黑体" w:cs="宋体" w:hint="eastAsia"/>
          <w:b/>
          <w:kern w:val="0"/>
          <w:sz w:val="36"/>
          <w:lang w:val="zh-CN" w:bidi="zh-CN"/>
        </w:rPr>
        <w:t>》</w:t>
      </w:r>
      <w:r w:rsidR="00D267BC" w:rsidRPr="00E8142C">
        <w:rPr>
          <w:rFonts w:ascii="黑体" w:eastAsia="黑体" w:hAnsi="黑体" w:cs="宋体"/>
          <w:b/>
          <w:kern w:val="0"/>
          <w:sz w:val="36"/>
          <w:lang w:val="zh-CN" w:bidi="zh-CN"/>
        </w:rPr>
        <w:t>批后</w:t>
      </w:r>
      <w:r w:rsidRPr="00E8142C">
        <w:rPr>
          <w:rFonts w:ascii="黑体" w:eastAsia="黑体" w:hAnsi="黑体" w:cs="宋体" w:hint="eastAsia"/>
          <w:b/>
          <w:kern w:val="0"/>
          <w:sz w:val="36"/>
          <w:lang w:val="zh-CN" w:bidi="zh-CN"/>
        </w:rPr>
        <w:t>公示</w:t>
      </w:r>
    </w:p>
    <w:p w:rsidR="006802CC" w:rsidRPr="00D267BC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</w:pP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《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</w:t>
      </w:r>
      <w:r w:rsid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丁湖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镇国土空间总体规划（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年）》（以下简称《规划》）于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12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月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31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日获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泗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县人民政府批复。现根据《中共中央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 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国务院关于建立国土空间规划体系并监督实施的若干意见》（中发〔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2019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〕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18 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一、规划范围与期限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（一）规划范围</w:t>
      </w:r>
    </w:p>
    <w:p w:rsidR="006209E7" w:rsidRDefault="006209E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规划范围包括两个层次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: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镇域为行政辖区全部范围，国土总面积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159.82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;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城镇开发边界内用地面积</w:t>
      </w:r>
      <w:r w:rsidRPr="006209E7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1.0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8</w:t>
      </w:r>
      <w:r w:rsidRPr="006209E7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平方公里。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（二）规划期限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本次规划期限为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年，基期年为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2020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远期至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年。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二、发展定位与目标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（一）发展定位</w:t>
      </w:r>
    </w:p>
    <w:p w:rsidR="00D267BC" w:rsidRPr="00D267BC" w:rsidRDefault="004F0ECE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农贸型城镇，水产养殖特色小镇</w:t>
      </w:r>
      <w:r w:rsidR="006802CC"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（二）国土空间开发保护目标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丁湖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年，耕地保护目标不低于</w:t>
      </w:r>
      <w:r w:rsidR="007436A2" w:rsidRPr="007436A2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11271.4</w:t>
      </w:r>
      <w:r w:rsidR="007436A2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0</w:t>
      </w:r>
      <w:r w:rsidR="00970BC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公顷</w:t>
      </w:r>
      <w:r w:rsidR="007436A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（</w:t>
      </w:r>
      <w:r w:rsidR="007436A2"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16.91</w:t>
      </w:r>
      <w:r w:rsidR="007436A2"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</w:t>
      </w:r>
      <w:r w:rsidR="007436A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）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，永久基本农田保护面积不低于</w:t>
      </w:r>
      <w:r w:rsidR="007436A2" w:rsidRPr="007436A2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10896.10</w:t>
      </w:r>
      <w:r w:rsidR="00970BC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公顷</w:t>
      </w:r>
      <w:r w:rsidR="007436A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（</w:t>
      </w:r>
      <w:r w:rsidR="007436A2"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16.34</w:t>
      </w:r>
      <w:r w:rsidR="007436A2"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</w:t>
      </w:r>
      <w:r w:rsidR="007436A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）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，生态保护红</w:t>
      </w:r>
      <w:proofErr w:type="gramStart"/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线</w:t>
      </w:r>
      <w:r w:rsidR="00095068" w:rsidRPr="004F0EC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面积</w:t>
      </w:r>
      <w:proofErr w:type="gramEnd"/>
      <w:r w:rsidR="00095068" w:rsidRPr="004F0EC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不低于</w:t>
      </w:r>
      <w:r w:rsidR="007436A2" w:rsidRPr="007436A2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693.81</w:t>
      </w:r>
      <w:r w:rsidR="007436A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公顷</w:t>
      </w:r>
      <w:r w:rsidR="004544FA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（</w:t>
      </w:r>
      <w:r w:rsidR="004544FA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1</w:t>
      </w:r>
      <w:r w:rsidR="004544F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.04</w:t>
      </w:r>
      <w:r w:rsidR="004544FA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万亩）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，城镇开发边界面积</w:t>
      </w:r>
      <w:r w:rsidR="007436A2" w:rsidRPr="007436A2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107.70</w:t>
      </w:r>
      <w:r w:rsidR="007436A2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公顷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095068" w:rsidRDefault="00095068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4F0ECE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75B72F" wp14:editId="63017305">
            <wp:simplePos x="0" y="0"/>
            <wp:positionH relativeFrom="margin">
              <wp:posOffset>840105</wp:posOffset>
            </wp:positionH>
            <wp:positionV relativeFrom="margin">
              <wp:posOffset>3562350</wp:posOffset>
            </wp:positionV>
            <wp:extent cx="3565525" cy="5039360"/>
            <wp:effectExtent l="0" t="0" r="0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50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Pr="00D267BC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1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lastRenderedPageBreak/>
        <w:t>三、</w:t>
      </w:r>
      <w:r w:rsidR="00AA18F6" w:rsidRPr="00AA18F6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构建国土空间开发保护总体格局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落实区域和县级空间战略，立足自然地理格局、资源禀赋和城镇化发展阶段特征，</w:t>
      </w:r>
      <w:r w:rsidRPr="006C63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构建</w:t>
      </w:r>
      <w:r w:rsidRPr="006C63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4F0ECE"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一带、两轴、四片区</w:t>
      </w:r>
      <w:r w:rsidRPr="006C63D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的国土空间开发保护总体格局。</w:t>
      </w:r>
    </w:p>
    <w:p w:rsidR="006C63D6" w:rsidRPr="006C63D6" w:rsidRDefault="008456F0" w:rsidP="006C63D6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="006C63D6"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一带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="00632EA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：新</w:t>
      </w:r>
      <w:proofErr w:type="gramStart"/>
      <w:r w:rsidR="00632EA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汴</w:t>
      </w:r>
      <w:proofErr w:type="gramEnd"/>
      <w:r w:rsidR="00632EA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河生态风光带；</w:t>
      </w:r>
    </w:p>
    <w:p w:rsidR="006C63D6" w:rsidRPr="006C63D6" w:rsidRDefault="006C63D6" w:rsidP="006C63D6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两轴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</w:t>
      </w:r>
      <w:r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307</w:t>
      </w:r>
      <w:r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省道城镇空间发展轴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305</w:t>
      </w:r>
      <w:r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省道乡村振兴发展轴</w:t>
      </w:r>
      <w:r w:rsidR="00632EA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；</w:t>
      </w:r>
    </w:p>
    <w:p w:rsidR="00D267BC" w:rsidRDefault="004F3F34" w:rsidP="006C63D6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839303</wp:posOffset>
            </wp:positionH>
            <wp:positionV relativeFrom="paragraph">
              <wp:posOffset>1025190</wp:posOffset>
            </wp:positionV>
            <wp:extent cx="3565890" cy="5040000"/>
            <wp:effectExtent l="0" t="0" r="0" b="825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89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“</w:t>
      </w:r>
      <w:r w:rsidR="006C63D6"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四片区</w:t>
      </w:r>
      <w:r w:rsid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”</w:t>
      </w:r>
      <w:r w:rsidR="006C63D6" w:rsidRPr="006C63D6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：分别为城镇综合功能片区、特色种养发展区、生态农业发展区和现代农业发展区。</w:t>
      </w:r>
    </w:p>
    <w:p w:rsidR="00AA18F6" w:rsidRPr="00AA18F6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lastRenderedPageBreak/>
        <w:t>四</w:t>
      </w:r>
      <w:r w:rsidRPr="00AA18F6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、提升公共服务设施水平</w:t>
      </w:r>
    </w:p>
    <w:p w:rsidR="00AA18F6" w:rsidRPr="00AA18F6" w:rsidRDefault="00AA18F6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加强城乡公共服务设施规划建设的协调，以公共服务配置引导城乡空间合理布局，规划形成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城市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—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镇级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—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中心村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—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自然村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的四级的城乡公共服务体系。依托上位规划中城市级公共服务设施，</w:t>
      </w:r>
      <w:proofErr w:type="gramStart"/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在</w:t>
      </w:r>
      <w:r w:rsidR="004F0EC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丁湖</w:t>
      </w:r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镇区</w:t>
      </w:r>
      <w:proofErr w:type="gramEnd"/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布局综合、完善的镇级公共服务设施，在相关社区配置社区级公共服务设施，各中心</w:t>
      </w:r>
      <w:proofErr w:type="gramStart"/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村结</w:t>
      </w:r>
      <w:proofErr w:type="gramEnd"/>
      <w:r w:rsidRPr="00AA18F6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合人口分布，配置中心村级公共服务设施；在各农村居民点布置基本的生活、生产服务设施。</w:t>
      </w:r>
    </w:p>
    <w:p w:rsidR="00D267BC" w:rsidRPr="00D267BC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五</w:t>
      </w:r>
      <w:r w:rsidR="00D267BC"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、</w:t>
      </w:r>
      <w:r w:rsidR="00A95C1B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完善镇域</w:t>
      </w:r>
      <w:r w:rsidR="00D267BC" w:rsidRPr="00D267BC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综合交通体系</w:t>
      </w:r>
    </w:p>
    <w:p w:rsidR="00D267BC" w:rsidRPr="00D267BC" w:rsidRDefault="00B01903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衔接上位国土空间总体规划，落实区域性道路建设。充分考虑依托毗邻区的区域优势、交通网络特点，加强城镇内外交通联系，建立便捷通畅的综合交通体系。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（一）对外交通</w:t>
      </w:r>
    </w:p>
    <w:p w:rsidR="00D267BC" w:rsidRPr="00D267BC" w:rsidRDefault="00C212B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6A569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依托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104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国道、</w:t>
      </w:r>
      <w:r w:rsidR="008456F0"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343</w:t>
      </w:r>
      <w:r w:rsidR="008456F0" w:rsidRPr="004F0EC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国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道</w:t>
      </w:r>
      <w:r w:rsidR="00D267BC"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强化重要交通走廊通行能力，切实</w:t>
      </w:r>
      <w:proofErr w:type="gramStart"/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提升</w:t>
      </w:r>
      <w:r w:rsid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丁湖</w:t>
      </w:r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</w:t>
      </w:r>
      <w:proofErr w:type="gramEnd"/>
      <w:r w:rsidR="00D267BC"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与各乡镇、村庄之间的交通效率。</w:t>
      </w:r>
    </w:p>
    <w:p w:rsidR="00D267BC" w:rsidRP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D267BC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（二）内部交通</w:t>
      </w:r>
    </w:p>
    <w:p w:rsidR="00D267B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形成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以</w:t>
      </w:r>
      <w:r w:rsidR="004F0ECE" w:rsidRPr="004F0EC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S</w:t>
      </w:r>
      <w:r w:rsidR="004F0ECE"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307</w:t>
      </w:r>
      <w:r w:rsidR="004F0ECE" w:rsidRPr="004F0EC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、</w:t>
      </w:r>
      <w:r w:rsidR="00632EA5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S305</w:t>
      </w:r>
      <w:r w:rsidR="008456F0" w:rsidRPr="004F0ECE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等道路</w:t>
      </w:r>
      <w:r w:rsidRPr="004F0EC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为骨架、若干乡道为补充的县乡道路网结构。通过实施拓宽、延伸、硬化和新建工程，推进农村公路联网成环、提</w:t>
      </w:r>
      <w:r w:rsidRPr="00D267BC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档升级，提升通达能力。</w:t>
      </w:r>
    </w:p>
    <w:p w:rsidR="00E8142C" w:rsidRPr="00D267BC" w:rsidRDefault="00753624" w:rsidP="00A2427E">
      <w:pPr>
        <w:widowControl/>
        <w:shd w:val="clear" w:color="auto" w:fill="FFFFFF"/>
        <w:topLinePunct/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814345</wp:posOffset>
            </wp:positionH>
            <wp:positionV relativeFrom="paragraph">
              <wp:posOffset>623</wp:posOffset>
            </wp:positionV>
            <wp:extent cx="3565870" cy="5040000"/>
            <wp:effectExtent l="0" t="0" r="0" b="825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87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sectPr w:rsidR="00E81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31D" w:rsidRDefault="006A731D" w:rsidP="00E8142C">
      <w:r>
        <w:separator/>
      </w:r>
    </w:p>
  </w:endnote>
  <w:endnote w:type="continuationSeparator" w:id="0">
    <w:p w:rsidR="006A731D" w:rsidRDefault="006A731D" w:rsidP="00E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31D" w:rsidRDefault="006A731D" w:rsidP="00E8142C">
      <w:r>
        <w:separator/>
      </w:r>
    </w:p>
  </w:footnote>
  <w:footnote w:type="continuationSeparator" w:id="0">
    <w:p w:rsidR="006A731D" w:rsidRDefault="006A731D" w:rsidP="00E8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BC"/>
    <w:rsid w:val="00095068"/>
    <w:rsid w:val="000C1E6C"/>
    <w:rsid w:val="000E69A6"/>
    <w:rsid w:val="00107F1D"/>
    <w:rsid w:val="00283C7D"/>
    <w:rsid w:val="00312D53"/>
    <w:rsid w:val="004544FA"/>
    <w:rsid w:val="004919EE"/>
    <w:rsid w:val="004F0ECE"/>
    <w:rsid w:val="004F3F34"/>
    <w:rsid w:val="006209E7"/>
    <w:rsid w:val="00632EA5"/>
    <w:rsid w:val="006802CC"/>
    <w:rsid w:val="00685DF7"/>
    <w:rsid w:val="006A569C"/>
    <w:rsid w:val="006A731D"/>
    <w:rsid w:val="006C63D6"/>
    <w:rsid w:val="007436A2"/>
    <w:rsid w:val="00753624"/>
    <w:rsid w:val="00792A8D"/>
    <w:rsid w:val="008456F0"/>
    <w:rsid w:val="00851809"/>
    <w:rsid w:val="00970BCE"/>
    <w:rsid w:val="009E4941"/>
    <w:rsid w:val="00A2427E"/>
    <w:rsid w:val="00A3132C"/>
    <w:rsid w:val="00A95C1B"/>
    <w:rsid w:val="00AA18F6"/>
    <w:rsid w:val="00AB1451"/>
    <w:rsid w:val="00B01903"/>
    <w:rsid w:val="00B748DC"/>
    <w:rsid w:val="00B83471"/>
    <w:rsid w:val="00C212B7"/>
    <w:rsid w:val="00D2631C"/>
    <w:rsid w:val="00D267BC"/>
    <w:rsid w:val="00D82FA4"/>
    <w:rsid w:val="00E8142C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14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142C"/>
    <w:rPr>
      <w:sz w:val="18"/>
      <w:szCs w:val="18"/>
    </w:rPr>
  </w:style>
  <w:style w:type="paragraph" w:styleId="a9">
    <w:name w:val="Body Text"/>
    <w:basedOn w:val="a"/>
    <w:link w:val="aa"/>
    <w:uiPriority w:val="1"/>
    <w:qFormat/>
    <w:rsid w:val="00AA18F6"/>
    <w:pPr>
      <w:spacing w:before="44"/>
      <w:ind w:left="120" w:firstLineChars="200" w:firstLine="200"/>
      <w:jc w:val="left"/>
    </w:pPr>
    <w:rPr>
      <w:rFonts w:ascii="仿宋" w:eastAsia="仿宋" w:hAnsi="仿宋"/>
      <w:kern w:val="0"/>
      <w:sz w:val="28"/>
      <w:szCs w:val="28"/>
      <w:lang w:eastAsia="en-US"/>
    </w:rPr>
  </w:style>
  <w:style w:type="character" w:customStyle="1" w:styleId="aa">
    <w:name w:val="正文文本 字符"/>
    <w:basedOn w:val="a0"/>
    <w:link w:val="a9"/>
    <w:uiPriority w:val="1"/>
    <w:rsid w:val="00AA18F6"/>
    <w:rPr>
      <w:rFonts w:ascii="仿宋" w:eastAsia="仿宋" w:hAnsi="仿宋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2026-01-28T07:34:00Z</dcterms:created>
  <dcterms:modified xsi:type="dcterms:W3CDTF">2026-01-29T07:39:00Z</dcterms:modified>
</cp:coreProperties>
</file>