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67BC" w:rsidRPr="00E30DA9" w:rsidRDefault="00E8142C" w:rsidP="00E8142C">
      <w:pPr>
        <w:autoSpaceDE w:val="0"/>
        <w:autoSpaceDN w:val="0"/>
        <w:spacing w:before="30" w:line="312" w:lineRule="auto"/>
        <w:ind w:left="3576" w:right="557" w:hanging="3300"/>
        <w:jc w:val="left"/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</w:pPr>
      <w:r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《泗县</w:t>
      </w:r>
      <w:r w:rsidR="00BB7AD8"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屏山</w:t>
      </w:r>
      <w:r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镇国土空间总体规划（</w:t>
      </w:r>
      <w:r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2021-2035</w:t>
      </w:r>
      <w:r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年）》</w:t>
      </w:r>
      <w:r w:rsidR="00D267BC"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批后</w:t>
      </w:r>
      <w:r w:rsidRPr="00E30DA9">
        <w:rPr>
          <w:rFonts w:ascii="Times New Roman" w:eastAsia="黑体" w:hAnsi="Times New Roman" w:cs="Times New Roman"/>
          <w:b/>
          <w:kern w:val="0"/>
          <w:sz w:val="36"/>
          <w:lang w:val="zh-CN" w:bidi="zh-CN"/>
        </w:rPr>
        <w:t>公示</w:t>
      </w:r>
    </w:p>
    <w:p w:rsidR="006802CC" w:rsidRPr="00E30DA9" w:rsidRDefault="006802CC" w:rsidP="00792A8D">
      <w:pPr>
        <w:widowControl/>
        <w:topLinePunct/>
        <w:spacing w:line="560" w:lineRule="exact"/>
        <w:jc w:val="center"/>
        <w:outlineLvl w:val="0"/>
        <w:rPr>
          <w:rFonts w:ascii="Times New Roman" w:eastAsia="方正小标宋_GBK" w:hAnsi="Times New Roman" w:cs="Times New Roman"/>
          <w:color w:val="000000"/>
          <w:kern w:val="36"/>
          <w:sz w:val="44"/>
          <w:szCs w:val="44"/>
        </w:rPr>
      </w:pP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《泗县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屏山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镇国土空间总体规划（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年）》（以下简称《规划》）于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2025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12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月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31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日获泗县人民政府批复。现根据《中共中央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国务院关于建立国土空间规划体系并监督实施的若干意见》（中发〔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2019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〕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18 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号）、《安徽省乡镇国土空间总体规划编制规程（试行）》的有关规定，现对《规划》成果进行批后公告，将有关情况公布如下：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一、规划范围与期限</w:t>
      </w:r>
    </w:p>
    <w:p w:rsidR="00D267BC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（一）规划范围</w:t>
      </w:r>
    </w:p>
    <w:p w:rsidR="00D267BC" w:rsidRPr="00885772" w:rsidRDefault="00885772" w:rsidP="00885772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 w:hint="eastAsia"/>
          <w:color w:val="333333"/>
          <w:kern w:val="0"/>
          <w:sz w:val="24"/>
          <w:szCs w:val="24"/>
        </w:rPr>
      </w:pP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规划范围包括两个层次：镇域为行政辖区全部范围，国土总面积</w:t>
      </w:r>
      <w:r w:rsidRPr="00E30DA9">
        <w:rPr>
          <w:rFonts w:ascii="Times New Roman" w:eastAsia="仿宋_GB2312" w:hAnsi="Times New Roman" w:cs="Times New Roman"/>
          <w:bCs/>
          <w:sz w:val="32"/>
          <w:szCs w:val="32"/>
          <w:lang w:bidi="th-TH"/>
        </w:rPr>
        <w:t>143.23</w:t>
      </w: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平方公里；城镇开发边界内用地面积</w:t>
      </w:r>
      <w:r w:rsidR="0077574B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4.34</w:t>
      </w:r>
      <w:r w:rsidRPr="00926495">
        <w:rPr>
          <w:rFonts w:ascii="Times New Roman" w:eastAsia="方正仿宋_GBK" w:hAnsi="Times New Roman" w:cs="Times New Roman" w:hint="eastAsia"/>
          <w:color w:val="333333"/>
          <w:kern w:val="0"/>
          <w:sz w:val="32"/>
          <w:szCs w:val="32"/>
        </w:rPr>
        <w:t>平方公里。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（二）规划期限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本次规划期限为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2021-2035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年，基期年为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2020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年，远期至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二、发展定位与目标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（一）发展定位</w:t>
      </w:r>
    </w:p>
    <w:p w:rsidR="00D267BC" w:rsidRPr="00E30DA9" w:rsidRDefault="00BB7AD8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proofErr w:type="gramStart"/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工旅型</w:t>
      </w:r>
      <w:proofErr w:type="gramEnd"/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城镇，物流枢纽与休闲旅游基地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（二）国土空间开发保护目标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lastRenderedPageBreak/>
        <w:t>全面落实上位规划要求，严守空间底线，强化产业支撑，夯实民生基础，彰显地域特色，建成高质量发展、高品质生活的现代化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屏山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D267BC" w:rsidRPr="00E30DA9" w:rsidRDefault="00FD675B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61312" behindDoc="0" locked="0" layoutInCell="1" allowOverlap="1" wp14:anchorId="57569F39">
            <wp:simplePos x="0" y="0"/>
            <wp:positionH relativeFrom="margin">
              <wp:posOffset>70732</wp:posOffset>
            </wp:positionH>
            <wp:positionV relativeFrom="margin">
              <wp:posOffset>3811270</wp:posOffset>
            </wp:positionV>
            <wp:extent cx="5260975" cy="3728720"/>
            <wp:effectExtent l="0" t="0" r="0" b="508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严格落实上位规划下达的规划约束性指标，按照耕地和永久基本农田、生态保护红线、城镇开发边界的优先序统筹落实三条控制线，确保三条控制线不交叉不重叠不冲突。至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2035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年，耕地保护目标不低于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9992.46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公顷（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14.99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万亩）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，永久基本农田保护面积不低于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9114.33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公顷（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13.67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万亩）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不涉及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生态保护红线，城镇开发边界面积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433.55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公顷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E8142C" w:rsidRPr="00E30DA9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E30DA9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E8142C" w:rsidRPr="00E30DA9" w:rsidRDefault="00E8142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1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lastRenderedPageBreak/>
        <w:t>三、</w:t>
      </w:r>
      <w:r w:rsidR="00AA18F6"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构建国土空间开发保护总体格局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落实区域和县级空间战略，立足自然地理格局、资源禀赋和城镇化发展阶段特征，构建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一心、</w:t>
      </w:r>
      <w:proofErr w:type="gramStart"/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一</w:t>
      </w:r>
      <w:proofErr w:type="gramEnd"/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廊、一园、两轴、四片区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的国土空间开发保护总体格局。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一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心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 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城镇综合服务中心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；</w:t>
      </w:r>
    </w:p>
    <w:p w:rsidR="00313BB7" w:rsidRPr="00E30DA9" w:rsidRDefault="00B701A9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一廊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：镇域协调发展走廊；</w:t>
      </w:r>
    </w:p>
    <w:p w:rsidR="00313BB7" w:rsidRPr="00E30DA9" w:rsidRDefault="00B701A9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bookmarkStart w:id="0" w:name="_GoBack"/>
      <w:bookmarkEnd w:id="0"/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一园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="00313BB7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：循环产业示范园；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="00733425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两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轴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104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国道城镇发展轴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、</w:t>
      </w:r>
      <w:r w:rsidR="00733425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城乡融合发展轴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；</w:t>
      </w:r>
    </w:p>
    <w:p w:rsidR="00E8142C" w:rsidRPr="00E30DA9" w:rsidRDefault="00733425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noProof/>
          <w:color w:val="333333"/>
          <w:kern w:val="0"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82929</wp:posOffset>
            </wp:positionH>
            <wp:positionV relativeFrom="margin">
              <wp:posOffset>3692945</wp:posOffset>
            </wp:positionV>
            <wp:extent cx="5260975" cy="3728720"/>
            <wp:effectExtent l="0" t="0" r="0" b="508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四</w:t>
      </w:r>
      <w:r w:rsidR="006802C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片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区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：</w:t>
      </w:r>
      <w:r w:rsidRPr="00E30DA9">
        <w:rPr>
          <w:rFonts w:ascii="Times New Roman" w:hAnsi="Times New Roman" w:cs="Times New Roman"/>
        </w:rPr>
        <w:t xml:space="preserve"> 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城镇综合服务片区、西部生态农业发展区、北部现代农业示范区、东部特色农林种植区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。</w:t>
      </w:r>
    </w:p>
    <w:p w:rsidR="00AA18F6" w:rsidRPr="00E30DA9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四、提升公共服务设施水平</w:t>
      </w:r>
    </w:p>
    <w:p w:rsidR="00AA18F6" w:rsidRPr="00E30DA9" w:rsidRDefault="00AA18F6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加强城乡公共服务设施规划建设的协调，以公共服务配置引导城乡空间合理布局，规划形成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“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城市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镇级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中心村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—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自然村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”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的四级的城乡公共服务体系。依托上位规划中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lastRenderedPageBreak/>
        <w:t>城市级公共服务设施，在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屏山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镇区布局综合、完善的镇级公共服务设施，在相关社区配置社区级公共服务设施，各中心</w:t>
      </w:r>
      <w:proofErr w:type="gramStart"/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村结合</w:t>
      </w:r>
      <w:proofErr w:type="gramEnd"/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人口分布，配置中心村级公共服务设施；在各农村居民点布置基本的生活、生产服务设施。</w:t>
      </w:r>
    </w:p>
    <w:p w:rsidR="00D267BC" w:rsidRPr="00E30DA9" w:rsidRDefault="00AA18F6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五</w:t>
      </w:r>
      <w:r w:rsidR="00D267BC"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、</w:t>
      </w:r>
      <w:r w:rsidR="00A95C1B"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完善镇域</w:t>
      </w:r>
      <w:r w:rsidR="00D267BC" w:rsidRPr="00E30DA9"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  <w:t>综合交通体系</w:t>
      </w:r>
    </w:p>
    <w:p w:rsidR="00D267BC" w:rsidRPr="00E30DA9" w:rsidRDefault="00B01903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衔接上位国土空间总体规划，落实区域性道路建设。充分考虑依托毗邻区的区域优势、交通网络特点，加强城镇内外交通联系，建立便捷通畅的综合交通体系。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（一）对外交通</w:t>
      </w:r>
    </w:p>
    <w:p w:rsidR="00D267BC" w:rsidRPr="00E30DA9" w:rsidRDefault="00C212B7" w:rsidP="00A2427E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依托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104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国道、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203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县道、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205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县道、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321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县道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，强化重要交通走廊通行能力，切实提升</w:t>
      </w:r>
      <w:r w:rsidR="00BB7AD8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屏山</w:t>
      </w:r>
      <w:r w:rsidR="00D267BC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镇与各乡镇、村庄之间的交通效率。</w:t>
      </w:r>
    </w:p>
    <w:p w:rsidR="00D267BC" w:rsidRPr="00E30DA9" w:rsidRDefault="00D267B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宋体" w:hAnsi="Times New Roman" w:cs="Times New Roman"/>
          <w:color w:val="333333"/>
          <w:kern w:val="0"/>
          <w:sz w:val="24"/>
          <w:szCs w:val="24"/>
        </w:rPr>
      </w:pPr>
      <w:r w:rsidRPr="00E30DA9">
        <w:rPr>
          <w:rFonts w:ascii="Times New Roman" w:eastAsia="楷体" w:hAnsi="Times New Roman" w:cs="Times New Roman"/>
          <w:b/>
          <w:bCs/>
          <w:color w:val="333333"/>
          <w:kern w:val="0"/>
          <w:sz w:val="32"/>
          <w:szCs w:val="32"/>
        </w:rPr>
        <w:t>（二）内部交通</w:t>
      </w:r>
    </w:p>
    <w:p w:rsidR="00E8142C" w:rsidRPr="00E30DA9" w:rsidRDefault="00D267BC" w:rsidP="000379F0">
      <w:pPr>
        <w:widowControl/>
        <w:shd w:val="clear" w:color="auto" w:fill="FFFFFF"/>
        <w:topLinePunct/>
        <w:spacing w:line="560" w:lineRule="exact"/>
        <w:ind w:firstLineChars="200" w:firstLine="640"/>
        <w:jc w:val="left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形成以</w:t>
      </w:r>
      <w:r w:rsidR="000379F0"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县道</w:t>
      </w:r>
      <w:r w:rsidRPr="00E30DA9">
        <w:rPr>
          <w:rFonts w:ascii="Times New Roman" w:eastAsia="方正仿宋_GBK" w:hAnsi="Times New Roman" w:cs="Times New Roman"/>
          <w:color w:val="333333"/>
          <w:kern w:val="0"/>
          <w:sz w:val="32"/>
          <w:szCs w:val="32"/>
        </w:rPr>
        <w:t>为骨架、若干乡道为补充的县乡道路网结构。通过实施拓宽、延伸、硬化和新建工程，推进农村公路联网成环、提档升级，提升通达能力。</w:t>
      </w:r>
    </w:p>
    <w:p w:rsidR="00E8142C" w:rsidRPr="00E30DA9" w:rsidRDefault="00FD675B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  <w:r w:rsidRPr="00E30DA9">
        <w:rPr>
          <w:rFonts w:ascii="Times New Roman" w:eastAsia="黑体" w:hAnsi="Times New Roman" w:cs="Times New Roman"/>
          <w:b/>
          <w:bCs/>
          <w:noProof/>
          <w:color w:val="333333"/>
          <w:kern w:val="0"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1555668" y="-2529444"/>
            <wp:positionH relativeFrom="margin">
              <wp:align>left</wp:align>
            </wp:positionH>
            <wp:positionV relativeFrom="margin">
              <wp:align>top</wp:align>
            </wp:positionV>
            <wp:extent cx="5260975" cy="3728720"/>
            <wp:effectExtent l="0" t="0" r="0" b="508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8142C" w:rsidRPr="00E30DA9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p w:rsidR="00E8142C" w:rsidRPr="00E30DA9" w:rsidRDefault="00E8142C" w:rsidP="00A2427E">
      <w:pPr>
        <w:widowControl/>
        <w:shd w:val="clear" w:color="auto" w:fill="FFFFFF"/>
        <w:topLinePunct/>
        <w:spacing w:line="560" w:lineRule="exact"/>
        <w:ind w:firstLine="643"/>
        <w:rPr>
          <w:rFonts w:ascii="Times New Roman" w:eastAsia="黑体" w:hAnsi="Times New Roman" w:cs="Times New Roman"/>
          <w:b/>
          <w:bCs/>
          <w:color w:val="333333"/>
          <w:kern w:val="0"/>
          <w:sz w:val="32"/>
          <w:szCs w:val="32"/>
        </w:rPr>
      </w:pPr>
    </w:p>
    <w:sectPr w:rsidR="00E8142C" w:rsidRPr="00E30DA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42B1" w:rsidRDefault="007042B1" w:rsidP="00E8142C">
      <w:r>
        <w:separator/>
      </w:r>
    </w:p>
  </w:endnote>
  <w:endnote w:type="continuationSeparator" w:id="0">
    <w:p w:rsidR="007042B1" w:rsidRDefault="007042B1" w:rsidP="00E814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方正仿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42B1" w:rsidRDefault="007042B1" w:rsidP="00E8142C">
      <w:r>
        <w:separator/>
      </w:r>
    </w:p>
  </w:footnote>
  <w:footnote w:type="continuationSeparator" w:id="0">
    <w:p w:rsidR="007042B1" w:rsidRDefault="007042B1" w:rsidP="00E8142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7BC"/>
    <w:rsid w:val="000379F0"/>
    <w:rsid w:val="00232222"/>
    <w:rsid w:val="00312D53"/>
    <w:rsid w:val="00313BB7"/>
    <w:rsid w:val="006802CC"/>
    <w:rsid w:val="00685DF7"/>
    <w:rsid w:val="006A569C"/>
    <w:rsid w:val="006F3192"/>
    <w:rsid w:val="007042B1"/>
    <w:rsid w:val="00733425"/>
    <w:rsid w:val="0077574B"/>
    <w:rsid w:val="00792A8D"/>
    <w:rsid w:val="00851809"/>
    <w:rsid w:val="00885772"/>
    <w:rsid w:val="009C7F3F"/>
    <w:rsid w:val="00A2427E"/>
    <w:rsid w:val="00A3132C"/>
    <w:rsid w:val="00A95C1B"/>
    <w:rsid w:val="00AA18F6"/>
    <w:rsid w:val="00AB1451"/>
    <w:rsid w:val="00B01903"/>
    <w:rsid w:val="00B701A9"/>
    <w:rsid w:val="00B83471"/>
    <w:rsid w:val="00BB7AD8"/>
    <w:rsid w:val="00C212B7"/>
    <w:rsid w:val="00D267BC"/>
    <w:rsid w:val="00D82FA4"/>
    <w:rsid w:val="00E30DA9"/>
    <w:rsid w:val="00E73BCA"/>
    <w:rsid w:val="00E8142C"/>
    <w:rsid w:val="00FD675B"/>
    <w:rsid w:val="00FF0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DB08851"/>
  <w15:chartTrackingRefBased/>
  <w15:docId w15:val="{B2C1C32D-157F-4D3C-9D09-AFB436B54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D267BC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267BC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sp">
    <w:name w:val="sp"/>
    <w:basedOn w:val="a0"/>
    <w:rsid w:val="00D267BC"/>
  </w:style>
  <w:style w:type="character" w:customStyle="1" w:styleId="j-info-hit">
    <w:name w:val="j-info-hit"/>
    <w:basedOn w:val="a0"/>
    <w:rsid w:val="00D267BC"/>
  </w:style>
  <w:style w:type="character" w:customStyle="1" w:styleId="font">
    <w:name w:val="font"/>
    <w:basedOn w:val="a0"/>
    <w:rsid w:val="00D267BC"/>
  </w:style>
  <w:style w:type="character" w:styleId="a3">
    <w:name w:val="Hyperlink"/>
    <w:basedOn w:val="a0"/>
    <w:uiPriority w:val="99"/>
    <w:semiHidden/>
    <w:unhideWhenUsed/>
    <w:rsid w:val="00D267BC"/>
    <w:rPr>
      <w:color w:val="0000FF"/>
      <w:u w:val="single"/>
    </w:rPr>
  </w:style>
  <w:style w:type="character" w:customStyle="1" w:styleId="j-share-info">
    <w:name w:val="j-share-info"/>
    <w:basedOn w:val="a0"/>
    <w:rsid w:val="00D267BC"/>
  </w:style>
  <w:style w:type="paragraph" w:styleId="a4">
    <w:name w:val="Normal (Web)"/>
    <w:basedOn w:val="a"/>
    <w:uiPriority w:val="99"/>
    <w:semiHidden/>
    <w:unhideWhenUsed/>
    <w:rsid w:val="00D267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E814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E8142C"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rsid w:val="00E8142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sid w:val="00E8142C"/>
    <w:rPr>
      <w:sz w:val="18"/>
      <w:szCs w:val="18"/>
    </w:rPr>
  </w:style>
  <w:style w:type="paragraph" w:styleId="a9">
    <w:name w:val="Body Text"/>
    <w:basedOn w:val="a"/>
    <w:link w:val="aa"/>
    <w:uiPriority w:val="1"/>
    <w:qFormat/>
    <w:rsid w:val="00AA18F6"/>
    <w:pPr>
      <w:spacing w:before="44"/>
      <w:ind w:left="120" w:firstLineChars="200" w:firstLine="200"/>
      <w:jc w:val="left"/>
    </w:pPr>
    <w:rPr>
      <w:rFonts w:ascii="仿宋" w:eastAsia="仿宋" w:hAnsi="仿宋"/>
      <w:kern w:val="0"/>
      <w:sz w:val="28"/>
      <w:szCs w:val="28"/>
      <w:lang w:eastAsia="en-US"/>
    </w:rPr>
  </w:style>
  <w:style w:type="character" w:customStyle="1" w:styleId="aa">
    <w:name w:val="正文文本 字符"/>
    <w:basedOn w:val="a0"/>
    <w:link w:val="a9"/>
    <w:uiPriority w:val="1"/>
    <w:rsid w:val="00AA18F6"/>
    <w:rPr>
      <w:rFonts w:ascii="仿宋" w:eastAsia="仿宋" w:hAnsi="仿宋"/>
      <w:kern w:val="0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641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167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5" w:color="D0D0D0"/>
            <w:right w:val="none" w:sz="0" w:space="0" w:color="auto"/>
          </w:divBdr>
        </w:div>
        <w:div w:id="150150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596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5</Pages>
  <Words>183</Words>
  <Characters>1045</Characters>
  <Application>Microsoft Office Word</Application>
  <DocSecurity>0</DocSecurity>
  <Lines>8</Lines>
  <Paragraphs>2</Paragraphs>
  <ScaleCrop>false</ScaleCrop>
  <Company/>
  <LinksUpToDate>false</LinksUpToDate>
  <CharactersWithSpaces>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Windows 用户</cp:lastModifiedBy>
  <cp:revision>16</cp:revision>
  <dcterms:created xsi:type="dcterms:W3CDTF">2026-01-28T01:41:00Z</dcterms:created>
  <dcterms:modified xsi:type="dcterms:W3CDTF">2026-01-29T06:32:00Z</dcterms:modified>
</cp:coreProperties>
</file>