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s="黑体"/>
          <w:sz w:val="44"/>
          <w:szCs w:val="44"/>
          <w:lang w:val="en-US" w:eastAsia="zh-CN"/>
        </w:rPr>
      </w:pPr>
      <w:r>
        <w:rPr>
          <w:rFonts w:hint="eastAsia" w:ascii="黑体" w:hAnsi="黑体" w:eastAsia="黑体" w:cs="黑体"/>
          <w:sz w:val="44"/>
          <w:szCs w:val="44"/>
          <w:lang w:val="en-US" w:eastAsia="zh-CN"/>
        </w:rPr>
        <w:t>县河长办落实2020年第三次河长制</w:t>
      </w:r>
    </w:p>
    <w:p>
      <w:pPr>
        <w:jc w:val="center"/>
        <w:rPr>
          <w:rFonts w:hint="eastAsia" w:ascii="黑体" w:hAnsi="黑体" w:eastAsia="黑体" w:cs="黑体"/>
          <w:sz w:val="44"/>
          <w:szCs w:val="44"/>
          <w:lang w:val="en-US" w:eastAsia="zh-CN"/>
        </w:rPr>
      </w:pPr>
      <w:r>
        <w:rPr>
          <w:rFonts w:hint="eastAsia" w:ascii="黑体" w:hAnsi="黑体" w:eastAsia="黑体" w:cs="黑体"/>
          <w:sz w:val="44"/>
          <w:szCs w:val="44"/>
          <w:lang w:val="en-US" w:eastAsia="zh-CN"/>
        </w:rPr>
        <w:t>会议精神具体举措</w:t>
      </w:r>
    </w:p>
    <w:p>
      <w:pPr>
        <w:ind w:firstLine="2640" w:firstLineChars="600"/>
        <w:rPr>
          <w:rFonts w:hint="eastAsia" w:ascii="黑体" w:hAnsi="黑体" w:eastAsia="黑体" w:cs="黑体"/>
          <w:sz w:val="44"/>
          <w:szCs w:val="44"/>
          <w:lang w:val="en-US" w:eastAsia="zh-CN"/>
        </w:rPr>
      </w:pPr>
    </w:p>
    <w:p>
      <w:pPr>
        <w:keepNext w:val="0"/>
        <w:keepLines w:val="0"/>
        <w:pageBreakBefore w:val="0"/>
        <w:widowControl w:val="0"/>
        <w:numPr>
          <w:numId w:val="0"/>
        </w:numPr>
        <w:kinsoku/>
        <w:wordWrap/>
        <w:overflowPunct/>
        <w:topLinePunct w:val="0"/>
        <w:autoSpaceDE/>
        <w:autoSpaceDN/>
        <w:bidi w:val="0"/>
        <w:adjustRightInd/>
        <w:snapToGrid/>
        <w:spacing w:line="500" w:lineRule="exact"/>
        <w:ind w:firstLine="643" w:firstLineChars="200"/>
        <w:textAlignment w:val="auto"/>
        <w:rPr>
          <w:rFonts w:hint="default" w:ascii="Times New Roman" w:hAnsi="Times New Roman" w:eastAsia="仿宋" w:cs="Times New Roman"/>
          <w:b w:val="0"/>
          <w:bCs w:val="0"/>
          <w:sz w:val="32"/>
          <w:szCs w:val="32"/>
          <w:lang w:val="en-US" w:eastAsia="zh-CN"/>
        </w:rPr>
      </w:pPr>
      <w:r>
        <w:rPr>
          <w:rFonts w:hint="eastAsia" w:ascii="仿宋" w:hAnsi="仿宋" w:eastAsia="仿宋" w:cs="仿宋"/>
          <w:b/>
          <w:bCs/>
          <w:sz w:val="32"/>
          <w:szCs w:val="32"/>
          <w:lang w:val="en-US" w:eastAsia="zh-CN"/>
        </w:rPr>
        <w:t>一、工作积极创新，编制《河长制、林长制二位一体管护机制工作方案》，开创我县河长制、林长制改革新举措。</w:t>
      </w:r>
      <w:r>
        <w:rPr>
          <w:rFonts w:hint="eastAsia" w:ascii="Times New Roman" w:hAnsi="Times New Roman" w:eastAsia="仿宋" w:cs="Times New Roman"/>
          <w:sz w:val="32"/>
          <w:szCs w:val="32"/>
          <w:lang w:val="en-US" w:eastAsia="zh-CN"/>
        </w:rPr>
        <w:t>为推进林河管护二位一体制度化、常态化建设，统筹高效利用</w:t>
      </w:r>
      <w:r>
        <w:rPr>
          <w:rFonts w:hint="default" w:ascii="Times New Roman" w:hAnsi="Times New Roman" w:eastAsia="仿宋" w:cs="Times New Roman"/>
          <w:sz w:val="32"/>
          <w:szCs w:val="32"/>
          <w:lang w:val="en-US" w:eastAsia="zh-CN"/>
        </w:rPr>
        <w:t>生态护林员</w:t>
      </w:r>
      <w:r>
        <w:rPr>
          <w:rFonts w:hint="eastAsia" w:ascii="Times New Roman" w:hAnsi="Times New Roman" w:eastAsia="仿宋" w:cs="Times New Roman"/>
          <w:sz w:val="32"/>
          <w:szCs w:val="32"/>
          <w:lang w:val="en-US" w:eastAsia="zh-CN"/>
        </w:rPr>
        <w:t>资源，县</w:t>
      </w:r>
      <w:r>
        <w:rPr>
          <w:rFonts w:hint="default" w:ascii="Times New Roman" w:hAnsi="Times New Roman" w:eastAsia="仿宋" w:cs="Times New Roman"/>
          <w:sz w:val="32"/>
          <w:szCs w:val="32"/>
          <w:lang w:val="en-US" w:eastAsia="zh-CN"/>
        </w:rPr>
        <w:t>河长办</w:t>
      </w:r>
      <w:r>
        <w:rPr>
          <w:rFonts w:hint="eastAsia" w:ascii="Times New Roman" w:hAnsi="Times New Roman" w:eastAsia="仿宋" w:cs="Times New Roman"/>
          <w:sz w:val="32"/>
          <w:szCs w:val="32"/>
          <w:lang w:val="en-US" w:eastAsia="zh-CN"/>
        </w:rPr>
        <w:t>将主动协调林业局，积极筹划在乡镇实施</w:t>
      </w:r>
      <w:r>
        <w:rPr>
          <w:rFonts w:hint="eastAsia" w:ascii="仿宋" w:hAnsi="仿宋" w:eastAsia="仿宋" w:cs="仿宋"/>
          <w:b w:val="0"/>
          <w:bCs w:val="0"/>
          <w:sz w:val="32"/>
          <w:szCs w:val="32"/>
          <w:lang w:val="en-US" w:eastAsia="zh-CN"/>
        </w:rPr>
        <w:t>《河长制、林长制管护二位一体工作方案》，开创我县河长制、林长制改革新举措。以后将协调相关单位逐步实施河流、林地、道路、农村垃圾、公共设施管护保洁五位一体建设。</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3" w:firstLineChars="200"/>
        <w:textAlignment w:val="auto"/>
        <w:rPr>
          <w:rFonts w:hint="eastAsia" w:ascii="Times New Roman" w:hAnsi="Times New Roman" w:eastAsia="仿宋" w:cs="Times New Roman"/>
          <w:b w:val="0"/>
          <w:bCs w:val="0"/>
          <w:sz w:val="32"/>
          <w:szCs w:val="32"/>
          <w:lang w:val="en-US" w:eastAsia="zh-CN"/>
        </w:rPr>
      </w:pPr>
      <w:r>
        <w:rPr>
          <w:rFonts w:hint="eastAsia" w:ascii="Times New Roman" w:hAnsi="Times New Roman" w:eastAsia="仿宋" w:cs="Times New Roman"/>
          <w:b/>
          <w:bCs/>
          <w:sz w:val="32"/>
          <w:szCs w:val="32"/>
          <w:lang w:val="en-US" w:eastAsia="zh-CN"/>
        </w:rPr>
        <w:t>二、县河长办主动提醒县级河长履职。</w:t>
      </w:r>
      <w:r>
        <w:rPr>
          <w:rFonts w:hint="eastAsia" w:ascii="Times New Roman" w:hAnsi="Times New Roman" w:eastAsia="仿宋" w:cs="Times New Roman"/>
          <w:b w:val="0"/>
          <w:bCs w:val="0"/>
          <w:sz w:val="32"/>
          <w:szCs w:val="32"/>
          <w:lang w:val="en-US" w:eastAsia="zh-CN"/>
        </w:rPr>
        <w:t>由于县级河长各自有各自的工作任务，对及时巡河履职或有疏忽。县河长办将利用提示单的形式，在每季度关键节点上给各位河长提示。</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3" w:firstLineChars="200"/>
        <w:textAlignment w:val="auto"/>
        <w:rPr>
          <w:rFonts w:hint="eastAsia" w:ascii="Times New Roman" w:hAnsi="Times New Roman" w:eastAsia="仿宋" w:cs="Times New Roman"/>
          <w:b w:val="0"/>
          <w:bCs w:val="0"/>
          <w:sz w:val="32"/>
          <w:szCs w:val="32"/>
          <w:lang w:val="en-US" w:eastAsia="zh-CN"/>
        </w:rPr>
      </w:pPr>
      <w:r>
        <w:rPr>
          <w:rFonts w:hint="eastAsia" w:ascii="Times New Roman" w:hAnsi="Times New Roman" w:eastAsia="仿宋" w:cs="Times New Roman"/>
          <w:b/>
          <w:bCs/>
          <w:sz w:val="32"/>
          <w:szCs w:val="32"/>
          <w:lang w:val="en-US" w:eastAsia="zh-CN"/>
        </w:rPr>
        <w:t>三、压实各级河长责任。</w:t>
      </w:r>
      <w:r>
        <w:rPr>
          <w:rFonts w:hint="eastAsia" w:ascii="Times New Roman" w:hAnsi="Times New Roman" w:eastAsia="仿宋" w:cs="Times New Roman"/>
          <w:b w:val="0"/>
          <w:bCs w:val="0"/>
          <w:sz w:val="32"/>
          <w:szCs w:val="32"/>
          <w:lang w:val="en-US" w:eastAsia="zh-CN"/>
        </w:rPr>
        <w:t>利用“河湖长+检察长”协作机制，选择负面典型，对严重不履职并造成重大水污染或生态破坏的河长及其他当事人进行公益诉讼，强迫其履职尽责。</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3" w:firstLineChars="200"/>
        <w:textAlignment w:val="auto"/>
        <w:rPr>
          <w:rFonts w:hint="eastAsia" w:ascii="Times New Roman" w:hAnsi="Times New Roman" w:eastAsia="仿宋" w:cs="Times New Roman"/>
          <w:b/>
          <w:bCs/>
          <w:sz w:val="32"/>
          <w:szCs w:val="32"/>
          <w:lang w:val="en-US" w:eastAsia="zh-CN"/>
        </w:rPr>
      </w:pPr>
      <w:r>
        <w:rPr>
          <w:rFonts w:hint="eastAsia" w:ascii="Times New Roman" w:hAnsi="Times New Roman" w:eastAsia="仿宋" w:cs="Times New Roman"/>
          <w:b/>
          <w:bCs/>
          <w:sz w:val="32"/>
          <w:szCs w:val="32"/>
          <w:lang w:val="en-US" w:eastAsia="zh-CN"/>
        </w:rPr>
        <w:t>四、对水污染监控的国考断面的河流及早规划清淤。</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0" w:firstLineChars="200"/>
        <w:textAlignment w:val="auto"/>
        <w:rPr>
          <w:rFonts w:hint="eastAsia" w:ascii="Times New Roman" w:hAnsi="Times New Roman" w:eastAsia="仿宋_GB2312"/>
          <w:color w:val="000000" w:themeColor="text1"/>
          <w:sz w:val="32"/>
          <w:szCs w:val="32"/>
          <w:lang w:val="en-US" w:eastAsia="zh-CN"/>
          <w14:textFill>
            <w14:solidFill>
              <w14:schemeClr w14:val="tx1"/>
            </w14:solidFill>
          </w14:textFill>
        </w:rPr>
      </w:pPr>
      <w:r>
        <w:rPr>
          <w:rFonts w:hint="eastAsia" w:ascii="Times New Roman" w:hAnsi="Times New Roman" w:eastAsia="仿宋" w:cs="Times New Roman"/>
          <w:b w:val="0"/>
          <w:bCs w:val="0"/>
          <w:sz w:val="32"/>
          <w:szCs w:val="32"/>
          <w:lang w:val="en-US" w:eastAsia="zh-CN"/>
        </w:rPr>
        <w:t>重点对龙须沟、石梁河下游、唐河</w:t>
      </w:r>
      <w:r>
        <w:rPr>
          <w:rFonts w:hint="eastAsia" w:ascii="Times New Roman" w:hAnsi="Times New Roman" w:eastAsia="仿宋_GB2312"/>
          <w:color w:val="000000" w:themeColor="text1"/>
          <w:sz w:val="32"/>
          <w:szCs w:val="32"/>
          <w:lang w:val="en-US" w:eastAsia="zh-CN"/>
          <w14:textFill>
            <w14:solidFill>
              <w14:schemeClr w14:val="tx1"/>
            </w14:solidFill>
          </w14:textFill>
        </w:rPr>
        <w:t>下游（铁李渡口至沱河入口）、唐河上游（唐河草沟大桥——长沟与灵璧交界处）及岳洪河等清淤疏浚，</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3" w:firstLineChars="200"/>
        <w:textAlignment w:val="auto"/>
        <w:rPr>
          <w:rFonts w:hint="default" w:ascii="Times New Roman" w:hAnsi="Times New Roman" w:eastAsia="仿宋_GB2312"/>
          <w:b w:val="0"/>
          <w:bCs w:val="0"/>
          <w:color w:val="000000" w:themeColor="text1"/>
          <w:sz w:val="32"/>
          <w:szCs w:val="32"/>
          <w:lang w:val="en-US" w:eastAsia="zh-CN"/>
          <w14:textFill>
            <w14:solidFill>
              <w14:schemeClr w14:val="tx1"/>
            </w14:solidFill>
          </w14:textFill>
        </w:rPr>
      </w:pPr>
      <w:r>
        <w:rPr>
          <w:rFonts w:hint="eastAsia" w:ascii="Times New Roman" w:hAnsi="Times New Roman" w:eastAsia="仿宋_GB2312"/>
          <w:b/>
          <w:bCs/>
          <w:color w:val="000000" w:themeColor="text1"/>
          <w:sz w:val="32"/>
          <w:szCs w:val="32"/>
          <w:lang w:val="en-US" w:eastAsia="zh-CN"/>
          <w14:textFill>
            <w14:solidFill>
              <w14:schemeClr w14:val="tx1"/>
            </w14:solidFill>
          </w14:textFill>
        </w:rPr>
        <w:t>五、国有河道退耕还林早谋划。</w:t>
      </w:r>
      <w:r>
        <w:rPr>
          <w:rFonts w:hint="eastAsia" w:ascii="Times New Roman" w:hAnsi="Times New Roman" w:eastAsia="仿宋_GB2312"/>
          <w:b w:val="0"/>
          <w:bCs w:val="0"/>
          <w:color w:val="000000" w:themeColor="text1"/>
          <w:sz w:val="32"/>
          <w:szCs w:val="32"/>
          <w:lang w:val="en-US" w:eastAsia="zh-CN"/>
          <w14:textFill>
            <w14:solidFill>
              <w14:schemeClr w14:val="tx1"/>
            </w14:solidFill>
          </w14:textFill>
        </w:rPr>
        <w:t>谋划《国有河道退耕还林工作方案》，采取土地流转这种单一的形式，使县财政负担过重，矛盾重重，进度缓慢，不易操作。积极探索村组集体所有形式统一规划造林。</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7F66AB9"/>
    <w:rsid w:val="0B3D6E02"/>
    <w:rsid w:val="4B833A8A"/>
    <w:rsid w:val="4D527926"/>
    <w:rsid w:val="50193133"/>
    <w:rsid w:val="67F66A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Office_11.8.2.8721_F1E327BC-269C-435d-A152-05C5408002CA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2020-08-25T01:37:00Z</dcterms:created>
  <dc:creator> 致和</dc:creator>
  <cp:lastModifiedBy>s'x</cp:lastModifiedBy>
  <dcterms:modified xsi:type="dcterms:W3CDTF">2020-08-25T03:53:39Z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2052-11.8.2.8721</vt:lpwstr>
  </property>
</Properties>
</file>