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heme="majorEastAsia" w:hAnsiTheme="majorEastAsia" w:eastAsiaTheme="majorEastAsia" w:cstheme="majorEastAsia"/>
          <w:b/>
          <w:bCs/>
          <w:i w:val="0"/>
          <w:caps w:val="0"/>
          <w:color w:val="333333"/>
          <w:spacing w:val="0"/>
          <w:sz w:val="44"/>
          <w:szCs w:val="44"/>
          <w:bdr w:val="none" w:color="auto" w:sz="0" w:space="0"/>
          <w:shd w:val="clear" w:fill="FFFFFF"/>
        </w:rPr>
      </w:pPr>
      <w:bookmarkStart w:id="0" w:name="_GoBack"/>
      <w:r>
        <w:rPr>
          <w:rFonts w:hint="eastAsia" w:asciiTheme="majorEastAsia" w:hAnsiTheme="majorEastAsia" w:eastAsiaTheme="majorEastAsia" w:cstheme="majorEastAsia"/>
          <w:b/>
          <w:bCs/>
          <w:i w:val="0"/>
          <w:caps w:val="0"/>
          <w:color w:val="333333"/>
          <w:spacing w:val="0"/>
          <w:sz w:val="44"/>
          <w:szCs w:val="44"/>
          <w:bdr w:val="none" w:color="auto" w:sz="0" w:space="0"/>
          <w:shd w:val="clear" w:fill="FFFFFF"/>
        </w:rPr>
        <w:t>泗县教育体育局贯彻落实政务公开条例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heme="majorEastAsia" w:hAnsiTheme="majorEastAsia" w:eastAsiaTheme="majorEastAsia" w:cstheme="majorEastAsia"/>
          <w:b/>
          <w:bCs/>
          <w:i w:val="0"/>
          <w:caps w:val="0"/>
          <w:color w:val="333333"/>
          <w:spacing w:val="0"/>
          <w:sz w:val="44"/>
          <w:szCs w:val="44"/>
        </w:rPr>
      </w:pPr>
      <w:r>
        <w:rPr>
          <w:rFonts w:hint="eastAsia" w:asciiTheme="majorEastAsia" w:hAnsiTheme="majorEastAsia" w:eastAsiaTheme="majorEastAsia" w:cstheme="majorEastAsia"/>
          <w:b/>
          <w:bCs/>
          <w:i w:val="0"/>
          <w:caps w:val="0"/>
          <w:color w:val="333333"/>
          <w:spacing w:val="0"/>
          <w:sz w:val="44"/>
          <w:szCs w:val="44"/>
          <w:bdr w:val="none" w:color="auto" w:sz="0" w:space="0"/>
          <w:shd w:val="clear" w:fill="FFFFFF"/>
        </w:rPr>
        <w:t>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黑体" w:hAnsi="宋体" w:eastAsia="黑体" w:cs="黑体"/>
          <w:i w:val="0"/>
          <w:caps w:val="0"/>
          <w:color w:val="333333"/>
          <w:spacing w:val="0"/>
          <w:kern w:val="0"/>
          <w:sz w:val="32"/>
          <w:szCs w:val="32"/>
          <w:bdr w:val="none" w:color="auto" w:sz="0" w:space="0"/>
          <w:shd w:val="clear" w:fill="FFFFFF"/>
          <w:lang w:val="en-US" w:eastAsia="zh-CN" w:bidi="ar"/>
        </w:rPr>
      </w:pPr>
    </w:p>
    <w:bookmarkEnd w:id="0"/>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i w:val="0"/>
          <w:caps w:val="0"/>
          <w:color w:val="333333"/>
          <w:spacing w:val="0"/>
          <w:kern w:val="0"/>
          <w:sz w:val="32"/>
          <w:szCs w:val="32"/>
          <w:bdr w:val="none" w:color="auto" w:sz="0" w:space="0"/>
          <w:shd w:val="clear" w:fill="FFFFFF"/>
          <w:lang w:val="en-US" w:eastAsia="zh-CN" w:bidi="ar"/>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一、</w:t>
      </w:r>
      <w:r>
        <w:rPr>
          <w:rFonts w:ascii="黑体" w:hAnsi="宋体" w:eastAsia="黑体" w:cs="黑体"/>
          <w:i w:val="0"/>
          <w:caps w:val="0"/>
          <w:color w:val="333333"/>
          <w:spacing w:val="0"/>
          <w:kern w:val="0"/>
          <w:sz w:val="32"/>
          <w:szCs w:val="32"/>
          <w:bdr w:val="none" w:color="auto" w:sz="0" w:space="0"/>
          <w:shd w:val="clear" w:fill="FFFFFF"/>
          <w:lang w:val="en-US" w:eastAsia="zh-CN" w:bidi="ar"/>
        </w:rPr>
        <w:t>政务信息公开落实情况</w:t>
      </w: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2020</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年，我局以保障人民群众依法获取信息，方便群众办事，密切同人民群众的联系为重点，坚持把主动公开作为信息公开主渠道，扩大主动公开信息量，细化主动公开范围，围绕局重点工作进一步扩大政务公开内容，行政审批事项、教育扶贫政策、各类招生政策、教师资格认定及职称评审、义务教育阶段薄弱学校改造、部门预决算、招标采购等工作利用县政府信息网向社会公布，主动接受群众监督，确保与公众密切相关的各类便民服务信息准确。我局认真贯彻落实《条例》精神，按照县政府的统一部署，精心组织，有序推进政务信息公开工作，较好地满足了社会公众获取，利用政府信息的需求。</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2020</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年，我局在县政府网站积极主动公开信息主要涉及各类招生、工程招投标等重点领域等；主动回应关切，切实做到件件有处理，事事有回音。</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xml:space="preserve">     </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二、主要开展了以下几个方面工作：</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xml:space="preserve">    </w:t>
      </w:r>
      <w:r>
        <w:rPr>
          <w:rFonts w:ascii="楷体" w:hAnsi="楷体" w:eastAsia="楷体" w:cs="楷体"/>
          <w:i w:val="0"/>
          <w:caps w:val="0"/>
          <w:color w:val="333333"/>
          <w:spacing w:val="0"/>
          <w:kern w:val="0"/>
          <w:sz w:val="32"/>
          <w:szCs w:val="32"/>
          <w:bdr w:val="none" w:color="auto" w:sz="0" w:space="0"/>
          <w:shd w:val="clear" w:fill="FFFFFF"/>
          <w:lang w:val="en-US" w:eastAsia="zh-CN" w:bidi="ar"/>
        </w:rPr>
        <w:t>（一）</w:t>
      </w: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完善健全政务信息公开工作机制。</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局领导高度重视政府信息公开工作，认真贯彻落实好上级政务公开有关决策部署和政府信息公开条例，切实加强重点领域尤其是义务教育信息公开工作。把它作为机关廉政建设和效能建设的一项重要内容来抓。对政务信息主动公开制度、信息发布审核制度，对信息更新、系统维护和保密管理作出具体要求，规范了政务公开工作流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i w:val="0"/>
          <w:caps w:val="0"/>
          <w:color w:val="333333"/>
          <w:spacing w:val="0"/>
          <w:kern w:val="0"/>
          <w:sz w:val="32"/>
          <w:szCs w:val="32"/>
          <w:bdr w:val="none" w:color="auto" w:sz="0" w:space="0"/>
          <w:shd w:val="clear" w:fill="FFFFFF"/>
          <w:lang w:val="en-US" w:eastAsia="zh-CN" w:bidi="ar"/>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加大政务公开业务知识学习培训。</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积极参加市县举办的政务公开相关培训会议，了解掌握政务信息公开工作内容、流程、方法、要求，切实提高政务公开工作水平，严把信息发布质量关。局内组织工作人员学习《条例》和省市相关文件要求，定期开展专题活动，深化工作认识，努力提高政务信息公开工作人员的业务能力和服务水平。</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xml:space="preserve">    </w:t>
      </w: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（三）本级人大代表建议和政协委员提案办理结果情况。</w:t>
      </w: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br w:type="textWrapping"/>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2020</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年，县教体局承办人大代表建议和政协委员提案共</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45</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件。我局本着高度尊重代表、委员权利，切实当好人民群众公仆的态度，按照办实事、求实效的原则，认真做好办理工作，并以办理工作为契机，切实推动全县教育工作不断上新台阶。为使办理工作真正落到实处，办出实效，办理过程中，我局采取调研走访，邀请人大代表、政协委员视察，召开座谈会等多种形式，全面摸清情况，广泛征求各方意见，进行综合分析研究，提出解决问题的方法，确保办理质量。对于能够解决的问题，立即责成有关部门和学校限时办结；对于有条件却无政策依据的问题，积极创造条件，创新工作方法，务求圆满办结；对于既无政策，又无条件的则如实向代表、委员说明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（四）因政府信息公开申请行政复议、提起行政诉讼的情况。</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我局未发生针对本部门有关政府信息公开事务申请行政复议和行政诉讼的相关情况。</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xml:space="preserve">    </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三、存在的问题</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br w:type="textWrapping"/>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xml:space="preserve">    </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20年，我局政府信息公开工作取得了一定的成效，但还存在问题：信息公开效率还有待提升。</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xml:space="preserve">     </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四、下一步安排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县教体局将大力推进重点领域信息公开。及时跟进教育监管、督导信息公开，做好各类招生、财务信息公开。通过多种形式加大对教育重要政策、进展成效、先进典型的发布解读力度，积极回应群众关切。完善沟通衔接渠道，进一步明确责任，做到科室有任务，保障信息通畅，抓好信息发布工作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 </w:t>
      </w:r>
    </w:p>
    <w:p>
      <w:pPr>
        <w:keepNext w:val="0"/>
        <w:keepLines w:val="0"/>
        <w:pageBreakBefore w:val="0"/>
        <w:kinsoku/>
        <w:wordWrap/>
        <w:overflowPunct/>
        <w:topLinePunct w:val="0"/>
        <w:autoSpaceDE/>
        <w:autoSpaceDN/>
        <w:bidi w:val="0"/>
        <w:adjustRightInd/>
        <w:snapToGrid/>
        <w:spacing w:line="560" w:lineRule="exact"/>
        <w:ind w:firstLine="883" w:firstLineChars="200"/>
        <w:textAlignment w:val="auto"/>
        <w:rPr>
          <w:rFonts w:hint="eastAsia" w:asciiTheme="majorEastAsia" w:hAnsiTheme="majorEastAsia" w:eastAsiaTheme="majorEastAsia" w:cstheme="majorEastAsia"/>
          <w:b/>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4EF2"/>
    <w:multiLevelType w:val="singleLevel"/>
    <w:tmpl w:val="07104E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D1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2020-12-18T08:35:13Z</dcterms:created>
  <dc:creator>Administrator</dc:creator>
  <cp:lastModifiedBy>G to the D</cp:lastModifiedBy>
  <dcterms:modified xsi:type="dcterms:W3CDTF">2020-12-18T08:39:35Z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