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关于印发&lt;2020年秋季开学工作专项督导报告&gt;的通知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解读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一、决策背景和依据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为确保2020年秋季开学各项工作有序进行，切实维护教体系统安全稳定的良好局面，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全县各校开学准备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情况，认真总结经验，客观分析问题，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为本学期各项工作打下坚实基础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根据宿州市人民政府教育督导委员会《关于督促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如期完成2020年教育体育发展重点任务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》（教督〔2020〕25号）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宿州市人民政府教育督导委员会办公室关于对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教育体育重点工作“月督查”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教督办〔2020〕15号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泗县人民政府教育督导委员会办公室《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关于开展2020年秋季开学工作专项督导的通知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泗教督办〔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2020〕5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）等文件精神。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二、制定意义和总体考虑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通过对全县各校实地督导，发现问题，并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请各单位针对存在的问题，举一反三，认真落实整改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同时，对开学各项工作准备充分，安排周密的学校，提出通报表扬，激励先进，督促后进，确保各校开学工作稳步有序开展。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三、研判和起草过程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关于开展2020年秋季开学工作专项督导的通知》（泗教督办〔2020〕5号）要求，2020年9月7日至9日，县人民政府教育督导委员会办公室组织责任督学，分成五组，对全县所有中学、中心校、中心幼儿园、中职学校、民办学校等各级各类学校进行专项督导，同时，每乡镇抽查一所寄宿制学校和普惠性民办园。本次专项督导，共督导学校（园）101所，从党的教育方针贯彻落实、重点工作落实、开学条件保障、规范办学行为、学校安全管理等五个方面督查学校开学工作落实情况等方面，开展实地专项督导。经过汇总各组督导记录和得分情况，经县委教育工委委员会审核通过，形成此督导报告。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四、主要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督导报告》分中小学和学前教育两部分。分别从督导情况、存在问题、下一步工作要求、本次专项督导结果等方面进行的通报。督导情况重点展示表彰了各校开学准备情况的亮点；存在问题重点体现开学工作中存在的共性和个性问题；下一步工作要求对全县各校新学期发展方向从政治高度提出要求；本次专项督导结果通报了优秀的单位和需改进提高的单位名单。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</w:t>
      </w:r>
      <w:r>
        <w:rPr>
          <w:rFonts w:hint="eastAsia" w:ascii="黑体" w:hAnsi="黑体" w:eastAsia="黑体" w:cs="黑体"/>
          <w:sz w:val="32"/>
          <w:szCs w:val="32"/>
        </w:rPr>
        <w:t>、下一步工作考虑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教育工委、县教体局将认真研究此次专项督导发现的问题，各级各类学校必须坚持问题导向，举一反三，抓好整改，坚决落实立德树人根本任务，在狠抓“五育”并举上下功夫，着力抓好省市县安排部署的重点工作高质量完成，落实师德师风建设长效机制，落实疫情防控和安全管理常态化机制，加大控辍保学力度，扎实推进义务教育优质均衡发展，统筹各级各类教育协调发展，主动对接和融入长三角教育一体化发展，认真谋划制订“十四五”教育发展规划，深入开展“强作风，严管理，提质量”专项行动，为打造“教育强县”奠定坚实基础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泗县人民政府教育督导委员会办公室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59E8"/>
    <w:rsid w:val="29527667"/>
    <w:rsid w:val="53B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tLeast"/>
    </w:pPr>
    <w:rPr>
      <w:rFonts w:ascii="Calibri" w:hAnsi="Calibri" w:eastAsia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2020-12-18T06:39:00Z</dcterms:created>
  <dc:creator>播火者</dc:creator>
  <cp:lastModifiedBy>G to the D</cp:lastModifiedBy>
  <dcterms:modified xsi:type="dcterms:W3CDTF">2020-12-18T09:36:51Z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