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center"/>
        <w:rPr>
          <w:rFonts w:hint="eastAsia" w:ascii="方正小标宋简体" w:eastAsia="方正小标宋简体"/>
          <w:color w:val="FF0000"/>
          <w:w w:val="57"/>
          <w:sz w:val="130"/>
          <w:szCs w:val="130"/>
        </w:rPr>
      </w:pPr>
    </w:p>
    <w:p>
      <w:pPr>
        <w:spacing w:line="1200" w:lineRule="exact"/>
        <w:jc w:val="center"/>
        <w:rPr>
          <w:rFonts w:hint="eastAsia" w:ascii="方正小标宋简体" w:eastAsia="方正小标宋简体"/>
          <w:color w:val="FF0000"/>
          <w:w w:val="57"/>
          <w:sz w:val="130"/>
          <w:szCs w:val="130"/>
        </w:rPr>
      </w:pPr>
    </w:p>
    <w:p>
      <w:pPr>
        <w:autoSpaceDE w:val="0"/>
        <w:spacing w:line="480" w:lineRule="exact"/>
        <w:jc w:val="center"/>
        <w:textAlignment w:val="baseline"/>
        <w:rPr>
          <w:rFonts w:hint="eastAsia" w:eastAsia="仿宋_GB2312"/>
          <w:sz w:val="32"/>
          <w:szCs w:val="32"/>
        </w:rPr>
      </w:pPr>
    </w:p>
    <w:p>
      <w:pPr>
        <w:autoSpaceDE w:val="0"/>
        <w:spacing w:line="480" w:lineRule="exact"/>
        <w:jc w:val="center"/>
        <w:textAlignment w:val="baseline"/>
        <w:rPr>
          <w:rFonts w:hint="eastAsia" w:eastAsia="仿宋_GB2312"/>
          <w:sz w:val="32"/>
          <w:szCs w:val="32"/>
        </w:rPr>
      </w:pPr>
    </w:p>
    <w:p>
      <w:pPr>
        <w:autoSpaceDE w:val="0"/>
        <w:spacing w:line="480" w:lineRule="exact"/>
        <w:jc w:val="center"/>
        <w:textAlignment w:val="baseline"/>
        <w:rPr>
          <w:rFonts w:hint="eastAsia" w:eastAsia="仿宋_GB2312"/>
          <w:sz w:val="32"/>
          <w:szCs w:val="32"/>
        </w:rPr>
      </w:pPr>
    </w:p>
    <w:p>
      <w:pPr>
        <w:autoSpaceDE w:val="0"/>
        <w:spacing w:line="480" w:lineRule="exact"/>
        <w:jc w:val="both"/>
        <w:textAlignment w:val="baseline"/>
        <w:rPr>
          <w:rFonts w:hint="eastAsia" w:eastAsia="仿宋_GB2312"/>
          <w:sz w:val="32"/>
          <w:szCs w:val="32"/>
        </w:rPr>
      </w:pPr>
    </w:p>
    <w:p>
      <w:pPr>
        <w:autoSpaceDE w:val="0"/>
        <w:spacing w:line="440" w:lineRule="exact"/>
        <w:jc w:val="center"/>
        <w:textAlignment w:val="baseline"/>
        <w:rPr>
          <w:rFonts w:hint="eastAsia" w:ascii="宋体" w:hAnsi="宋体"/>
          <w:sz w:val="44"/>
          <w:szCs w:val="44"/>
        </w:rPr>
      </w:pPr>
      <w:r>
        <w:rPr>
          <w:rFonts w:hint="eastAsia" w:eastAsia="仿宋_GB2312"/>
          <w:sz w:val="32"/>
          <w:szCs w:val="32"/>
          <w:lang w:eastAsia="zh-CN"/>
        </w:rPr>
        <w:t>山政</w:t>
      </w:r>
      <w:r>
        <w:rPr>
          <w:rFonts w:eastAsia="仿宋_GB2312"/>
          <w:sz w:val="32"/>
          <w:szCs w:val="32"/>
        </w:rPr>
        <w:t>〔20</w:t>
      </w:r>
      <w:r>
        <w:rPr>
          <w:rFonts w:hint="eastAsia" w:eastAsia="仿宋_GB2312"/>
          <w:sz w:val="32"/>
          <w:szCs w:val="32"/>
          <w:lang w:val="en-US" w:eastAsia="zh-CN"/>
        </w:rPr>
        <w:t>21</w:t>
      </w:r>
      <w:r>
        <w:rPr>
          <w:rFonts w:eastAsia="仿宋_GB2312"/>
          <w:sz w:val="32"/>
          <w:szCs w:val="32"/>
        </w:rPr>
        <w:t>〕</w:t>
      </w:r>
      <w:r>
        <w:rPr>
          <w:rFonts w:hint="eastAsia" w:eastAsia="仿宋_GB2312"/>
          <w:sz w:val="32"/>
          <w:szCs w:val="32"/>
          <w:lang w:val="en-US" w:eastAsia="zh-CN"/>
        </w:rPr>
        <w:t>4</w:t>
      </w:r>
      <w:r>
        <w:rPr>
          <w:rFonts w:hint="eastAsia"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66" w:lineRule="exact"/>
        <w:ind w:left="0" w:leftChars="0" w:right="0" w:rightChars="0"/>
        <w:jc w:val="both"/>
        <w:textAlignment w:val="auto"/>
        <w:outlineLvl w:val="9"/>
        <w:rPr>
          <w:rFonts w:hint="default" w:ascii="Times New Roman" w:hAnsi="Times New Roman" w:eastAsia="方正小标宋简体" w:cs="Times New Roman"/>
          <w:b/>
          <w:kern w:val="1"/>
          <w:sz w:val="44"/>
          <w:szCs w:val="44"/>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4" w:lineRule="atLeast"/>
        <w:ind w:left="0" w:leftChars="0" w:right="0" w:rightChars="0" w:firstLine="420"/>
        <w:jc w:val="center"/>
        <w:textAlignment w:val="auto"/>
        <w:outlineLvl w:val="9"/>
        <w:rPr>
          <w:rFonts w:hint="eastAsia" w:ascii="宋体" w:hAnsi="宋体" w:eastAsia="宋体" w:cs="宋体"/>
          <w:b/>
          <w:kern w:val="1"/>
          <w:sz w:val="44"/>
          <w:szCs w:val="44"/>
          <w:lang w:val="en-US" w:eastAsia="zh-CN"/>
        </w:rPr>
      </w:pPr>
      <w:r>
        <w:rPr>
          <w:rFonts w:hint="eastAsia" w:ascii="宋体" w:hAnsi="宋体" w:cs="宋体"/>
          <w:b/>
          <w:kern w:val="1"/>
          <w:sz w:val="44"/>
          <w:szCs w:val="44"/>
          <w:lang w:val="en-US" w:eastAsia="zh-CN"/>
        </w:rPr>
        <w:t>关于印发</w:t>
      </w:r>
      <w:r>
        <w:rPr>
          <w:rFonts w:hint="eastAsia" w:ascii="宋体" w:hAnsi="宋体" w:eastAsia="宋体" w:cs="宋体"/>
          <w:b/>
          <w:kern w:val="1"/>
          <w:sz w:val="44"/>
          <w:szCs w:val="44"/>
          <w:lang w:val="en-US" w:eastAsia="zh-CN"/>
        </w:rPr>
        <w:t>山头镇2021年春节期间新冠肺炎疫情防控工作方案</w:t>
      </w:r>
      <w:r>
        <w:rPr>
          <w:rFonts w:hint="eastAsia" w:ascii="宋体" w:hAnsi="宋体" w:cs="宋体"/>
          <w:b/>
          <w:kern w:val="1"/>
          <w:sz w:val="44"/>
          <w:szCs w:val="44"/>
          <w:lang w:val="en-US" w:eastAsia="zh-CN"/>
        </w:rPr>
        <w:t>的通知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4" w:lineRule="atLeast"/>
        <w:ind w:left="0" w:leftChars="0" w:right="0" w:rightChars="0" w:firstLine="420"/>
        <w:jc w:val="both"/>
        <w:textAlignment w:val="auto"/>
        <w:outlineLvl w:val="9"/>
        <w:rPr>
          <w:rFonts w:hint="eastAsia" w:ascii="宋体" w:hAnsi="宋体" w:eastAsia="宋体" w:cs="宋体"/>
          <w:b/>
          <w:kern w:val="1"/>
          <w:sz w:val="44"/>
          <w:szCs w:val="44"/>
          <w:lang w:val="en-US" w:eastAsia="zh-CN"/>
        </w:rPr>
      </w:pPr>
    </w:p>
    <w:p>
      <w:pPr>
        <w:keepNext w:val="0"/>
        <w:keepLines w:val="0"/>
        <w:pageBreakBefore w:val="0"/>
        <w:widowControl w:val="0"/>
        <w:kinsoku/>
        <w:wordWrap/>
        <w:overflowPunct/>
        <w:topLinePunct w:val="0"/>
        <w:autoSpaceDE w:val="0"/>
        <w:autoSpaceDN w:val="0"/>
        <w:bidi w:val="0"/>
        <w:adjustRightInd/>
        <w:snapToGrid/>
        <w:spacing w:line="540" w:lineRule="exact"/>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各村民委员会、镇直各单位：</w:t>
      </w:r>
    </w:p>
    <w:p>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山头镇2021年春节期间新冠肺炎疫情防控工作方案</w:t>
      </w:r>
      <w:r>
        <w:rPr>
          <w:rFonts w:hint="eastAsia" w:ascii="仿宋_GB2312" w:hAnsi="仿宋_GB2312" w:eastAsia="仿宋_GB2312" w:cs="仿宋_GB2312"/>
          <w:color w:val="auto"/>
          <w:sz w:val="32"/>
          <w:szCs w:val="32"/>
          <w:u w:val="none"/>
        </w:rPr>
        <w:t>》已经镇政府同意，现印发给你们，请认真贯彻落实。</w:t>
      </w:r>
    </w:p>
    <w:p>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w:t>
      </w:r>
    </w:p>
    <w:p>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山头镇</w:t>
      </w:r>
      <w:r>
        <w:rPr>
          <w:rFonts w:hint="eastAsia" w:ascii="仿宋_GB2312" w:hAnsi="仿宋_GB2312" w:eastAsia="仿宋_GB2312" w:cs="仿宋_GB2312"/>
          <w:color w:val="auto"/>
          <w:sz w:val="32"/>
          <w:szCs w:val="32"/>
          <w:u w:val="none"/>
        </w:rPr>
        <w:t>人民政府</w:t>
      </w:r>
    </w:p>
    <w:p>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                                 2021年1月10日</w:t>
      </w:r>
    </w:p>
    <w:p>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u w:val="none"/>
        </w:rPr>
      </w:pPr>
    </w:p>
    <w:p>
      <w:pPr>
        <w:keepNext w:val="0"/>
        <w:keepLines w:val="0"/>
        <w:pageBreakBefore w:val="0"/>
        <w:widowControl w:val="0"/>
        <w:kinsoku/>
        <w:wordWrap/>
        <w:overflowPunct/>
        <w:topLinePunct w:val="0"/>
        <w:autoSpaceDE w:val="0"/>
        <w:autoSpaceDN w:val="0"/>
        <w:bidi w:val="0"/>
        <w:adjustRightInd/>
        <w:snapToGrid/>
        <w:spacing w:line="540" w:lineRule="exact"/>
        <w:jc w:val="center"/>
        <w:textAlignment w:val="auto"/>
        <w:rPr>
          <w:rFonts w:hint="eastAsia" w:ascii="方正小标宋简体" w:hAnsi="方正小标宋简体" w:eastAsia="方正小标宋简体" w:cs="方正小标宋简体"/>
          <w:b/>
          <w:bCs/>
          <w:color w:val="auto"/>
          <w:sz w:val="44"/>
          <w:szCs w:val="44"/>
          <w:u w:val="none"/>
          <w:lang w:val="en-US" w:eastAsia="zh-CN"/>
        </w:rPr>
        <w:sectPr>
          <w:footerReference r:id="rId3" w:type="default"/>
          <w:footerReference r:id="rId4" w:type="even"/>
          <w:pgSz w:w="11910" w:h="16840"/>
          <w:pgMar w:top="1440" w:right="1800" w:bottom="1440" w:left="1800" w:header="0" w:footer="1115" w:gutter="0"/>
          <w:pgNumType w:start="10"/>
        </w:sectPr>
      </w:pPr>
    </w:p>
    <w:p>
      <w:pPr>
        <w:keepNext w:val="0"/>
        <w:keepLines w:val="0"/>
        <w:pageBreakBefore w:val="0"/>
        <w:widowControl w:val="0"/>
        <w:kinsoku/>
        <w:wordWrap/>
        <w:overflowPunct/>
        <w:topLinePunct w:val="0"/>
        <w:autoSpaceDE w:val="0"/>
        <w:autoSpaceDN w:val="0"/>
        <w:bidi w:val="0"/>
        <w:adjustRightInd/>
        <w:snapToGrid/>
        <w:spacing w:line="540" w:lineRule="exact"/>
        <w:jc w:val="center"/>
        <w:textAlignment w:val="auto"/>
        <w:rPr>
          <w:rFonts w:hint="eastAsia" w:ascii="方正小标宋简体" w:hAnsi="方正小标宋简体" w:eastAsia="方正小标宋简体" w:cs="方正小标宋简体"/>
          <w:b/>
          <w:bCs/>
          <w:color w:val="auto"/>
          <w:sz w:val="44"/>
          <w:szCs w:val="44"/>
          <w:u w:val="none"/>
        </w:rPr>
      </w:pPr>
      <w:r>
        <w:rPr>
          <w:rFonts w:hint="eastAsia" w:ascii="方正小标宋简体" w:hAnsi="方正小标宋简体" w:eastAsia="方正小标宋简体" w:cs="方正小标宋简体"/>
          <w:b/>
          <w:bCs/>
          <w:color w:val="auto"/>
          <w:sz w:val="44"/>
          <w:szCs w:val="44"/>
          <w:u w:val="none"/>
          <w:lang w:val="en-US" w:eastAsia="zh-CN"/>
        </w:rPr>
        <w:t>山头镇</w:t>
      </w:r>
      <w:r>
        <w:rPr>
          <w:rFonts w:hint="eastAsia" w:ascii="方正小标宋简体" w:hAnsi="方正小标宋简体" w:eastAsia="方正小标宋简体" w:cs="方正小标宋简体"/>
          <w:b/>
          <w:bCs/>
          <w:color w:val="auto"/>
          <w:sz w:val="44"/>
          <w:szCs w:val="44"/>
          <w:u w:val="none"/>
        </w:rPr>
        <w:t>2021年春节期间新冠肺炎</w:t>
      </w:r>
    </w:p>
    <w:p>
      <w:pPr>
        <w:keepNext w:val="0"/>
        <w:keepLines w:val="0"/>
        <w:pageBreakBefore w:val="0"/>
        <w:widowControl w:val="0"/>
        <w:kinsoku/>
        <w:wordWrap/>
        <w:overflowPunct/>
        <w:topLinePunct w:val="0"/>
        <w:autoSpaceDE w:val="0"/>
        <w:autoSpaceDN w:val="0"/>
        <w:bidi w:val="0"/>
        <w:adjustRightInd/>
        <w:snapToGrid/>
        <w:spacing w:line="540" w:lineRule="exact"/>
        <w:jc w:val="center"/>
        <w:textAlignment w:val="auto"/>
        <w:rPr>
          <w:rFonts w:hint="eastAsia" w:ascii="方正小标宋简体" w:hAnsi="方正小标宋简体" w:eastAsia="方正小标宋简体" w:cs="方正小标宋简体"/>
          <w:color w:val="auto"/>
          <w:sz w:val="44"/>
          <w:szCs w:val="44"/>
          <w:u w:val="none"/>
        </w:rPr>
      </w:pPr>
      <w:r>
        <w:rPr>
          <w:rFonts w:hint="eastAsia" w:ascii="方正小标宋简体" w:hAnsi="方正小标宋简体" w:eastAsia="方正小标宋简体" w:cs="方正小标宋简体"/>
          <w:b/>
          <w:bCs/>
          <w:color w:val="auto"/>
          <w:sz w:val="44"/>
          <w:szCs w:val="44"/>
          <w:u w:val="none"/>
        </w:rPr>
        <w:t>疫情防控工作方案</w:t>
      </w:r>
    </w:p>
    <w:p>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color w:val="auto"/>
          <w:sz w:val="32"/>
          <w:szCs w:val="32"/>
          <w:u w:val="none"/>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firstLine="624"/>
        <w:textAlignment w:val="baseline"/>
        <w:rPr>
          <w:rFonts w:hint="eastAsia"/>
        </w:rPr>
      </w:pPr>
      <w:r>
        <w:rPr>
          <w:rFonts w:hint="eastAsia"/>
        </w:rPr>
        <w:t>当前，新冠肺炎疫情流行加速，多国发现传播力更强的变异病毒，国内本土疫情呈零星散发和局部聚集性疫情交织叠加态势，防控形势严峻复杂。春节期间，境外来（返）泗人员增多，境内人员流动性加大，聚集性活动特别是室内活动增多，进口冷链食品和货物流量增大，疫情传播风险进一步加大，防控任务更加艰巨。为确保我镇</w:t>
      </w:r>
      <w:r>
        <w:rPr>
          <w:rFonts w:hint="eastAsia"/>
          <w:lang w:eastAsia="zh-CN"/>
        </w:rPr>
        <w:t>春节</w:t>
      </w:r>
      <w:r>
        <w:rPr>
          <w:rFonts w:hint="eastAsia"/>
        </w:rPr>
        <w:t>期间新冠肺炎疫情防控工作有力有序扎实推进，制定</w:t>
      </w:r>
      <w:bookmarkStart w:id="0" w:name="_GoBack"/>
      <w:bookmarkEnd w:id="0"/>
      <w:r>
        <w:rPr>
          <w:rFonts w:hint="eastAsia"/>
        </w:rPr>
        <w:t>本方案。</w:t>
      </w: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firstLine="624"/>
        <w:textAlignment w:val="baseline"/>
        <w:rPr>
          <w:rFonts w:hint="eastAsia"/>
        </w:rPr>
      </w:pPr>
      <w:r>
        <w:rPr>
          <w:rFonts w:hint="eastAsia"/>
        </w:rPr>
        <w:t>一、总体要求</w:t>
      </w: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firstLine="624"/>
        <w:textAlignment w:val="baseline"/>
        <w:rPr>
          <w:rFonts w:hint="eastAsia"/>
        </w:rPr>
      </w:pPr>
      <w:r>
        <w:rPr>
          <w:rFonts w:hint="eastAsia"/>
        </w:rPr>
        <w:t>深入贯彻党的十九届五中全会和习近平总书记关于统筹疫情防控和经济社会发展重要讲话指示精神，按照县委、县政府部署要求，坚持常态化精准防控和局部应急处置有机结合，克服麻痹思想、松劲心态，毫不放松抓好“外防输入、内防反弹”工作，减少</w:t>
      </w:r>
      <w:r>
        <w:rPr>
          <w:rFonts w:hint="eastAsia"/>
          <w:lang w:eastAsia="zh-CN"/>
        </w:rPr>
        <w:t>春节</w:t>
      </w:r>
      <w:r>
        <w:rPr>
          <w:rFonts w:hint="eastAsia"/>
        </w:rPr>
        <w:t>期间人员流动和聚集，严防死守，确保不出现规模性输入和反弹，让全镇人民过一个欢乐祥和的节日。</w:t>
      </w: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firstLine="624"/>
        <w:textAlignment w:val="baseline"/>
        <w:rPr>
          <w:rFonts w:hint="eastAsia"/>
        </w:rPr>
      </w:pPr>
      <w:r>
        <w:rPr>
          <w:rFonts w:hint="eastAsia"/>
        </w:rPr>
        <w:t>二、主要措施</w:t>
      </w: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firstLine="624"/>
        <w:textAlignment w:val="baseline"/>
        <w:rPr>
          <w:rFonts w:hint="eastAsia"/>
        </w:rPr>
      </w:pPr>
      <w:r>
        <w:rPr>
          <w:rFonts w:hint="eastAsia"/>
        </w:rPr>
        <w:t>（一）立足“</w:t>
      </w:r>
      <w:r>
        <w:rPr>
          <w:rFonts w:hint="eastAsia"/>
          <w:lang w:eastAsia="zh-CN"/>
        </w:rPr>
        <w:t>四</w:t>
      </w:r>
      <w:r>
        <w:rPr>
          <w:rFonts w:hint="eastAsia"/>
        </w:rPr>
        <w:t>严格”，推动关口前移</w:t>
      </w: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firstLine="624"/>
        <w:textAlignment w:val="baseline"/>
        <w:rPr>
          <w:rFonts w:hint="eastAsia"/>
        </w:rPr>
      </w:pPr>
      <w:r>
        <w:rPr>
          <w:rFonts w:hint="eastAsia"/>
        </w:rPr>
        <w:t>1.严格人员流动管控。党政机关、事业单位干部职工要带头在泗县过节，不参加规模性聚会、聚餐及聚集性活动，未经所在单位批准不得离开泗县。广泛宣传《致全县务工返乡人员的一封信》，通过上门走访、手机短信、QQ群、微信群等途径，倡导务工人员在条件允许的情况下留在务工地过年；确需回泗，可在返乡前7日内到务工地疾控中心或医疗机构进行核酸检测，返乡后持检测阴性结果到所在村委会报备登记，也可在返乡后第一时间在村报备登记，在村的安排下24小时内开展核酸检测。</w:t>
      </w: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firstLine="624"/>
        <w:textAlignment w:val="baseline"/>
        <w:rPr>
          <w:rFonts w:hint="eastAsia"/>
        </w:rPr>
      </w:pPr>
      <w:r>
        <w:rPr>
          <w:rFonts w:hint="eastAsia"/>
        </w:rPr>
        <w:t>2.严格大型活动监管。严格做好</w:t>
      </w:r>
      <w:r>
        <w:rPr>
          <w:rFonts w:hint="eastAsia"/>
          <w:lang w:eastAsia="zh-CN"/>
        </w:rPr>
        <w:t>春节</w:t>
      </w:r>
      <w:r>
        <w:rPr>
          <w:rFonts w:hint="eastAsia"/>
        </w:rPr>
        <w:t>期间聚集性活动疫情防控工作，按照“非必要不举办”的原则，严控庙会灯会等群众性活动，严格控制人流，原则上不组织群体性演出、团拜会，不搞大型集体活动，举办会议、聚会等活动应当控制人数，尽量举办线上会议或视频会议。</w:t>
      </w: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firstLine="624"/>
        <w:textAlignment w:val="baseline"/>
        <w:rPr>
          <w:rFonts w:hint="eastAsia"/>
          <w:lang w:eastAsia="zh-CN"/>
        </w:rPr>
      </w:pPr>
      <w:r>
        <w:rPr>
          <w:rFonts w:hint="eastAsia"/>
          <w:lang w:val="en-US" w:eastAsia="zh-CN"/>
        </w:rPr>
        <w:t>3.</w:t>
      </w:r>
      <w:r>
        <w:rPr>
          <w:rFonts w:hint="eastAsia"/>
        </w:rPr>
        <w:t>严格加强红白喜事管理，红事尽量缓办，白事一律简办。农村演艺活动未经主管部门批准，一律不得举办</w:t>
      </w:r>
      <w:r>
        <w:rPr>
          <w:rFonts w:hint="eastAsia"/>
          <w:lang w:eastAsia="zh-CN"/>
        </w:rPr>
        <w:t>。</w:t>
      </w: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firstLine="624"/>
        <w:textAlignment w:val="baseline"/>
        <w:rPr>
          <w:rFonts w:hint="default"/>
          <w:lang w:val="en-US" w:eastAsia="zh-CN"/>
        </w:rPr>
      </w:pPr>
      <w:r>
        <w:rPr>
          <w:rFonts w:hint="eastAsia"/>
          <w:lang w:val="en-US" w:eastAsia="zh-CN"/>
        </w:rPr>
        <w:t>4.</w:t>
      </w:r>
      <w:r>
        <w:rPr>
          <w:rFonts w:hint="eastAsia" w:ascii="Times New Roman" w:hAnsi="Times New Roman"/>
          <w:lang w:val="en-US" w:eastAsia="zh-CN"/>
        </w:rPr>
        <w:t>严管农村集贸市场防控。</w:t>
      </w:r>
      <w:r>
        <w:rPr>
          <w:rFonts w:hint="eastAsia"/>
          <w:lang w:val="en-US" w:eastAsia="zh-CN"/>
        </w:rPr>
        <w:t>重新划行规市，摊位分区经营，拉开摊位之间距离（不少于1米），引导商贩摊点规范进入市场交易，疏散人群，避免出现人员聚集现象。对进出市场的经营者和群众进行劝导，所有进出市场的经营者必须佩戴口罩（食品经营者加戴手套）坚持“日清洗、日消毒、日巡查”。每天至少两次对市场环境卫生进行保洁、消毒，产生的垃圾应当及时处理，保持卫生整洁。严禁贩卖野生动物。提倡顾客优先采用扫码付费方式结账，尽量减少人员接触和排队时间。</w:t>
      </w: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firstLine="624"/>
        <w:textAlignment w:val="baseline"/>
        <w:rPr>
          <w:rFonts w:hint="eastAsia"/>
        </w:rPr>
      </w:pPr>
      <w:r>
        <w:rPr>
          <w:rFonts w:hint="eastAsia"/>
        </w:rPr>
        <w:t>（二）紧盯“两源头”，强化人物同防</w:t>
      </w: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firstLine="624"/>
        <w:textAlignment w:val="baseline"/>
        <w:rPr>
          <w:rFonts w:hint="eastAsia"/>
        </w:rPr>
      </w:pPr>
      <w:r>
        <w:rPr>
          <w:rFonts w:hint="eastAsia"/>
        </w:rPr>
        <w:t>1.紧盯境外来（返）泗人员管理。针对性加强管控，做好入境前远端防控相关工作和入境后闭环管理。持续做好境外来（返）泗人员社区管理、居家隔离观察等工作，确保全流程闭环管理。定期开展健康随访和核酸检测，并指导其做好个人防护和预防性消毒等。</w:t>
      </w: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firstLine="624"/>
        <w:textAlignment w:val="baseline"/>
        <w:rPr>
          <w:rFonts w:hint="eastAsia"/>
        </w:rPr>
      </w:pPr>
      <w:r>
        <w:rPr>
          <w:rFonts w:hint="eastAsia"/>
        </w:rPr>
        <w:t>2.紧盯进口冷链食品疫情防控。严格进口冷链食品镇内运输、储存、生产加工、销售全程防控和追溯管理，做好从业人员个人防护、健康监测和定期核酸检测工作。镇市场监督管理所要不间断地做好风险排查，加大抽样检测力度，加强物品、环境和接触人员监测，全面落实进口冷链食品核酸检测和预防性消毒措施。</w:t>
      </w: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firstLine="624"/>
        <w:textAlignment w:val="baseline"/>
        <w:rPr>
          <w:rFonts w:hint="eastAsia"/>
        </w:rPr>
      </w:pPr>
      <w:r>
        <w:rPr>
          <w:rFonts w:hint="eastAsia"/>
        </w:rPr>
        <w:t>（三）突出“三强化”，筑牢防控网络</w:t>
      </w: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firstLine="624"/>
        <w:textAlignment w:val="baseline"/>
        <w:rPr>
          <w:rFonts w:hint="eastAsia"/>
        </w:rPr>
      </w:pPr>
      <w:r>
        <w:rPr>
          <w:rFonts w:hint="eastAsia"/>
        </w:rPr>
        <w:t>1.强化监测预警。发挥监测“哨点”作用，强化公共场所、学校、养老机构等重点场所监测，主动开展集市、超市等场所环境监测，进一步织密监测网。</w:t>
      </w: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firstLine="624"/>
        <w:textAlignment w:val="baseline"/>
        <w:rPr>
          <w:rFonts w:hint="eastAsia"/>
        </w:rPr>
      </w:pPr>
      <w:r>
        <w:rPr>
          <w:rFonts w:hint="eastAsia"/>
        </w:rPr>
        <w:t>2.强化网格化管理。健全疫情防控社区网格化管理制度，建立县级领导分包乡镇，乡镇干部分包村，村级干部分包户的三级网格分片包干机制</w:t>
      </w:r>
      <w:r>
        <w:rPr>
          <w:rFonts w:hint="eastAsia"/>
          <w:lang w:eastAsia="zh-CN"/>
        </w:rPr>
        <w:t>。</w:t>
      </w:r>
      <w:r>
        <w:rPr>
          <w:rFonts w:hint="eastAsia"/>
        </w:rPr>
        <w:t>网格员主动摸排来（返）泗人员，确保一人不漏。所有来自或途经国内疫情中高风险地区的人员，应在抵泗后尽快且不得超过6小时向所在村委或所住宾馆报告。其中，来自或途经国内疫情中高风险地区人员，一律实施14天集中隔离和健康观察，实行2次核酸检测；发生本土病例的低风险地区来（返）泗人员，一律提交3日内核酸检测阴性证明，方可有序流动。</w:t>
      </w: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firstLine="624"/>
        <w:textAlignment w:val="baseline"/>
        <w:rPr>
          <w:rFonts w:hint="eastAsia"/>
        </w:rPr>
      </w:pPr>
      <w:r>
        <w:rPr>
          <w:rFonts w:hint="eastAsia"/>
        </w:rPr>
        <w:t>3.强化公共场所防控措施落实。履行对监管行业及从业人员健康监测和管理的监管责任。宾馆、餐馆、洗浴室、理发店、超市、集贸市场、医院等公共场所应限制瞬时客流量，对场所内经常接触的公共用品和设施要做好清洁消毒，保持室内通风换气，设置“一米线”，督促要求服务人员、顾客佩戴口罩，保持社交距离。落实体温快速检测、“健康码”查验等措施。</w:t>
      </w: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firstLine="624"/>
        <w:textAlignment w:val="baseline"/>
        <w:rPr>
          <w:rFonts w:hint="eastAsia"/>
        </w:rPr>
      </w:pPr>
      <w:r>
        <w:rPr>
          <w:rFonts w:hint="eastAsia"/>
        </w:rPr>
        <w:t>（四）强化“三引导”，增强防控效果</w:t>
      </w: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firstLine="624"/>
        <w:textAlignment w:val="baseline"/>
        <w:rPr>
          <w:rFonts w:hint="eastAsia"/>
        </w:rPr>
      </w:pPr>
      <w:r>
        <w:rPr>
          <w:rFonts w:hint="eastAsia"/>
        </w:rPr>
        <w:t>1.引导重点人群有序开展疫苗接种。按照上报名单，压茬推进、有序组织、规范实施接种工作。</w:t>
      </w: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firstLine="624"/>
        <w:textAlignment w:val="baseline"/>
        <w:rPr>
          <w:rFonts w:hint="eastAsia"/>
        </w:rPr>
      </w:pPr>
      <w:r>
        <w:rPr>
          <w:rFonts w:hint="eastAsia"/>
        </w:rPr>
        <w:t>2.引导提供便利化服务。引导群众网上申请、办理政务服务事项。</w:t>
      </w: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firstLine="624"/>
        <w:textAlignment w:val="baseline"/>
        <w:rPr>
          <w:rFonts w:hint="eastAsia"/>
        </w:rPr>
      </w:pPr>
      <w:r>
        <w:rPr>
          <w:rFonts w:hint="eastAsia"/>
        </w:rPr>
        <w:t>3.引导公众健康生活方式。广泛开展有针对性的健康教育，提升公众科学佩戴口罩等健康防护意识和技能，在密闭场所要求全程佩戴口罩。勤洗手，咳嗽、打喷嚏时注意遮挡。出入公共场所自觉保持1米以上社交距离。提倡家庭私人聚餐等控制在10人以下，做好个人防护，有流感等症状尽量不参加。尽量不前往人员聚集场所尤其是密闭场所。强化个人自我健康监测，出现发热等症状后要自我隔离和报告，最大限度降低疫情传播风险。</w:t>
      </w: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firstLine="624"/>
        <w:textAlignment w:val="baseline"/>
        <w:rPr>
          <w:rFonts w:hint="eastAsia"/>
        </w:rPr>
      </w:pPr>
      <w:r>
        <w:rPr>
          <w:rFonts w:hint="eastAsia"/>
        </w:rPr>
        <w:t>（五）疫情防控储备到位。由镇政府采购医用口罩、84消毒液、体温枪、医用酒精、帐篷等物资。</w:t>
      </w: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firstLine="624"/>
        <w:textAlignment w:val="baseline"/>
        <w:rPr>
          <w:rFonts w:hint="eastAsia"/>
        </w:rPr>
      </w:pPr>
      <w:r>
        <w:rPr>
          <w:rFonts w:hint="eastAsia"/>
        </w:rPr>
        <w:t>三、强化保障</w:t>
      </w: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firstLine="624"/>
        <w:textAlignment w:val="baseline"/>
        <w:rPr>
          <w:rFonts w:hint="eastAsia"/>
        </w:rPr>
      </w:pPr>
      <w:r>
        <w:rPr>
          <w:rFonts w:hint="eastAsia"/>
        </w:rPr>
        <w:t>（一）提高政治站位。要绷紧思想弦，紧盯今冬明春疫情防控关键期，保持常态化防控指挥体系和工作机制高效运转，扎实做好打持久战的思想准备和工作准备，抓紧抓细抓实</w:t>
      </w:r>
      <w:r>
        <w:rPr>
          <w:rFonts w:hint="eastAsia"/>
          <w:lang w:eastAsia="zh-CN"/>
        </w:rPr>
        <w:t>春节</w:t>
      </w:r>
      <w:r>
        <w:rPr>
          <w:rFonts w:hint="eastAsia"/>
        </w:rPr>
        <w:t>期间疫情防控各项措施，确保防控不松懈、疫情不反弹。</w:t>
      </w: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firstLine="624"/>
        <w:textAlignment w:val="baseline"/>
        <w:rPr>
          <w:rFonts w:hint="eastAsia"/>
        </w:rPr>
      </w:pPr>
      <w:r>
        <w:rPr>
          <w:rFonts w:hint="eastAsia"/>
        </w:rPr>
        <w:t>（二）强化宣传教育。明确宣传重点，广泛开展健康教育，及时、准确、客观地发布疫情及防控工作信息，提高卫生防病宣传的针对性和时效性，合理引导群众减少到人群密集场所活动。加强舆情监测和引导，及时澄清不实传言，回应社会关切，维护社会稳定。</w:t>
      </w: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firstLine="624"/>
        <w:textAlignment w:val="baseline"/>
        <w:rPr>
          <w:rFonts w:hint="eastAsia"/>
        </w:rPr>
      </w:pPr>
      <w:r>
        <w:rPr>
          <w:rFonts w:hint="eastAsia"/>
        </w:rPr>
        <w:t>（三）加强督导检查。由镇纪委对各村、镇直单位防控措施落实情况督导检查，对发现的问题要及时整改、堵塞漏洞，力戒形式主义、官僚主义。落实岗位责任制，严格执行24小时专人值班和领导干部在岗带班、外出报备制度，确保节日期间疫情防控各项工作正常运转。对因工作不力造成严重后果的单位和个人依规严肃问责。</w:t>
      </w: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firstLine="624"/>
        <w:textAlignment w:val="baseline"/>
      </w:pPr>
    </w:p>
    <w:sectPr>
      <w:pgSz w:w="11910" w:h="16840"/>
      <w:pgMar w:top="1440" w:right="1800" w:bottom="1440" w:left="1800" w:header="0" w:footer="1115" w:gutter="0"/>
      <w:pgNumType w:start="1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513856" behindDoc="1" locked="0" layoutInCell="1" allowOverlap="1">
              <wp:simplePos x="0" y="0"/>
              <wp:positionH relativeFrom="page">
                <wp:posOffset>887730</wp:posOffset>
              </wp:positionH>
              <wp:positionV relativeFrom="page">
                <wp:posOffset>9843770</wp:posOffset>
              </wp:positionV>
              <wp:extent cx="558165" cy="2038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58165" cy="203835"/>
                      </a:xfrm>
                      <a:prstGeom prst="rect">
                        <a:avLst/>
                      </a:prstGeom>
                      <a:noFill/>
                      <a:ln>
                        <a:noFill/>
                      </a:ln>
                    </wps:spPr>
                    <wps:txbx>
                      <w:txbxContent>
                        <w:p>
                          <w:pPr>
                            <w:spacing w:before="0" w:line="321" w:lineRule="exact"/>
                            <w:ind w:left="20" w:right="0" w:firstLine="0"/>
                            <w:jc w:val="left"/>
                            <w:rPr>
                              <w:sz w:val="28"/>
                            </w:rPr>
                          </w:pPr>
                        </w:p>
                      </w:txbxContent>
                    </wps:txbx>
                    <wps:bodyPr lIns="0" tIns="0" rIns="0" bIns="0" upright="1"/>
                  </wps:wsp>
                </a:graphicData>
              </a:graphic>
            </wp:anchor>
          </w:drawing>
        </mc:Choice>
        <mc:Fallback>
          <w:pict>
            <v:shape id="_x0000_s1026" o:spid="_x0000_s1026" o:spt="202" type="#_x0000_t202" style="position:absolute;left:0pt;margin-left:69.9pt;margin-top:775.1pt;height:16.05pt;width:43.95pt;mso-position-horizontal-relative:page;mso-position-vertical-relative:page;z-index:-251802624;mso-width-relative:page;mso-height-relative:page;" filled="f" stroked="f" coordsize="21600,21600" o:gfxdata="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K4ALvtoAAAANAQAADwAAAAAAAAABACAAAAAiAAAAZHJzL2Rvd25yZXYueG1sUEsB&#10;AhQAFAAAAAgAh07iQDX29Ly6AQAAcQMAAA4AAAAAAAAAAQAgAAAAKQEAAGRycy9lMm9Eb2MueG1s&#10;UEsFBgAAAAAGAAYAWQEAAFUFAAAAAA==&#10;">
              <v:fill on="f" focussize="0,0"/>
              <v:stroke on="f"/>
              <v:imagedata o:title=""/>
              <o:lock v:ext="edit" aspectratio="f"/>
              <v:textbox inset="0mm,0mm,0mm,0mm">
                <w:txbxContent>
                  <w:p>
                    <w:pPr>
                      <w:spacing w:before="0" w:line="321" w:lineRule="exact"/>
                      <w:ind w:left="20" w:right="0" w:firstLine="0"/>
                      <w:jc w:val="left"/>
                      <w:rPr>
                        <w:sz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2376C3"/>
    <w:rsid w:val="3DDD04ED"/>
    <w:rsid w:val="3E9462E5"/>
    <w:rsid w:val="3F8D5093"/>
    <w:rsid w:val="405636E1"/>
    <w:rsid w:val="442376C3"/>
    <w:rsid w:val="4FC3759A"/>
    <w:rsid w:val="56E11AC4"/>
    <w:rsid w:val="78704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_Style 2"/>
    <w:basedOn w:val="1"/>
    <w:qFormat/>
    <w:uiPriority w:val="0"/>
    <w:pPr>
      <w:spacing w:line="351" w:lineRule="atLeast"/>
      <w:ind w:firstLine="623"/>
      <w:textAlignment w:val="baseline"/>
    </w:pPr>
    <w:rPr>
      <w:rFonts w:ascii="Times New Roman" w:hAnsi="Times New Roman" w:eastAsia="仿宋_GB2312"/>
      <w:color w:val="000000"/>
      <w:sz w:val="31"/>
      <w:szCs w:val="20"/>
    </w:rPr>
  </w:style>
  <w:style w:type="paragraph" w:styleId="3">
    <w:name w:val="Body Text"/>
    <w:basedOn w:val="1"/>
    <w:qFormat/>
    <w:uiPriority w:val="1"/>
    <w:rPr>
      <w:rFonts w:ascii="宋体" w:hAnsi="宋体" w:eastAsia="宋体" w:cs="宋体"/>
      <w:sz w:val="32"/>
      <w:szCs w:val="32"/>
      <w:lang w:val="zh-CN" w:eastAsia="zh-CN" w:bidi="zh-CN"/>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2021-01-13T09:37:00Z</dcterms:created>
  <dc:creator>在家无聊</dc:creator>
  <cp:lastModifiedBy>在家无聊</cp:lastModifiedBy>
  <cp:lastPrinted>2021-01-13T09:40:56Z</cp:lastPrinted>
  <dcterms:modified xsi:type="dcterms:W3CDTF">2021-01-14T00:19:15Z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