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
    <w:p/>
    <w:p>
      <w:pPr>
        <w:jc w:val="center"/>
        <w:rPr>
          <w:rFonts w:hint="eastAsia" w:ascii="仿宋" w:hAnsi="仿宋" w:eastAsia="仿宋" w:cs="仿宋"/>
          <w:sz w:val="32"/>
          <w:szCs w:val="28"/>
        </w:rPr>
      </w:pPr>
    </w:p>
    <w:p>
      <w:pPr>
        <w:jc w:val="center"/>
        <w:rPr>
          <w:rFonts w:hint="eastAsia" w:ascii="仿宋" w:hAnsi="仿宋" w:eastAsia="仿宋" w:cs="仿宋"/>
          <w:sz w:val="32"/>
          <w:szCs w:val="28"/>
        </w:rPr>
      </w:pPr>
    </w:p>
    <w:p>
      <w:pPr>
        <w:jc w:val="center"/>
        <w:rPr>
          <w:rFonts w:hint="eastAsia" w:ascii="仿宋" w:hAnsi="仿宋" w:eastAsia="仿宋" w:cs="仿宋"/>
          <w:sz w:val="32"/>
          <w:szCs w:val="28"/>
        </w:rPr>
      </w:pPr>
      <w:r>
        <w:rPr>
          <w:rFonts w:hint="eastAsia" w:ascii="仿宋" w:hAnsi="仿宋" w:eastAsia="仿宋" w:cs="仿宋"/>
          <w:sz w:val="32"/>
          <w:szCs w:val="28"/>
        </w:rPr>
        <w:t>泗牧〔202</w:t>
      </w:r>
      <w:r>
        <w:rPr>
          <w:rFonts w:hint="eastAsia" w:ascii="仿宋" w:hAnsi="仿宋" w:eastAsia="仿宋" w:cs="仿宋"/>
          <w:sz w:val="32"/>
          <w:szCs w:val="28"/>
          <w:lang w:val="en-US" w:eastAsia="zh-CN"/>
        </w:rPr>
        <w:t>1</w:t>
      </w: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14</w:t>
      </w:r>
      <w:r>
        <w:rPr>
          <w:rFonts w:hint="eastAsia" w:ascii="仿宋" w:hAnsi="仿宋" w:eastAsia="仿宋" w:cs="仿宋"/>
          <w:sz w:val="32"/>
          <w:szCs w:val="28"/>
        </w:rPr>
        <w:t xml:space="preserve">号 </w:t>
      </w:r>
      <w:r>
        <w:rPr>
          <w:rFonts w:ascii="仿宋" w:hAnsi="仿宋" w:eastAsia="仿宋" w:cs="仿宋"/>
          <w:sz w:val="32"/>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sz w:val="44"/>
          <w:szCs w:val="44"/>
        </w:rPr>
      </w:pPr>
    </w:p>
    <w:p>
      <w:pPr>
        <w:autoSpaceDE w:val="0"/>
        <w:spacing w:line="60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202</w:t>
      </w:r>
      <w:bookmarkStart w:id="0" w:name="_GoBack"/>
      <w:bookmarkEnd w:id="0"/>
      <w:r>
        <w:rPr>
          <w:rFonts w:hint="eastAsia" w:ascii="黑体" w:hAnsi="黑体" w:eastAsia="黑体" w:cs="黑体"/>
          <w:b w:val="0"/>
          <w:bCs w:val="0"/>
          <w:sz w:val="44"/>
          <w:szCs w:val="44"/>
        </w:rPr>
        <w:t>1年安全生产工作计划</w:t>
      </w:r>
    </w:p>
    <w:p>
      <w:pPr>
        <w:autoSpaceDE w:val="0"/>
        <w:spacing w:line="600" w:lineRule="exact"/>
        <w:ind w:firstLine="640" w:firstLineChars="200"/>
        <w:rPr>
          <w:rFonts w:hint="eastAsia" w:ascii="仿宋_GB2312" w:hAnsi="仿宋_GB2312"/>
        </w:rPr>
      </w:pPr>
    </w:p>
    <w:p>
      <w:pPr>
        <w:keepNext w:val="0"/>
        <w:keepLines w:val="0"/>
        <w:pageBreakBefore w:val="0"/>
        <w:widowControl w:val="0"/>
        <w:kinsoku/>
        <w:wordWrap/>
        <w:overflowPunct/>
        <w:topLinePunct w:val="0"/>
        <w:autoSpaceDE w:val="0"/>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各乡镇</w:t>
      </w:r>
      <w:r>
        <w:rPr>
          <w:rFonts w:hint="eastAsia" w:ascii="Times New Roman" w:hAnsi="Times New Roman" w:eastAsia="仿宋_GB2312" w:cs="Times New Roman"/>
          <w:sz w:val="32"/>
          <w:szCs w:val="32"/>
          <w:lang w:eastAsia="zh-CN"/>
        </w:rPr>
        <w:t>畜牧兽医水产站、中心直属单位</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仿宋_GB2312" w:hAnsi="仿宋_GB2312" w:eastAsia="仿宋_GB2312"/>
          <w:lang w:val="en-US" w:eastAsia="zh-CN"/>
        </w:rPr>
      </w:pPr>
      <w:r>
        <w:rPr>
          <w:rFonts w:hint="eastAsia" w:ascii="仿宋_GB2312" w:hAnsi="仿宋_GB2312"/>
          <w:lang w:val="en-US" w:eastAsia="zh-CN"/>
        </w:rPr>
        <w:t>为全面</w:t>
      </w:r>
      <w:r>
        <w:rPr>
          <w:rFonts w:ascii="仿宋_GB2312" w:hAnsi="仿宋_GB2312"/>
        </w:rPr>
        <w:t>深入贯彻落实习近平总书记关于安全生产和防灾减灾救灾的重要指示精神，严防各类生产安全事故发生，有力应对各类灾害，切实维护人民群众生命财产安全和社会稳定，确保畜牧水产业生产的平稳发展和畜禽产品市场的安全供给</w:t>
      </w:r>
      <w:r>
        <w:rPr>
          <w:rFonts w:hint="eastAsia" w:ascii="仿宋_GB2312" w:hAnsi="仿宋_GB2312"/>
          <w:lang w:val="en-US" w:eastAsia="zh-CN"/>
        </w:rPr>
        <w:t>,特制订本计划。</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rPr>
      </w:pPr>
      <w:r>
        <w:rPr>
          <w:rFonts w:hint="eastAsia" w:ascii="黑体" w:hAnsi="黑体" w:eastAsia="黑体"/>
          <w:lang w:val="en-US" w:eastAsia="zh-CN"/>
        </w:rPr>
        <w:t>一、</w:t>
      </w:r>
      <w:r>
        <w:rPr>
          <w:rFonts w:ascii="黑体" w:hAnsi="黑体" w:eastAsia="黑体"/>
        </w:rPr>
        <w:t>工作目标</w:t>
      </w:r>
      <w:r>
        <w:br w:type="textWrapping"/>
      </w:r>
      <w:r>
        <w:rPr>
          <w:rFonts w:hint="eastAsia" w:ascii="仿宋_GB2312" w:hAnsi="仿宋_GB2312" w:eastAsiaTheme="minorEastAsia"/>
        </w:rPr>
        <w:t xml:space="preserve">    </w:t>
      </w:r>
      <w:r>
        <w:rPr>
          <w:rFonts w:ascii="仿宋_GB2312" w:hAnsi="仿宋_GB2312"/>
        </w:rPr>
        <w:t>按照“管行业必须管安全、管业务必须管安全、管生产经营必须管安全，谁主管谁负责、谁审批谁负责、谁监管谁负责”的原则，认真落实生产经营单位主体责任和行业管理相关责任，大力排查和整治危害畜牧业生产安全的隐患、盲点和难点问题，坚决遏制安全生产事故发生，保持全县畜牧行业安全生产形势持续稳定。</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Chars="0"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二、</w:t>
      </w:r>
      <w:r>
        <w:rPr>
          <w:rFonts w:ascii="黑体" w:hAnsi="黑体" w:eastAsia="黑体" w:cs="Times New Roman"/>
          <w:b w:val="0"/>
          <w:bCs w:val="0"/>
          <w:kern w:val="2"/>
          <w:sz w:val="32"/>
          <w:szCs w:val="32"/>
          <w:lang w:val="en-US" w:eastAsia="zh-CN" w:bidi="ar-SA"/>
        </w:rPr>
        <w:t>工作</w:t>
      </w:r>
      <w:r>
        <w:rPr>
          <w:rFonts w:ascii="黑体" w:hAnsi="黑体" w:eastAsia="黑体" w:cs="Times New Roman"/>
          <w:kern w:val="2"/>
          <w:sz w:val="32"/>
          <w:szCs w:val="32"/>
          <w:lang w:val="en-US" w:eastAsia="zh-CN" w:bidi="ar-SA"/>
        </w:rPr>
        <w:t>重点和措施</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rPr>
      </w:pPr>
      <w:r>
        <w:rPr>
          <w:rFonts w:ascii="仿宋_GB2312" w:hAnsi="仿宋_GB2312"/>
        </w:rPr>
        <w:t>抓好本行业本区域内的重点企业安全生产工作，是一项刻不容缓的重要 工作。必须加强领导，实行</w:t>
      </w:r>
      <w:r>
        <w:rPr>
          <w:rFonts w:hint="eastAsia" w:ascii="仿宋_GB2312" w:hAnsi="仿宋_GB2312"/>
        </w:rPr>
        <w:t>安全生产</w:t>
      </w:r>
      <w:r>
        <w:rPr>
          <w:rFonts w:ascii="仿宋_GB2312" w:hAnsi="仿宋_GB2312"/>
        </w:rPr>
        <w:t>“</w:t>
      </w:r>
      <w:r>
        <w:rPr>
          <w:rFonts w:hint="eastAsia" w:ascii="仿宋_GB2312" w:hAnsi="仿宋_GB2312"/>
        </w:rPr>
        <w:t>一票否决</w:t>
      </w:r>
      <w:r>
        <w:rPr>
          <w:rFonts w:ascii="仿宋_GB2312" w:hAnsi="仿宋_GB2312"/>
        </w:rPr>
        <w:t>”的原则，</w:t>
      </w:r>
      <w:r>
        <w:rPr>
          <w:rFonts w:hint="eastAsia" w:ascii="仿宋_GB2312" w:hAnsi="仿宋_GB2312"/>
        </w:rPr>
        <w:t>严格</w:t>
      </w:r>
      <w:r>
        <w:rPr>
          <w:rFonts w:ascii="仿宋_GB2312" w:hAnsi="仿宋_GB2312"/>
        </w:rPr>
        <w:t>执行“</w:t>
      </w:r>
      <w:r>
        <w:rPr>
          <w:rFonts w:hint="eastAsia" w:ascii="仿宋_GB2312" w:hAnsi="仿宋_GB2312"/>
        </w:rPr>
        <w:t>一把手</w:t>
      </w:r>
      <w:r>
        <w:rPr>
          <w:rFonts w:ascii="仿宋_GB2312" w:hAnsi="仿宋_GB2312"/>
        </w:rPr>
        <w:t>”负总责和”一岗双责”的责任制度，坚决按照“谁主管、谁负责”的问责制度， 强化安全监管制度。深入基层， 深入企业一线开展安全生产事故隐患排查和整治工作，使</w:t>
      </w:r>
      <w:r>
        <w:rPr>
          <w:rFonts w:hint="eastAsia" w:ascii="仿宋_GB2312" w:hAnsi="仿宋_GB2312"/>
        </w:rPr>
        <w:t>2021年安全生产工作</w:t>
      </w:r>
      <w:r>
        <w:rPr>
          <w:rFonts w:ascii="仿宋_GB2312" w:hAnsi="仿宋_GB2312"/>
        </w:rPr>
        <w:t>再上一个新台阶。</w:t>
      </w:r>
    </w:p>
    <w:p>
      <w:pPr>
        <w:keepNext w:val="0"/>
        <w:keepLines w:val="0"/>
        <w:pageBreakBefore w:val="0"/>
        <w:widowControl w:val="0"/>
        <w:kinsoku/>
        <w:wordWrap/>
        <w:overflowPunct/>
        <w:topLinePunct w:val="0"/>
        <w:autoSpaceDN/>
        <w:bidi w:val="0"/>
        <w:adjustRightInd/>
        <w:snapToGrid/>
        <w:spacing w:line="520" w:lineRule="exact"/>
        <w:ind w:firstLine="643" w:firstLineChars="200"/>
        <w:textAlignment w:val="auto"/>
        <w:rPr>
          <w:rFonts w:hint="eastAsia" w:eastAsiaTheme="minorEastAsia"/>
          <w:b/>
        </w:rPr>
      </w:pPr>
      <w:r>
        <w:rPr>
          <w:rFonts w:hint="eastAsia" w:eastAsiaTheme="minorEastAsia"/>
          <w:b/>
        </w:rPr>
        <w:t>（一）</w:t>
      </w:r>
      <w:r>
        <w:rPr>
          <w:b/>
        </w:rPr>
        <w:t>完善制度，夯实安全生产基础工作</w:t>
      </w:r>
    </w:p>
    <w:p>
      <w:pPr>
        <w:keepNext w:val="0"/>
        <w:keepLines w:val="0"/>
        <w:pageBreakBefore w:val="0"/>
        <w:widowControl w:val="0"/>
        <w:kinsoku/>
        <w:wordWrap/>
        <w:overflowPunct/>
        <w:topLinePunct w:val="0"/>
        <w:autoSpaceDN/>
        <w:bidi w:val="0"/>
        <w:adjustRightInd/>
        <w:snapToGrid/>
        <w:spacing w:line="520" w:lineRule="exact"/>
        <w:ind w:left="320" w:firstLine="320" w:firstLineChars="100"/>
        <w:textAlignment w:val="auto"/>
      </w:pPr>
      <w:r>
        <w:t>1、全面落实安全生产工作责任制，签订安全生产目标</w:t>
      </w:r>
    </w:p>
    <w:p>
      <w:pPr>
        <w:keepNext w:val="0"/>
        <w:keepLines w:val="0"/>
        <w:pageBreakBefore w:val="0"/>
        <w:widowControl w:val="0"/>
        <w:kinsoku/>
        <w:wordWrap/>
        <w:overflowPunct/>
        <w:topLinePunct w:val="0"/>
        <w:autoSpaceDN/>
        <w:bidi w:val="0"/>
        <w:adjustRightInd/>
        <w:snapToGrid/>
        <w:spacing w:line="520" w:lineRule="exact"/>
        <w:ind w:left="640" w:hanging="640" w:hangingChars="200"/>
        <w:textAlignment w:val="auto"/>
        <w:rPr>
          <w:rFonts w:hint="eastAsia" w:eastAsiaTheme="minorEastAsia"/>
        </w:rPr>
      </w:pPr>
      <w:r>
        <w:t>责任书。</w:t>
      </w:r>
      <w:r>
        <w:br w:type="textWrapping"/>
      </w:r>
      <w:r>
        <w:t>2、建立全县养殖领域有限空间安全生产监督考核机制，</w:t>
      </w:r>
    </w:p>
    <w:p>
      <w:pPr>
        <w:keepNext w:val="0"/>
        <w:keepLines w:val="0"/>
        <w:pageBreakBefore w:val="0"/>
        <w:widowControl w:val="0"/>
        <w:kinsoku/>
        <w:wordWrap/>
        <w:overflowPunct/>
        <w:topLinePunct w:val="0"/>
        <w:autoSpaceDN/>
        <w:bidi w:val="0"/>
        <w:adjustRightInd/>
        <w:snapToGrid/>
        <w:spacing w:line="520" w:lineRule="exact"/>
        <w:ind w:left="640" w:hanging="640" w:hangingChars="200"/>
        <w:textAlignment w:val="auto"/>
      </w:pPr>
      <w:r>
        <w:t>推行每月通报，每季</w:t>
      </w:r>
      <w:r>
        <w:rPr>
          <w:rFonts w:hint="eastAsia"/>
          <w:lang w:val="en-US" w:eastAsia="zh-CN"/>
        </w:rPr>
        <w:t>度</w:t>
      </w:r>
      <w:r>
        <w:t>排查警示，半年总结，年终综合考核</w:t>
      </w:r>
    </w:p>
    <w:p>
      <w:pPr>
        <w:keepNext w:val="0"/>
        <w:keepLines w:val="0"/>
        <w:pageBreakBefore w:val="0"/>
        <w:widowControl w:val="0"/>
        <w:kinsoku/>
        <w:wordWrap/>
        <w:overflowPunct/>
        <w:topLinePunct w:val="0"/>
        <w:autoSpaceDN/>
        <w:bidi w:val="0"/>
        <w:adjustRightInd/>
        <w:snapToGrid/>
        <w:spacing w:line="520" w:lineRule="exact"/>
        <w:ind w:left="640" w:hanging="640" w:hangingChars="200"/>
        <w:textAlignment w:val="auto"/>
        <w:rPr>
          <w:rFonts w:hint="eastAsia" w:eastAsiaTheme="minorEastAsia"/>
        </w:rPr>
      </w:pPr>
      <w:r>
        <w:t>等制度。</w:t>
      </w:r>
      <w:r>
        <w:br w:type="textWrapping"/>
      </w:r>
      <w:r>
        <w:t>3、</w:t>
      </w:r>
      <w:r>
        <w:rPr>
          <w:rFonts w:hint="eastAsia" w:ascii="仿宋_GB2312" w:hAnsi="仿宋_GB2312"/>
        </w:rPr>
        <w:t>加强与</w:t>
      </w:r>
      <w:r>
        <w:t>公安、消防、安监、食安等部门的联系，配</w:t>
      </w:r>
    </w:p>
    <w:p>
      <w:pPr>
        <w:keepNext w:val="0"/>
        <w:keepLines w:val="0"/>
        <w:pageBreakBefore w:val="0"/>
        <w:widowControl w:val="0"/>
        <w:kinsoku/>
        <w:wordWrap/>
        <w:overflowPunct/>
        <w:topLinePunct w:val="0"/>
        <w:autoSpaceDN/>
        <w:bidi w:val="0"/>
        <w:adjustRightInd/>
        <w:snapToGrid/>
        <w:spacing w:line="520" w:lineRule="exact"/>
        <w:ind w:left="640" w:hanging="640" w:hangingChars="200"/>
        <w:textAlignment w:val="auto"/>
        <w:rPr>
          <w:rFonts w:hint="eastAsia" w:eastAsiaTheme="minorEastAsia"/>
        </w:rPr>
      </w:pPr>
      <w:r>
        <w:t>合相关职能部门在养殖等企业建立安全生产教育培训体系，</w:t>
      </w:r>
    </w:p>
    <w:p>
      <w:pPr>
        <w:keepNext w:val="0"/>
        <w:keepLines w:val="0"/>
        <w:pageBreakBefore w:val="0"/>
        <w:widowControl w:val="0"/>
        <w:kinsoku/>
        <w:wordWrap/>
        <w:overflowPunct/>
        <w:topLinePunct w:val="0"/>
        <w:autoSpaceDN/>
        <w:bidi w:val="0"/>
        <w:adjustRightInd/>
        <w:snapToGrid/>
        <w:spacing w:line="520" w:lineRule="exact"/>
        <w:ind w:left="640" w:hanging="640" w:hangingChars="200"/>
        <w:textAlignment w:val="auto"/>
        <w:rPr>
          <w:rFonts w:hint="eastAsia" w:eastAsiaTheme="minorEastAsia"/>
        </w:rPr>
      </w:pPr>
      <w:r>
        <w:t>采取“走出去，请进来”的方式，学习借鉴先进的安全生产管</w:t>
      </w:r>
    </w:p>
    <w:p>
      <w:pPr>
        <w:keepNext w:val="0"/>
        <w:keepLines w:val="0"/>
        <w:pageBreakBefore w:val="0"/>
        <w:widowControl w:val="0"/>
        <w:kinsoku/>
        <w:wordWrap/>
        <w:overflowPunct/>
        <w:topLinePunct w:val="0"/>
        <w:autoSpaceDN/>
        <w:bidi w:val="0"/>
        <w:adjustRightInd/>
        <w:snapToGrid/>
        <w:spacing w:line="520" w:lineRule="exact"/>
        <w:ind w:left="640" w:hanging="640" w:hangingChars="200"/>
        <w:textAlignment w:val="auto"/>
        <w:rPr>
          <w:rFonts w:ascii="仿宋_GB2312" w:hAnsi="仿宋_GB2312"/>
          <w:b/>
          <w:bCs/>
        </w:rPr>
      </w:pPr>
      <w:r>
        <w:t>理经验，不断提高安全生产监管水平。</w:t>
      </w:r>
      <w:r>
        <w:br w:type="textWrapping"/>
      </w:r>
      <w:r>
        <w:rPr>
          <w:b/>
        </w:rPr>
        <w:t>(二)加强监管，加大隐患排查和整改力度</w:t>
      </w:r>
    </w:p>
    <w:p>
      <w:pPr>
        <w:keepNext w:val="0"/>
        <w:keepLines w:val="0"/>
        <w:pageBreakBefore w:val="0"/>
        <w:widowControl w:val="0"/>
        <w:kinsoku/>
        <w:wordWrap/>
        <w:overflowPunct/>
        <w:topLinePunct w:val="0"/>
        <w:autoSpaceDN/>
        <w:bidi w:val="0"/>
        <w:adjustRightInd/>
        <w:snapToGrid/>
        <w:spacing w:line="520" w:lineRule="exact"/>
        <w:ind w:firstLine="640"/>
        <w:textAlignment w:val="auto"/>
        <w:rPr>
          <w:rFonts w:hint="eastAsia"/>
        </w:rPr>
      </w:pPr>
      <w:r>
        <w:rPr>
          <w:rFonts w:hint="eastAsia" w:ascii="仿宋_GB2312" w:hAnsi="仿宋_GB2312"/>
        </w:rPr>
        <w:t>1、加强对</w:t>
      </w:r>
      <w:r>
        <w:rPr>
          <w:rFonts w:ascii="仿宋_GB2312" w:hAnsi="仿宋_GB2312"/>
        </w:rPr>
        <w:t>畜禽养殖企业的安全生产检查。重点检查：管理制度、职工生活用房，圈舍、饲料加工车间、仓库、料塔、水塔等建筑物要牢固，做到防雨、防雷、防火、防风、防水淹、防坍塌；生产设备、供水供电供气设备等安装使用、特种设备、劳动保护、消防设施、饲料（饲草）生产、运输、储存设施设备，饲喂机械等；集污池（沼气池）、雨污分流顶盖是否破损、周围是否坍塌、电源电线是否老化漏电、阳光堆粪场是否封闭等。</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pPr>
      <w:r>
        <w:rPr>
          <w:rFonts w:hint="eastAsia" w:ascii="仿宋_GB2312" w:hAnsi="仿宋_GB2312"/>
        </w:rPr>
        <w:t>2、加强对</w:t>
      </w:r>
      <w:r>
        <w:rPr>
          <w:rFonts w:ascii="仿宋_GB2312" w:hAnsi="仿宋_GB2312"/>
        </w:rPr>
        <w:t>饲料和饲料添加剂生产企业的安全生产检查。重点检查：管理制度、涉及化学合成、提取等生产工艺的安全管理、危险品管理、危险操作面防护、粉尘控制、用电防护、特种设备、劳动保护、消防设施、检验设施、运输设备管理、仓储设施等。</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pPr>
      <w:r>
        <w:rPr>
          <w:rFonts w:hint="eastAsia" w:ascii="仿宋_GB2312" w:hAnsi="仿宋_GB2312"/>
        </w:rPr>
        <w:t>3、加强对</w:t>
      </w:r>
      <w:r>
        <w:rPr>
          <w:rFonts w:ascii="仿宋_GB2312" w:hAnsi="仿宋_GB2312"/>
        </w:rPr>
        <w:t>兽药生产企业安全生产检查。重点检查：安全生产管理制度、实验室管理、高危岗位人员资质、化学合成罐体防护、兽药生产车间管理、消防安全通道管理、危化品仓库管理。</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pPr>
      <w:r>
        <w:rPr>
          <w:rFonts w:hint="eastAsia" w:ascii="仿宋_GB2312" w:hAnsi="仿宋_GB2312" w:eastAsiaTheme="minorEastAsia"/>
        </w:rPr>
        <w:t>4、</w:t>
      </w:r>
      <w:r>
        <w:rPr>
          <w:rFonts w:hint="eastAsia" w:ascii="仿宋_GB2312" w:hAnsi="仿宋_GB2312"/>
        </w:rPr>
        <w:t>加强对</w:t>
      </w:r>
      <w:r>
        <w:rPr>
          <w:rFonts w:ascii="仿宋_GB2312" w:hAnsi="仿宋_GB2312"/>
        </w:rPr>
        <w:t>畜禽屠宰企业安全生产检查。重点检查: 管理制度、应急管理、特种设备、设备检修、劳动保护、非洲猪瘟检测、官方兽医配备等。</w:t>
      </w:r>
    </w:p>
    <w:p>
      <w:pPr>
        <w:keepNext w:val="0"/>
        <w:keepLines w:val="0"/>
        <w:pageBreakBefore w:val="0"/>
        <w:widowControl w:val="0"/>
        <w:kinsoku/>
        <w:wordWrap/>
        <w:overflowPunct/>
        <w:topLinePunct w:val="0"/>
        <w:autoSpaceDN/>
        <w:bidi w:val="0"/>
        <w:adjustRightInd/>
        <w:snapToGrid/>
        <w:spacing w:line="520" w:lineRule="exact"/>
        <w:ind w:firstLine="640"/>
        <w:textAlignment w:val="auto"/>
      </w:pPr>
      <w:r>
        <w:rPr>
          <w:rFonts w:hint="eastAsia" w:ascii="仿宋_GB2312" w:hAnsi="仿宋_GB2312"/>
        </w:rPr>
        <w:t>5、加强</w:t>
      </w:r>
      <w:r>
        <w:rPr>
          <w:rFonts w:hint="eastAsia" w:ascii="仿宋_GB2312" w:hAnsi="仿宋_GB2312" w:eastAsiaTheme="minorEastAsia"/>
        </w:rPr>
        <w:t>对</w:t>
      </w:r>
      <w:r>
        <w:rPr>
          <w:rFonts w:ascii="仿宋_GB2312" w:hAnsi="仿宋_GB2312"/>
        </w:rPr>
        <w:t>无害化处理企业安全生产检查。重点检查:</w:t>
      </w:r>
      <w:r>
        <w:rPr>
          <w:b/>
          <w:bCs/>
        </w:rPr>
        <w:t xml:space="preserve"> </w:t>
      </w:r>
      <w:r>
        <w:rPr>
          <w:rFonts w:ascii="仿宋_GB2312" w:hAnsi="仿宋_GB2312"/>
        </w:rPr>
        <w:t>管理制度、特种设备、危化品管理、持证上岗、入员防护、消防设施等。</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pPr>
      <w:r>
        <w:rPr>
          <w:rFonts w:hint="eastAsia" w:ascii="仿宋_GB2312" w:hAnsi="仿宋_GB2312"/>
        </w:rPr>
        <w:t>6、加强</w:t>
      </w:r>
      <w:r>
        <w:rPr>
          <w:rFonts w:hint="eastAsia" w:ascii="仿宋_GB2312" w:hAnsi="仿宋_GB2312" w:eastAsiaTheme="minorEastAsia"/>
        </w:rPr>
        <w:t>对</w:t>
      </w:r>
      <w:r>
        <w:rPr>
          <w:rFonts w:ascii="仿宋_GB2312" w:hAnsi="仿宋_GB2312"/>
        </w:rPr>
        <w:t>畜禽粪污处理中心安全生产检查。重点检查: 管理制度，安全标识、人员资质、消防设施、雷电防护、劳动保护、基础设施、日常维护、有限空间管理、闲置管理、沼气袋周围是否坍塌、设置警示标示等。</w:t>
      </w:r>
    </w:p>
    <w:p>
      <w:pPr>
        <w:keepNext w:val="0"/>
        <w:keepLines w:val="0"/>
        <w:pageBreakBefore w:val="0"/>
        <w:widowControl w:val="0"/>
        <w:kinsoku/>
        <w:wordWrap/>
        <w:overflowPunct/>
        <w:topLinePunct w:val="0"/>
        <w:autoSpaceDN/>
        <w:bidi w:val="0"/>
        <w:adjustRightInd/>
        <w:snapToGrid/>
        <w:spacing w:line="520" w:lineRule="exact"/>
        <w:ind w:firstLine="640"/>
        <w:textAlignment w:val="auto"/>
        <w:rPr>
          <w:rFonts w:hint="eastAsia"/>
          <w:lang w:val="en-US" w:eastAsia="zh-CN"/>
        </w:rPr>
      </w:pPr>
      <w:r>
        <w:rPr>
          <w:rFonts w:hint="eastAsia" w:ascii="仿宋_GB2312" w:hAnsi="仿宋_GB2312"/>
          <w:lang w:val="en-US" w:eastAsia="zh-CN"/>
        </w:rPr>
        <w:t>7、加强对</w:t>
      </w:r>
      <w:r>
        <w:rPr>
          <w:rFonts w:hint="eastAsia" w:ascii="仿宋_GB2312" w:hAnsi="仿宋_GB2312"/>
        </w:rPr>
        <w:t>渔业船舶安全生产情况检查</w:t>
      </w:r>
      <w:r>
        <w:rPr>
          <w:rFonts w:hint="eastAsia" w:ascii="仿宋_GB2312" w:hAnsi="仿宋_GB2312"/>
          <w:lang w:eastAsia="zh-CN"/>
        </w:rPr>
        <w:t>。</w:t>
      </w:r>
      <w:r>
        <w:rPr>
          <w:rFonts w:hint="eastAsia" w:ascii="仿宋_GB2312" w:hAnsi="仿宋_GB2312"/>
          <w:lang w:val="en-US" w:eastAsia="zh-CN"/>
        </w:rPr>
        <w:t>重点检查：</w:t>
      </w:r>
      <w:r>
        <w:rPr>
          <w:rFonts w:hint="eastAsia" w:ascii="仿宋_GB2312" w:hAnsi="仿宋_GB2312"/>
        </w:rPr>
        <w:t>渔业船舶消防、救生、通信等安全设备配备是否齐全，运行情况是否正常</w:t>
      </w:r>
      <w:r>
        <w:rPr>
          <w:rFonts w:hint="eastAsia" w:ascii="仿宋_GB2312" w:hAnsi="仿宋_GB2312"/>
          <w:lang w:val="en-US" w:eastAsia="zh-CN"/>
        </w:rPr>
        <w:t>等。</w:t>
      </w:r>
      <w:r>
        <w:rPr>
          <w:rFonts w:ascii="仿宋_GB2312" w:hAnsi="仿宋_GB2312"/>
        </w:rPr>
        <w:br w:type="textWrapping"/>
      </w:r>
      <w:r>
        <w:br w:type="textWrapping"/>
      </w:r>
      <w:r>
        <w:rPr>
          <w:rFonts w:hint="eastAsia"/>
          <w:lang w:val="en-US" w:eastAsia="zh-CN"/>
        </w:rPr>
        <w:t xml:space="preserve">               </w:t>
      </w:r>
    </w:p>
    <w:p>
      <w:pPr>
        <w:keepNext w:val="0"/>
        <w:keepLines w:val="0"/>
        <w:pageBreakBefore w:val="0"/>
        <w:widowControl w:val="0"/>
        <w:kinsoku/>
        <w:wordWrap/>
        <w:overflowPunct/>
        <w:topLinePunct w:val="0"/>
        <w:autoSpaceDN/>
        <w:bidi w:val="0"/>
        <w:adjustRightInd/>
        <w:snapToGrid/>
        <w:spacing w:line="520" w:lineRule="exact"/>
        <w:ind w:firstLine="3200" w:firstLineChars="1000"/>
        <w:textAlignment w:val="auto"/>
        <w:rPr>
          <w:rFonts w:hint="eastAsia" w:ascii="仿宋" w:hAnsi="仿宋" w:eastAsia="仿宋" w:cs="仿宋"/>
          <w:lang w:val="en-US" w:eastAsia="zh-CN"/>
        </w:rPr>
      </w:pPr>
      <w:r>
        <w:rPr>
          <w:rFonts w:hint="eastAsia"/>
          <w:lang w:val="en-US" w:eastAsia="zh-CN"/>
        </w:rPr>
        <w:t xml:space="preserve"> 泗县畜牧兽医水产技术服务中心</w:t>
      </w:r>
      <w:r>
        <w:br w:type="textWrapping"/>
      </w:r>
      <w:r>
        <w:rPr>
          <w:rFonts w:hint="eastAsia"/>
          <w:lang w:val="en-US" w:eastAsia="zh-CN"/>
        </w:rPr>
        <w:t xml:space="preserve">                          </w:t>
      </w:r>
      <w:r>
        <w:rPr>
          <w:rFonts w:hint="eastAsia" w:ascii="仿宋" w:hAnsi="仿宋" w:eastAsia="仿宋" w:cs="仿宋"/>
          <w:lang w:val="en-US" w:eastAsia="zh-CN"/>
        </w:rPr>
        <w:t xml:space="preserve"> 2021年1月25日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90"/>
    <w:rsid w:val="000B23BD"/>
    <w:rsid w:val="001D44ED"/>
    <w:rsid w:val="003541E5"/>
    <w:rsid w:val="004C2945"/>
    <w:rsid w:val="00654930"/>
    <w:rsid w:val="009D6F90"/>
    <w:rsid w:val="00BD01E2"/>
    <w:rsid w:val="00CC7F95"/>
    <w:rsid w:val="09B80AEB"/>
    <w:rsid w:val="13834CC5"/>
    <w:rsid w:val="6AD6531A"/>
    <w:rsid w:val="7081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Words>
  <Characters>1117</Characters>
  <Lines>9</Lines>
  <Paragraphs>2</Paragraphs>
  <TotalTime>20</TotalTime>
  <ScaleCrop>false</ScaleCrop>
  <LinksUpToDate>false</LinksUpToDate>
  <CharactersWithSpaces>1310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2021-01-27T00:54:00Z</dcterms:created>
  <dc:creator>Administrator</dc:creator>
  <cp:lastModifiedBy>宇轩</cp:lastModifiedBy>
  <cp:lastPrinted>2021-02-01T00:53:31Z</cp:lastPrinted>
  <dcterms:modified xsi:type="dcterms:W3CDTF">2021-02-01T00:53:33Z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