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DA" w:rsidRDefault="006C57F8">
      <w:pPr>
        <w:spacing w:line="600" w:lineRule="exact"/>
        <w:jc w:val="center"/>
        <w:rPr>
          <w:rFonts w:ascii="Times New Roman" w:eastAsia="仿宋_GB2312" w:hAnsi="Times New Roman" w:cs="Times New Roman"/>
          <w:b/>
          <w:bCs/>
          <w:sz w:val="44"/>
          <w:szCs w:val="44"/>
        </w:rPr>
      </w:pPr>
      <w:r>
        <w:rPr>
          <w:rFonts w:ascii="Times New Roman" w:eastAsia="仿宋_GB2312" w:hAnsi="Times New Roman" w:cs="Times New Roman"/>
          <w:b/>
          <w:bCs/>
          <w:sz w:val="44"/>
          <w:szCs w:val="44"/>
        </w:rPr>
        <w:t>宿州市人民政府关于深入推进沱湖流域</w:t>
      </w:r>
    </w:p>
    <w:p w:rsidR="004804DA" w:rsidRDefault="006C57F8">
      <w:pPr>
        <w:spacing w:line="600" w:lineRule="exact"/>
        <w:jc w:val="center"/>
        <w:rPr>
          <w:rFonts w:ascii="Times New Roman" w:eastAsia="仿宋_GB2312" w:hAnsi="Times New Roman" w:cs="Times New Roman"/>
          <w:b/>
          <w:bCs/>
          <w:sz w:val="36"/>
          <w:szCs w:val="36"/>
        </w:rPr>
      </w:pPr>
      <w:r>
        <w:rPr>
          <w:rFonts w:ascii="Times New Roman" w:eastAsia="仿宋_GB2312" w:hAnsi="Times New Roman" w:cs="Times New Roman"/>
          <w:b/>
          <w:bCs/>
          <w:sz w:val="44"/>
          <w:szCs w:val="44"/>
        </w:rPr>
        <w:t>水生态环境保护的实施意见</w:t>
      </w:r>
    </w:p>
    <w:p w:rsidR="004804DA" w:rsidRDefault="006C57F8">
      <w:pPr>
        <w:spacing w:line="600" w:lineRule="exact"/>
        <w:jc w:val="center"/>
        <w:rPr>
          <w:rFonts w:ascii="Times New Roman" w:eastAsia="仿宋_GB2312" w:hAnsi="Times New Roman" w:cs="Times New Roman"/>
          <w:sz w:val="30"/>
          <w:szCs w:val="30"/>
        </w:rPr>
      </w:pPr>
      <w:r>
        <w:rPr>
          <w:rFonts w:ascii="Times New Roman" w:eastAsia="仿宋_GB2312" w:hAnsi="Times New Roman" w:cs="Times New Roman"/>
          <w:bCs/>
          <w:sz w:val="30"/>
          <w:szCs w:val="30"/>
        </w:rPr>
        <w:t>(</w:t>
      </w:r>
      <w:r>
        <w:rPr>
          <w:rFonts w:ascii="Times New Roman" w:eastAsia="仿宋_GB2312" w:hAnsi="Times New Roman" w:cs="Times New Roman"/>
          <w:bCs/>
          <w:sz w:val="30"/>
          <w:szCs w:val="30"/>
        </w:rPr>
        <w:t>征求意见稿</w:t>
      </w:r>
      <w:r>
        <w:rPr>
          <w:rFonts w:ascii="Times New Roman" w:eastAsia="仿宋_GB2312" w:hAnsi="Times New Roman" w:cs="Times New Roman"/>
          <w:bCs/>
          <w:sz w:val="30"/>
          <w:szCs w:val="30"/>
        </w:rPr>
        <w:t>)</w:t>
      </w:r>
    </w:p>
    <w:p w:rsidR="004804DA" w:rsidRDefault="004804DA">
      <w:pPr>
        <w:spacing w:line="600" w:lineRule="exact"/>
        <w:jc w:val="center"/>
        <w:rPr>
          <w:rFonts w:ascii="Times New Roman" w:eastAsia="仿宋_GB2312" w:hAnsi="Times New Roman" w:cs="Times New Roman"/>
          <w:sz w:val="30"/>
          <w:szCs w:val="30"/>
        </w:rPr>
      </w:pP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为贯彻落实《安徽省人民政府办公厅关于进一步加强沱湖流域水生态环境保护的意见》（皖政办秘〔</w:t>
      </w:r>
      <w:r>
        <w:rPr>
          <w:rFonts w:ascii="仿宋_GB2312" w:eastAsia="仿宋_GB2312" w:hAnsi="Times New Roman" w:cs="Times New Roman" w:hint="eastAsia"/>
          <w:sz w:val="32"/>
          <w:szCs w:val="32"/>
        </w:rPr>
        <w:t>2020</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94</w:t>
      </w:r>
      <w:r>
        <w:rPr>
          <w:rFonts w:ascii="仿宋_GB2312" w:eastAsia="仿宋_GB2312" w:hAnsi="Times New Roman" w:cs="Times New Roman" w:hint="eastAsia"/>
          <w:sz w:val="32"/>
          <w:szCs w:val="32"/>
        </w:rPr>
        <w:t>号），推动沱湖流域生态文明建设迈上新台阶，提出以下实施意见。</w:t>
      </w:r>
    </w:p>
    <w:p w:rsidR="004804DA" w:rsidRDefault="006C57F8">
      <w:pPr>
        <w:spacing w:line="360" w:lineRule="auto"/>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一、总体要求</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深入贯彻习近平生态文明思想，坚持生态优先、绿色发展，统筹水资源、水环境、水生态、水安全、水文化和岸线等多方面的有机联系，推动山水林田湖草等生态要素一体化协调治理，强化减污增流，</w:t>
      </w:r>
      <w:r>
        <w:rPr>
          <w:rFonts w:ascii="仿宋_GB2312" w:eastAsia="仿宋_GB2312" w:hAnsi="Times New Roman" w:cs="Times New Roman" w:hint="eastAsia"/>
          <w:bCs/>
          <w:sz w:val="32"/>
          <w:szCs w:val="32"/>
        </w:rPr>
        <w:t>实现降负荷提水质，</w:t>
      </w:r>
      <w:r>
        <w:rPr>
          <w:rFonts w:ascii="仿宋_GB2312" w:eastAsia="仿宋_GB2312" w:hAnsi="Times New Roman" w:cs="Times New Roman" w:hint="eastAsia"/>
          <w:sz w:val="32"/>
          <w:szCs w:val="32"/>
        </w:rPr>
        <w:t>探索建立水污染物总量和水质双向</w:t>
      </w:r>
      <w:r>
        <w:rPr>
          <w:rFonts w:ascii="仿宋_GB2312" w:eastAsia="仿宋_GB2312" w:hAnsi="Times New Roman" w:cs="Times New Roman" w:hint="eastAsia"/>
          <w:bCs/>
          <w:sz w:val="32"/>
          <w:szCs w:val="32"/>
        </w:rPr>
        <w:t>反馈</w:t>
      </w:r>
      <w:r>
        <w:rPr>
          <w:rFonts w:ascii="仿宋_GB2312" w:eastAsia="仿宋_GB2312" w:hAnsi="Times New Roman" w:cs="Times New Roman" w:hint="eastAsia"/>
          <w:sz w:val="32"/>
          <w:szCs w:val="32"/>
        </w:rPr>
        <w:t>生态补偿机制，努力把沱湖流域打造成为全省生态文明建设样板。</w:t>
      </w:r>
    </w:p>
    <w:p w:rsidR="004804DA" w:rsidRDefault="006C57F8">
      <w:pPr>
        <w:spacing w:line="360" w:lineRule="auto"/>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二、主要目标</w:t>
      </w:r>
    </w:p>
    <w:p w:rsidR="004804DA" w:rsidRDefault="006C57F8">
      <w:pPr>
        <w:spacing w:line="360" w:lineRule="auto"/>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（一）近期目标。</w:t>
      </w:r>
      <w:r>
        <w:rPr>
          <w:rFonts w:ascii="仿宋_GB2312" w:eastAsia="仿宋_GB2312" w:hAnsi="Times New Roman" w:cs="Times New Roman" w:hint="eastAsia"/>
          <w:sz w:val="32"/>
          <w:szCs w:val="32"/>
        </w:rPr>
        <w:t>到</w:t>
      </w:r>
      <w:r>
        <w:rPr>
          <w:rFonts w:ascii="仿宋_GB2312" w:eastAsia="仿宋_GB2312" w:hAnsi="Times New Roman" w:cs="Times New Roman" w:hint="eastAsia"/>
          <w:sz w:val="32"/>
          <w:szCs w:val="32"/>
        </w:rPr>
        <w:t>2021</w:t>
      </w:r>
      <w:r>
        <w:rPr>
          <w:rFonts w:ascii="仿宋_GB2312" w:eastAsia="仿宋_GB2312" w:hAnsi="Times New Roman" w:cs="Times New Roman" w:hint="eastAsia"/>
          <w:sz w:val="32"/>
          <w:szCs w:val="32"/>
        </w:rPr>
        <w:t>年，沱河、唐河主要河流出境水质基本达到地表水Ⅲ类，形成基本完善的水质、水文监测网络、预警监控系统和水环境信息系统，流域生态补偿机制进一步完善，生态补偿在区域生态环境保护和协调发展中的效应逐步显现。</w:t>
      </w:r>
    </w:p>
    <w:p w:rsidR="004804DA" w:rsidRDefault="006C57F8">
      <w:pPr>
        <w:spacing w:line="360" w:lineRule="auto"/>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（二）中期目标。</w:t>
      </w:r>
      <w:r>
        <w:rPr>
          <w:rFonts w:ascii="仿宋_GB2312" w:eastAsia="仿宋_GB2312" w:hAnsi="Times New Roman" w:cs="Times New Roman" w:hint="eastAsia"/>
          <w:sz w:val="32"/>
          <w:szCs w:val="32"/>
        </w:rPr>
        <w:t>到</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年，我市沱湖流域主要河流水质稳定达到地表水Ⅲ类，水环境安全保障水平大幅提高，</w:t>
      </w:r>
      <w:r>
        <w:rPr>
          <w:rFonts w:ascii="仿宋_GB2312" w:eastAsia="仿宋_GB2312" w:hAnsi="Times New Roman" w:cs="Times New Roman" w:hint="eastAsia"/>
          <w:sz w:val="32"/>
          <w:szCs w:val="32"/>
        </w:rPr>
        <w:lastRenderedPageBreak/>
        <w:t>水资源得到有效调控，水生态系统功能初步恢复，形成可复制、可推广、具有较强示范意义的流域生态补偿模式。</w:t>
      </w:r>
    </w:p>
    <w:p w:rsidR="004804DA" w:rsidRDefault="006C57F8">
      <w:pPr>
        <w:spacing w:line="360" w:lineRule="auto"/>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（三）远期</w:t>
      </w:r>
      <w:r>
        <w:rPr>
          <w:rFonts w:ascii="仿宋_GB2312" w:eastAsia="仿宋_GB2312" w:hAnsi="Times New Roman" w:cs="Times New Roman" w:hint="eastAsia"/>
          <w:b/>
          <w:bCs/>
          <w:sz w:val="32"/>
          <w:szCs w:val="32"/>
        </w:rPr>
        <w:t>目标。</w:t>
      </w:r>
      <w:r>
        <w:rPr>
          <w:rFonts w:ascii="仿宋_GB2312" w:eastAsia="仿宋_GB2312" w:hAnsi="Times New Roman" w:cs="Times New Roman" w:hint="eastAsia"/>
          <w:sz w:val="32"/>
          <w:szCs w:val="32"/>
        </w:rPr>
        <w:t>到</w:t>
      </w:r>
      <w:r>
        <w:rPr>
          <w:rFonts w:ascii="仿宋_GB2312" w:eastAsia="仿宋_GB2312" w:hAnsi="Times New Roman" w:cs="Times New Roman" w:hint="eastAsia"/>
          <w:sz w:val="32"/>
          <w:szCs w:val="32"/>
        </w:rPr>
        <w:t>2025</w:t>
      </w:r>
      <w:r>
        <w:rPr>
          <w:rFonts w:ascii="仿宋_GB2312" w:eastAsia="仿宋_GB2312" w:hAnsi="Times New Roman" w:cs="Times New Roman" w:hint="eastAsia"/>
          <w:sz w:val="32"/>
          <w:szCs w:val="32"/>
        </w:rPr>
        <w:t>年，我市沱湖流域生态环境根本好转，生态补偿在流域生态文明建设、区域协调发展和社会公平正义中发挥显著作用，人与自然和谐发展现代化建设新格局基本形成。</w:t>
      </w:r>
    </w:p>
    <w:p w:rsidR="004804DA" w:rsidRDefault="006C57F8">
      <w:pPr>
        <w:spacing w:line="360" w:lineRule="auto"/>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三、主要任务</w:t>
      </w:r>
    </w:p>
    <w:p w:rsidR="004804DA" w:rsidRDefault="006C57F8">
      <w:pPr>
        <w:spacing w:line="360" w:lineRule="auto"/>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（一）建设可溯源追因的现代化水环境监测体系</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强化水环境质量监测体系。市辖区入沱湖水系全部纳入监测范围，具备条件的建设水质自动监测站，已建成的水质自动监测站保障正常运行。</w:t>
      </w:r>
      <w:r>
        <w:rPr>
          <w:rFonts w:ascii="仿宋_GB2312" w:eastAsia="仿宋_GB2312" w:hAnsi="Times New Roman" w:cs="Times New Roman" w:hint="eastAsia"/>
          <w:bCs/>
          <w:sz w:val="32"/>
          <w:szCs w:val="32"/>
        </w:rPr>
        <w:t>构建以自动监测为主、手工监测为辅的常态化水环境质量监测网，实现沱河、北沱河、新河、唐河干流及主要支流支沟自动监测全覆盖。</w:t>
      </w:r>
      <w:r>
        <w:rPr>
          <w:rFonts w:ascii="仿宋_GB2312" w:eastAsia="仿宋_GB2312" w:hAnsi="Times New Roman" w:cs="Times New Roman" w:hint="eastAsia"/>
          <w:sz w:val="32"/>
          <w:szCs w:val="32"/>
        </w:rPr>
        <w:t>（市生态环境局牵头、市水利局配合，</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桥区、灵璧县、泗县政府以及相关市管园区负责）</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建立涉水污染源监测网络。涉水重点排污单位建设污染源自动监测系统</w:t>
      </w:r>
      <w:r>
        <w:rPr>
          <w:rFonts w:ascii="仿宋_GB2312" w:eastAsia="仿宋_GB2312" w:hAnsi="Times New Roman" w:cs="Times New Roman" w:hint="eastAsia"/>
          <w:bCs/>
          <w:sz w:val="32"/>
          <w:szCs w:val="32"/>
        </w:rPr>
        <w:t>并与生态环境部门实时联网</w:t>
      </w:r>
      <w:r>
        <w:rPr>
          <w:rFonts w:ascii="仿宋_GB2312" w:eastAsia="仿宋_GB2312" w:hAnsi="Times New Roman" w:cs="Times New Roman" w:hint="eastAsia"/>
          <w:sz w:val="32"/>
          <w:szCs w:val="32"/>
        </w:rPr>
        <w:t>，重要入河排污口建设微型水质自动站，实时监控水质状况，</w:t>
      </w:r>
      <w:r>
        <w:rPr>
          <w:rFonts w:ascii="仿宋_GB2312" w:eastAsia="仿宋_GB2312" w:hAnsi="Times New Roman" w:cs="Times New Roman" w:hint="eastAsia"/>
          <w:bCs/>
          <w:sz w:val="32"/>
          <w:szCs w:val="32"/>
        </w:rPr>
        <w:t>为污染溯源分析</w:t>
      </w:r>
      <w:r>
        <w:rPr>
          <w:rFonts w:ascii="仿宋_GB2312" w:eastAsia="仿宋_GB2312" w:hAnsi="Times New Roman" w:cs="Times New Roman" w:hint="eastAsia"/>
          <w:sz w:val="32"/>
          <w:szCs w:val="32"/>
        </w:rPr>
        <w:t>提供数据支撑。</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市生态环境局牵头，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桥区、灵璧县、泗县政府以及相关市管园区负责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优化汛期水质应急预警监测体系。加密汛期水体水质监测，加强出入境断面、重要闸坝及入河排污口监测，织密</w:t>
      </w:r>
      <w:r>
        <w:rPr>
          <w:rFonts w:ascii="仿宋_GB2312" w:eastAsia="仿宋_GB2312" w:hAnsi="Times New Roman" w:cs="Times New Roman" w:hint="eastAsia"/>
          <w:sz w:val="32"/>
          <w:szCs w:val="32"/>
        </w:rPr>
        <w:lastRenderedPageBreak/>
        <w:t>监测网络，形成</w:t>
      </w:r>
      <w:r>
        <w:rPr>
          <w:rFonts w:ascii="仿宋_GB2312" w:eastAsia="仿宋_GB2312" w:hAnsi="Times New Roman" w:cs="Times New Roman" w:hint="eastAsia"/>
          <w:sz w:val="32"/>
          <w:szCs w:val="32"/>
        </w:rPr>
        <w:t>18</w:t>
      </w:r>
      <w:r>
        <w:rPr>
          <w:rFonts w:ascii="仿宋_GB2312" w:eastAsia="仿宋_GB2312" w:hAnsi="Times New Roman" w:cs="Times New Roman" w:hint="eastAsia"/>
          <w:sz w:val="32"/>
          <w:szCs w:val="32"/>
        </w:rPr>
        <w:t>个水质自动监测站为主、人工监测为辅的应急预警监测体系，联动预警溯源跨界污染，实现可预警、可溯源的</w:t>
      </w:r>
      <w:r>
        <w:rPr>
          <w:rFonts w:ascii="仿宋_GB2312" w:eastAsia="仿宋_GB2312" w:hAnsi="Times New Roman" w:cs="Times New Roman" w:hint="eastAsia"/>
          <w:bCs/>
          <w:sz w:val="32"/>
          <w:szCs w:val="32"/>
        </w:rPr>
        <w:t>水环境应急</w:t>
      </w:r>
      <w:r>
        <w:rPr>
          <w:rFonts w:ascii="仿宋_GB2312" w:eastAsia="仿宋_GB2312" w:hAnsi="Times New Roman" w:cs="Times New Roman" w:hint="eastAsia"/>
          <w:bCs/>
          <w:sz w:val="32"/>
          <w:szCs w:val="32"/>
        </w:rPr>
        <w:t>监测网</w:t>
      </w:r>
      <w:r>
        <w:rPr>
          <w:rFonts w:ascii="仿宋_GB2312" w:eastAsia="仿宋_GB2312" w:hAnsi="Times New Roman" w:cs="Times New Roman" w:hint="eastAsia"/>
          <w:sz w:val="32"/>
          <w:szCs w:val="32"/>
        </w:rPr>
        <w:t>。</w:t>
      </w:r>
      <w:r>
        <w:rPr>
          <w:rFonts w:ascii="仿宋_GB2312" w:eastAsia="仿宋_GB2312" w:hAnsi="Times New Roman" w:cs="Times New Roman" w:hint="eastAsia"/>
          <w:bCs/>
          <w:sz w:val="32"/>
          <w:szCs w:val="32"/>
        </w:rPr>
        <w:t>建立由涉水污染源、入河排口及自动监测断面组成的三级水环境安全防控体系，有效防范流域水污染事故风险。</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市生态环境局牵头，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桥区、灵璧县、泗县政府负责以及相关市管园区负责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构建水质水文合一监测体系。在自然条件符合要求的唐河、北沱河等区域推行水质、水文监测站点合一试点，实行合建、分管、信息共享模式，</w:t>
      </w:r>
      <w:r>
        <w:rPr>
          <w:rFonts w:ascii="仿宋_GB2312" w:eastAsia="仿宋_GB2312" w:hAnsi="Times New Roman" w:cs="Times New Roman" w:hint="eastAsia"/>
          <w:bCs/>
          <w:sz w:val="32"/>
          <w:szCs w:val="32"/>
        </w:rPr>
        <w:t>厘清区域污染负荷，为建立水污染物总量和水质双向反馈生态补偿机制提供数据支撑。</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市生态环境局、市水利局按职责分工负责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创新监测技术手段。利用卫星遥感、无人机技术等信息化手段开展流域水质监测及生态监测，</w:t>
      </w:r>
      <w:r>
        <w:rPr>
          <w:rFonts w:ascii="仿宋_GB2312" w:eastAsia="仿宋_GB2312" w:hAnsi="Times New Roman" w:cs="Times New Roman" w:hint="eastAsia"/>
          <w:sz w:val="32"/>
          <w:szCs w:val="32"/>
        </w:rPr>
        <w:t>结合地面监测</w:t>
      </w:r>
      <w:r>
        <w:rPr>
          <w:rFonts w:ascii="仿宋_GB2312" w:eastAsia="仿宋_GB2312" w:hAnsi="Times New Roman" w:cs="Times New Roman" w:hint="eastAsia"/>
          <w:sz w:val="32"/>
          <w:szCs w:val="32"/>
        </w:rPr>
        <w:t>和高点监控手段</w:t>
      </w:r>
      <w:r>
        <w:rPr>
          <w:rFonts w:ascii="仿宋_GB2312" w:eastAsia="仿宋_GB2312" w:hAnsi="Times New Roman" w:cs="Times New Roman" w:hint="eastAsia"/>
          <w:sz w:val="32"/>
          <w:szCs w:val="32"/>
        </w:rPr>
        <w:t>，形成“天空地”一体化监测网络。对沱河及其</w:t>
      </w:r>
      <w:r>
        <w:rPr>
          <w:rFonts w:ascii="仿宋_GB2312" w:eastAsia="仿宋_GB2312" w:hAnsi="Times New Roman" w:cs="Times New Roman" w:hint="eastAsia"/>
          <w:sz w:val="32"/>
          <w:szCs w:val="32"/>
        </w:rPr>
        <w:t>28</w:t>
      </w:r>
      <w:r>
        <w:rPr>
          <w:rFonts w:ascii="仿宋_GB2312" w:eastAsia="仿宋_GB2312" w:hAnsi="Times New Roman" w:cs="Times New Roman" w:hint="eastAsia"/>
          <w:sz w:val="32"/>
          <w:szCs w:val="32"/>
        </w:rPr>
        <w:t>条支流支沟、唐河及其</w:t>
      </w:r>
      <w:r>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条支流支沟、北沱河及其</w:t>
      </w:r>
      <w:r>
        <w:rPr>
          <w:rFonts w:ascii="仿宋_GB2312" w:eastAsia="仿宋_GB2312" w:hAnsi="Times New Roman" w:cs="Times New Roman" w:hint="eastAsia"/>
          <w:sz w:val="32"/>
          <w:szCs w:val="32"/>
        </w:rPr>
        <w:t>23</w:t>
      </w:r>
      <w:r>
        <w:rPr>
          <w:rFonts w:ascii="仿宋_GB2312" w:eastAsia="仿宋_GB2312" w:hAnsi="Times New Roman" w:cs="Times New Roman" w:hint="eastAsia"/>
          <w:sz w:val="32"/>
          <w:szCs w:val="32"/>
        </w:rPr>
        <w:t>条支流支沟，每季度无人机全覆盖巡查一次，每月对重点河段巡查一次。</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市生态环境局牵头，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桥区、灵璧县、泗县政府以及相关市管园区负责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（二）提升“三区一村”污水处理能力</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推进城区污水治理提质增效。定期开展城区雨污管网排查，逐一建立管网问题清单；加大市区和灵璧县城雨污管网分流改造以及病害管网修复、维护力度，严防污水汇入雨</w:t>
      </w:r>
      <w:r>
        <w:rPr>
          <w:rFonts w:ascii="仿宋_GB2312" w:eastAsia="仿宋_GB2312" w:hAnsi="Times New Roman" w:cs="Times New Roman" w:hint="eastAsia"/>
          <w:sz w:val="32"/>
          <w:szCs w:val="32"/>
        </w:rPr>
        <w:lastRenderedPageBreak/>
        <w:t>水管网排入河道。巩固黑臭水体治理成果，防止出现返黑返臭现象。</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市城市</w:t>
      </w:r>
      <w:r>
        <w:rPr>
          <w:rFonts w:ascii="仿宋_GB2312" w:eastAsia="仿宋_GB2312" w:hAnsi="Times New Roman" w:cs="Times New Roman" w:hint="eastAsia"/>
          <w:sz w:val="32"/>
          <w:szCs w:val="32"/>
        </w:rPr>
        <w:t>管理局、灵璧县政府按职责分工负责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提升生活污水处理能力。到</w:t>
      </w:r>
      <w:r>
        <w:rPr>
          <w:rFonts w:ascii="仿宋_GB2312" w:eastAsia="仿宋_GB2312" w:hAnsi="Times New Roman" w:cs="Times New Roman" w:hint="eastAsia"/>
          <w:sz w:val="32"/>
          <w:szCs w:val="32"/>
        </w:rPr>
        <w:t>2021</w:t>
      </w:r>
      <w:r>
        <w:rPr>
          <w:rFonts w:ascii="仿宋_GB2312" w:eastAsia="仿宋_GB2312" w:hAnsi="Times New Roman" w:cs="Times New Roman" w:hint="eastAsia"/>
          <w:sz w:val="32"/>
          <w:szCs w:val="32"/>
        </w:rPr>
        <w:t>年底，宿州市城区、灵璧县城、流域内</w:t>
      </w:r>
      <w:r>
        <w:rPr>
          <w:rFonts w:ascii="仿宋_GB2312" w:eastAsia="仿宋_GB2312" w:hAnsi="Times New Roman" w:cs="Times New Roman" w:hint="eastAsia"/>
          <w:sz w:val="32"/>
          <w:szCs w:val="32"/>
        </w:rPr>
        <w:t>19</w:t>
      </w:r>
      <w:r>
        <w:rPr>
          <w:rFonts w:ascii="仿宋_GB2312" w:eastAsia="仿宋_GB2312" w:hAnsi="Times New Roman" w:cs="Times New Roman" w:hint="eastAsia"/>
          <w:sz w:val="32"/>
          <w:szCs w:val="32"/>
        </w:rPr>
        <w:t>个乡镇生活污水处理率分别达到</w:t>
      </w:r>
      <w:r>
        <w:rPr>
          <w:rFonts w:ascii="仿宋_GB2312" w:eastAsia="仿宋_GB2312" w:hAnsi="Times New Roman" w:cs="Times New Roman" w:hint="eastAsia"/>
          <w:sz w:val="32"/>
          <w:szCs w:val="32"/>
        </w:rPr>
        <w:t>96%</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95%</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70%</w:t>
      </w:r>
      <w:r>
        <w:rPr>
          <w:rFonts w:ascii="仿宋_GB2312" w:eastAsia="仿宋_GB2312" w:hAnsi="Times New Roman" w:cs="Times New Roman" w:hint="eastAsia"/>
          <w:sz w:val="32"/>
          <w:szCs w:val="32"/>
        </w:rPr>
        <w:t>以上，中心村污水处理设施全面建成。</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市城市管理局、市住房城乡建设局、市生态环境局按职责分工牵头，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加强工业区污水处理能力。促进工业企业污水纳统管、进园区工作，涉水工业集聚区要实现污水集中处理，推进园区循环化改造。新建工业污水集中处理设施尾水要实施人工湿地强化处理，原有的工业污水集中处理设施鼓励建设人工湿地强化处理。</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市生态环境局、市发展改革委按职责分工牵头，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桥区、灵璧县、泗县政府以及相关市管园区负责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（三）强化农业农村面源污染治理</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9.</w:t>
      </w:r>
      <w:r>
        <w:rPr>
          <w:rFonts w:ascii="仿宋_GB2312" w:eastAsia="仿宋_GB2312" w:hAnsi="Times New Roman" w:cs="Times New Roman" w:hint="eastAsia"/>
          <w:sz w:val="32"/>
          <w:szCs w:val="32"/>
        </w:rPr>
        <w:t>深入开展面源污染治理</w:t>
      </w:r>
      <w:r>
        <w:rPr>
          <w:rFonts w:ascii="仿宋_GB2312" w:eastAsia="仿宋_GB2312" w:hAnsi="Times New Roman" w:cs="Times New Roman" w:hint="eastAsia"/>
          <w:bCs/>
          <w:sz w:val="32"/>
          <w:szCs w:val="32"/>
        </w:rPr>
        <w:t>。</w:t>
      </w:r>
      <w:r>
        <w:rPr>
          <w:rFonts w:ascii="仿宋_GB2312" w:eastAsia="仿宋_GB2312" w:hAnsi="Times New Roman" w:cs="Times New Roman" w:hint="eastAsia"/>
          <w:sz w:val="32"/>
          <w:szCs w:val="32"/>
        </w:rPr>
        <w:t>以秸秆综合利用、畜禽养殖污染治理、农村垃圾收集处置为重点，深入开展面源污染治理，确保流域水环境安全。着力构建政府引导、企业主体、市场化运作的秸秆综合利用和畜禽粪污资源化利用长效机制，建立健全符合区域实际、方式多样的农村垃圾收运处置体系。</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市农业农村局、市住房城乡建设局、市生态环境局按职责分工牵头，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桥区、灵璧县、泗县政府以及相关市管园区负责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10.</w:t>
      </w:r>
      <w:r>
        <w:rPr>
          <w:rFonts w:ascii="仿宋_GB2312" w:eastAsia="仿宋_GB2312" w:hAnsi="Times New Roman" w:cs="Times New Roman" w:hint="eastAsia"/>
          <w:sz w:val="32"/>
          <w:szCs w:val="32"/>
        </w:rPr>
        <w:t>有效防控种植</w:t>
      </w:r>
      <w:r>
        <w:rPr>
          <w:rFonts w:ascii="仿宋_GB2312" w:eastAsia="仿宋_GB2312" w:hAnsi="Times New Roman" w:cs="Times New Roman" w:hint="eastAsia"/>
          <w:sz w:val="32"/>
          <w:szCs w:val="32"/>
        </w:rPr>
        <w:t>业污染。持续推进农业投入品减量，加大测土配方施肥力度。加快推进秸秆离田，防范水稻等泡田退水污染及外排。</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市农业农村局牵头，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桥区、灵璧县、泗县政府以及相关市管园区负责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11.</w:t>
      </w:r>
      <w:r>
        <w:rPr>
          <w:rFonts w:ascii="仿宋_GB2312" w:eastAsia="仿宋_GB2312" w:hAnsi="Times New Roman" w:cs="Times New Roman" w:hint="eastAsia"/>
          <w:sz w:val="32"/>
          <w:szCs w:val="32"/>
        </w:rPr>
        <w:t>推进流域生态健康养殖。积极发展生态渔业，开展水产健康养殖示范创建，发展池塘标准化养殖、工厂化循环水养殖、大水面生态增养殖、鱼菜共生、稻渔综合种养、农林牧渔融合循环等生态健康养殖模式，推广疫苗免疫、生态防控措施，加快推进水产养殖用兽药减量行动；大力实施标准化改造，完善循环水和进排水处理设施，支持生态沟渠、生态塘等尾水处理设施建设、升级改</w:t>
      </w:r>
      <w:r>
        <w:rPr>
          <w:rFonts w:ascii="仿宋_GB2312" w:eastAsia="仿宋_GB2312" w:hAnsi="Times New Roman" w:cs="Times New Roman" w:hint="eastAsia"/>
          <w:sz w:val="32"/>
          <w:szCs w:val="32"/>
        </w:rPr>
        <w:t>造。</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市农业农村局牵头，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桥区、灵璧县、泗县政府负责</w:t>
      </w:r>
      <w:r>
        <w:rPr>
          <w:rFonts w:ascii="仿宋_GB2312" w:eastAsia="仿宋_GB2312" w:hAnsi="Times New Roman" w:cs="Times New Roman" w:hint="eastAsia"/>
          <w:sz w:val="32"/>
          <w:szCs w:val="32"/>
        </w:rPr>
        <w:t>)</w:t>
      </w:r>
    </w:p>
    <w:p w:rsidR="004804DA" w:rsidRDefault="006C57F8">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（四）加强流域河道治理和生态修复</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扎实开展清河行动。严格河湖水域岸线空间管控，加快推进水陆同治。严格落实</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“省总河长</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号令”，组织开展“清江清河清湖”专项行动，着力清理整治河湖乱占、乱建、乱堆、乱采、乱排、乱捕等危害河湖健康的突出问题。划定河湖管理范围，河道河坡、堤坡、干涸河床禁止耕种，禁止侵占自然湿地等水源涵养空间，常态化开展清河行动，建立健全河道保洁机制。</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市水利局牵头，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桥区、灵璧县、泗县政府以及市管园区负责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13.</w:t>
      </w:r>
      <w:r>
        <w:rPr>
          <w:rFonts w:ascii="仿宋_GB2312" w:eastAsia="仿宋_GB2312" w:hAnsi="Times New Roman" w:cs="Times New Roman" w:hint="eastAsia"/>
          <w:sz w:val="32"/>
          <w:szCs w:val="32"/>
        </w:rPr>
        <w:t>加强河道综合治理。对流域内的支河支沟进行排查</w:t>
      </w:r>
      <w:r>
        <w:rPr>
          <w:rFonts w:ascii="仿宋_GB2312" w:eastAsia="仿宋_GB2312" w:hAnsi="Times New Roman" w:cs="Times New Roman" w:hint="eastAsia"/>
          <w:sz w:val="32"/>
          <w:szCs w:val="32"/>
        </w:rPr>
        <w:lastRenderedPageBreak/>
        <w:t>监测，凡是达不到Ⅳ及以上水质、河道长期未清淤治理的河道一律纳入综合治理范畴。</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市水利局、市农业农村局、市生态环境局按职责分工牵头，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桥区、灵璧县、泗县政府以及市管园区负责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14.</w:t>
      </w:r>
      <w:r>
        <w:rPr>
          <w:rFonts w:ascii="仿宋_GB2312" w:eastAsia="仿宋_GB2312" w:hAnsi="Times New Roman" w:cs="Times New Roman" w:hint="eastAsia"/>
          <w:sz w:val="32"/>
          <w:szCs w:val="32"/>
        </w:rPr>
        <w:t>加强滨河（湖）带生态建设。在河道两侧的宜林地带建设植被缓冲带和隔离带，有效拦蓄面源污染。</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市水利局、市林业局、市生态环境局按职责分工牵头，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桥区、灵璧县、泗县政府以及市管园区负责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15.</w:t>
      </w:r>
      <w:r>
        <w:rPr>
          <w:rFonts w:ascii="仿宋_GB2312" w:eastAsia="仿宋_GB2312" w:hAnsi="Times New Roman" w:cs="Times New Roman" w:hint="eastAsia"/>
          <w:sz w:val="32"/>
          <w:szCs w:val="32"/>
        </w:rPr>
        <w:t>加强湿地保护。在自然保护区范围内的要实施退耕还林还湿。因地制宜，在污水集中处理设施尾水</w:t>
      </w:r>
      <w:r>
        <w:rPr>
          <w:rFonts w:ascii="仿宋_GB2312" w:eastAsia="仿宋_GB2312" w:hAnsi="Times New Roman" w:cs="Times New Roman" w:hint="eastAsia"/>
          <w:sz w:val="32"/>
          <w:szCs w:val="32"/>
        </w:rPr>
        <w:t>或尾水</w:t>
      </w:r>
      <w:r>
        <w:rPr>
          <w:rFonts w:ascii="仿宋_GB2312" w:eastAsia="仿宋_GB2312" w:hAnsi="Times New Roman" w:cs="Times New Roman" w:hint="eastAsia"/>
          <w:sz w:val="32"/>
          <w:szCs w:val="32"/>
        </w:rPr>
        <w:t>排</w:t>
      </w:r>
      <w:r>
        <w:rPr>
          <w:rFonts w:ascii="仿宋_GB2312" w:eastAsia="仿宋_GB2312" w:hAnsi="Times New Roman" w:cs="Times New Roman" w:hint="eastAsia"/>
          <w:sz w:val="32"/>
          <w:szCs w:val="32"/>
        </w:rPr>
        <w:t>放下游的受纳水体建设人工湿地强化处理措施，通过人工湿地进一步净化河流水质。</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市林业局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市水利局、</w:t>
      </w:r>
      <w:r>
        <w:rPr>
          <w:rFonts w:ascii="仿宋_GB2312" w:eastAsia="仿宋_GB2312" w:hAnsi="Times New Roman" w:cs="Times New Roman" w:hint="eastAsia"/>
          <w:sz w:val="32"/>
          <w:szCs w:val="32"/>
        </w:rPr>
        <w:t>市</w:t>
      </w:r>
      <w:r>
        <w:rPr>
          <w:rFonts w:ascii="仿宋_GB2312" w:eastAsia="仿宋_GB2312" w:hAnsi="Times New Roman" w:cs="Times New Roman" w:hint="eastAsia"/>
          <w:sz w:val="32"/>
          <w:szCs w:val="32"/>
        </w:rPr>
        <w:t>住房城乡建设局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市生态环境局</w:t>
      </w:r>
      <w:r>
        <w:rPr>
          <w:rFonts w:ascii="仿宋_GB2312" w:eastAsia="仿宋_GB2312" w:hAnsi="Times New Roman" w:cs="Times New Roman" w:hint="eastAsia"/>
          <w:sz w:val="32"/>
          <w:szCs w:val="32"/>
        </w:rPr>
        <w:t>按职责分工牵头</w:t>
      </w:r>
      <w:r>
        <w:rPr>
          <w:rFonts w:ascii="仿宋_GB2312" w:eastAsia="仿宋_GB2312" w:hAnsi="Times New Roman" w:cs="Times New Roman" w:hint="eastAsia"/>
          <w:sz w:val="32"/>
          <w:szCs w:val="32"/>
        </w:rPr>
        <w:t>，</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桥区、灵璧县、泗县政府以及市管园区负责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16.</w:t>
      </w:r>
      <w:r>
        <w:rPr>
          <w:rFonts w:ascii="仿宋_GB2312" w:eastAsia="仿宋_GB2312" w:hAnsi="Times New Roman" w:cs="Times New Roman" w:hint="eastAsia"/>
          <w:sz w:val="32"/>
          <w:szCs w:val="32"/>
        </w:rPr>
        <w:t>实施鱼类增殖放流。在唐河、沱河等河流科学投放土著鱼类，实现以渔控草、以渔抑藻、以渔净水。</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市农业农村局牵头，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17.</w:t>
      </w:r>
      <w:r>
        <w:rPr>
          <w:rFonts w:ascii="仿宋_GB2312" w:eastAsia="仿宋_GB2312" w:hAnsi="Times New Roman" w:cs="Times New Roman" w:hint="eastAsia"/>
          <w:sz w:val="32"/>
          <w:szCs w:val="32"/>
        </w:rPr>
        <w:t>培育流域水文化。流域各县区要围绕“五水统筹”，着力打造</w:t>
      </w:r>
      <w:r>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条美丽河湖样板，树立流域河湖综合治理和生态保护的标杆，典型示范，引领流域河湖整体水平再上新台阶。加大新闻宣传力度，</w:t>
      </w:r>
      <w:r>
        <w:rPr>
          <w:rFonts w:ascii="仿宋_GB2312" w:eastAsia="仿宋_GB2312" w:hAnsi="Times New Roman" w:cs="Times New Roman" w:hint="eastAsia"/>
          <w:sz w:val="32"/>
          <w:szCs w:val="32"/>
        </w:rPr>
        <w:t>营造良好氛围，调动各方力量，促进全民治污。（市生态环境局、市水利局牵头，埇桥区、灵</w:t>
      </w:r>
      <w:r>
        <w:rPr>
          <w:rFonts w:ascii="仿宋_GB2312" w:eastAsia="仿宋_GB2312" w:hAnsi="Times New Roman" w:cs="Times New Roman" w:hint="eastAsia"/>
          <w:sz w:val="32"/>
          <w:szCs w:val="32"/>
        </w:rPr>
        <w:lastRenderedPageBreak/>
        <w:t>璧县、泗县政府以及市管园区负责）</w:t>
      </w:r>
    </w:p>
    <w:p w:rsidR="004804DA" w:rsidRDefault="006C57F8">
      <w:pPr>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bCs/>
          <w:sz w:val="32"/>
          <w:szCs w:val="32"/>
        </w:rPr>
        <w:t>（五）保障流域水生态安全</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bCs/>
          <w:sz w:val="32"/>
          <w:szCs w:val="32"/>
        </w:rPr>
        <w:t>18.</w:t>
      </w:r>
      <w:r>
        <w:rPr>
          <w:rFonts w:ascii="仿宋_GB2312" w:eastAsia="仿宋_GB2312" w:hAnsi="Times New Roman" w:cs="Times New Roman" w:hint="eastAsia"/>
          <w:bCs/>
          <w:sz w:val="32"/>
          <w:szCs w:val="32"/>
        </w:rPr>
        <w:t>保障流域饮用水水源地安全。</w:t>
      </w:r>
      <w:r>
        <w:rPr>
          <w:rFonts w:ascii="仿宋_GB2312" w:eastAsia="仿宋_GB2312" w:hAnsi="Times New Roman" w:cs="Times New Roman" w:hint="eastAsia"/>
          <w:sz w:val="32"/>
          <w:szCs w:val="32"/>
        </w:rPr>
        <w:t>建立流域内集中式饮用水水源地名录，科学划定饮用水水源保护区，设立保护标识、界标和防护设施，对可能影响水源水质安全的周边环境进行综合整治。（市生态环境局、市水利局、市城市管理局按职责分工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桥区、灵璧县、泗县政府以及相关市管园区负责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19.</w:t>
      </w:r>
      <w:r>
        <w:rPr>
          <w:rFonts w:ascii="仿宋_GB2312" w:eastAsia="仿宋_GB2312" w:hAnsi="Times New Roman" w:cs="Times New Roman" w:hint="eastAsia"/>
          <w:sz w:val="32"/>
          <w:szCs w:val="32"/>
        </w:rPr>
        <w:t>清理涵闸淤积底泥以及漂浮杂物。为降低汛期开闸泄洪可能带来的水生态环境风险，及时清理涵闸上的漂浮杂物；在每年汛期来临前，组织对涵闸管理范围内的河道淤泥进行清淤。（市水利局、市应急管理局按职责分工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桥区、灵璧县、泗县政府以及相关市管园区负责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推进农业面源污染拦截试点。结合高标准农田建设，利用现有沟、渠、塘建设生态沟渠、净化塘、地表径流集蓄池等设施，配置水生植物群落、格栅和透水坝，进一步净化农田排水及地表径流，降低汛期水生态环境风险。（市农业农村局、市生态环境局按职责分工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w:t>
      </w:r>
      <w:r>
        <w:rPr>
          <w:rFonts w:ascii="仿宋_GB2312" w:eastAsia="仿宋_GB2312" w:hAnsi="Times New Roman" w:cs="Times New Roman" w:hint="eastAsia"/>
          <w:sz w:val="32"/>
          <w:szCs w:val="32"/>
        </w:rPr>
        <w:t>泗县政府以及市管园区负责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21.</w:t>
      </w:r>
      <w:r>
        <w:rPr>
          <w:rFonts w:ascii="仿宋_GB2312" w:eastAsia="仿宋_GB2312" w:hAnsi="Times New Roman" w:cs="Times New Roman" w:hint="eastAsia"/>
          <w:sz w:val="32"/>
          <w:szCs w:val="32"/>
        </w:rPr>
        <w:t>开展城市面源污染治理试点。加强宿州市城区、灵璧县城区初期雨水收集、调蓄和处理。结合现有城市发展规划，因地制宜建设初期雨水调蓄和处理设施，接纳城市初期</w:t>
      </w:r>
      <w:r>
        <w:rPr>
          <w:rFonts w:ascii="仿宋_GB2312" w:eastAsia="仿宋_GB2312" w:hAnsi="Times New Roman" w:cs="Times New Roman" w:hint="eastAsia"/>
          <w:sz w:val="32"/>
          <w:szCs w:val="32"/>
        </w:rPr>
        <w:lastRenderedPageBreak/>
        <w:t>雨水，在城市水系和湿地处理系统内布置曝气增氧设施，合理种植水生植物，提高污染物吸收与净化效率，实现初期雨水循环净化，降低汛期水生态环境风险。（市城市管理局、灵璧县政府负责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22.</w:t>
      </w:r>
      <w:r>
        <w:rPr>
          <w:rFonts w:ascii="仿宋_GB2312" w:eastAsia="仿宋_GB2312" w:hAnsi="Times New Roman" w:cs="Times New Roman" w:hint="eastAsia"/>
          <w:sz w:val="32"/>
          <w:szCs w:val="32"/>
        </w:rPr>
        <w:t>加大涉水污染源监管力度。摸清沱湖流域污染源分布情况，强化涉水污染源监管机制，严防汛期工业污水超标排放。（市生态环境局牵头，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桥区、灵璧县、泗县政府以及</w:t>
      </w:r>
      <w:r>
        <w:rPr>
          <w:rFonts w:ascii="仿宋_GB2312" w:eastAsia="仿宋_GB2312" w:hAnsi="Times New Roman" w:cs="Times New Roman" w:hint="eastAsia"/>
          <w:sz w:val="32"/>
          <w:szCs w:val="32"/>
        </w:rPr>
        <w:t>相关市管园区负责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（六）推进入河排污口规范化管理</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23.</w:t>
      </w:r>
      <w:r>
        <w:rPr>
          <w:rFonts w:ascii="仿宋_GB2312" w:eastAsia="仿宋_GB2312" w:hAnsi="Times New Roman" w:cs="Times New Roman" w:hint="eastAsia"/>
          <w:sz w:val="32"/>
          <w:szCs w:val="32"/>
        </w:rPr>
        <w:t>加大“查测溯治”力度。对沱湖流域入河排污口和</w:t>
      </w:r>
      <w:r>
        <w:rPr>
          <w:rFonts w:ascii="仿宋_GB2312" w:eastAsia="仿宋_GB2312" w:hAnsi="Times New Roman" w:cs="Times New Roman" w:hint="eastAsia"/>
          <w:bCs/>
          <w:sz w:val="32"/>
          <w:szCs w:val="32"/>
        </w:rPr>
        <w:t>省级以上</w:t>
      </w:r>
      <w:r>
        <w:rPr>
          <w:rFonts w:ascii="仿宋_GB2312" w:eastAsia="仿宋_GB2312" w:hAnsi="Times New Roman" w:cs="Times New Roman" w:hint="eastAsia"/>
          <w:sz w:val="32"/>
          <w:szCs w:val="32"/>
        </w:rPr>
        <w:t>工业园区雨水排放口进行排查、监测，并组织人工复查，摸清流域入河排污口和</w:t>
      </w:r>
      <w:r>
        <w:rPr>
          <w:rFonts w:ascii="仿宋_GB2312" w:eastAsia="仿宋_GB2312" w:hAnsi="Times New Roman" w:cs="Times New Roman" w:hint="eastAsia"/>
          <w:bCs/>
          <w:sz w:val="32"/>
          <w:szCs w:val="32"/>
        </w:rPr>
        <w:t>省级以上</w:t>
      </w:r>
      <w:r>
        <w:rPr>
          <w:rFonts w:ascii="仿宋_GB2312" w:eastAsia="仿宋_GB2312" w:hAnsi="Times New Roman" w:cs="Times New Roman" w:hint="eastAsia"/>
          <w:sz w:val="32"/>
          <w:szCs w:val="32"/>
        </w:rPr>
        <w:t>工业园区雨水排放口分布情况；对入河排污口进行溯源排查，查清污水来龙去脉，厘清排污整治责任。</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市生态环境局牵头，埇桥区、灵璧县、泗县政府以及市管园区负责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24.</w:t>
      </w:r>
      <w:r>
        <w:rPr>
          <w:rFonts w:ascii="仿宋_GB2312" w:eastAsia="仿宋_GB2312" w:hAnsi="Times New Roman" w:cs="Times New Roman" w:hint="eastAsia"/>
          <w:sz w:val="32"/>
          <w:szCs w:val="32"/>
        </w:rPr>
        <w:t>完成入河排污口整治。</w:t>
      </w:r>
      <w:r>
        <w:rPr>
          <w:rFonts w:ascii="仿宋_GB2312" w:eastAsia="仿宋_GB2312" w:hAnsi="Times New Roman" w:cs="Times New Roman" w:hint="eastAsia"/>
          <w:sz w:val="32"/>
          <w:szCs w:val="32"/>
        </w:rPr>
        <w:t>2021</w:t>
      </w:r>
      <w:r>
        <w:rPr>
          <w:rFonts w:ascii="仿宋_GB2312" w:eastAsia="仿宋_GB2312" w:hAnsi="Times New Roman" w:cs="Times New Roman" w:hint="eastAsia"/>
          <w:sz w:val="32"/>
          <w:szCs w:val="32"/>
        </w:rPr>
        <w:t>年底前，完成现有入河排污口的整治任务。</w:t>
      </w:r>
      <w:r>
        <w:rPr>
          <w:rFonts w:ascii="仿宋_GB2312" w:eastAsia="仿宋_GB2312" w:hAnsi="Times New Roman" w:cs="Times New Roman" w:hint="eastAsia"/>
          <w:sz w:val="32"/>
          <w:szCs w:val="32"/>
        </w:rPr>
        <w:t>2022</w:t>
      </w:r>
      <w:r>
        <w:rPr>
          <w:rFonts w:ascii="仿宋_GB2312" w:eastAsia="仿宋_GB2312" w:hAnsi="Times New Roman" w:cs="Times New Roman" w:hint="eastAsia"/>
          <w:sz w:val="32"/>
          <w:szCs w:val="32"/>
        </w:rPr>
        <w:t>年完成新排查入河排污口整治任务；建立入河排污口常态化监管机制和动态管理机制。</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市生态环境局</w:t>
      </w:r>
      <w:r>
        <w:rPr>
          <w:rFonts w:ascii="仿宋_GB2312" w:eastAsia="仿宋_GB2312" w:hAnsi="Times New Roman" w:cs="Times New Roman" w:hint="eastAsia"/>
          <w:sz w:val="32"/>
          <w:szCs w:val="32"/>
        </w:rPr>
        <w:t>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桥区、灵璧县、泗县政府以及市管园区负责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（七）开展水污染治理和生态补偿机制研究</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25.</w:t>
      </w:r>
      <w:r>
        <w:rPr>
          <w:rFonts w:ascii="仿宋_GB2312" w:eastAsia="仿宋_GB2312" w:hAnsi="Times New Roman" w:cs="Times New Roman" w:hint="eastAsia"/>
          <w:sz w:val="32"/>
          <w:szCs w:val="32"/>
        </w:rPr>
        <w:t>配合开展水动力水质双向耦合数值模拟研究。协助上级主管部门对唐河、北沱河等沱湖入湖河流进行水动力水</w:t>
      </w:r>
      <w:r>
        <w:rPr>
          <w:rFonts w:ascii="仿宋_GB2312" w:eastAsia="仿宋_GB2312" w:hAnsi="Times New Roman" w:cs="Times New Roman" w:hint="eastAsia"/>
          <w:sz w:val="32"/>
          <w:szCs w:val="32"/>
        </w:rPr>
        <w:lastRenderedPageBreak/>
        <w:t>质双向耦合数值模拟研究，综合水量水质等因素对汇入支河支沟进行科学解析，提出保障河流水生态健康的长效防治措施，促进生物多样性保护。</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市生态环境局</w:t>
      </w:r>
      <w:r>
        <w:rPr>
          <w:rFonts w:ascii="仿宋_GB2312" w:eastAsia="仿宋_GB2312" w:hAnsi="Times New Roman" w:cs="Times New Roman" w:hint="eastAsia"/>
          <w:sz w:val="32"/>
          <w:szCs w:val="32"/>
        </w:rPr>
        <w:t>牵头</w:t>
      </w:r>
      <w:r>
        <w:rPr>
          <w:rFonts w:ascii="仿宋_GB2312" w:eastAsia="仿宋_GB2312" w:hAnsi="Times New Roman" w:cs="Times New Roman" w:hint="eastAsia"/>
          <w:sz w:val="32"/>
          <w:szCs w:val="32"/>
        </w:rPr>
        <w:t>、市水利局</w:t>
      </w:r>
      <w:r>
        <w:rPr>
          <w:rFonts w:ascii="仿宋_GB2312" w:eastAsia="仿宋_GB2312" w:hAnsi="Times New Roman" w:cs="Times New Roman" w:hint="eastAsia"/>
          <w:sz w:val="32"/>
          <w:szCs w:val="32"/>
        </w:rPr>
        <w:t>配合</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26.</w:t>
      </w:r>
      <w:r>
        <w:rPr>
          <w:rFonts w:ascii="仿宋_GB2312" w:eastAsia="仿宋_GB2312" w:hAnsi="Times New Roman" w:cs="Times New Roman" w:hint="eastAsia"/>
          <w:sz w:val="32"/>
          <w:szCs w:val="32"/>
        </w:rPr>
        <w:t>探索建立水污染物总量和水质双向反馈生态补偿机制。协助上级主管部门重新核定流域各地污染负荷，修订《宿州市沱湖流域上下游生态补偿实施方案》中补偿断面的补偿</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赔付</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系数。</w:t>
      </w:r>
      <w:r>
        <w:rPr>
          <w:rFonts w:ascii="仿宋_GB2312" w:eastAsia="仿宋_GB2312" w:hAnsi="Times New Roman" w:cs="Times New Roman" w:hint="eastAsia"/>
          <w:sz w:val="32"/>
          <w:szCs w:val="32"/>
        </w:rPr>
        <w:t>2022</w:t>
      </w:r>
      <w:r>
        <w:rPr>
          <w:rFonts w:ascii="仿宋_GB2312" w:eastAsia="仿宋_GB2312" w:hAnsi="Times New Roman" w:cs="Times New Roman" w:hint="eastAsia"/>
          <w:sz w:val="32"/>
          <w:szCs w:val="32"/>
        </w:rPr>
        <w:t>年底前，协助上级主管部门完成流域水生态功能服务价值研究，结合经济社会发展，适时调整我市辖区生态补偿</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赔付</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基准和补偿</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赔付</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系数等，建立动态调整机制。</w:t>
      </w:r>
      <w:r>
        <w:rPr>
          <w:rFonts w:ascii="仿宋_GB2312" w:eastAsia="仿宋_GB2312" w:hAnsi="Times New Roman" w:cs="Times New Roman" w:hint="eastAsia"/>
          <w:bCs/>
          <w:sz w:val="32"/>
          <w:szCs w:val="32"/>
        </w:rPr>
        <w:t>选择唐河、北沱河，以化学需氧量、高锰酸盐指数、氨氮及总磷为主要污染指标，探索建立考核断面水质达标时超负荷排污者补偿、考核断面水质超标时按照污染负荷大小来补偿的水污染物总量和水质双向反馈生态补偿机制，以水环境质量为目标倒逼污染减排。</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市生态环境局、市水利局、市财政局按职责分工负责</w:t>
      </w:r>
      <w:r>
        <w:rPr>
          <w:rFonts w:ascii="仿宋_GB2312" w:eastAsia="仿宋_GB2312" w:hAnsi="Times New Roman" w:cs="Times New Roman" w:hint="eastAsia"/>
          <w:sz w:val="32"/>
          <w:szCs w:val="32"/>
        </w:rPr>
        <w:t>)</w:t>
      </w:r>
    </w:p>
    <w:p w:rsidR="004804DA" w:rsidRDefault="006C57F8">
      <w:pPr>
        <w:spacing w:line="360" w:lineRule="auto"/>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（八）优化水资源节约利用</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27.</w:t>
      </w:r>
      <w:r>
        <w:rPr>
          <w:rFonts w:ascii="仿宋_GB2312" w:eastAsia="仿宋_GB2312" w:hAnsi="Times New Roman" w:cs="Times New Roman" w:hint="eastAsia"/>
          <w:sz w:val="32"/>
          <w:szCs w:val="32"/>
        </w:rPr>
        <w:t>扎实开展节水行动。认真贯彻</w:t>
      </w:r>
      <w:r>
        <w:rPr>
          <w:rFonts w:ascii="仿宋_GB2312" w:eastAsia="仿宋_GB2312" w:hAnsi="Times New Roman" w:cs="Times New Roman" w:hint="eastAsia"/>
          <w:sz w:val="32"/>
          <w:szCs w:val="32"/>
        </w:rPr>
        <w:t>落实《国家节水行动安徽省实施方案》，坚持节水优先，提高用水效率，严格用水总量控制，以城乡居民生活用水为主，兼顾农业、工业、生态环境用水等需要。</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市水利局、市发改委按职责分工牵头，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桥区、灵璧县、泗县政府以及相关市管园区负责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28.</w:t>
      </w:r>
      <w:r>
        <w:rPr>
          <w:rFonts w:ascii="仿宋_GB2312" w:eastAsia="仿宋_GB2312" w:hAnsi="Times New Roman" w:cs="Times New Roman" w:hint="eastAsia"/>
          <w:sz w:val="32"/>
          <w:szCs w:val="32"/>
        </w:rPr>
        <w:t>提高再生水利用水平。灵璧县要建设再生水利用工程，</w:t>
      </w:r>
      <w:r>
        <w:rPr>
          <w:rFonts w:ascii="仿宋_GB2312" w:eastAsia="仿宋_GB2312" w:hAnsi="Times New Roman" w:cs="Times New Roman" w:hint="eastAsia"/>
          <w:bCs/>
          <w:sz w:val="32"/>
          <w:szCs w:val="32"/>
        </w:rPr>
        <w:t>可用于城区河道补水、工业冷却用水及市政杂用等，既集约利用水资源，又进一步减少污水处理厂尾水入河污染负荷。</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市住房城乡建设局牵头，灵璧县政府负责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29.</w:t>
      </w:r>
      <w:r>
        <w:rPr>
          <w:rFonts w:ascii="仿宋_GB2312" w:eastAsia="仿宋_GB2312" w:hAnsi="Times New Roman" w:cs="Times New Roman" w:hint="eastAsia"/>
          <w:sz w:val="32"/>
          <w:szCs w:val="32"/>
        </w:rPr>
        <w:t>加强流域水系连通。结合淮水北调、引江济淮以及其他水利工程，将流域朱仙庄</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芦岭塌陷</w:t>
      </w:r>
      <w:r>
        <w:rPr>
          <w:rFonts w:ascii="仿宋_GB2312" w:eastAsia="仿宋_GB2312" w:hAnsi="Times New Roman" w:cs="Times New Roman" w:hint="eastAsia"/>
          <w:sz w:val="32"/>
          <w:szCs w:val="32"/>
        </w:rPr>
        <w:t>区等水系连通、清理疏通，解决河流水体不活、生态水位不足、水体自净能力弱等问题，保障水系之间通道畅通，有效调节河流水量水质。</w:t>
      </w:r>
      <w:r>
        <w:rPr>
          <w:rFonts w:ascii="仿宋_GB2312" w:eastAsia="仿宋_GB2312" w:hAnsi="Times New Roman" w:cs="Times New Roman" w:hint="eastAsia"/>
          <w:bCs/>
          <w:sz w:val="32"/>
          <w:szCs w:val="32"/>
        </w:rPr>
        <w:t>通过实施水利工程进行流域水生态修复，并解决因缺乏水利设施留不住水而导致的城市工程型缺水问题。</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市水利局牵头，</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桥区、灵璧县、泗县政府以及相关市管园区负责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（九）推进优质生态产品培育</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大力发展生态农业。推行有机肥替代化肥、病虫害绿色防控、农作物绿色生态种植推广，鼓励开展有机、绿色和无公害农产品认证。努力实现生态优势转化为产业优势和经济优势，推进生态产业化和产业生态化，打造一批有机绿色产品，增加农村农民收入。</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市农业农村局牵头，埇桥区、灵璧县、泗县政府以及相关市管园区负责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（十）</w:t>
      </w:r>
      <w:r>
        <w:rPr>
          <w:rFonts w:ascii="仿宋_GB2312" w:eastAsia="仿宋_GB2312" w:hAnsi="Times New Roman" w:cs="Times New Roman" w:hint="eastAsia"/>
          <w:b/>
          <w:sz w:val="32"/>
          <w:szCs w:val="32"/>
        </w:rPr>
        <w:t>夯实流域水生态环境环保基础</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31.</w:t>
      </w:r>
      <w:r>
        <w:rPr>
          <w:rFonts w:ascii="仿宋_GB2312" w:eastAsia="仿宋_GB2312" w:hAnsi="Times New Roman" w:cs="Times New Roman" w:hint="eastAsia"/>
          <w:sz w:val="32"/>
          <w:szCs w:val="32"/>
        </w:rPr>
        <w:t>加强规划引领。由市生态环境局牵头，组织编制《宿州市沱湖流域水环境治理与生态修复规划》，强化综合治理、源头治理、系统治理，实施精准治污与生态修复。各地各部</w:t>
      </w:r>
      <w:r>
        <w:rPr>
          <w:rFonts w:ascii="仿宋_GB2312" w:eastAsia="仿宋_GB2312" w:hAnsi="Times New Roman" w:cs="Times New Roman" w:hint="eastAsia"/>
          <w:sz w:val="32"/>
          <w:szCs w:val="32"/>
        </w:rPr>
        <w:lastRenderedPageBreak/>
        <w:t>门要在</w:t>
      </w:r>
      <w:r>
        <w:rPr>
          <w:rFonts w:ascii="仿宋_GB2312" w:eastAsia="仿宋_GB2312" w:hAnsi="Times New Roman" w:cs="Times New Roman" w:hint="eastAsia"/>
          <w:sz w:val="32"/>
          <w:szCs w:val="32"/>
        </w:rPr>
        <w:t>2021</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底前，谋划上报一批城乡生活污染治理、农村面源污染防治、重点污染源治理、河湖水系综合治理、河湖缓冲带建设、湿地恢复和建设等重大水生态环境保护与修复工程。</w:t>
      </w:r>
      <w:r>
        <w:rPr>
          <w:rFonts w:ascii="仿宋_GB2312" w:eastAsia="仿宋_GB2312" w:hAnsi="Times New Roman" w:cs="Times New Roman" w:hint="eastAsia"/>
          <w:sz w:val="32"/>
          <w:szCs w:val="32"/>
        </w:rPr>
        <w:t>2021</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月底前，完成《宿州市沱湖流域水环境治理与生态修复规划（征求意见稿）》；</w:t>
      </w:r>
      <w:r>
        <w:rPr>
          <w:rFonts w:ascii="仿宋_GB2312" w:eastAsia="仿宋_GB2312" w:hAnsi="Times New Roman" w:cs="Times New Roman" w:hint="eastAsia"/>
          <w:sz w:val="32"/>
          <w:szCs w:val="32"/>
        </w:rPr>
        <w:t>2021</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9</w:t>
      </w:r>
      <w:r>
        <w:rPr>
          <w:rFonts w:ascii="仿宋_GB2312" w:eastAsia="仿宋_GB2312" w:hAnsi="Times New Roman" w:cs="Times New Roman" w:hint="eastAsia"/>
          <w:sz w:val="32"/>
          <w:szCs w:val="32"/>
        </w:rPr>
        <w:t>月底前，印发实施《宿州市沱湖流域水环境治理与生态修复规划》。（市生态环境局牵头、市直</w:t>
      </w:r>
      <w:r>
        <w:rPr>
          <w:rFonts w:ascii="仿宋_GB2312" w:eastAsia="仿宋_GB2312" w:hAnsi="Times New Roman" w:cs="Times New Roman" w:hint="eastAsia"/>
          <w:sz w:val="32"/>
          <w:szCs w:val="32"/>
        </w:rPr>
        <w:t>相关</w:t>
      </w:r>
      <w:bookmarkStart w:id="0" w:name="_GoBack"/>
      <w:bookmarkEnd w:id="0"/>
      <w:r>
        <w:rPr>
          <w:rFonts w:ascii="仿宋_GB2312" w:eastAsia="仿宋_GB2312" w:hAnsi="Times New Roman" w:cs="Times New Roman" w:hint="eastAsia"/>
          <w:sz w:val="32"/>
          <w:szCs w:val="32"/>
        </w:rPr>
        <w:t>部门配合，埇桥区、灵璧县、泗县政府以及相关市管园区负责）</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32.</w:t>
      </w:r>
      <w:r>
        <w:rPr>
          <w:rFonts w:ascii="仿宋_GB2312" w:eastAsia="仿宋_GB2312" w:hAnsi="Times New Roman" w:cs="Times New Roman" w:hint="eastAsia"/>
          <w:sz w:val="32"/>
          <w:szCs w:val="32"/>
        </w:rPr>
        <w:t>开展特征污染因子治理试点。结合历史数据，对流域内超标断面进行认真摸排调查，分析超标原因，针对特征超标因子精准施测。对沱河芦岭桥等断面开展氟化物治理试点，探索解决氟化物超标问题。</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市生态环境局、市财政局按职责分工牵头，埇桥区、灵璧县、泗县政府以及相关市管园区负责</w:t>
      </w:r>
      <w:r>
        <w:rPr>
          <w:rFonts w:ascii="仿宋_GB2312" w:eastAsia="仿宋_GB2312" w:hAnsi="Times New Roman" w:cs="Times New Roman" w:hint="eastAsia"/>
          <w:sz w:val="32"/>
          <w:szCs w:val="32"/>
        </w:rPr>
        <w:t>)</w:t>
      </w:r>
    </w:p>
    <w:p w:rsidR="004804DA" w:rsidRDefault="006C57F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33.</w:t>
      </w:r>
      <w:r>
        <w:rPr>
          <w:rFonts w:ascii="仿宋_GB2312" w:eastAsia="仿宋_GB2312" w:hAnsi="Times New Roman" w:cs="Times New Roman" w:hint="eastAsia"/>
          <w:sz w:val="32"/>
          <w:szCs w:val="32"/>
        </w:rPr>
        <w:t>开展水生态健康研究。对流域内的沱河、唐河等主要河流开展水生态健康评价和水生物完整性系统调查和动态监测，建立水生态环境数据库。在此基础上，构建宿州市水生态评价指标体系并开展主要河流湿地水生态健康评价、问题诊断，提出具有针对性的水生态保护对</w:t>
      </w:r>
      <w:r>
        <w:rPr>
          <w:rFonts w:ascii="仿宋_GB2312" w:eastAsia="仿宋_GB2312" w:hAnsi="Times New Roman" w:cs="Times New Roman" w:hint="eastAsia"/>
          <w:sz w:val="32"/>
          <w:szCs w:val="32"/>
        </w:rPr>
        <w:t>策，为宿州市“十四五”沱湖流域水生态环境保护提供技术支撑。（市生态环境局、市水利局负责，</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桥区、灵璧县、泗县政府以及相关市管园区负责）</w:t>
      </w:r>
    </w:p>
    <w:p w:rsidR="004804DA" w:rsidRDefault="006C57F8">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lastRenderedPageBreak/>
        <w:t>四、工作保障措施</w:t>
      </w:r>
    </w:p>
    <w:p w:rsidR="004804DA" w:rsidRDefault="006C57F8">
      <w:pPr>
        <w:spacing w:line="360" w:lineRule="auto"/>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（一）加强组织领导。</w:t>
      </w:r>
      <w:r>
        <w:rPr>
          <w:rFonts w:ascii="仿宋_GB2312" w:eastAsia="仿宋_GB2312" w:hAnsi="Times New Roman" w:cs="Times New Roman" w:hint="eastAsia"/>
          <w:sz w:val="32"/>
          <w:szCs w:val="32"/>
        </w:rPr>
        <w:t>各地各部门要加强组织领导，按照“党政同责、一岗双责、失职追责”和“属地管理、分级负责”的要求，</w:t>
      </w:r>
      <w:r>
        <w:rPr>
          <w:rFonts w:ascii="仿宋_GB2312" w:eastAsia="仿宋_GB2312" w:hAnsi="Times New Roman" w:cs="Times New Roman" w:hint="eastAsia"/>
          <w:bCs/>
          <w:sz w:val="32"/>
          <w:szCs w:val="32"/>
        </w:rPr>
        <w:t>党政主要负责人</w:t>
      </w:r>
      <w:r>
        <w:rPr>
          <w:rFonts w:ascii="仿宋_GB2312" w:eastAsia="仿宋_GB2312" w:hAnsi="Times New Roman" w:cs="Times New Roman" w:hint="eastAsia"/>
          <w:sz w:val="32"/>
          <w:szCs w:val="32"/>
        </w:rPr>
        <w:t>要亲自抓、负总责，统筹河湖保护与经济发展，统筹地方与部门同向发力，严守水环境质量“只能更好、不能变</w:t>
      </w:r>
      <w:r>
        <w:rPr>
          <w:rFonts w:ascii="仿宋_GB2312" w:eastAsia="仿宋_GB2312" w:hAnsi="Times New Roman" w:cs="Times New Roman" w:hint="eastAsia"/>
          <w:sz w:val="32"/>
          <w:szCs w:val="32"/>
        </w:rPr>
        <w:t>差</w:t>
      </w:r>
      <w:r>
        <w:rPr>
          <w:rFonts w:ascii="仿宋_GB2312" w:eastAsia="仿宋_GB2312" w:hAnsi="Times New Roman" w:cs="Times New Roman" w:hint="eastAsia"/>
          <w:sz w:val="32"/>
          <w:szCs w:val="32"/>
        </w:rPr>
        <w:t>”的底线，将责任压实到岗、传导到人。各地各部门要指定一名工作联系人，并制定本辖区、本部门落实沱湖流域水生态环境保护工作方案，于</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21</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25</w:t>
      </w:r>
      <w:r>
        <w:rPr>
          <w:rFonts w:ascii="仿宋_GB2312" w:eastAsia="仿宋_GB2312" w:hAnsi="Times New Roman" w:cs="Times New Roman" w:hint="eastAsia"/>
          <w:sz w:val="32"/>
          <w:szCs w:val="32"/>
        </w:rPr>
        <w:t>日前报市政府办公室和市水污染防治工作领导小组办公室备案。</w:t>
      </w:r>
    </w:p>
    <w:p w:rsidR="004804DA" w:rsidRDefault="006C57F8">
      <w:pPr>
        <w:spacing w:line="360" w:lineRule="auto"/>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（二）推深做实河湖长和断面长制。</w:t>
      </w:r>
      <w:r>
        <w:rPr>
          <w:rFonts w:ascii="仿宋_GB2312" w:eastAsia="仿宋_GB2312" w:hAnsi="Times New Roman" w:cs="Times New Roman" w:hint="eastAsia"/>
          <w:sz w:val="32"/>
          <w:szCs w:val="32"/>
        </w:rPr>
        <w:t>压紧压实相关市、县、乡镇、村各级河</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湖</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长责任，围绕河</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湖</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长六大职责，加大巡河和问题整改、督办力度，加快推进河长制由“见河长”向“见实效”转变。实施主要河流考核断面“断面长制”，各断面长要对考核断面水质达标负责。</w:t>
      </w:r>
    </w:p>
    <w:p w:rsidR="004804DA" w:rsidRDefault="006C57F8">
      <w:pPr>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（三）建立健全六大长效机制。</w:t>
      </w:r>
      <w:r>
        <w:rPr>
          <w:rFonts w:ascii="仿宋_GB2312" w:eastAsia="仿宋_GB2312" w:hAnsi="Times New Roman" w:cs="Times New Roman" w:hint="eastAsia"/>
          <w:b/>
          <w:bCs/>
          <w:sz w:val="32"/>
          <w:szCs w:val="32"/>
        </w:rPr>
        <w:t>一是建立共享机制。</w:t>
      </w:r>
      <w:r>
        <w:rPr>
          <w:rFonts w:ascii="仿宋_GB2312" w:eastAsia="仿宋_GB2312" w:hAnsi="Times New Roman" w:cs="Times New Roman" w:hint="eastAsia"/>
          <w:sz w:val="32"/>
          <w:szCs w:val="32"/>
        </w:rPr>
        <w:t>建设流域生态环境大数据系统，建立预警预测系统，实现流域水质、水文、气象等水环境治理信息实时共享。统筹流域经济社会协调发展，统一规划配置和利用资源，</w:t>
      </w:r>
      <w:r>
        <w:rPr>
          <w:rFonts w:ascii="仿宋_GB2312" w:eastAsia="仿宋_GB2312" w:hAnsi="Times New Roman" w:cs="Times New Roman" w:hint="eastAsia"/>
          <w:sz w:val="32"/>
          <w:szCs w:val="32"/>
        </w:rPr>
        <w:t>统一相关政策制度。重大项目建设可能影响下游水质的，项目批准前必须征求下游意见。</w:t>
      </w:r>
      <w:r>
        <w:rPr>
          <w:rFonts w:ascii="仿宋_GB2312" w:eastAsia="仿宋_GB2312" w:hAnsi="Times New Roman" w:cs="Times New Roman" w:hint="eastAsia"/>
          <w:b/>
          <w:bCs/>
          <w:sz w:val="32"/>
          <w:szCs w:val="32"/>
        </w:rPr>
        <w:t>二是完善跨界水污染联防联控机制。</w:t>
      </w:r>
      <w:r>
        <w:rPr>
          <w:rFonts w:ascii="仿宋_GB2312" w:eastAsia="仿宋_GB2312" w:hAnsi="Times New Roman" w:cs="Times New Roman" w:hint="eastAsia"/>
          <w:sz w:val="32"/>
          <w:szCs w:val="32"/>
        </w:rPr>
        <w:t>与淮北、蚌埠市会商，形成三市沱湖流域水污染联防联控协议并签订</w:t>
      </w:r>
      <w:r>
        <w:rPr>
          <w:rFonts w:ascii="仿宋_GB2312" w:eastAsia="仿宋_GB2312" w:hAnsi="Times New Roman" w:cs="Times New Roman" w:hint="eastAsia"/>
          <w:sz w:val="32"/>
          <w:szCs w:val="32"/>
        </w:rPr>
        <w:lastRenderedPageBreak/>
        <w:t>实施，持续完善和固化形成常态化联防联控机制。市内相关县区和市管园区也要参照建立跨界水污染联防联控机制</w:t>
      </w:r>
      <w:r>
        <w:rPr>
          <w:rFonts w:ascii="仿宋_GB2312" w:eastAsia="仿宋_GB2312" w:hAnsi="Times New Roman" w:cs="Times New Roman" w:hint="eastAsia"/>
          <w:b/>
          <w:bCs/>
          <w:sz w:val="32"/>
          <w:szCs w:val="32"/>
        </w:rPr>
        <w:t>。</w:t>
      </w:r>
      <w:r>
        <w:rPr>
          <w:rFonts w:ascii="仿宋_GB2312" w:eastAsia="仿宋_GB2312" w:hAnsi="Times New Roman" w:cs="Times New Roman" w:hint="eastAsia"/>
          <w:b/>
          <w:sz w:val="32"/>
          <w:szCs w:val="32"/>
        </w:rPr>
        <w:t>三是</w:t>
      </w:r>
      <w:r>
        <w:rPr>
          <w:rFonts w:ascii="仿宋_GB2312" w:eastAsia="仿宋_GB2312" w:hAnsi="Times New Roman" w:cs="Times New Roman" w:hint="eastAsia"/>
          <w:b/>
          <w:bCs/>
          <w:sz w:val="32"/>
          <w:szCs w:val="32"/>
        </w:rPr>
        <w:t>建立预警应急响应机制。</w:t>
      </w:r>
      <w:r>
        <w:rPr>
          <w:rFonts w:ascii="仿宋_GB2312" w:eastAsia="仿宋_GB2312" w:hAnsi="Times New Roman" w:cs="Times New Roman" w:hint="eastAsia"/>
          <w:sz w:val="32"/>
          <w:szCs w:val="32"/>
        </w:rPr>
        <w:t>市本级以及</w:t>
      </w:r>
      <w:r>
        <w:rPr>
          <w:rFonts w:ascii="仿宋_GB2312" w:hAnsi="Times New Roman" w:cs="Times New Roman" w:hint="eastAsia"/>
          <w:sz w:val="32"/>
          <w:szCs w:val="32"/>
        </w:rPr>
        <w:t>埇</w:t>
      </w:r>
      <w:r>
        <w:rPr>
          <w:rFonts w:ascii="仿宋_GB2312" w:eastAsia="仿宋_GB2312" w:hAnsi="Times New Roman" w:cs="Times New Roman" w:hint="eastAsia"/>
          <w:sz w:val="32"/>
          <w:szCs w:val="32"/>
        </w:rPr>
        <w:t>桥、灵璧、泗县以及相关市管园区管委会要结合实际，制定沱湖流域应急预案，根据预警级别，实时响应，分级预警，确保水生态环境安全。</w:t>
      </w:r>
      <w:r>
        <w:rPr>
          <w:rFonts w:ascii="仿宋_GB2312" w:eastAsia="仿宋_GB2312" w:hAnsi="Times New Roman" w:cs="Times New Roman" w:hint="eastAsia"/>
          <w:b/>
          <w:bCs/>
          <w:sz w:val="32"/>
          <w:szCs w:val="32"/>
        </w:rPr>
        <w:t>四是建立资金保障机制</w:t>
      </w:r>
      <w:r>
        <w:rPr>
          <w:rFonts w:ascii="仿宋_GB2312" w:eastAsia="仿宋_GB2312" w:hAnsi="Times New Roman" w:cs="Times New Roman" w:hint="eastAsia"/>
          <w:sz w:val="32"/>
          <w:szCs w:val="32"/>
        </w:rPr>
        <w:t>。各地要加强对辖区内治污工程设施建设和运行维护的资金保障，</w:t>
      </w:r>
      <w:r>
        <w:rPr>
          <w:rFonts w:ascii="仿宋_GB2312" w:eastAsia="仿宋_GB2312" w:hAnsi="Times New Roman" w:cs="Times New Roman" w:hint="eastAsia"/>
          <w:sz w:val="32"/>
          <w:szCs w:val="32"/>
        </w:rPr>
        <w:t>制定生态补偿资金使用管理办法，做好资金分配、使用、管理、监督和绩效评价，提高资金使用效率。各地各部门要扎实谋划沱湖流域水环境治理与生态修复项目，积极争取上级资金，共同推进流域生态环保设施建设。</w:t>
      </w:r>
      <w:r>
        <w:rPr>
          <w:rFonts w:ascii="仿宋_GB2312" w:eastAsia="仿宋_GB2312" w:hAnsi="Times New Roman" w:cs="Times New Roman" w:hint="eastAsia"/>
          <w:b/>
          <w:sz w:val="32"/>
          <w:szCs w:val="32"/>
        </w:rPr>
        <w:t>五是建立调度通报机制。</w:t>
      </w:r>
      <w:r>
        <w:rPr>
          <w:rFonts w:ascii="仿宋_GB2312" w:eastAsia="仿宋_GB2312" w:hAnsi="Times New Roman" w:cs="Times New Roman" w:hint="eastAsia"/>
          <w:sz w:val="32"/>
          <w:szCs w:val="32"/>
        </w:rPr>
        <w:t>市政府定期召开全市环境污染防治工作调度会，通报各地工作落实情况。从</w:t>
      </w:r>
      <w:r>
        <w:rPr>
          <w:rFonts w:ascii="仿宋_GB2312" w:eastAsia="仿宋_GB2312" w:hAnsi="Times New Roman" w:cs="Times New Roman" w:hint="eastAsia"/>
          <w:sz w:val="32"/>
          <w:szCs w:val="32"/>
        </w:rPr>
        <w:t>2021</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月份开始，请各有关单位于每月底前向市水污染防治工作领导办公室报送当月工作进展情况。各相关县区、市直部门要推动日常督查与定期督查、重点督查、相互督查相结合，督促检查各项综合整治措施落实情况。</w:t>
      </w:r>
      <w:r>
        <w:rPr>
          <w:rFonts w:ascii="仿宋_GB2312" w:eastAsia="仿宋_GB2312" w:hAnsi="Times New Roman" w:cs="Times New Roman" w:hint="eastAsia"/>
          <w:b/>
          <w:sz w:val="32"/>
          <w:szCs w:val="32"/>
        </w:rPr>
        <w:t>六是健全责任追究制度。</w:t>
      </w:r>
      <w:r>
        <w:rPr>
          <w:rFonts w:ascii="仿宋_GB2312" w:eastAsia="仿宋_GB2312" w:hAnsi="Times New Roman" w:cs="Times New Roman" w:hint="eastAsia"/>
          <w:sz w:val="32"/>
          <w:szCs w:val="32"/>
        </w:rPr>
        <w:t>强力推进铁腕治污，市环委办将不定期组织对责任单位的整治工作推进情况进行督察，对于整治工作不力、责任不落实、进展严重滞后、未能按期完成整治工作的单位和个人，按照“一次督办、二次约谈、三次问责”的原则，依据有关规定严肃追责问责。</w:t>
      </w:r>
    </w:p>
    <w:p w:rsidR="004804DA" w:rsidRDefault="004804DA">
      <w:pPr>
        <w:spacing w:line="600" w:lineRule="exact"/>
        <w:rPr>
          <w:rFonts w:ascii="Times New Roman" w:hAnsi="Times New Roman" w:cs="Times New Roman"/>
        </w:rPr>
      </w:pPr>
    </w:p>
    <w:sectPr w:rsidR="004804DA" w:rsidSect="004804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7F8" w:rsidRDefault="006C57F8" w:rsidP="005D7853">
      <w:r>
        <w:separator/>
      </w:r>
    </w:p>
  </w:endnote>
  <w:endnote w:type="continuationSeparator" w:id="1">
    <w:p w:rsidR="006C57F8" w:rsidRDefault="006C57F8" w:rsidP="005D7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7F8" w:rsidRDefault="006C57F8" w:rsidP="005D7853">
      <w:r>
        <w:separator/>
      </w:r>
    </w:p>
  </w:footnote>
  <w:footnote w:type="continuationSeparator" w:id="1">
    <w:p w:rsidR="006C57F8" w:rsidRDefault="006C57F8" w:rsidP="005D78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F46226F"/>
    <w:rsid w:val="000064D3"/>
    <w:rsid w:val="000348C4"/>
    <w:rsid w:val="00036C1F"/>
    <w:rsid w:val="00095456"/>
    <w:rsid w:val="000D36C7"/>
    <w:rsid w:val="000E5183"/>
    <w:rsid w:val="00112A21"/>
    <w:rsid w:val="0011421B"/>
    <w:rsid w:val="00116A35"/>
    <w:rsid w:val="00127D06"/>
    <w:rsid w:val="00133FF9"/>
    <w:rsid w:val="00153BFD"/>
    <w:rsid w:val="00154E75"/>
    <w:rsid w:val="00186735"/>
    <w:rsid w:val="001915FB"/>
    <w:rsid w:val="00195284"/>
    <w:rsid w:val="001A1616"/>
    <w:rsid w:val="001B5BC7"/>
    <w:rsid w:val="001D32C1"/>
    <w:rsid w:val="001D50FC"/>
    <w:rsid w:val="00232413"/>
    <w:rsid w:val="002365AE"/>
    <w:rsid w:val="00246B6F"/>
    <w:rsid w:val="00251D86"/>
    <w:rsid w:val="0028413E"/>
    <w:rsid w:val="00285F40"/>
    <w:rsid w:val="002949FE"/>
    <w:rsid w:val="002A0968"/>
    <w:rsid w:val="002E47AF"/>
    <w:rsid w:val="002F32FC"/>
    <w:rsid w:val="00320AA4"/>
    <w:rsid w:val="003238F1"/>
    <w:rsid w:val="00330447"/>
    <w:rsid w:val="0033538D"/>
    <w:rsid w:val="003413F7"/>
    <w:rsid w:val="0035521F"/>
    <w:rsid w:val="00357212"/>
    <w:rsid w:val="003663EC"/>
    <w:rsid w:val="003748D4"/>
    <w:rsid w:val="0038533C"/>
    <w:rsid w:val="00391BA8"/>
    <w:rsid w:val="00391D95"/>
    <w:rsid w:val="00395F45"/>
    <w:rsid w:val="0039638F"/>
    <w:rsid w:val="003B2425"/>
    <w:rsid w:val="003C3C04"/>
    <w:rsid w:val="003C7F62"/>
    <w:rsid w:val="0041000D"/>
    <w:rsid w:val="0041349C"/>
    <w:rsid w:val="00430DD1"/>
    <w:rsid w:val="0043452B"/>
    <w:rsid w:val="00435BCB"/>
    <w:rsid w:val="00441B81"/>
    <w:rsid w:val="004477D6"/>
    <w:rsid w:val="004629B0"/>
    <w:rsid w:val="004804DA"/>
    <w:rsid w:val="004A6179"/>
    <w:rsid w:val="004B11B0"/>
    <w:rsid w:val="004B13D6"/>
    <w:rsid w:val="004D4A06"/>
    <w:rsid w:val="00510E1A"/>
    <w:rsid w:val="00520ECF"/>
    <w:rsid w:val="00531B87"/>
    <w:rsid w:val="005D7853"/>
    <w:rsid w:val="005F361A"/>
    <w:rsid w:val="005F3909"/>
    <w:rsid w:val="005F765C"/>
    <w:rsid w:val="00614060"/>
    <w:rsid w:val="00620FC9"/>
    <w:rsid w:val="006348D8"/>
    <w:rsid w:val="006349CE"/>
    <w:rsid w:val="00636995"/>
    <w:rsid w:val="00662BD3"/>
    <w:rsid w:val="006763BB"/>
    <w:rsid w:val="006C57F8"/>
    <w:rsid w:val="006D2535"/>
    <w:rsid w:val="006E6C75"/>
    <w:rsid w:val="006F4625"/>
    <w:rsid w:val="007160DF"/>
    <w:rsid w:val="00726927"/>
    <w:rsid w:val="007325F8"/>
    <w:rsid w:val="00741A61"/>
    <w:rsid w:val="007429D2"/>
    <w:rsid w:val="00752AE7"/>
    <w:rsid w:val="00772373"/>
    <w:rsid w:val="007737C5"/>
    <w:rsid w:val="00797223"/>
    <w:rsid w:val="007B00F2"/>
    <w:rsid w:val="007C3811"/>
    <w:rsid w:val="007C53E9"/>
    <w:rsid w:val="007E0B63"/>
    <w:rsid w:val="007E0EFA"/>
    <w:rsid w:val="007F01F2"/>
    <w:rsid w:val="007F1F46"/>
    <w:rsid w:val="007F2067"/>
    <w:rsid w:val="007F29C3"/>
    <w:rsid w:val="007F343F"/>
    <w:rsid w:val="00802F86"/>
    <w:rsid w:val="00804C72"/>
    <w:rsid w:val="0080787F"/>
    <w:rsid w:val="0082211F"/>
    <w:rsid w:val="00830391"/>
    <w:rsid w:val="008558A2"/>
    <w:rsid w:val="00857DC9"/>
    <w:rsid w:val="0086138D"/>
    <w:rsid w:val="00872129"/>
    <w:rsid w:val="008728E1"/>
    <w:rsid w:val="00884CC9"/>
    <w:rsid w:val="008C2D94"/>
    <w:rsid w:val="008D090E"/>
    <w:rsid w:val="008D3F1D"/>
    <w:rsid w:val="008E3E3F"/>
    <w:rsid w:val="009253FF"/>
    <w:rsid w:val="009377EE"/>
    <w:rsid w:val="009434B3"/>
    <w:rsid w:val="0094378F"/>
    <w:rsid w:val="00960183"/>
    <w:rsid w:val="00985525"/>
    <w:rsid w:val="009B679B"/>
    <w:rsid w:val="00A01964"/>
    <w:rsid w:val="00A0227E"/>
    <w:rsid w:val="00A11E63"/>
    <w:rsid w:val="00A3291E"/>
    <w:rsid w:val="00A56CE6"/>
    <w:rsid w:val="00A85DAC"/>
    <w:rsid w:val="00A9243A"/>
    <w:rsid w:val="00AA15FE"/>
    <w:rsid w:val="00AA22E0"/>
    <w:rsid w:val="00AB497A"/>
    <w:rsid w:val="00AE5DFB"/>
    <w:rsid w:val="00AF498E"/>
    <w:rsid w:val="00AF4F99"/>
    <w:rsid w:val="00B22418"/>
    <w:rsid w:val="00B23EF3"/>
    <w:rsid w:val="00B32557"/>
    <w:rsid w:val="00B46E87"/>
    <w:rsid w:val="00B63080"/>
    <w:rsid w:val="00B82B46"/>
    <w:rsid w:val="00B926A7"/>
    <w:rsid w:val="00BA7BD5"/>
    <w:rsid w:val="00BC05DC"/>
    <w:rsid w:val="00BC6029"/>
    <w:rsid w:val="00BF01F3"/>
    <w:rsid w:val="00BF6F42"/>
    <w:rsid w:val="00BF7407"/>
    <w:rsid w:val="00C0036C"/>
    <w:rsid w:val="00C30734"/>
    <w:rsid w:val="00C30BC9"/>
    <w:rsid w:val="00C41682"/>
    <w:rsid w:val="00C7170B"/>
    <w:rsid w:val="00C75CB1"/>
    <w:rsid w:val="00C86942"/>
    <w:rsid w:val="00C9058B"/>
    <w:rsid w:val="00CE7573"/>
    <w:rsid w:val="00D13464"/>
    <w:rsid w:val="00D22EF8"/>
    <w:rsid w:val="00D31869"/>
    <w:rsid w:val="00D52AE1"/>
    <w:rsid w:val="00D70E22"/>
    <w:rsid w:val="00D83008"/>
    <w:rsid w:val="00DB0526"/>
    <w:rsid w:val="00DC5028"/>
    <w:rsid w:val="00DC5C8A"/>
    <w:rsid w:val="00DD48BF"/>
    <w:rsid w:val="00DD79A4"/>
    <w:rsid w:val="00DE5A23"/>
    <w:rsid w:val="00E07E5A"/>
    <w:rsid w:val="00E16B28"/>
    <w:rsid w:val="00E22AC3"/>
    <w:rsid w:val="00E40F7A"/>
    <w:rsid w:val="00E4658A"/>
    <w:rsid w:val="00E50375"/>
    <w:rsid w:val="00E62053"/>
    <w:rsid w:val="00E66D46"/>
    <w:rsid w:val="00E77EBF"/>
    <w:rsid w:val="00E839EE"/>
    <w:rsid w:val="00E95856"/>
    <w:rsid w:val="00EC63B9"/>
    <w:rsid w:val="00EE4072"/>
    <w:rsid w:val="00EF05A8"/>
    <w:rsid w:val="00EF3BBF"/>
    <w:rsid w:val="00F15552"/>
    <w:rsid w:val="00F334DB"/>
    <w:rsid w:val="00F428FF"/>
    <w:rsid w:val="00F63F66"/>
    <w:rsid w:val="00F96DE4"/>
    <w:rsid w:val="00FA09FF"/>
    <w:rsid w:val="00FA1342"/>
    <w:rsid w:val="00FC5D6F"/>
    <w:rsid w:val="00FE1532"/>
    <w:rsid w:val="02E40D04"/>
    <w:rsid w:val="03A94E4F"/>
    <w:rsid w:val="03E92B97"/>
    <w:rsid w:val="04405946"/>
    <w:rsid w:val="044F5469"/>
    <w:rsid w:val="047D157D"/>
    <w:rsid w:val="04F90405"/>
    <w:rsid w:val="050E6C91"/>
    <w:rsid w:val="05F65BE8"/>
    <w:rsid w:val="06625673"/>
    <w:rsid w:val="071E7255"/>
    <w:rsid w:val="0C427203"/>
    <w:rsid w:val="0F46226F"/>
    <w:rsid w:val="0F52570D"/>
    <w:rsid w:val="101600B6"/>
    <w:rsid w:val="11C71C99"/>
    <w:rsid w:val="16682ED7"/>
    <w:rsid w:val="179378E1"/>
    <w:rsid w:val="17F377EB"/>
    <w:rsid w:val="187B6B79"/>
    <w:rsid w:val="19E80145"/>
    <w:rsid w:val="1A485604"/>
    <w:rsid w:val="1B4805A0"/>
    <w:rsid w:val="1B7F11AB"/>
    <w:rsid w:val="1BF67EC9"/>
    <w:rsid w:val="1C9C4E62"/>
    <w:rsid w:val="1E7A0EA6"/>
    <w:rsid w:val="1EB33AE6"/>
    <w:rsid w:val="1EE654E7"/>
    <w:rsid w:val="1FF77510"/>
    <w:rsid w:val="216B5A28"/>
    <w:rsid w:val="22F1314F"/>
    <w:rsid w:val="25904522"/>
    <w:rsid w:val="284C17B0"/>
    <w:rsid w:val="289F218F"/>
    <w:rsid w:val="29561112"/>
    <w:rsid w:val="29D72ADC"/>
    <w:rsid w:val="2A860713"/>
    <w:rsid w:val="2AE919CC"/>
    <w:rsid w:val="2B25647E"/>
    <w:rsid w:val="2C3E385F"/>
    <w:rsid w:val="2C8355FB"/>
    <w:rsid w:val="2E006AC3"/>
    <w:rsid w:val="31070151"/>
    <w:rsid w:val="31254AD7"/>
    <w:rsid w:val="312D78EA"/>
    <w:rsid w:val="32450ED2"/>
    <w:rsid w:val="33AE7EBA"/>
    <w:rsid w:val="33C3587E"/>
    <w:rsid w:val="344A3E16"/>
    <w:rsid w:val="35D00BD4"/>
    <w:rsid w:val="363A69A8"/>
    <w:rsid w:val="36A039CC"/>
    <w:rsid w:val="38B009CC"/>
    <w:rsid w:val="38E72A79"/>
    <w:rsid w:val="3A16421D"/>
    <w:rsid w:val="3BC45029"/>
    <w:rsid w:val="3D464F02"/>
    <w:rsid w:val="3D5574DA"/>
    <w:rsid w:val="3E2F6EB3"/>
    <w:rsid w:val="3EFB1078"/>
    <w:rsid w:val="3FA11A17"/>
    <w:rsid w:val="415914B5"/>
    <w:rsid w:val="45310486"/>
    <w:rsid w:val="45682FE3"/>
    <w:rsid w:val="49F97E0F"/>
    <w:rsid w:val="4C5D33FD"/>
    <w:rsid w:val="51E43CFF"/>
    <w:rsid w:val="5251584F"/>
    <w:rsid w:val="527B11B4"/>
    <w:rsid w:val="52CD471A"/>
    <w:rsid w:val="53691C40"/>
    <w:rsid w:val="54F74B56"/>
    <w:rsid w:val="5907648D"/>
    <w:rsid w:val="5D5C483A"/>
    <w:rsid w:val="5E0C2266"/>
    <w:rsid w:val="5E765A8F"/>
    <w:rsid w:val="5EDE1EE3"/>
    <w:rsid w:val="619A1072"/>
    <w:rsid w:val="637E1DB0"/>
    <w:rsid w:val="64790A93"/>
    <w:rsid w:val="64C53FAF"/>
    <w:rsid w:val="67CD515C"/>
    <w:rsid w:val="67DA031A"/>
    <w:rsid w:val="686313BC"/>
    <w:rsid w:val="68BB426A"/>
    <w:rsid w:val="69C76920"/>
    <w:rsid w:val="6B7A2905"/>
    <w:rsid w:val="6ECA1A9A"/>
    <w:rsid w:val="6F214782"/>
    <w:rsid w:val="6F963565"/>
    <w:rsid w:val="6FF92CC4"/>
    <w:rsid w:val="70071ED3"/>
    <w:rsid w:val="70247E5C"/>
    <w:rsid w:val="713D7869"/>
    <w:rsid w:val="715F2436"/>
    <w:rsid w:val="71E85407"/>
    <w:rsid w:val="71F846A2"/>
    <w:rsid w:val="72880579"/>
    <w:rsid w:val="73136832"/>
    <w:rsid w:val="74CF78BC"/>
    <w:rsid w:val="76622E5F"/>
    <w:rsid w:val="76693080"/>
    <w:rsid w:val="79090DED"/>
    <w:rsid w:val="792D4AE5"/>
    <w:rsid w:val="7C6B2B3E"/>
    <w:rsid w:val="7CE652E8"/>
    <w:rsid w:val="7DC37BB2"/>
    <w:rsid w:val="7E2D42DC"/>
    <w:rsid w:val="7E5A2D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04D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804DA"/>
    <w:pPr>
      <w:tabs>
        <w:tab w:val="center" w:pos="4153"/>
        <w:tab w:val="right" w:pos="8306"/>
      </w:tabs>
      <w:snapToGrid w:val="0"/>
      <w:jc w:val="left"/>
    </w:pPr>
    <w:rPr>
      <w:sz w:val="18"/>
      <w:szCs w:val="18"/>
    </w:rPr>
  </w:style>
  <w:style w:type="paragraph" w:styleId="a4">
    <w:name w:val="header"/>
    <w:basedOn w:val="a"/>
    <w:link w:val="Char0"/>
    <w:qFormat/>
    <w:rsid w:val="004804DA"/>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4804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4804DA"/>
    <w:rPr>
      <w:rFonts w:asciiTheme="minorHAnsi" w:eastAsiaTheme="minorEastAsia" w:hAnsiTheme="minorHAnsi" w:cstheme="minorBidi"/>
      <w:kern w:val="2"/>
      <w:sz w:val="18"/>
      <w:szCs w:val="18"/>
    </w:rPr>
  </w:style>
  <w:style w:type="character" w:customStyle="1" w:styleId="Char">
    <w:name w:val="页脚 Char"/>
    <w:basedOn w:val="a0"/>
    <w:link w:val="a3"/>
    <w:qFormat/>
    <w:rsid w:val="004804D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72C765-ABB7-4FB1-9EA0-4F2914AE71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1011</Words>
  <Characters>5766</Characters>
  <Application>Microsoft Office Word</Application>
  <DocSecurity>0</DocSecurity>
  <Lines>48</Lines>
  <Paragraphs>13</Paragraphs>
  <ScaleCrop>false</ScaleCrop>
  <Company>Sky123.Org</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人亦已歌</dc:creator>
  <cp:lastModifiedBy>崔爱民</cp:lastModifiedBy>
  <cp:revision>160</cp:revision>
  <cp:lastPrinted>2021-01-15T10:46:00Z</cp:lastPrinted>
  <dcterms:created xsi:type="dcterms:W3CDTF">2020-11-15T01:17:00Z</dcterms:created>
  <dcterms:modified xsi:type="dcterms:W3CDTF">2021-02-02T08:12:00Z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