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泗县住房和城乡建设委员会</w:t>
      </w:r>
      <w:r>
        <w:rPr>
          <w:rFonts w:ascii="华文中宋" w:hAnsi="华文中宋" w:eastAsia="华文中宋" w:cs="华文中宋"/>
          <w:b/>
          <w:sz w:val="52"/>
          <w:szCs w:val="84"/>
        </w:rPr>
        <w:t>2019</w:t>
      </w:r>
      <w:r>
        <w:rPr>
          <w:rFonts w:hint="eastAsia" w:ascii="华文中宋" w:hAnsi="华文中宋" w:eastAsia="华文中宋" w:cs="华文中宋"/>
          <w:b/>
          <w:sz w:val="52"/>
          <w:szCs w:val="84"/>
        </w:rPr>
        <w:t>年部门预算</w:t>
      </w: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44"/>
          <w:szCs w:val="44"/>
        </w:rPr>
      </w:pPr>
      <w:r>
        <w:rPr>
          <w:rFonts w:ascii="黑体" w:hAnsi="黑体" w:eastAsia="黑体"/>
          <w:bCs/>
          <w:sz w:val="44"/>
          <w:szCs w:val="44"/>
        </w:rPr>
        <w:t>2019</w:t>
      </w:r>
      <w:r>
        <w:rPr>
          <w:rFonts w:hint="eastAsia" w:ascii="黑体" w:hAnsi="黑体" w:eastAsia="黑体"/>
          <w:bCs/>
          <w:sz w:val="44"/>
          <w:szCs w:val="44"/>
        </w:rPr>
        <w:t>年</w:t>
      </w:r>
      <w:r>
        <w:rPr>
          <w:rFonts w:ascii="黑体" w:hAnsi="黑体" w:eastAsia="黑体"/>
          <w:bCs/>
          <w:sz w:val="44"/>
          <w:szCs w:val="44"/>
        </w:rPr>
        <w:t>2</w:t>
      </w:r>
      <w:r>
        <w:rPr>
          <w:rFonts w:hint="eastAsia" w:ascii="黑体" w:hAnsi="黑体" w:eastAsia="黑体"/>
          <w:bCs/>
          <w:sz w:val="44"/>
          <w:szCs w:val="44"/>
        </w:rPr>
        <w:t>月</w:t>
      </w: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both"/>
        <w:rPr>
          <w:rFonts w:ascii="黑体" w:hAnsi="黑体" w:eastAsia="黑体"/>
          <w:bCs/>
          <w:sz w:val="36"/>
          <w:szCs w:val="36"/>
        </w:rPr>
      </w:pPr>
    </w:p>
    <w:p>
      <w:pPr>
        <w:pStyle w:val="5"/>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w:t>
      </w:r>
      <w:r>
        <w:rPr>
          <w:rFonts w:ascii="黑体" w:hAnsi="黑体" w:eastAsia="黑体"/>
          <w:bCs/>
          <w:sz w:val="44"/>
          <w:szCs w:val="44"/>
        </w:rPr>
        <w:t xml:space="preserve"> </w:t>
      </w:r>
      <w:r>
        <w:rPr>
          <w:rFonts w:hint="eastAsia" w:ascii="黑体" w:hAnsi="黑体" w:eastAsia="黑体"/>
          <w:bCs/>
          <w:sz w:val="44"/>
          <w:szCs w:val="44"/>
        </w:rPr>
        <w:t>录</w:t>
      </w:r>
    </w:p>
    <w:p>
      <w:pPr>
        <w:pStyle w:val="5"/>
        <w:adjustRightInd w:val="0"/>
        <w:snapToGrid w:val="0"/>
        <w:spacing w:before="0" w:beforeAutospacing="0" w:after="0" w:afterAutospacing="0" w:line="500" w:lineRule="exact"/>
        <w:ind w:firstLine="640" w:firstLineChars="200"/>
        <w:jc w:val="both"/>
        <w:rPr>
          <w:rFonts w:ascii="??_GB2312" w:hAnsi="仿宋" w:eastAsia="Times New Roman" w:cs="仿宋"/>
          <w:b/>
          <w:sz w:val="32"/>
          <w:szCs w:val="32"/>
        </w:rPr>
      </w:pPr>
      <w:r>
        <w:rPr>
          <w:rFonts w:ascii="??_GB2312" w:hAnsi="仿宋" w:eastAsia="Times New Roman" w:cs="仿宋"/>
          <w:b/>
          <w:sz w:val="32"/>
          <w:szCs w:val="32"/>
        </w:rPr>
        <w:t>第一部分 部门概况</w:t>
      </w:r>
    </w:p>
    <w:p>
      <w:pPr>
        <w:pStyle w:val="5"/>
        <w:adjustRightInd w:val="0"/>
        <w:snapToGrid w:val="0"/>
        <w:spacing w:before="0" w:beforeAutospacing="0" w:after="0" w:afterAutospacing="0" w:line="500" w:lineRule="exact"/>
        <w:ind w:firstLine="640" w:firstLineChars="200"/>
        <w:jc w:val="both"/>
        <w:rPr>
          <w:rFonts w:ascii="??_GB2312" w:hAnsi="仿宋" w:eastAsia="Times New Roman" w:cs="仿宋"/>
          <w:b/>
          <w:sz w:val="32"/>
          <w:szCs w:val="32"/>
        </w:rPr>
      </w:pPr>
      <w:r>
        <w:rPr>
          <w:rFonts w:ascii="??_GB2312" w:hAnsi="仿宋" w:eastAsia="Times New Roman" w:cs="仿宋"/>
          <w:b/>
          <w:sz w:val="32"/>
          <w:szCs w:val="32"/>
        </w:rPr>
        <w:t>1.主要职责</w:t>
      </w:r>
    </w:p>
    <w:p>
      <w:pPr>
        <w:pStyle w:val="5"/>
        <w:adjustRightInd w:val="0"/>
        <w:snapToGrid w:val="0"/>
        <w:spacing w:before="0" w:beforeAutospacing="0" w:after="0" w:afterAutospacing="0" w:line="500" w:lineRule="exact"/>
        <w:rPr>
          <w:rFonts w:ascii="??_GB2312" w:hAnsi="仿宋" w:eastAsia="Times New Roman" w:cs="仿宋"/>
          <w:bCs/>
          <w:sz w:val="32"/>
          <w:szCs w:val="32"/>
        </w:rPr>
      </w:pPr>
      <w:r>
        <w:rPr>
          <w:rFonts w:ascii="??_GB2312" w:hAnsi="仿宋" w:eastAsia="Times New Roman" w:cs="仿宋"/>
          <w:bCs/>
          <w:sz w:val="32"/>
          <w:szCs w:val="32"/>
        </w:rPr>
        <w:t xml:space="preserve">    2.部门预算单位构成</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3.2019年度主要工作任务</w:t>
      </w:r>
    </w:p>
    <w:p>
      <w:pPr>
        <w:pStyle w:val="5"/>
        <w:adjustRightInd w:val="0"/>
        <w:snapToGrid w:val="0"/>
        <w:spacing w:before="0" w:beforeAutospacing="0" w:after="0" w:afterAutospacing="0" w:line="500" w:lineRule="exact"/>
        <w:ind w:firstLine="640" w:firstLineChars="200"/>
        <w:rPr>
          <w:rFonts w:ascii="??_GB2312" w:hAnsi="仿宋" w:eastAsia="Times New Roman" w:cs="仿宋"/>
          <w:b/>
          <w:sz w:val="32"/>
          <w:szCs w:val="32"/>
        </w:rPr>
      </w:pPr>
      <w:r>
        <w:rPr>
          <w:rFonts w:ascii="??_GB2312" w:hAnsi="仿宋" w:eastAsia="Times New Roman" w:cs="仿宋"/>
          <w:b/>
          <w:sz w:val="32"/>
          <w:szCs w:val="32"/>
        </w:rPr>
        <w:t>第二部分 2019年部门预算表</w:t>
      </w:r>
    </w:p>
    <w:p>
      <w:pPr>
        <w:pStyle w:val="5"/>
        <w:adjustRightInd w:val="0"/>
        <w:snapToGrid w:val="0"/>
        <w:spacing w:before="0" w:beforeAutospacing="0" w:after="0" w:afterAutospacing="0" w:line="500" w:lineRule="exact"/>
        <w:ind w:firstLine="640" w:firstLineChars="200"/>
        <w:outlineLvl w:val="0"/>
        <w:rPr>
          <w:rFonts w:ascii="??_GB2312" w:hAnsi="仿宋" w:eastAsia="Times New Roman" w:cs="仿宋"/>
          <w:bCs/>
          <w:sz w:val="32"/>
          <w:szCs w:val="32"/>
        </w:rPr>
      </w:pPr>
      <w:r>
        <w:rPr>
          <w:rFonts w:ascii="??_GB2312" w:hAnsi="仿宋" w:eastAsia="Times New Roman" w:cs="仿宋"/>
          <w:bCs/>
          <w:sz w:val="32"/>
          <w:szCs w:val="32"/>
        </w:rPr>
        <w:t>1.泗县住房和城乡建设委员会2019年财政拨款收支总表</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2.泗县住房和城乡建设委员会2019年一般公共预算支出表</w:t>
      </w:r>
    </w:p>
    <w:p>
      <w:pPr>
        <w:pStyle w:val="5"/>
        <w:adjustRightInd w:val="0"/>
        <w:snapToGrid w:val="0"/>
        <w:spacing w:before="0" w:beforeAutospacing="0" w:after="0" w:afterAutospacing="0" w:line="500" w:lineRule="exact"/>
        <w:ind w:firstLine="640" w:firstLineChars="200"/>
        <w:outlineLvl w:val="0"/>
        <w:rPr>
          <w:rFonts w:ascii="??_GB2312" w:hAnsi="仿宋" w:eastAsia="Times New Roman" w:cs="仿宋"/>
          <w:bCs/>
          <w:sz w:val="32"/>
          <w:szCs w:val="32"/>
        </w:rPr>
      </w:pPr>
      <w:r>
        <w:rPr>
          <w:rFonts w:ascii="??_GB2312" w:hAnsi="仿宋" w:eastAsia="Times New Roman" w:cs="仿宋"/>
          <w:bCs/>
          <w:sz w:val="32"/>
          <w:szCs w:val="32"/>
        </w:rPr>
        <w:t>3.泗县住房和城乡建设委员会2019年一般公共预算基本支出表</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4.泗县住房和城乡建设委员会2019年政府性基金预算支出表</w:t>
      </w:r>
    </w:p>
    <w:p>
      <w:pPr>
        <w:pStyle w:val="5"/>
        <w:adjustRightInd w:val="0"/>
        <w:snapToGrid w:val="0"/>
        <w:spacing w:before="0" w:beforeAutospacing="0" w:after="0" w:afterAutospacing="0" w:line="500" w:lineRule="exact"/>
        <w:ind w:firstLine="640" w:firstLineChars="200"/>
        <w:outlineLvl w:val="0"/>
        <w:rPr>
          <w:rFonts w:ascii="??_GB2312" w:hAnsi="仿宋" w:eastAsia="Times New Roman" w:cs="仿宋"/>
          <w:bCs/>
          <w:sz w:val="32"/>
          <w:szCs w:val="32"/>
        </w:rPr>
      </w:pPr>
      <w:r>
        <w:rPr>
          <w:rFonts w:ascii="??_GB2312" w:hAnsi="仿宋" w:eastAsia="Times New Roman" w:cs="仿宋"/>
          <w:bCs/>
          <w:sz w:val="32"/>
          <w:szCs w:val="32"/>
        </w:rPr>
        <w:t>5.泗县住房和城乡建设委员会2019年国有资本经营预算支出表</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6.泗县住房和城乡建设委员会2019年收支总表</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7.泗县住房和城乡建设委员会2019年收入总表</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8.泗县住房和城乡建设委员会2019年支出总表</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9.泗县住房和城乡建设委员会2019年政府采购支出表</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10.泗县住房和城乡建设委员会2019年政府购买服务支出表</w:t>
      </w:r>
    </w:p>
    <w:p>
      <w:pPr>
        <w:pStyle w:val="5"/>
        <w:adjustRightInd w:val="0"/>
        <w:snapToGrid w:val="0"/>
        <w:spacing w:before="0" w:beforeAutospacing="0" w:after="0" w:afterAutospacing="0" w:line="500" w:lineRule="exact"/>
        <w:ind w:firstLine="640" w:firstLineChars="200"/>
        <w:rPr>
          <w:rFonts w:ascii="??_GB2312" w:hAnsi="仿宋" w:eastAsia="Times New Roman" w:cs="仿宋"/>
          <w:b/>
          <w:sz w:val="32"/>
          <w:szCs w:val="32"/>
        </w:rPr>
      </w:pPr>
      <w:r>
        <w:rPr>
          <w:rFonts w:ascii="??_GB2312" w:hAnsi="仿宋" w:eastAsia="Times New Roman" w:cs="仿宋"/>
          <w:b/>
          <w:sz w:val="32"/>
          <w:szCs w:val="32"/>
        </w:rPr>
        <w:t>第三部分 2019年部门预算情况说明</w:t>
      </w:r>
    </w:p>
    <w:p>
      <w:pPr>
        <w:pStyle w:val="5"/>
        <w:adjustRightInd w:val="0"/>
        <w:snapToGrid w:val="0"/>
        <w:spacing w:before="0" w:beforeAutospacing="0" w:after="0" w:afterAutospacing="0" w:line="500" w:lineRule="exact"/>
        <w:ind w:firstLine="640" w:firstLineChars="200"/>
        <w:outlineLvl w:val="0"/>
        <w:rPr>
          <w:rFonts w:ascii="??_GB2312" w:hAnsi="仿宋" w:eastAsia="Times New Roman" w:cs="仿宋"/>
          <w:bCs/>
          <w:sz w:val="32"/>
          <w:szCs w:val="32"/>
        </w:rPr>
      </w:pPr>
      <w:r>
        <w:rPr>
          <w:rFonts w:ascii="??_GB2312" w:hAnsi="仿宋" w:eastAsia="Times New Roman" w:cs="仿宋"/>
          <w:bCs/>
          <w:sz w:val="32"/>
          <w:szCs w:val="32"/>
        </w:rPr>
        <w:t>1.关于2019年财政拨款收支预算总体情况说明</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2.关于2019年一般公共预算财政拨款情况说明</w:t>
      </w:r>
    </w:p>
    <w:p>
      <w:pPr>
        <w:pStyle w:val="5"/>
        <w:adjustRightInd w:val="0"/>
        <w:snapToGrid w:val="0"/>
        <w:spacing w:before="0" w:beforeAutospacing="0" w:after="0" w:afterAutospacing="0" w:line="500" w:lineRule="exact"/>
        <w:ind w:firstLine="640" w:firstLineChars="200"/>
        <w:outlineLvl w:val="0"/>
        <w:rPr>
          <w:rFonts w:ascii="??_GB2312" w:hAnsi="仿宋" w:eastAsia="Times New Roman" w:cs="仿宋"/>
          <w:bCs/>
          <w:sz w:val="32"/>
          <w:szCs w:val="32"/>
        </w:rPr>
      </w:pPr>
      <w:r>
        <w:rPr>
          <w:rFonts w:ascii="??_GB2312" w:hAnsi="仿宋" w:eastAsia="Times New Roman" w:cs="仿宋"/>
          <w:bCs/>
          <w:sz w:val="32"/>
          <w:szCs w:val="32"/>
        </w:rPr>
        <w:t>3.关于2019年一般公共预算基本支出情况说明</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4.关于2019年政府性基金预算拨款情况说明</w:t>
      </w:r>
    </w:p>
    <w:p>
      <w:pPr>
        <w:pStyle w:val="5"/>
        <w:adjustRightInd w:val="0"/>
        <w:snapToGrid w:val="0"/>
        <w:spacing w:before="0" w:beforeAutospacing="0" w:after="0" w:afterAutospacing="0" w:line="500" w:lineRule="exact"/>
        <w:ind w:firstLine="640" w:firstLineChars="200"/>
        <w:outlineLvl w:val="0"/>
        <w:rPr>
          <w:rFonts w:ascii="??_GB2312" w:hAnsi="仿宋" w:eastAsia="Times New Roman" w:cs="仿宋"/>
          <w:bCs/>
          <w:sz w:val="32"/>
          <w:szCs w:val="32"/>
        </w:rPr>
      </w:pPr>
      <w:r>
        <w:rPr>
          <w:rFonts w:ascii="??_GB2312" w:hAnsi="仿宋" w:eastAsia="Times New Roman" w:cs="仿宋"/>
          <w:bCs/>
          <w:sz w:val="32"/>
          <w:szCs w:val="32"/>
        </w:rPr>
        <w:t>5.关于2019年国有资本经营预算拨款情况说明</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6.关于2019年收支预算总体情况说明</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7.关于2019年收入预算情况说明</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8.关于2019年支出预算情况说明</w:t>
      </w:r>
    </w:p>
    <w:p>
      <w:pPr>
        <w:pStyle w:val="5"/>
        <w:adjustRightInd w:val="0"/>
        <w:snapToGrid w:val="0"/>
        <w:spacing w:before="0" w:beforeAutospacing="0" w:after="0" w:afterAutospacing="0" w:line="500" w:lineRule="exact"/>
        <w:ind w:firstLine="640" w:firstLineChars="200"/>
        <w:rPr>
          <w:rFonts w:ascii="??_GB2312" w:hAnsi="仿宋" w:eastAsia="Times New Roman" w:cs="仿宋"/>
          <w:bCs/>
          <w:sz w:val="32"/>
          <w:szCs w:val="32"/>
        </w:rPr>
      </w:pPr>
      <w:r>
        <w:rPr>
          <w:rFonts w:ascii="??_GB2312" w:hAnsi="仿宋" w:eastAsia="Times New Roman" w:cs="仿宋"/>
          <w:bCs/>
          <w:sz w:val="32"/>
          <w:szCs w:val="32"/>
        </w:rPr>
        <w:t>9.其他重要事项情况说明</w:t>
      </w:r>
    </w:p>
    <w:p>
      <w:pPr>
        <w:pStyle w:val="5"/>
        <w:adjustRightInd w:val="0"/>
        <w:snapToGrid w:val="0"/>
        <w:spacing w:before="0" w:beforeAutospacing="0" w:after="0" w:afterAutospacing="0" w:line="500" w:lineRule="exact"/>
        <w:ind w:firstLine="640" w:firstLineChars="200"/>
        <w:rPr>
          <w:rFonts w:ascii="??_GB2312" w:hAnsi="仿宋" w:eastAsia="Times New Roman" w:cs="仿宋"/>
          <w:b/>
          <w:sz w:val="32"/>
          <w:szCs w:val="32"/>
        </w:rPr>
      </w:pPr>
      <w:r>
        <w:rPr>
          <w:rFonts w:ascii="??_GB2312" w:hAnsi="仿宋" w:eastAsia="Times New Roman" w:cs="仿宋"/>
          <w:b/>
          <w:sz w:val="32"/>
          <w:szCs w:val="32"/>
        </w:rPr>
        <w:t>第四部分 名词解释</w:t>
      </w: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w:t>
      </w:r>
      <w:r>
        <w:rPr>
          <w:rFonts w:ascii="黑体" w:hAnsi="黑体" w:eastAsia="黑体"/>
          <w:bCs/>
          <w:sz w:val="36"/>
          <w:szCs w:val="36"/>
        </w:rPr>
        <w:t xml:space="preserve"> </w:t>
      </w:r>
      <w:r>
        <w:rPr>
          <w:rFonts w:hint="eastAsia" w:ascii="黑体" w:hAnsi="黑体" w:eastAsia="黑体"/>
          <w:bCs/>
          <w:sz w:val="36"/>
          <w:szCs w:val="36"/>
        </w:rPr>
        <w:t>部门概况</w:t>
      </w:r>
    </w:p>
    <w:p>
      <w:pPr>
        <w:pStyle w:val="5"/>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spacing w:line="598" w:lineRule="atLeast"/>
        <w:rPr>
          <w:rFonts w:ascii="??_GB2312" w:eastAsia="Times New Roman"/>
          <w:sz w:val="32"/>
        </w:rPr>
      </w:pPr>
      <w:r>
        <w:rPr>
          <w:rFonts w:ascii="??_GB2312" w:eastAsia="Times New Roman"/>
          <w:sz w:val="32"/>
        </w:rPr>
        <w:t>1、贯彻执行国家省、市、县关于住房和城乡建设的方针、政策、法律、法规、规章；研究拟订全县有关住房和城乡建设管理的规范性文件，并监督实施。</w:t>
      </w:r>
    </w:p>
    <w:p>
      <w:pPr>
        <w:spacing w:line="598" w:lineRule="atLeast"/>
        <w:rPr>
          <w:rFonts w:ascii="??_GB2312" w:eastAsia="Times New Roman"/>
          <w:sz w:val="32"/>
        </w:rPr>
      </w:pPr>
      <w:r>
        <w:rPr>
          <w:rFonts w:ascii="??_GB2312" w:eastAsia="Times New Roman"/>
          <w:sz w:val="32"/>
        </w:rPr>
        <w:t>2、负责全县镇、乡、村庄的规划、建设管理工作，拟定村镇建设规范性管理意见并指导实施；指导镇、乡、村庄的规划编制、住房建设及危房改造、人居生态环境改善工作；负责全县村镇建设统计分析工作。</w:t>
      </w:r>
    </w:p>
    <w:p>
      <w:pPr>
        <w:spacing w:line="598" w:lineRule="atLeast"/>
        <w:rPr>
          <w:rFonts w:ascii="??_GB2312" w:eastAsia="Times New Roman"/>
          <w:sz w:val="32"/>
        </w:rPr>
      </w:pPr>
      <w:r>
        <w:rPr>
          <w:rFonts w:ascii="??_GB2312" w:eastAsia="Times New Roman"/>
          <w:sz w:val="32"/>
        </w:rPr>
        <w:t>3、负责全县工程勘察设计、建筑安装、建筑装饰等的行业管理工作；拟定建设工程招投标有关规定、办法并组织实施，组织指导、监督工程建设的招标投标活动；管理和规范建筑市场；综合管理全县工程监理工作；监督检查工程质量和建筑施工安全；负责城区房地产开发项目、房屋建筑工程和市政基础设施工程竣工验收备案的管理工作。</w:t>
      </w:r>
    </w:p>
    <w:p>
      <w:pPr>
        <w:spacing w:line="598" w:lineRule="atLeast"/>
        <w:rPr>
          <w:rFonts w:ascii="??_GB2312" w:eastAsia="Times New Roman"/>
          <w:sz w:val="32"/>
        </w:rPr>
      </w:pPr>
      <w:r>
        <w:rPr>
          <w:rFonts w:ascii="??_GB2312" w:eastAsia="Times New Roman"/>
          <w:sz w:val="32"/>
        </w:rPr>
        <w:t>4、负责全县城市建设工作；会同相关单位实施城市重点工程建设；负责城市计划用水、节约用水的具体管理工作；负责城市生产、生活供水和污水处理的管理工作；负责城市建设的安全生产和城建监察工作；</w:t>
      </w:r>
    </w:p>
    <w:p>
      <w:pPr>
        <w:spacing w:line="598" w:lineRule="atLeast"/>
        <w:rPr>
          <w:rFonts w:ascii="??_GB2312" w:eastAsia="Times New Roman"/>
          <w:sz w:val="32"/>
        </w:rPr>
      </w:pPr>
      <w:r>
        <w:rPr>
          <w:rFonts w:ascii="??_GB2312" w:eastAsia="Times New Roman"/>
          <w:sz w:val="32"/>
        </w:rPr>
        <w:t>5、会同管理工业与民用建筑的抗震设防工作。</w:t>
      </w:r>
    </w:p>
    <w:p>
      <w:pPr>
        <w:spacing w:line="598" w:lineRule="atLeast"/>
        <w:rPr>
          <w:rFonts w:ascii="??_GB2312" w:eastAsia="Times New Roman"/>
          <w:sz w:val="32"/>
        </w:rPr>
      </w:pPr>
      <w:r>
        <w:rPr>
          <w:rFonts w:ascii="??_GB2312" w:eastAsia="Times New Roman"/>
          <w:sz w:val="32"/>
        </w:rPr>
        <w:t>6、承担推进建筑节能、城镇减排的责任。会同有关部门拟定建筑节能的规范性管理意见、规划并监督实施；组织实施重大建筑节能项目，推进城镇节能减排。</w:t>
      </w:r>
    </w:p>
    <w:p>
      <w:pPr>
        <w:spacing w:line="598" w:lineRule="atLeast"/>
        <w:rPr>
          <w:rFonts w:ascii="??_GB2312" w:eastAsia="Times New Roman"/>
          <w:sz w:val="32"/>
        </w:rPr>
      </w:pPr>
      <w:r>
        <w:rPr>
          <w:rFonts w:ascii="??_GB2312" w:eastAsia="Times New Roman"/>
          <w:sz w:val="32"/>
        </w:rPr>
        <w:t>7、管理全县住房和城乡建设行业的对外交流与合作。指导企业开拓外地建筑市场和房地产市场，开展对外工程承包和劳务合作业务。</w:t>
      </w:r>
    </w:p>
    <w:p>
      <w:pPr>
        <w:spacing w:line="598" w:lineRule="atLeast"/>
        <w:rPr>
          <w:rFonts w:ascii="??_GB2312" w:eastAsia="Times New Roman"/>
          <w:sz w:val="32"/>
        </w:rPr>
      </w:pPr>
      <w:r>
        <w:rPr>
          <w:rFonts w:ascii="??_GB2312" w:eastAsia="Times New Roman"/>
          <w:sz w:val="32"/>
        </w:rPr>
        <w:t>8、负责全县建设稽查工作。</w:t>
      </w:r>
    </w:p>
    <w:p>
      <w:pPr>
        <w:spacing w:line="598" w:lineRule="atLeast"/>
        <w:rPr>
          <w:rFonts w:ascii="??_GB2312" w:eastAsia="Times New Roman"/>
          <w:sz w:val="32"/>
        </w:rPr>
      </w:pPr>
      <w:r>
        <w:rPr>
          <w:rFonts w:ascii="??_GB2312" w:eastAsia="Times New Roman"/>
          <w:sz w:val="32"/>
        </w:rPr>
        <w:t>9、管理城市建设资料档案工作。</w:t>
      </w:r>
    </w:p>
    <w:p>
      <w:pPr>
        <w:pStyle w:val="5"/>
        <w:adjustRightInd w:val="0"/>
        <w:snapToGrid w:val="0"/>
        <w:spacing w:before="0" w:beforeAutospacing="0" w:after="0" w:afterAutospacing="0" w:line="360" w:lineRule="auto"/>
        <w:jc w:val="both"/>
        <w:rPr>
          <w:rFonts w:ascii="??_GB2312" w:hAnsi="黑体" w:eastAsia="Times New Roman"/>
          <w:bCs/>
          <w:sz w:val="32"/>
          <w:szCs w:val="32"/>
        </w:rPr>
      </w:pPr>
    </w:p>
    <w:p>
      <w:pPr>
        <w:pStyle w:val="5"/>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二、部门预算单位构成</w:t>
      </w:r>
    </w:p>
    <w:p>
      <w:pPr>
        <w:pStyle w:val="5"/>
        <w:adjustRightInd w:val="0"/>
        <w:snapToGrid w:val="0"/>
        <w:spacing w:before="0" w:beforeAutospacing="0" w:after="0" w:afterAutospacing="0" w:line="360" w:lineRule="auto"/>
        <w:ind w:firstLine="627" w:firstLineChars="196"/>
        <w:jc w:val="both"/>
        <w:rPr>
          <w:rFonts w:ascii="??_GB2312" w:hAnsi="仿宋" w:eastAsia="Times New Roman"/>
          <w:sz w:val="32"/>
          <w:szCs w:val="32"/>
        </w:rPr>
      </w:pPr>
      <w:r>
        <w:rPr>
          <w:rFonts w:ascii="??_GB2312" w:hAnsi="仿宋" w:eastAsia="Times New Roman"/>
          <w:sz w:val="32"/>
          <w:szCs w:val="32"/>
        </w:rPr>
        <w:t>从预算单位构成看，</w:t>
      </w:r>
      <w:r>
        <w:rPr>
          <w:rFonts w:ascii="??_GB2312" w:hAnsi="仿宋" w:eastAsia="Times New Roman" w:cs="仿宋"/>
          <w:bCs/>
          <w:sz w:val="32"/>
          <w:szCs w:val="32"/>
        </w:rPr>
        <w:t>泗县住房和城乡建设委员会</w:t>
      </w:r>
      <w:r>
        <w:rPr>
          <w:rFonts w:ascii="??_GB2312" w:hAnsi="仿宋" w:eastAsia="Times New Roman"/>
          <w:sz w:val="32"/>
          <w:szCs w:val="32"/>
        </w:rPr>
        <w:t>2019年度部门预算包括局本级预算和下属单位预算，纳入部门预算编制范围的单位共4个，具体情况见下表。</w:t>
      </w:r>
    </w:p>
    <w:tbl>
      <w:tblPr>
        <w:tblStyle w:val="6"/>
        <w:tblW w:w="9000" w:type="dxa"/>
        <w:tblInd w:w="288" w:type="dxa"/>
        <w:tblLayout w:type="fixed"/>
        <w:tblCellMar>
          <w:top w:w="0" w:type="dxa"/>
          <w:left w:w="0" w:type="dxa"/>
          <w:bottom w:w="0" w:type="dxa"/>
          <w:right w:w="0" w:type="dxa"/>
        </w:tblCellMar>
      </w:tblPr>
      <w:tblGrid>
        <w:gridCol w:w="900"/>
        <w:gridCol w:w="3600"/>
        <w:gridCol w:w="4500"/>
      </w:tblGrid>
      <w:tr>
        <w:tblPrEx>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_GB2312" w:hAnsi="宋体" w:eastAsia="Times New Roman"/>
                <w:sz w:val="24"/>
              </w:rPr>
            </w:pPr>
            <w:r>
              <w:rPr>
                <w:rFonts w:ascii="??_GB2312" w:hAnsi="宋体" w:eastAsia="Times New Roman"/>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_GB2312" w:hAnsi="宋体" w:eastAsia="Times New Roman"/>
                <w:sz w:val="24"/>
              </w:rPr>
            </w:pPr>
            <w:r>
              <w:rPr>
                <w:rFonts w:ascii="??_GB2312" w:hAnsi="宋体" w:eastAsia="Times New Roman"/>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_GB2312" w:hAnsi="宋体" w:eastAsia="Times New Roman"/>
                <w:sz w:val="24"/>
              </w:rPr>
            </w:pPr>
            <w:r>
              <w:rPr>
                <w:rFonts w:ascii="??_GB2312" w:hAnsi="宋体" w:eastAsia="Times New Roman"/>
                <w:sz w:val="24"/>
              </w:rPr>
              <w:t>单位性质</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_GB2312" w:hAnsi="宋体" w:eastAsia="Times New Roman" w:cs="宋体"/>
                <w:sz w:val="24"/>
              </w:rPr>
            </w:pPr>
            <w:r>
              <w:rPr>
                <w:rFonts w:ascii="??_GB2312" w:hAnsi="宋体" w:eastAsia="Times New Roman"/>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rPr>
                <w:rFonts w:ascii="??_GB2312" w:hAnsi="宋体" w:eastAsia="Times New Roman"/>
                <w:sz w:val="24"/>
                <w:u w:val="single"/>
              </w:rPr>
            </w:pPr>
            <w:r>
              <w:rPr>
                <w:rFonts w:hint="eastAsia"/>
              </w:rPr>
              <w:t>宿州市泗县住房和城乡建设委员会本级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_GB2312" w:hAnsi="宋体" w:eastAsia="Times New Roman"/>
                <w:sz w:val="24"/>
                <w:u w:val="single"/>
              </w:rPr>
            </w:pPr>
            <w:r>
              <w:rPr>
                <w:rFonts w:ascii="??_GB2312" w:hAnsi="仿宋" w:eastAsia="Times New Roman" w:cs="仿宋"/>
                <w:bCs/>
                <w:sz w:val="24"/>
              </w:rPr>
              <w:t>行政单位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_GB2312" w:hAnsi="宋体" w:eastAsia="Times New Roman" w:cs="宋体"/>
                <w:sz w:val="24"/>
              </w:rPr>
            </w:pPr>
            <w:r>
              <w:rPr>
                <w:rFonts w:ascii="??_GB2312" w:hAnsi="宋体" w:eastAsia="Times New Roman"/>
                <w:sz w:val="24"/>
              </w:rPr>
              <w:t>2</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tabs>
                <w:tab w:val="right" w:pos="5621"/>
              </w:tabs>
            </w:pPr>
            <w:r>
              <w:rPr>
                <w:rFonts w:hint="eastAsia"/>
              </w:rPr>
              <w:t>宿州市泗县建材管理事务所</w:t>
            </w:r>
            <w:r>
              <w:tab/>
            </w:r>
          </w:p>
          <w:p>
            <w:pPr>
              <w:tabs>
                <w:tab w:val="right" w:pos="5621"/>
              </w:tabs>
            </w:pPr>
          </w:p>
          <w:p>
            <w:pPr>
              <w:tabs>
                <w:tab w:val="right" w:pos="5621"/>
              </w:tabs>
            </w:pPr>
          </w:p>
          <w:p>
            <w:pPr>
              <w:tabs>
                <w:tab w:val="right" w:pos="5621"/>
              </w:tabs>
            </w:pPr>
          </w:p>
          <w:tbl>
            <w:tblPr>
              <w:tblStyle w:val="6"/>
              <w:tblW w:w="5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21"/>
              <w:gridCol w:w="1121"/>
              <w:gridCol w:w="112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2" w:type="dxa"/>
                  <w:tcBorders>
                    <w:top w:val="single" w:color="auto" w:sz="4" w:space="0"/>
                    <w:left w:val="single" w:color="auto" w:sz="4" w:space="0"/>
                    <w:bottom w:val="single" w:color="auto" w:sz="4" w:space="0"/>
                    <w:right w:val="single" w:color="auto" w:sz="4" w:space="0"/>
                  </w:tcBorders>
                </w:tcPr>
                <w:p>
                  <w:pPr>
                    <w:tabs>
                      <w:tab w:val="right" w:pos="562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2" w:type="dxa"/>
                  <w:tcBorders>
                    <w:top w:val="single" w:color="auto" w:sz="4" w:space="0"/>
                    <w:left w:val="single" w:color="auto" w:sz="4" w:space="0"/>
                    <w:bottom w:val="single" w:color="auto" w:sz="4" w:space="0"/>
                    <w:right w:val="single" w:color="auto" w:sz="4" w:space="0"/>
                  </w:tcBorders>
                </w:tcPr>
                <w:p>
                  <w:pPr>
                    <w:tabs>
                      <w:tab w:val="right" w:pos="562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2" w:type="dxa"/>
                  <w:tcBorders>
                    <w:top w:val="single" w:color="auto" w:sz="4" w:space="0"/>
                    <w:left w:val="single" w:color="auto" w:sz="4" w:space="0"/>
                    <w:bottom w:val="single" w:color="auto" w:sz="4" w:space="0"/>
                    <w:right w:val="single" w:color="auto" w:sz="4" w:space="0"/>
                  </w:tcBorders>
                </w:tcPr>
                <w:p>
                  <w:pPr>
                    <w:tabs>
                      <w:tab w:val="right" w:pos="562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2" w:type="dxa"/>
                  <w:tcBorders>
                    <w:top w:val="single" w:color="auto" w:sz="4" w:space="0"/>
                    <w:left w:val="single" w:color="auto" w:sz="4" w:space="0"/>
                    <w:bottom w:val="single" w:color="auto" w:sz="4" w:space="0"/>
                    <w:right w:val="single" w:color="auto" w:sz="4" w:space="0"/>
                  </w:tcBorders>
                </w:tcPr>
                <w:p>
                  <w:pPr>
                    <w:tabs>
                      <w:tab w:val="right" w:pos="562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1" w:type="dxa"/>
                  <w:tcBorders>
                    <w:top w:val="single" w:color="auto" w:sz="4" w:space="0"/>
                    <w:left w:val="single" w:color="auto" w:sz="4" w:space="0"/>
                    <w:bottom w:val="single" w:color="auto" w:sz="4" w:space="0"/>
                    <w:right w:val="single" w:color="auto" w:sz="4" w:space="0"/>
                  </w:tcBorders>
                </w:tcPr>
                <w:p>
                  <w:pPr>
                    <w:tabs>
                      <w:tab w:val="right" w:pos="5621"/>
                    </w:tabs>
                  </w:pPr>
                </w:p>
              </w:tc>
              <w:tc>
                <w:tcPr>
                  <w:tcW w:w="1122" w:type="dxa"/>
                  <w:tcBorders>
                    <w:top w:val="single" w:color="auto" w:sz="4" w:space="0"/>
                    <w:left w:val="single" w:color="auto" w:sz="4" w:space="0"/>
                    <w:bottom w:val="single" w:color="auto" w:sz="4" w:space="0"/>
                    <w:right w:val="single" w:color="auto" w:sz="4" w:space="0"/>
                  </w:tcBorders>
                </w:tcPr>
                <w:p>
                  <w:pPr>
                    <w:tabs>
                      <w:tab w:val="right" w:pos="5621"/>
                    </w:tabs>
                  </w:pPr>
                </w:p>
              </w:tc>
            </w:tr>
          </w:tbl>
          <w:p>
            <w:pPr>
              <w:tabs>
                <w:tab w:val="right" w:pos="5621"/>
              </w:tabs>
            </w:pPr>
          </w:p>
          <w:p>
            <w:pPr>
              <w:tabs>
                <w:tab w:val="right" w:pos="5621"/>
              </w:tabs>
            </w:pPr>
          </w:p>
          <w:p>
            <w:pPr>
              <w:tabs>
                <w:tab w:val="right" w:pos="5621"/>
              </w:tabs>
            </w:pPr>
          </w:p>
          <w:p>
            <w:pPr>
              <w:tabs>
                <w:tab w:val="right" w:pos="5621"/>
              </w:tabs>
            </w:pPr>
          </w:p>
          <w:p>
            <w:pPr>
              <w:tabs>
                <w:tab w:val="right" w:pos="5621"/>
              </w:tabs>
            </w:pPr>
          </w:p>
          <w:p>
            <w:pPr>
              <w:tabs>
                <w:tab w:val="right" w:pos="5621"/>
              </w:tabs>
            </w:pPr>
          </w:p>
          <w:p>
            <w:pPr>
              <w:tabs>
                <w:tab w:val="right" w:pos="5621"/>
              </w:tabs>
            </w:pPr>
          </w:p>
          <w:p>
            <w:pPr>
              <w:tabs>
                <w:tab w:val="right" w:pos="5621"/>
              </w:tabs>
              <w:rPr>
                <w:rFonts w:ascii="??_GB2312" w:hAnsi="宋体" w:eastAsia="Times New Roman"/>
                <w:sz w:val="24"/>
                <w:u w:val="single"/>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_GB2312" w:hAnsi="宋体" w:eastAsia="Times New Roman"/>
                <w:sz w:val="24"/>
                <w:u w:val="single"/>
              </w:rPr>
            </w:pPr>
            <w:r>
              <w:rPr>
                <w:rFonts w:ascii="??_GB2312" w:hAnsi="宋体" w:eastAsia="Times New Roman"/>
                <w:sz w:val="24"/>
              </w:rPr>
              <w:t>事业单位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_GB2312" w:hAnsi="宋体" w:eastAsia="Times New Roman" w:cs="宋体"/>
                <w:sz w:val="24"/>
              </w:rPr>
            </w:pPr>
            <w:r>
              <w:rPr>
                <w:rFonts w:ascii="??_GB2312" w:hAnsi="宋体" w:eastAsia="Times New Roman"/>
                <w:sz w:val="24"/>
              </w:rPr>
              <w:t>3</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tabs>
                <w:tab w:val="right" w:pos="5621"/>
              </w:tabs>
            </w:pPr>
            <w:r>
              <w:rPr>
                <w:rFonts w:hint="eastAsia"/>
              </w:rPr>
              <w:t>宿州市泗县建设局各建设所</w:t>
            </w:r>
          </w:p>
          <w:p>
            <w:pPr>
              <w:tabs>
                <w:tab w:val="right" w:pos="5621"/>
              </w:tabs>
            </w:pPr>
          </w:p>
          <w:p>
            <w:pPr>
              <w:tabs>
                <w:tab w:val="right" w:pos="5621"/>
              </w:tabs>
            </w:pPr>
          </w:p>
          <w:p>
            <w:pPr>
              <w:tabs>
                <w:tab w:val="right" w:pos="5621"/>
              </w:tabs>
              <w:rPr>
                <w:rFonts w:ascii="??_GB2312" w:hAnsi="宋体" w:eastAsia="Times New Roman"/>
                <w:sz w:val="24"/>
                <w:u w:val="single"/>
              </w:rPr>
            </w:pPr>
            <w:r>
              <w:rPr>
                <w:rFonts w:hint="eastAsia"/>
              </w:rPr>
              <w:t>宿州市泗县人防工程质量监督站</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_GB2312" w:hAnsi="宋体" w:eastAsia="Times New Roman"/>
                <w:sz w:val="24"/>
              </w:rPr>
            </w:pPr>
            <w:r>
              <w:rPr>
                <w:rFonts w:ascii="??_GB2312" w:hAnsi="宋体" w:eastAsia="Times New Roman"/>
                <w:sz w:val="24"/>
              </w:rPr>
              <w:t>事业单位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_GB2312" w:hAnsi="宋体" w:eastAsia="Times New Roman" w:cs="宋体"/>
                <w:sz w:val="24"/>
              </w:rPr>
            </w:pPr>
            <w:r>
              <w:rPr>
                <w:rFonts w:ascii="??_GB2312" w:hAnsi="宋体" w:eastAsia="Times New Roman"/>
                <w:sz w:val="24"/>
              </w:rPr>
              <w:t>4</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tabs>
                <w:tab w:val="right" w:pos="5621"/>
              </w:tabs>
              <w:rPr>
                <w:rFonts w:ascii="??_GB2312" w:hAnsi="宋体" w:eastAsia="Times New Roman"/>
                <w:sz w:val="24"/>
                <w:u w:val="single"/>
              </w:rPr>
            </w:pPr>
            <w:r>
              <w:rPr>
                <w:rFonts w:hint="eastAsia"/>
              </w:rPr>
              <w:t>宿州市泗县人防工程质量监督站</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_GB2312" w:hAnsi="宋体" w:eastAsia="Times New Roman"/>
                <w:sz w:val="24"/>
                <w:u w:val="single"/>
              </w:rPr>
            </w:pPr>
            <w:r>
              <w:rPr>
                <w:rFonts w:ascii="??_GB2312" w:hAnsi="宋体" w:eastAsia="Times New Roman"/>
                <w:sz w:val="24"/>
              </w:rPr>
              <w:t>事业单位</w:t>
            </w:r>
          </w:p>
        </w:tc>
      </w:tr>
    </w:tbl>
    <w:p>
      <w:pPr>
        <w:pStyle w:val="5"/>
        <w:adjustRightInd w:val="0"/>
        <w:snapToGrid w:val="0"/>
        <w:spacing w:before="0" w:beforeAutospacing="0" w:after="0" w:afterAutospacing="0" w:line="360" w:lineRule="auto"/>
        <w:ind w:firstLine="627" w:firstLineChars="196"/>
        <w:rPr>
          <w:rFonts w:ascii="黑体" w:hAnsi="黑体" w:eastAsia="黑体"/>
          <w:bCs/>
          <w:sz w:val="32"/>
          <w:szCs w:val="32"/>
        </w:rPr>
      </w:pPr>
    </w:p>
    <w:p>
      <w:pPr>
        <w:pStyle w:val="5"/>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2019</w:t>
      </w:r>
      <w:r>
        <w:rPr>
          <w:rFonts w:hint="eastAsia" w:ascii="黑体" w:hAnsi="黑体" w:eastAsia="黑体"/>
          <w:bCs/>
          <w:sz w:val="32"/>
          <w:szCs w:val="32"/>
        </w:rPr>
        <w:t>年度主要工作任务</w:t>
      </w:r>
    </w:p>
    <w:p>
      <w:pPr>
        <w:numPr>
          <w:ilvl w:val="0"/>
          <w:numId w:val="1"/>
        </w:numPr>
        <w:spacing w:line="598" w:lineRule="atLeast"/>
        <w:rPr>
          <w:rFonts w:ascii="??_GB2312" w:eastAsia="Times New Roman"/>
          <w:sz w:val="32"/>
        </w:rPr>
      </w:pPr>
      <w:r>
        <w:rPr>
          <w:rFonts w:ascii="??_GB2312" w:eastAsia="Times New Roman"/>
          <w:sz w:val="32"/>
        </w:rPr>
        <w:t>全县镇、乡、村庄的规划</w:t>
      </w:r>
    </w:p>
    <w:p>
      <w:pPr>
        <w:spacing w:line="598" w:lineRule="atLeast"/>
        <w:rPr>
          <w:rFonts w:ascii="??_GB2312" w:eastAsia="Times New Roman"/>
          <w:sz w:val="32"/>
        </w:rPr>
      </w:pPr>
      <w:r>
        <w:rPr>
          <w:rFonts w:ascii="??_GB2312" w:eastAsia="Times New Roman"/>
          <w:sz w:val="32"/>
        </w:rPr>
        <w:t>2、住房建设及危房改造</w:t>
      </w:r>
    </w:p>
    <w:p>
      <w:pPr>
        <w:numPr>
          <w:ilvl w:val="0"/>
          <w:numId w:val="2"/>
        </w:numPr>
        <w:spacing w:line="598" w:lineRule="atLeast"/>
        <w:rPr>
          <w:rFonts w:ascii="??_GB2312" w:eastAsia="Times New Roman"/>
          <w:sz w:val="32"/>
        </w:rPr>
      </w:pPr>
      <w:r>
        <w:rPr>
          <w:rFonts w:ascii="??_GB2312" w:eastAsia="Times New Roman"/>
          <w:sz w:val="32"/>
        </w:rPr>
        <w:t>人居生态环境改善工作</w:t>
      </w:r>
    </w:p>
    <w:p>
      <w:pPr>
        <w:numPr>
          <w:ilvl w:val="0"/>
          <w:numId w:val="2"/>
        </w:numPr>
        <w:spacing w:line="598" w:lineRule="atLeast"/>
        <w:rPr>
          <w:rFonts w:ascii="??_GB2312" w:eastAsia="Times New Roman"/>
          <w:sz w:val="32"/>
        </w:rPr>
      </w:pPr>
      <w:r>
        <w:rPr>
          <w:rFonts w:ascii="??_GB2312" w:eastAsia="Times New Roman"/>
          <w:sz w:val="32"/>
        </w:rPr>
        <w:t>工程勘察设计、建筑安装、建筑装饰</w:t>
      </w:r>
    </w:p>
    <w:p>
      <w:pPr>
        <w:numPr>
          <w:ilvl w:val="0"/>
          <w:numId w:val="2"/>
        </w:numPr>
        <w:spacing w:line="598" w:lineRule="atLeast"/>
        <w:rPr>
          <w:rFonts w:ascii="??_GB2312" w:eastAsia="Times New Roman"/>
          <w:sz w:val="32"/>
        </w:rPr>
      </w:pPr>
      <w:r>
        <w:rPr>
          <w:rFonts w:ascii="??_GB2312" w:eastAsia="Times New Roman"/>
          <w:sz w:val="32"/>
        </w:rPr>
        <w:t>监督检查工程质量和建筑施工安全</w:t>
      </w:r>
    </w:p>
    <w:p>
      <w:pPr>
        <w:spacing w:line="598" w:lineRule="atLeast"/>
        <w:rPr>
          <w:rFonts w:ascii="??_GB2312" w:eastAsia="Times New Roman"/>
          <w:sz w:val="32"/>
        </w:rPr>
      </w:pPr>
      <w:r>
        <w:rPr>
          <w:rFonts w:ascii="??_GB2312" w:eastAsia="Times New Roman"/>
          <w:sz w:val="32"/>
        </w:rPr>
        <w:t>6、城市重点工程建设</w:t>
      </w:r>
    </w:p>
    <w:p>
      <w:pPr>
        <w:spacing w:line="598" w:lineRule="atLeast"/>
        <w:rPr>
          <w:rFonts w:ascii="??_GB2312" w:eastAsia="Times New Roman"/>
          <w:sz w:val="32"/>
        </w:rPr>
      </w:pPr>
      <w:r>
        <w:rPr>
          <w:rFonts w:ascii="??_GB2312" w:eastAsia="Times New Roman"/>
          <w:sz w:val="32"/>
        </w:rPr>
        <w:t>7、城市用水、节和污水处理</w:t>
      </w:r>
    </w:p>
    <w:p>
      <w:pPr>
        <w:spacing w:line="598" w:lineRule="atLeast"/>
        <w:rPr>
          <w:rFonts w:ascii="??_GB2312" w:eastAsia="Times New Roman"/>
          <w:sz w:val="32"/>
        </w:rPr>
      </w:pPr>
      <w:r>
        <w:rPr>
          <w:rFonts w:ascii="??_GB2312" w:eastAsia="Times New Roman"/>
          <w:sz w:val="32"/>
        </w:rPr>
        <w:t>8、城建监察工作</w:t>
      </w:r>
    </w:p>
    <w:p>
      <w:pPr>
        <w:spacing w:line="598" w:lineRule="atLeast"/>
        <w:rPr>
          <w:rFonts w:ascii="??_GB2312" w:eastAsia="Times New Roman"/>
          <w:sz w:val="32"/>
        </w:rPr>
      </w:pPr>
      <w:r>
        <w:rPr>
          <w:rFonts w:ascii="??_GB2312" w:eastAsia="Times New Roman"/>
          <w:sz w:val="32"/>
        </w:rPr>
        <w:t>9、建筑的抗震设防</w:t>
      </w:r>
    </w:p>
    <w:p>
      <w:pPr>
        <w:spacing w:line="598" w:lineRule="atLeast"/>
        <w:rPr>
          <w:rFonts w:ascii="??_GB2312" w:eastAsia="Times New Roman"/>
          <w:sz w:val="32"/>
        </w:rPr>
      </w:pPr>
      <w:r>
        <w:rPr>
          <w:rFonts w:ascii="??_GB2312" w:eastAsia="Times New Roman"/>
          <w:sz w:val="32"/>
        </w:rPr>
        <w:t>10、建筑节能，推进城镇节能减排</w:t>
      </w:r>
    </w:p>
    <w:p>
      <w:pPr>
        <w:spacing w:line="598" w:lineRule="atLeast"/>
        <w:rPr>
          <w:rFonts w:ascii="??_GB2312" w:eastAsia="Times New Roman"/>
          <w:sz w:val="32"/>
        </w:rPr>
      </w:pPr>
      <w:r>
        <w:rPr>
          <w:rFonts w:ascii="??_GB2312" w:eastAsia="Times New Roman"/>
          <w:sz w:val="32"/>
        </w:rPr>
        <w:t>11、负责全县建设稽查工作</w:t>
      </w:r>
    </w:p>
    <w:p>
      <w:pPr>
        <w:spacing w:line="598" w:lineRule="atLeast"/>
        <w:rPr>
          <w:rFonts w:ascii="??_GB2312" w:eastAsia="Times New Roman"/>
          <w:sz w:val="32"/>
        </w:rPr>
      </w:pPr>
      <w:r>
        <w:rPr>
          <w:rFonts w:ascii="??_GB2312" w:eastAsia="Times New Roman"/>
          <w:sz w:val="32"/>
        </w:rPr>
        <w:t>12、管理城市建设资料档案工作</w:t>
      </w:r>
    </w:p>
    <w:p>
      <w:pPr>
        <w:spacing w:line="598" w:lineRule="atLeast"/>
        <w:rPr>
          <w:rFonts w:ascii="??_GB2312" w:eastAsia="Times New Roman"/>
          <w:sz w:val="32"/>
        </w:rPr>
      </w:pPr>
      <w:r>
        <w:rPr>
          <w:rFonts w:ascii="??_GB2312" w:eastAsia="Times New Roman"/>
          <w:sz w:val="32"/>
        </w:rPr>
        <w:t>13、积极扶贫帮扶和共建工作</w:t>
      </w: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both"/>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w:t>
      </w:r>
      <w:r>
        <w:rPr>
          <w:rFonts w:ascii="黑体" w:hAnsi="黑体" w:eastAsia="黑体"/>
          <w:bCs/>
          <w:sz w:val="36"/>
          <w:szCs w:val="36"/>
        </w:rPr>
        <w:t xml:space="preserve"> 2019</w:t>
      </w:r>
      <w:r>
        <w:rPr>
          <w:rFonts w:hint="eastAsia" w:ascii="黑体" w:hAnsi="黑体" w:eastAsia="黑体"/>
          <w:bCs/>
          <w:sz w:val="36"/>
          <w:szCs w:val="36"/>
        </w:rPr>
        <w:t>年部门预算表</w:t>
      </w:r>
    </w:p>
    <w:p>
      <w:pPr>
        <w:pStyle w:val="5"/>
        <w:adjustRightInd w:val="0"/>
        <w:snapToGrid w:val="0"/>
        <w:spacing w:before="0" w:beforeAutospacing="0" w:after="0" w:afterAutospacing="0" w:line="360" w:lineRule="auto"/>
        <w:jc w:val="both"/>
      </w:pPr>
      <w:r>
        <w:pict>
          <v:shape id="_x0000_i1025" o:spt="75" type="#_x0000_t75" style="height:528.75pt;width:429.75pt;" filled="f" o:preferrelative="t" stroked="f" coordsize="21600,21600">
            <v:path/>
            <v:fill on="f" focussize="0,0"/>
            <v:stroke on="f" joinstyle="miter"/>
            <v:imagedata r:id="rId6" o:title=""/>
            <o:lock v:ext="edit" aspectratio="t"/>
            <w10:wrap type="none"/>
            <w10:anchorlock/>
          </v:shape>
        </w:pict>
      </w: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r>
        <w:pict>
          <v:shape id="_x0000_i1026" o:spt="75" type="#_x0000_t75" style="height:481.5pt;width:433.5pt;" filled="f" o:preferrelative="t" stroked="f" coordsize="21600,21600">
            <v:path/>
            <v:fill on="f" focussize="0,0"/>
            <v:stroke on="f" joinstyle="miter"/>
            <v:imagedata r:id="rId7" o:title=""/>
            <o:lock v:ext="edit" aspectratio="t"/>
            <w10:wrap type="none"/>
            <w10:anchorlock/>
          </v:shape>
        </w:pict>
      </w: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r>
        <w:pict>
          <v:shape id="_x0000_i1027" o:spt="75" type="#_x0000_t75" style="height:467.25pt;width:402.75pt;" filled="f" o:preferrelative="t" stroked="f" coordsize="21600,21600">
            <v:path/>
            <v:fill on="f" focussize="0,0"/>
            <v:stroke on="f" joinstyle="miter"/>
            <v:imagedata r:id="rId8" o:title=""/>
            <o:lock v:ext="edit" aspectratio="t"/>
            <w10:wrap type="none"/>
            <w10:anchorlock/>
          </v:shape>
        </w:pict>
      </w: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r>
        <w:pict>
          <v:shape id="_x0000_i1028" o:spt="75" type="#_x0000_t75" style="height:156pt;width:433.5pt;" filled="f" o:preferrelative="t" stroked="f" coordsize="21600,21600">
            <v:path/>
            <v:fill on="f" focussize="0,0"/>
            <v:stroke on="f" joinstyle="miter"/>
            <v:imagedata r:id="rId9" o:title=""/>
            <o:lock v:ext="edit" aspectratio="t"/>
            <w10:wrap type="none"/>
            <w10:anchorlock/>
          </v:shape>
        </w:pict>
      </w: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r>
        <w:pict>
          <v:shape id="_x0000_i1029" o:spt="75" type="#_x0000_t75" style="height:151.5pt;width:431.25pt;" filled="f" o:preferrelative="t" stroked="f" coordsize="21600,21600">
            <v:path/>
            <v:fill on="f" focussize="0,0"/>
            <v:stroke on="f" joinstyle="miter"/>
            <v:imagedata r:id="rId10" o:title=""/>
            <o:lock v:ext="edit" aspectratio="t"/>
            <w10:wrap type="none"/>
            <w10:anchorlock/>
          </v:shape>
        </w:pict>
      </w: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sectPr>
          <w:headerReference r:id="rId3" w:type="default"/>
          <w:footerReference r:id="rId4" w:type="default"/>
          <w:pgSz w:w="11906" w:h="16838"/>
          <w:pgMar w:top="1440" w:right="1418" w:bottom="1440" w:left="1797" w:header="851" w:footer="992" w:gutter="0"/>
          <w:cols w:space="720" w:num="1"/>
          <w:docGrid w:type="linesAndChars" w:linePitch="312" w:charSpace="0"/>
        </w:sectPr>
      </w:pPr>
      <w:r>
        <w:pict>
          <v:shape id="_x0000_i1030" o:spt="75" type="#_x0000_t75" style="height:714pt;width:427.5pt;" filled="f" o:preferrelative="t" stroked="f" coordsize="21600,21600">
            <v:path/>
            <v:fill on="f" focussize="0,0"/>
            <v:stroke on="f" joinstyle="miter"/>
            <v:imagedata r:id="rId11" o:title=""/>
            <o:lock v:ext="edit" aspectratio="t"/>
            <w10:wrap type="none"/>
            <w10:anchorlock/>
          </v:shape>
        </w:pict>
      </w:r>
    </w:p>
    <w:p>
      <w:pPr>
        <w:pStyle w:val="5"/>
        <w:adjustRightInd w:val="0"/>
        <w:snapToGrid w:val="0"/>
        <w:spacing w:before="0" w:beforeAutospacing="0" w:after="0" w:afterAutospacing="0" w:line="360" w:lineRule="auto"/>
        <w:jc w:val="both"/>
        <w:sectPr>
          <w:pgSz w:w="16838" w:h="11906" w:orient="landscape"/>
          <w:pgMar w:top="1797" w:right="1440" w:bottom="1417" w:left="1440" w:header="851" w:footer="992" w:gutter="0"/>
          <w:cols w:space="720" w:num="1"/>
          <w:docGrid w:type="linesAndChars" w:linePitch="321" w:charSpace="0"/>
        </w:sectPr>
      </w:pPr>
      <w:r>
        <w:pict>
          <v:shape id="_x0000_i1031" o:spt="75" type="#_x0000_t75" style="height:312.75pt;width:429.75pt;" filled="f" o:preferrelative="t" stroked="f" coordsize="21600,21600">
            <v:path/>
            <v:fill on="f" focussize="0,0"/>
            <v:stroke on="f" joinstyle="miter"/>
            <v:imagedata r:id="rId12" o:title=""/>
            <o:lock v:ext="edit" aspectratio="t"/>
            <w10:wrap type="none"/>
            <w10:anchorlock/>
          </v:shape>
        </w:pict>
      </w:r>
      <w:r>
        <w:t>4</w:t>
      </w: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r>
        <w:pict>
          <v:shape id="_x0000_i1034" o:spt="75" type="#_x0000_t75" style="height:421.5pt;width:433.5pt;" filled="f" o:preferrelative="t" stroked="f" coordsize="21600,21600">
            <v:path/>
            <v:fill on="f" focussize="0,0"/>
            <v:stroke on="f" joinstyle="miter"/>
            <v:imagedata r:id="rId13" o:title=""/>
            <o:lock v:ext="edit" aspectratio="t"/>
            <w10:wrap type="none"/>
            <w10:anchorlock/>
          </v:shape>
        </w:pict>
      </w: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tbl>
      <w:tblPr>
        <w:tblStyle w:val="6"/>
        <w:tblW w:w="10720" w:type="dxa"/>
        <w:jc w:val="center"/>
        <w:tblLayout w:type="fixed"/>
        <w:tblCellMar>
          <w:top w:w="0" w:type="dxa"/>
          <w:left w:w="108" w:type="dxa"/>
          <w:bottom w:w="0" w:type="dxa"/>
          <w:right w:w="108" w:type="dxa"/>
        </w:tblCellMar>
      </w:tblPr>
      <w:tblGrid>
        <w:gridCol w:w="2815"/>
        <w:gridCol w:w="1620"/>
        <w:gridCol w:w="1765"/>
        <w:gridCol w:w="1640"/>
        <w:gridCol w:w="1460"/>
        <w:gridCol w:w="1420"/>
      </w:tblGrid>
      <w:tr>
        <w:tblPrEx>
          <w:tblCellMar>
            <w:top w:w="0" w:type="dxa"/>
            <w:left w:w="108" w:type="dxa"/>
            <w:bottom w:w="0" w:type="dxa"/>
            <w:right w:w="108" w:type="dxa"/>
          </w:tblCellMar>
        </w:tblPrEx>
        <w:trPr>
          <w:trHeight w:val="525" w:hRule="atLeast"/>
          <w:jc w:val="center"/>
        </w:trPr>
        <w:tc>
          <w:tcPr>
            <w:tcW w:w="10720" w:type="dxa"/>
            <w:gridSpan w:val="6"/>
            <w:tcBorders>
              <w:top w:val="nil"/>
              <w:left w:val="nil"/>
              <w:bottom w:val="nil"/>
              <w:right w:val="nil"/>
            </w:tcBorders>
            <w:vAlign w:val="center"/>
          </w:tcPr>
          <w:p>
            <w:pPr>
              <w:widowControl/>
              <w:jc w:val="both"/>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部门公开表</w:t>
            </w:r>
            <w:r>
              <w:rPr>
                <w:rFonts w:hint="eastAsia" w:ascii="宋体" w:hAnsi="宋体" w:eastAsia="宋体" w:cs="宋体"/>
                <w:b/>
                <w:bCs/>
                <w:kern w:val="0"/>
                <w:sz w:val="24"/>
                <w:szCs w:val="24"/>
                <w:lang w:val="en-US" w:eastAsia="zh-CN"/>
              </w:rPr>
              <w:t>9</w:t>
            </w:r>
          </w:p>
          <w:p>
            <w:pPr>
              <w:widowControl/>
              <w:jc w:val="center"/>
              <w:rPr>
                <w:rFonts w:ascii="宋体" w:cs="宋体"/>
                <w:b/>
                <w:bCs/>
                <w:kern w:val="0"/>
                <w:sz w:val="36"/>
                <w:szCs w:val="36"/>
              </w:rPr>
            </w:pPr>
            <w:r>
              <w:rPr>
                <w:rFonts w:ascii="华文中宋" w:hAnsi="华文中宋" w:eastAsia="华文中宋" w:cs="宋体"/>
                <w:b/>
                <w:bCs/>
                <w:kern w:val="0"/>
                <w:sz w:val="36"/>
                <w:szCs w:val="36"/>
              </w:rPr>
              <w:t xml:space="preserve"> 2019</w:t>
            </w:r>
            <w:r>
              <w:rPr>
                <w:rFonts w:hint="eastAsia" w:ascii="华文中宋" w:hAnsi="华文中宋" w:eastAsia="华文中宋" w:cs="宋体"/>
                <w:b/>
                <w:bCs/>
                <w:kern w:val="0"/>
                <w:sz w:val="36"/>
                <w:szCs w:val="36"/>
              </w:rPr>
              <w:t>年部门政府采购支出表</w:t>
            </w:r>
          </w:p>
        </w:tc>
      </w:tr>
      <w:tr>
        <w:tblPrEx>
          <w:tblCellMar>
            <w:top w:w="0" w:type="dxa"/>
            <w:left w:w="108" w:type="dxa"/>
            <w:bottom w:w="0" w:type="dxa"/>
            <w:right w:w="108" w:type="dxa"/>
          </w:tblCellMar>
        </w:tblPrEx>
        <w:trPr>
          <w:trHeight w:val="360" w:hRule="atLeast"/>
          <w:jc w:val="center"/>
        </w:trPr>
        <w:tc>
          <w:tcPr>
            <w:tcW w:w="6200" w:type="dxa"/>
            <w:gridSpan w:val="3"/>
            <w:tcBorders>
              <w:top w:val="nil"/>
              <w:left w:val="nil"/>
              <w:bottom w:val="nil"/>
            </w:tcBorders>
            <w:vAlign w:val="center"/>
          </w:tcPr>
          <w:p>
            <w:pPr>
              <w:widowControl/>
              <w:jc w:val="left"/>
              <w:rPr>
                <w:rFonts w:ascii="宋体" w:cs="宋体"/>
                <w:b/>
                <w:bCs/>
                <w:kern w:val="0"/>
                <w:sz w:val="36"/>
                <w:szCs w:val="36"/>
              </w:rPr>
            </w:pPr>
            <w:r>
              <w:rPr>
                <w:rFonts w:hint="eastAsia" w:ascii="宋体" w:hAnsi="宋体" w:cs="宋体"/>
                <w:b/>
                <w:bCs/>
                <w:kern w:val="0"/>
                <w:sz w:val="22"/>
                <w:szCs w:val="22"/>
              </w:rPr>
              <w:t>部门名称：泗县住房和城乡建设委员会</w:t>
            </w:r>
          </w:p>
        </w:tc>
        <w:tc>
          <w:tcPr>
            <w:tcW w:w="1640" w:type="dxa"/>
            <w:tcBorders>
              <w:top w:val="nil"/>
              <w:left w:val="nil"/>
              <w:bottom w:val="nil"/>
              <w:right w:val="nil"/>
            </w:tcBorders>
            <w:vAlign w:val="center"/>
          </w:tcPr>
          <w:p>
            <w:pPr>
              <w:widowControl/>
              <w:jc w:val="left"/>
              <w:rPr>
                <w:rFonts w:ascii="宋体" w:cs="宋体"/>
                <w:b/>
                <w:bCs/>
                <w:kern w:val="0"/>
                <w:sz w:val="36"/>
                <w:szCs w:val="36"/>
              </w:rPr>
            </w:pPr>
          </w:p>
        </w:tc>
        <w:tc>
          <w:tcPr>
            <w:tcW w:w="1460" w:type="dxa"/>
            <w:tcBorders>
              <w:top w:val="nil"/>
              <w:left w:val="nil"/>
              <w:bottom w:val="nil"/>
              <w:right w:val="nil"/>
            </w:tcBorders>
            <w:vAlign w:val="center"/>
          </w:tcPr>
          <w:p>
            <w:pPr>
              <w:widowControl/>
              <w:jc w:val="right"/>
              <w:rPr>
                <w:rFonts w:ascii="宋体" w:cs="宋体"/>
                <w:kern w:val="0"/>
                <w:sz w:val="20"/>
                <w:szCs w:val="20"/>
              </w:rPr>
            </w:pPr>
          </w:p>
        </w:tc>
        <w:tc>
          <w:tcPr>
            <w:tcW w:w="1420" w:type="dxa"/>
            <w:tcBorders>
              <w:top w:val="nil"/>
              <w:left w:val="nil"/>
              <w:bottom w:val="nil"/>
              <w:right w:val="nil"/>
            </w:tcBorders>
            <w:vAlign w:val="center"/>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90" w:hRule="atLeast"/>
          <w:jc w:val="center"/>
        </w:trPr>
        <w:tc>
          <w:tcPr>
            <w:tcW w:w="281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支出项目</w:t>
            </w:r>
            <w:r>
              <w:rPr>
                <w:rFonts w:ascii="宋体" w:hAnsi="宋体" w:cs="宋体"/>
                <w:b/>
                <w:bCs/>
                <w:kern w:val="0"/>
                <w:sz w:val="24"/>
              </w:rPr>
              <w:t>/</w:t>
            </w:r>
            <w:r>
              <w:rPr>
                <w:rFonts w:ascii="宋体" w:hAnsi="宋体" w:cs="宋体"/>
                <w:b/>
                <w:bCs/>
                <w:kern w:val="0"/>
                <w:sz w:val="24"/>
              </w:rPr>
              <w:br w:type="textWrapping"/>
            </w:r>
            <w:r>
              <w:rPr>
                <w:rFonts w:ascii="宋体" w:hAnsi="宋体" w:cs="宋体"/>
                <w:b/>
                <w:bCs/>
                <w:kern w:val="0"/>
                <w:sz w:val="24"/>
              </w:rPr>
              <w:t>/</w:t>
            </w:r>
            <w:r>
              <w:rPr>
                <w:rFonts w:hint="eastAsia" w:ascii="宋体" w:hAnsi="宋体" w:cs="宋体"/>
                <w:b/>
                <w:bCs/>
                <w:kern w:val="0"/>
                <w:sz w:val="24"/>
              </w:rPr>
              <w:t>政府采购项目名称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合计</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一般公共预算</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政府性基金预算</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财政专户管理非税收入</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其他收入</w:t>
            </w:r>
          </w:p>
        </w:tc>
      </w:tr>
      <w:tr>
        <w:tblPrEx>
          <w:tblCellMar>
            <w:top w:w="0" w:type="dxa"/>
            <w:left w:w="108" w:type="dxa"/>
            <w:bottom w:w="0" w:type="dxa"/>
            <w:right w:w="108" w:type="dxa"/>
          </w:tblCellMar>
        </w:tblPrEx>
        <w:trPr>
          <w:trHeight w:val="450" w:hRule="atLeast"/>
          <w:jc w:val="center"/>
        </w:trPr>
        <w:tc>
          <w:tcPr>
            <w:tcW w:w="28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1620"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14</w:t>
            </w:r>
            <w:r>
              <w:rPr>
                <w:rFonts w:hint="eastAsia" w:ascii="宋体" w:hAnsi="宋体" w:cs="宋体"/>
                <w:kern w:val="0"/>
                <w:sz w:val="18"/>
                <w:szCs w:val="18"/>
                <w:lang w:val="en-US" w:eastAsia="zh-CN"/>
              </w:rPr>
              <w:t>.</w:t>
            </w:r>
            <w:r>
              <w:rPr>
                <w:rFonts w:ascii="宋体" w:hAnsi="宋体" w:cs="宋体"/>
                <w:kern w:val="0"/>
                <w:sz w:val="18"/>
                <w:szCs w:val="18"/>
              </w:rPr>
              <w:t>75</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14</w:t>
            </w:r>
            <w:r>
              <w:rPr>
                <w:rFonts w:hint="eastAsia" w:ascii="宋体" w:hAnsi="宋体" w:cs="宋体"/>
                <w:kern w:val="0"/>
                <w:sz w:val="18"/>
                <w:szCs w:val="18"/>
                <w:lang w:val="en-US" w:eastAsia="zh-CN"/>
              </w:rPr>
              <w:t>.</w:t>
            </w:r>
            <w:r>
              <w:rPr>
                <w:rFonts w:ascii="宋体" w:hAnsi="宋体" w:cs="宋体"/>
                <w:kern w:val="0"/>
                <w:sz w:val="18"/>
                <w:szCs w:val="18"/>
              </w:rPr>
              <w:t>75</w:t>
            </w:r>
            <w:r>
              <w:rPr>
                <w:rFonts w:hint="eastAsia" w:ascii="宋体" w:hAnsi="宋体" w:cs="宋体"/>
                <w:kern w:val="0"/>
                <w:sz w:val="18"/>
                <w:szCs w:val="18"/>
              </w:rPr>
              <w:t>　</w:t>
            </w:r>
          </w:p>
        </w:tc>
        <w:tc>
          <w:tcPr>
            <w:tcW w:w="1640"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电脑</w:t>
            </w:r>
          </w:p>
        </w:tc>
        <w:tc>
          <w:tcPr>
            <w:tcW w:w="16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5</w:t>
            </w:r>
          </w:p>
        </w:tc>
        <w:tc>
          <w:tcPr>
            <w:tcW w:w="1765"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5</w:t>
            </w:r>
          </w:p>
        </w:tc>
        <w:tc>
          <w:tcPr>
            <w:tcW w:w="164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打印机</w:t>
            </w:r>
          </w:p>
        </w:tc>
        <w:tc>
          <w:tcPr>
            <w:tcW w:w="16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ascii="宋体" w:hAnsi="宋体" w:cs="宋体"/>
                <w:kern w:val="0"/>
                <w:sz w:val="18"/>
                <w:szCs w:val="18"/>
              </w:rPr>
              <w:t>2</w:t>
            </w:r>
          </w:p>
        </w:tc>
        <w:tc>
          <w:tcPr>
            <w:tcW w:w="1765"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w:t>
            </w:r>
          </w:p>
        </w:tc>
        <w:tc>
          <w:tcPr>
            <w:tcW w:w="164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笔记本电脑</w:t>
            </w:r>
          </w:p>
        </w:tc>
        <w:tc>
          <w:tcPr>
            <w:tcW w:w="16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lang w:val="en-US" w:eastAsia="zh-CN"/>
              </w:rPr>
              <w:t>0.</w:t>
            </w:r>
            <w:r>
              <w:rPr>
                <w:rFonts w:ascii="宋体" w:hAnsi="宋体" w:cs="宋体"/>
                <w:kern w:val="0"/>
                <w:sz w:val="18"/>
                <w:szCs w:val="18"/>
              </w:rPr>
              <w:t>75</w:t>
            </w:r>
          </w:p>
        </w:tc>
        <w:tc>
          <w:tcPr>
            <w:tcW w:w="1765"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w:t>
            </w:r>
            <w:r>
              <w:rPr>
                <w:rFonts w:ascii="宋体" w:hAnsi="宋体" w:cs="宋体"/>
                <w:kern w:val="0"/>
                <w:sz w:val="18"/>
                <w:szCs w:val="18"/>
              </w:rPr>
              <w:t>75</w:t>
            </w:r>
          </w:p>
        </w:tc>
        <w:tc>
          <w:tcPr>
            <w:tcW w:w="164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纸张</w:t>
            </w:r>
          </w:p>
        </w:tc>
        <w:tc>
          <w:tcPr>
            <w:tcW w:w="16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ascii="宋体" w:hAnsi="宋体" w:cs="宋体"/>
                <w:kern w:val="0"/>
                <w:sz w:val="18"/>
                <w:szCs w:val="18"/>
              </w:rPr>
              <w:t>4</w:t>
            </w:r>
          </w:p>
        </w:tc>
        <w:tc>
          <w:tcPr>
            <w:tcW w:w="1765"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4</w:t>
            </w:r>
          </w:p>
        </w:tc>
        <w:tc>
          <w:tcPr>
            <w:tcW w:w="164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空调</w:t>
            </w:r>
          </w:p>
        </w:tc>
        <w:tc>
          <w:tcPr>
            <w:tcW w:w="16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ascii="宋体" w:hAnsi="宋体" w:cs="宋体"/>
                <w:kern w:val="0"/>
                <w:sz w:val="18"/>
                <w:szCs w:val="18"/>
              </w:rPr>
              <w:t>3</w:t>
            </w:r>
          </w:p>
        </w:tc>
        <w:tc>
          <w:tcPr>
            <w:tcW w:w="1765"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3</w:t>
            </w:r>
          </w:p>
        </w:tc>
        <w:tc>
          <w:tcPr>
            <w:tcW w:w="164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r>
    </w:tbl>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widowControl/>
        <w:jc w:val="both"/>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部门公开表</w:t>
      </w:r>
      <w:r>
        <w:rPr>
          <w:rFonts w:hint="eastAsia" w:ascii="宋体" w:hAnsi="宋体" w:cs="宋体"/>
          <w:b/>
          <w:bCs/>
          <w:kern w:val="0"/>
          <w:sz w:val="24"/>
          <w:szCs w:val="24"/>
          <w:lang w:val="en-US" w:eastAsia="zh-CN"/>
        </w:rPr>
        <w:t>10</w:t>
      </w:r>
    </w:p>
    <w:p>
      <w:pPr>
        <w:pStyle w:val="5"/>
        <w:adjustRightInd w:val="0"/>
        <w:snapToGrid w:val="0"/>
        <w:spacing w:before="0" w:beforeAutospacing="0" w:after="0" w:afterAutospacing="0" w:line="360" w:lineRule="auto"/>
        <w:jc w:val="both"/>
      </w:pPr>
    </w:p>
    <w:tbl>
      <w:tblPr>
        <w:tblStyle w:val="6"/>
        <w:tblW w:w="10095" w:type="dxa"/>
        <w:jc w:val="center"/>
        <w:tblLayout w:type="fixed"/>
        <w:tblCellMar>
          <w:top w:w="0" w:type="dxa"/>
          <w:left w:w="108" w:type="dxa"/>
          <w:bottom w:w="0" w:type="dxa"/>
          <w:right w:w="108" w:type="dxa"/>
        </w:tblCellMar>
      </w:tblPr>
      <w:tblGrid>
        <w:gridCol w:w="1275"/>
        <w:gridCol w:w="1260"/>
        <w:gridCol w:w="1227"/>
        <w:gridCol w:w="1260"/>
        <w:gridCol w:w="1293"/>
        <w:gridCol w:w="1260"/>
        <w:gridCol w:w="1227"/>
        <w:gridCol w:w="1293"/>
      </w:tblGrid>
      <w:tr>
        <w:tblPrEx>
          <w:tblCellMar>
            <w:top w:w="0" w:type="dxa"/>
            <w:left w:w="108" w:type="dxa"/>
            <w:bottom w:w="0" w:type="dxa"/>
            <w:right w:w="108" w:type="dxa"/>
          </w:tblCellMar>
        </w:tblPrEx>
        <w:trPr>
          <w:trHeight w:val="765" w:hRule="atLeast"/>
          <w:jc w:val="center"/>
        </w:trPr>
        <w:tc>
          <w:tcPr>
            <w:tcW w:w="10095" w:type="dxa"/>
            <w:gridSpan w:val="8"/>
            <w:tcBorders>
              <w:top w:val="nil"/>
              <w:left w:val="nil"/>
              <w:bottom w:val="nil"/>
              <w:right w:val="nil"/>
            </w:tcBorders>
            <w:vAlign w:val="center"/>
          </w:tcPr>
          <w:p>
            <w:pPr>
              <w:widowControl/>
              <w:rPr>
                <w:rFonts w:ascii="宋体" w:cs="宋体"/>
                <w:b/>
                <w:bCs/>
                <w:kern w:val="0"/>
                <w:sz w:val="36"/>
                <w:szCs w:val="36"/>
              </w:rPr>
            </w:pPr>
            <w:bookmarkStart w:id="0" w:name="RANGE!A1:H7"/>
            <w:bookmarkEnd w:id="0"/>
            <w:r>
              <w:rPr>
                <w:rFonts w:ascii="宋体" w:hAnsi="宋体" w:cs="宋体"/>
                <w:b/>
                <w:bCs/>
                <w:kern w:val="0"/>
                <w:sz w:val="22"/>
                <w:szCs w:val="22"/>
              </w:rPr>
              <w:t xml:space="preserve">               </w:t>
            </w:r>
            <w:r>
              <w:rPr>
                <w:rFonts w:ascii="华文中宋" w:hAnsi="华文中宋" w:eastAsia="华文中宋" w:cs="宋体"/>
                <w:b/>
                <w:bCs/>
                <w:kern w:val="0"/>
                <w:sz w:val="36"/>
                <w:szCs w:val="36"/>
              </w:rPr>
              <w:t>2019</w:t>
            </w:r>
            <w:r>
              <w:rPr>
                <w:rFonts w:hint="eastAsia" w:ascii="华文中宋" w:hAnsi="华文中宋" w:eastAsia="华文中宋" w:cs="宋体"/>
                <w:b/>
                <w:bCs/>
                <w:kern w:val="0"/>
                <w:sz w:val="36"/>
                <w:szCs w:val="36"/>
              </w:rPr>
              <w:t>年</w:t>
            </w:r>
            <w:r>
              <w:rPr>
                <w:rFonts w:hint="eastAsia" w:ascii="宋体" w:hAnsi="宋体" w:cs="宋体"/>
                <w:b/>
                <w:bCs/>
                <w:kern w:val="0"/>
                <w:sz w:val="36"/>
                <w:szCs w:val="36"/>
              </w:rPr>
              <w:t>部门政府购买服务支出表</w:t>
            </w:r>
          </w:p>
        </w:tc>
      </w:tr>
      <w:tr>
        <w:tblPrEx>
          <w:tblCellMar>
            <w:top w:w="0" w:type="dxa"/>
            <w:left w:w="108" w:type="dxa"/>
            <w:bottom w:w="0" w:type="dxa"/>
            <w:right w:w="108" w:type="dxa"/>
          </w:tblCellMar>
        </w:tblPrEx>
        <w:trPr>
          <w:trHeight w:val="255" w:hRule="atLeast"/>
          <w:jc w:val="center"/>
        </w:trPr>
        <w:tc>
          <w:tcPr>
            <w:tcW w:w="5022" w:type="dxa"/>
            <w:gridSpan w:val="4"/>
            <w:tcBorders>
              <w:top w:val="nil"/>
              <w:left w:val="nil"/>
              <w:bottom w:val="nil"/>
            </w:tcBorders>
            <w:vAlign w:val="center"/>
          </w:tcPr>
          <w:p>
            <w:pPr>
              <w:widowControl/>
              <w:jc w:val="left"/>
              <w:rPr>
                <w:rFonts w:ascii="宋体" w:cs="宋体"/>
                <w:b/>
                <w:bCs/>
                <w:kern w:val="0"/>
                <w:sz w:val="36"/>
                <w:szCs w:val="36"/>
              </w:rPr>
            </w:pPr>
            <w:r>
              <w:rPr>
                <w:rFonts w:hint="eastAsia" w:ascii="宋体" w:hAnsi="宋体" w:cs="宋体"/>
                <w:b/>
                <w:bCs/>
                <w:kern w:val="0"/>
                <w:sz w:val="22"/>
                <w:szCs w:val="22"/>
              </w:rPr>
              <w:t>部门名称：泗县住房和城乡建设委员会</w:t>
            </w:r>
          </w:p>
        </w:tc>
        <w:tc>
          <w:tcPr>
            <w:tcW w:w="1293" w:type="dxa"/>
            <w:tcBorders>
              <w:top w:val="nil"/>
              <w:left w:val="nil"/>
              <w:bottom w:val="nil"/>
              <w:right w:val="nil"/>
            </w:tcBorders>
            <w:vAlign w:val="center"/>
          </w:tcPr>
          <w:p>
            <w:pPr>
              <w:widowControl/>
              <w:jc w:val="left"/>
              <w:rPr>
                <w:rFonts w:ascii="宋体" w:cs="宋体"/>
                <w:b/>
                <w:bCs/>
                <w:kern w:val="0"/>
                <w:sz w:val="36"/>
                <w:szCs w:val="36"/>
              </w:rPr>
            </w:pPr>
          </w:p>
        </w:tc>
        <w:tc>
          <w:tcPr>
            <w:tcW w:w="1260" w:type="dxa"/>
            <w:tcBorders>
              <w:top w:val="nil"/>
              <w:left w:val="nil"/>
              <w:bottom w:val="nil"/>
              <w:right w:val="nil"/>
            </w:tcBorders>
            <w:vAlign w:val="center"/>
          </w:tcPr>
          <w:p>
            <w:pPr>
              <w:widowControl/>
              <w:jc w:val="left"/>
              <w:rPr>
                <w:rFonts w:ascii="宋体" w:cs="宋体"/>
                <w:b/>
                <w:bCs/>
                <w:kern w:val="0"/>
                <w:sz w:val="36"/>
                <w:szCs w:val="36"/>
              </w:rPr>
            </w:pPr>
          </w:p>
        </w:tc>
        <w:tc>
          <w:tcPr>
            <w:tcW w:w="1227" w:type="dxa"/>
            <w:tcBorders>
              <w:top w:val="nil"/>
              <w:left w:val="nil"/>
              <w:bottom w:val="nil"/>
              <w:right w:val="nil"/>
            </w:tcBorders>
            <w:vAlign w:val="bottom"/>
          </w:tcPr>
          <w:p>
            <w:pPr>
              <w:widowControl/>
              <w:jc w:val="left"/>
              <w:rPr>
                <w:rFonts w:ascii="宋体" w:cs="宋体"/>
                <w:kern w:val="0"/>
                <w:sz w:val="18"/>
                <w:szCs w:val="18"/>
              </w:rPr>
            </w:pPr>
          </w:p>
        </w:tc>
        <w:tc>
          <w:tcPr>
            <w:tcW w:w="1293" w:type="dxa"/>
            <w:tcBorders>
              <w:top w:val="nil"/>
              <w:left w:val="nil"/>
              <w:bottom w:val="nil"/>
              <w:right w:val="nil"/>
            </w:tcBorders>
            <w:vAlign w:val="center"/>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20" w:hRule="atLeast"/>
          <w:jc w:val="center"/>
        </w:trPr>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支出项目</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购买方式</w:t>
            </w:r>
          </w:p>
        </w:tc>
        <w:tc>
          <w:tcPr>
            <w:tcW w:w="122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购买服务起止时间</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合计</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一般公共</w:t>
            </w:r>
            <w:r>
              <w:rPr>
                <w:rFonts w:ascii="宋体" w:cs="宋体"/>
                <w:b/>
                <w:bCs/>
                <w:kern w:val="0"/>
                <w:sz w:val="24"/>
              </w:rPr>
              <w:br w:type="textWrapping"/>
            </w:r>
            <w:r>
              <w:rPr>
                <w:rFonts w:hint="eastAsia" w:ascii="宋体" w:hAnsi="宋体" w:cs="宋体"/>
                <w:b/>
                <w:bCs/>
                <w:kern w:val="0"/>
                <w:sz w:val="24"/>
              </w:rPr>
              <w:t>预算</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政府性基金预算</w:t>
            </w:r>
          </w:p>
        </w:tc>
        <w:tc>
          <w:tcPr>
            <w:tcW w:w="12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财政专户管理非税收入</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其他收入</w:t>
            </w:r>
          </w:p>
        </w:tc>
      </w:tr>
      <w:tr>
        <w:tblPrEx>
          <w:tblCellMar>
            <w:top w:w="0" w:type="dxa"/>
            <w:left w:w="108" w:type="dxa"/>
            <w:bottom w:w="0" w:type="dxa"/>
            <w:right w:w="108" w:type="dxa"/>
          </w:tblCellMar>
        </w:tblPrEx>
        <w:trPr>
          <w:trHeight w:val="495" w:hRule="atLeast"/>
          <w:jc w:val="cent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c>
          <w:tcPr>
            <w:tcW w:w="122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27"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93"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27"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93"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27"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93"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27"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c>
          <w:tcPr>
            <w:tcW w:w="1293"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vAlign w:val="bottom"/>
          </w:tcPr>
          <w:p>
            <w:pPr>
              <w:widowControl/>
              <w:jc w:val="left"/>
              <w:rPr>
                <w:rFonts w:ascii="宋体" w:cs="宋体"/>
                <w:kern w:val="0"/>
                <w:sz w:val="18"/>
                <w:szCs w:val="18"/>
              </w:rPr>
            </w:pPr>
            <w:r>
              <w:rPr>
                <w:rFonts w:hint="eastAsia" w:ascii="宋体" w:hAnsi="宋体" w:cs="宋体"/>
                <w:kern w:val="0"/>
                <w:sz w:val="18"/>
                <w:szCs w:val="18"/>
              </w:rPr>
              <w:t>　</w:t>
            </w:r>
          </w:p>
        </w:tc>
      </w:tr>
    </w:tbl>
    <w:p>
      <w:pPr>
        <w:pStyle w:val="5"/>
        <w:adjustRightInd w:val="0"/>
        <w:snapToGrid w:val="0"/>
        <w:spacing w:before="0" w:beforeAutospacing="0" w:after="0" w:afterAutospacing="0" w:line="360" w:lineRule="auto"/>
        <w:jc w:val="both"/>
      </w:pPr>
      <w:r>
        <w:rPr>
          <w:rFonts w:hint="eastAsia"/>
        </w:rPr>
        <w:t>注：泗县住房和城乡建设委员会</w:t>
      </w:r>
      <w:r>
        <w:t>2019</w:t>
      </w:r>
      <w:r>
        <w:rPr>
          <w:rFonts w:hint="eastAsia"/>
        </w:rPr>
        <w:t>年无政府购买服务支出，故本表无数据。</w:t>
      </w: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pPr>
    </w:p>
    <w:p>
      <w:pPr>
        <w:pStyle w:val="5"/>
        <w:adjustRightInd w:val="0"/>
        <w:snapToGrid w:val="0"/>
        <w:spacing w:before="0" w:beforeAutospacing="0" w:after="0" w:afterAutospacing="0" w:line="360" w:lineRule="auto"/>
        <w:jc w:val="both"/>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w:t>
      </w:r>
      <w:r>
        <w:rPr>
          <w:rFonts w:ascii="黑体" w:hAnsi="黑体" w:eastAsia="黑体"/>
          <w:bCs/>
          <w:sz w:val="36"/>
          <w:szCs w:val="36"/>
        </w:rPr>
        <w:t xml:space="preserve"> 2019</w:t>
      </w:r>
      <w:r>
        <w:rPr>
          <w:rFonts w:hint="eastAsia" w:ascii="黑体" w:hAnsi="黑体" w:eastAsia="黑体"/>
          <w:bCs/>
          <w:sz w:val="36"/>
          <w:szCs w:val="36"/>
        </w:rPr>
        <w:t>年部门预算情况说明</w:t>
      </w:r>
    </w:p>
    <w:p>
      <w:pPr>
        <w:pStyle w:val="5"/>
        <w:adjustRightInd w:val="0"/>
        <w:snapToGrid w:val="0"/>
        <w:spacing w:before="0" w:beforeAutospacing="0" w:after="0" w:afterAutospacing="0" w:line="600" w:lineRule="exact"/>
        <w:rPr>
          <w:rFonts w:ascii="黑体" w:hAnsi="黑体" w:eastAsia="黑体"/>
          <w:bCs/>
          <w:sz w:val="32"/>
          <w:szCs w:val="32"/>
        </w:rPr>
      </w:pPr>
    </w:p>
    <w:p>
      <w:pPr>
        <w:pStyle w:val="5"/>
        <w:adjustRightInd w:val="0"/>
        <w:snapToGrid w:val="0"/>
        <w:spacing w:before="0" w:beforeAutospacing="0" w:after="0" w:afterAutospacing="0" w:line="600" w:lineRule="exact"/>
        <w:ind w:firstLine="642" w:firstLineChars="200"/>
        <w:rPr>
          <w:rFonts w:ascii="黑体" w:hAnsi="黑体" w:eastAsia="黑体"/>
          <w:bCs/>
          <w:sz w:val="32"/>
          <w:szCs w:val="32"/>
        </w:rPr>
      </w:pPr>
      <w:r>
        <w:rPr>
          <w:rFonts w:hint="eastAsia" w:ascii="黑体" w:hAnsi="黑体" w:eastAsia="黑体"/>
          <w:bCs/>
          <w:sz w:val="32"/>
          <w:szCs w:val="32"/>
        </w:rPr>
        <w:t>一、关于</w:t>
      </w:r>
      <w:r>
        <w:rPr>
          <w:rFonts w:ascii="黑体" w:hAnsi="黑体" w:eastAsia="黑体"/>
          <w:bCs/>
          <w:sz w:val="32"/>
          <w:szCs w:val="32"/>
        </w:rPr>
        <w:t>2019</w:t>
      </w:r>
      <w:r>
        <w:rPr>
          <w:rFonts w:hint="eastAsia" w:ascii="黑体" w:hAnsi="黑体" w:eastAsia="黑体"/>
          <w:bCs/>
          <w:sz w:val="32"/>
          <w:szCs w:val="32"/>
        </w:rPr>
        <w:t>年财政拨款收支预算总体情况说明</w:t>
      </w:r>
    </w:p>
    <w:p>
      <w:pPr>
        <w:pStyle w:val="5"/>
        <w:adjustRightInd w:val="0"/>
        <w:snapToGrid w:val="0"/>
        <w:spacing w:before="0" w:beforeAutospacing="0" w:after="0" w:afterAutospacing="0" w:line="600" w:lineRule="exact"/>
        <w:ind w:firstLine="642" w:firstLineChars="200"/>
        <w:rPr>
          <w:rFonts w:ascii="??_GB2312" w:hAnsi="仿宋" w:eastAsia="Times New Roman" w:cs="Times New Roman"/>
          <w:kern w:val="2"/>
          <w:sz w:val="32"/>
          <w:szCs w:val="32"/>
        </w:rPr>
      </w:pPr>
      <w:r>
        <w:rPr>
          <w:rFonts w:ascii="??_GB2312" w:hAnsi="仿宋" w:eastAsia="Times New Roman" w:cs="Times New Roman"/>
          <w:kern w:val="2"/>
          <w:sz w:val="32"/>
          <w:szCs w:val="32"/>
        </w:rPr>
        <w:t>泗县住房和城乡建设委员会2019年财政拨款收支预算</w:t>
      </w:r>
      <w:r>
        <w:rPr>
          <w:rFonts w:ascii="??_GB2312" w:hAnsi="仿宋" w:eastAsia="Times New Roman"/>
          <w:sz w:val="32"/>
          <w:szCs w:val="32"/>
        </w:rPr>
        <w:t>1272.19</w:t>
      </w:r>
      <w:r>
        <w:rPr>
          <w:rFonts w:ascii="??_GB2312" w:hAnsi="仿宋" w:eastAsia="Times New Roman" w:cs="Times New Roman"/>
          <w:kern w:val="2"/>
          <w:sz w:val="32"/>
          <w:szCs w:val="32"/>
        </w:rPr>
        <w:t>万元。收入按资金来源分为：一般公共预算拨款1272.19万元、政府性基金预算拨款0万元、国有资本经营预算拨款0万元；按资金年度分为：当年财政拨款收入1272.19万元，上年结转0万元。支出按功能分类分为：卫生健康支出8.73万元，占0.69%；住房保障支出8.34万元，占0.66%；国防支出36.11万元，占2.8</w:t>
      </w:r>
      <w:r>
        <w:rPr>
          <w:rFonts w:ascii="??_GB2312" w:hAnsi="仿宋" w:cs="Times New Roman"/>
          <w:kern w:val="2"/>
          <w:sz w:val="32"/>
          <w:szCs w:val="32"/>
        </w:rPr>
        <w:t>4</w:t>
      </w:r>
      <w:r>
        <w:rPr>
          <w:rFonts w:ascii="??_GB2312" w:hAnsi="仿宋" w:eastAsia="Times New Roman" w:cs="Times New Roman"/>
          <w:kern w:val="2"/>
          <w:sz w:val="32"/>
          <w:szCs w:val="32"/>
        </w:rPr>
        <w:t>%;节能环保支出500万元，占39.3%；城乡社区支出719.</w:t>
      </w:r>
      <w:r>
        <w:rPr>
          <w:rFonts w:ascii="??_GB2312" w:hAnsi="仿宋" w:cs="Times New Roman"/>
          <w:kern w:val="2"/>
          <w:sz w:val="32"/>
          <w:szCs w:val="32"/>
        </w:rPr>
        <w:t>0</w:t>
      </w:r>
      <w:r>
        <w:rPr>
          <w:rFonts w:ascii="??_GB2312" w:hAnsi="仿宋" w:eastAsia="Times New Roman" w:cs="Times New Roman"/>
          <w:kern w:val="2"/>
          <w:sz w:val="32"/>
          <w:szCs w:val="32"/>
        </w:rPr>
        <w:t>2万元，占56.5%。</w:t>
      </w:r>
    </w:p>
    <w:p>
      <w:pPr>
        <w:pStyle w:val="5"/>
        <w:adjustRightInd w:val="0"/>
        <w:snapToGrid w:val="0"/>
        <w:spacing w:before="0" w:beforeAutospacing="0" w:after="0" w:afterAutospacing="0" w:line="600" w:lineRule="exact"/>
        <w:ind w:firstLine="642" w:firstLineChars="200"/>
        <w:rPr>
          <w:rFonts w:ascii="黑体" w:hAnsi="仿宋" w:eastAsia="黑体" w:cs="Times New Roman"/>
          <w:kern w:val="2"/>
          <w:sz w:val="32"/>
          <w:szCs w:val="32"/>
        </w:rPr>
      </w:pPr>
      <w:r>
        <w:rPr>
          <w:rFonts w:hint="eastAsia" w:ascii="黑体" w:hAnsi="仿宋" w:eastAsia="黑体" w:cs="Times New Roman"/>
          <w:kern w:val="2"/>
          <w:sz w:val="32"/>
          <w:szCs w:val="32"/>
        </w:rPr>
        <w:t>二、关于</w:t>
      </w:r>
      <w:r>
        <w:rPr>
          <w:rFonts w:ascii="黑体" w:hAnsi="仿宋" w:eastAsia="黑体" w:cs="Times New Roman"/>
          <w:kern w:val="2"/>
          <w:sz w:val="32"/>
          <w:szCs w:val="32"/>
        </w:rPr>
        <w:t>2019</w:t>
      </w:r>
      <w:r>
        <w:rPr>
          <w:rFonts w:hint="eastAsia" w:ascii="黑体" w:hAnsi="仿宋" w:eastAsia="黑体" w:cs="Times New Roman"/>
          <w:kern w:val="2"/>
          <w:sz w:val="32"/>
          <w:szCs w:val="32"/>
        </w:rPr>
        <w:t>年一般公共预算拨款情况说明</w:t>
      </w:r>
    </w:p>
    <w:p>
      <w:pPr>
        <w:pStyle w:val="5"/>
        <w:adjustRightInd w:val="0"/>
        <w:snapToGrid w:val="0"/>
        <w:spacing w:before="0" w:beforeAutospacing="0" w:after="0" w:afterAutospacing="0" w:line="600" w:lineRule="exact"/>
        <w:ind w:firstLine="628"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（一）一般公共预算拨款规模变化情况。</w:t>
      </w:r>
    </w:p>
    <w:p>
      <w:pPr>
        <w:pStyle w:val="5"/>
        <w:adjustRightInd w:val="0"/>
        <w:snapToGrid w:val="0"/>
        <w:spacing w:before="0" w:beforeAutospacing="0" w:after="0" w:afterAutospacing="0" w:line="600" w:lineRule="exact"/>
        <w:ind w:firstLine="628" w:firstLineChars="196"/>
        <w:rPr>
          <w:rFonts w:ascii="??_GB2312" w:hAnsi="仿宋" w:eastAsia="Times New Roman" w:cs="Times New Roman"/>
          <w:kern w:val="2"/>
          <w:sz w:val="32"/>
          <w:szCs w:val="32"/>
        </w:rPr>
      </w:pPr>
      <w:r>
        <w:rPr>
          <w:rFonts w:ascii="??_GB2312" w:hAnsi="仿宋" w:eastAsia="Times New Roman" w:cs="Times New Roman"/>
          <w:kern w:val="2"/>
          <w:sz w:val="32"/>
          <w:szCs w:val="32"/>
        </w:rPr>
        <w:t>泗县住房和城乡建设委员会2019年一般公共预算拨款1272.19万元，比2018年预算拨款增加110.57万元，增长9.5%，主要原因：一是卫生健康支出增加；二是住房保障支出增加；三是城乡社区支出增加。</w:t>
      </w:r>
    </w:p>
    <w:p>
      <w:pPr>
        <w:pStyle w:val="5"/>
        <w:adjustRightInd w:val="0"/>
        <w:snapToGrid w:val="0"/>
        <w:spacing w:before="0" w:beforeAutospacing="0" w:after="0" w:afterAutospacing="0" w:line="600" w:lineRule="exact"/>
        <w:ind w:firstLine="628"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（二）一般公共预算拨款结构情况。</w:t>
      </w:r>
    </w:p>
    <w:p>
      <w:pPr>
        <w:pStyle w:val="5"/>
        <w:adjustRightInd w:val="0"/>
        <w:snapToGrid w:val="0"/>
        <w:spacing w:before="0" w:beforeAutospacing="0" w:after="0" w:afterAutospacing="0" w:line="600" w:lineRule="exact"/>
        <w:ind w:firstLine="628" w:firstLineChars="196"/>
        <w:rPr>
          <w:rFonts w:ascii="??_GB2312" w:hAnsi="仿宋" w:eastAsia="Times New Roman" w:cs="Times New Roman"/>
          <w:kern w:val="2"/>
          <w:sz w:val="32"/>
          <w:szCs w:val="32"/>
        </w:rPr>
      </w:pPr>
      <w:r>
        <w:rPr>
          <w:rFonts w:ascii="??_GB2312" w:hAnsi="仿宋" w:eastAsia="Times New Roman" w:cs="Times New Roman"/>
          <w:kern w:val="2"/>
          <w:sz w:val="32"/>
          <w:szCs w:val="32"/>
        </w:rPr>
        <w:t>卫生健康支出8.73万元，占0.69%；住房保障支出8.34万元，占0.66%；国防支出36.11万元，占2.8</w:t>
      </w:r>
      <w:r>
        <w:rPr>
          <w:rFonts w:ascii="??_GB2312" w:hAnsi="仿宋" w:cs="Times New Roman"/>
          <w:kern w:val="2"/>
          <w:sz w:val="32"/>
          <w:szCs w:val="32"/>
        </w:rPr>
        <w:t>4</w:t>
      </w:r>
      <w:r>
        <w:rPr>
          <w:rFonts w:ascii="??_GB2312" w:hAnsi="仿宋" w:eastAsia="Times New Roman" w:cs="Times New Roman"/>
          <w:kern w:val="2"/>
          <w:sz w:val="32"/>
          <w:szCs w:val="32"/>
        </w:rPr>
        <w:t>%；节能环保支出500万元，占39.3</w:t>
      </w:r>
      <w:r>
        <w:rPr>
          <w:rFonts w:ascii="??_GB2312" w:hAnsi="仿宋" w:cs="Times New Roman"/>
          <w:kern w:val="2"/>
          <w:sz w:val="32"/>
          <w:szCs w:val="32"/>
        </w:rPr>
        <w:t>0</w:t>
      </w:r>
      <w:r>
        <w:rPr>
          <w:rFonts w:ascii="??_GB2312" w:hAnsi="仿宋" w:eastAsia="Times New Roman" w:cs="Times New Roman"/>
          <w:kern w:val="2"/>
          <w:sz w:val="32"/>
          <w:szCs w:val="32"/>
        </w:rPr>
        <w:t>%；城乡社区支出719.02万元，占56.5</w:t>
      </w:r>
      <w:r>
        <w:rPr>
          <w:rFonts w:ascii="??_GB2312" w:hAnsi="仿宋" w:cs="Times New Roman"/>
          <w:kern w:val="2"/>
          <w:sz w:val="32"/>
          <w:szCs w:val="32"/>
        </w:rPr>
        <w:t>0</w:t>
      </w:r>
      <w:r>
        <w:rPr>
          <w:rFonts w:ascii="??_GB2312" w:hAnsi="仿宋" w:eastAsia="Times New Roman" w:cs="Times New Roman"/>
          <w:kern w:val="2"/>
          <w:sz w:val="32"/>
          <w:szCs w:val="32"/>
        </w:rPr>
        <w:t>%。</w:t>
      </w:r>
    </w:p>
    <w:p>
      <w:pPr>
        <w:adjustRightInd w:val="0"/>
        <w:snapToGrid w:val="0"/>
        <w:spacing w:line="600" w:lineRule="exact"/>
        <w:ind w:firstLine="642" w:firstLineChars="200"/>
        <w:rPr>
          <w:rFonts w:ascii="楷体_GB2312" w:hAnsi="仿宋" w:eastAsia="楷体_GB2312"/>
          <w:b/>
          <w:sz w:val="32"/>
          <w:szCs w:val="32"/>
        </w:rPr>
      </w:pPr>
      <w:r>
        <w:rPr>
          <w:rFonts w:hint="eastAsia" w:ascii="楷体_GB2312" w:hAnsi="仿宋" w:eastAsia="楷体_GB2312"/>
          <w:b/>
          <w:sz w:val="32"/>
          <w:szCs w:val="32"/>
        </w:rPr>
        <w:t>（三）一般公共预算拨款具体使用情况。</w:t>
      </w:r>
    </w:p>
    <w:p>
      <w:pPr>
        <w:adjustRightInd w:val="0"/>
        <w:snapToGrid w:val="0"/>
        <w:spacing w:line="600" w:lineRule="exact"/>
        <w:ind w:firstLine="642" w:firstLineChars="200"/>
        <w:rPr>
          <w:rFonts w:ascii="??_GB2312" w:hAnsi="仿宋" w:eastAsia="Times New Roman"/>
          <w:sz w:val="32"/>
          <w:szCs w:val="32"/>
        </w:rPr>
      </w:pPr>
      <w:r>
        <w:rPr>
          <w:rFonts w:ascii="??_GB2312" w:hAnsi="仿宋" w:eastAsia="Times New Roman"/>
          <w:b/>
          <w:sz w:val="32"/>
          <w:szCs w:val="32"/>
        </w:rPr>
        <w:t>1.</w:t>
      </w:r>
      <w:r>
        <w:rPr>
          <w:rFonts w:ascii="??_GB2312" w:hAnsi="仿宋"/>
          <w:b/>
          <w:szCs w:val="32"/>
        </w:rPr>
        <w:t xml:space="preserve"> </w:t>
      </w:r>
      <w:r>
        <w:rPr>
          <w:rFonts w:ascii="??_GB2312" w:hAnsi="仿宋" w:eastAsia="Times New Roman"/>
          <w:b/>
          <w:sz w:val="32"/>
          <w:szCs w:val="32"/>
        </w:rPr>
        <w:t>国防支出（类）</w:t>
      </w:r>
      <w:r>
        <w:rPr>
          <w:rFonts w:ascii="??_GB2312" w:hAnsi="仿宋" w:eastAsia="Times New Roman"/>
          <w:b/>
          <w:color w:val="000000"/>
          <w:sz w:val="32"/>
          <w:szCs w:val="32"/>
        </w:rPr>
        <w:t>国防动员（款）人民防空（项</w:t>
      </w:r>
      <w:r>
        <w:rPr>
          <w:rFonts w:ascii="??_GB2312" w:hAnsi="仿宋" w:eastAsia="Times New Roman"/>
          <w:b/>
          <w:sz w:val="32"/>
          <w:szCs w:val="32"/>
        </w:rPr>
        <w:t>）</w:t>
      </w:r>
      <w:r>
        <w:rPr>
          <w:rFonts w:ascii="??_GB2312" w:hAnsi="仿宋" w:eastAsia="Times New Roman"/>
          <w:sz w:val="32"/>
          <w:szCs w:val="32"/>
        </w:rPr>
        <w:t>201</w:t>
      </w:r>
      <w:r>
        <w:rPr>
          <w:rFonts w:ascii="??_GB2312" w:hAnsi="仿宋" w:eastAsia="Times New Roman"/>
          <w:color w:val="000000"/>
          <w:sz w:val="32"/>
          <w:szCs w:val="32"/>
        </w:rPr>
        <w:t>9年预算</w:t>
      </w:r>
      <w:r>
        <w:rPr>
          <w:rFonts w:ascii="??_GB2312" w:hAnsi="仿宋"/>
          <w:color w:val="000000"/>
          <w:sz w:val="32"/>
          <w:szCs w:val="32"/>
        </w:rPr>
        <w:t>36.11</w:t>
      </w:r>
      <w:r>
        <w:rPr>
          <w:rFonts w:ascii="??_GB2312" w:hAnsi="仿宋" w:eastAsia="Times New Roman"/>
          <w:color w:val="000000"/>
          <w:sz w:val="32"/>
          <w:szCs w:val="32"/>
        </w:rPr>
        <w:t>万</w:t>
      </w:r>
      <w:r>
        <w:rPr>
          <w:rFonts w:ascii="??_GB2312" w:hAnsi="仿宋" w:eastAsia="Times New Roman"/>
          <w:sz w:val="32"/>
          <w:szCs w:val="32"/>
        </w:rPr>
        <w:t>元，比2018年预算增加</w:t>
      </w:r>
      <w:r>
        <w:rPr>
          <w:rFonts w:ascii="??_GB2312" w:hAnsi="仿宋"/>
          <w:sz w:val="32"/>
          <w:szCs w:val="32"/>
        </w:rPr>
        <w:t>0.47</w:t>
      </w:r>
      <w:r>
        <w:rPr>
          <w:rFonts w:ascii="??_GB2312" w:hAnsi="仿宋" w:eastAsia="Times New Roman"/>
          <w:sz w:val="32"/>
          <w:szCs w:val="32"/>
        </w:rPr>
        <w:t>万元，增长</w:t>
      </w:r>
      <w:r>
        <w:rPr>
          <w:rFonts w:ascii="??_GB2312" w:hAnsi="仿宋"/>
          <w:sz w:val="32"/>
          <w:szCs w:val="32"/>
        </w:rPr>
        <w:t>1.3</w:t>
      </w:r>
      <w:r>
        <w:rPr>
          <w:rFonts w:ascii="??_GB2312" w:hAnsi="仿宋" w:eastAsia="Times New Roman"/>
          <w:sz w:val="32"/>
          <w:szCs w:val="32"/>
        </w:rPr>
        <w:t>%，增长原因主要是</w:t>
      </w:r>
      <w:r>
        <w:rPr>
          <w:rFonts w:hint="eastAsia" w:ascii="??_GB2312" w:hAnsi="仿宋"/>
          <w:sz w:val="32"/>
          <w:szCs w:val="32"/>
        </w:rPr>
        <w:t>工资调整</w:t>
      </w:r>
      <w:r>
        <w:rPr>
          <w:rFonts w:ascii="??_GB2312" w:hAnsi="仿宋" w:eastAsia="Times New Roman"/>
          <w:sz w:val="32"/>
          <w:szCs w:val="32"/>
        </w:rPr>
        <w:t>。</w:t>
      </w:r>
    </w:p>
    <w:p>
      <w:pPr>
        <w:adjustRightInd w:val="0"/>
        <w:snapToGrid w:val="0"/>
        <w:spacing w:line="600" w:lineRule="exact"/>
        <w:ind w:firstLine="642" w:firstLineChars="200"/>
        <w:rPr>
          <w:rFonts w:ascii="??_GB2312" w:hAnsi="仿宋" w:eastAsia="Times New Roman"/>
          <w:sz w:val="32"/>
          <w:szCs w:val="32"/>
        </w:rPr>
      </w:pPr>
      <w:r>
        <w:rPr>
          <w:rFonts w:ascii="??_GB2312" w:hAnsi="仿宋" w:eastAsia="Times New Roman"/>
          <w:b/>
          <w:sz w:val="32"/>
          <w:szCs w:val="32"/>
        </w:rPr>
        <w:t>2.</w:t>
      </w:r>
      <w:r>
        <w:t xml:space="preserve"> </w:t>
      </w:r>
      <w:r>
        <w:rPr>
          <w:rFonts w:ascii="??_GB2312" w:hAnsi="仿宋" w:eastAsia="Times New Roman"/>
          <w:b/>
          <w:sz w:val="32"/>
          <w:szCs w:val="32"/>
        </w:rPr>
        <w:t>卫生健康支出（类）行政事业单位医疗（款）行政单位医疗（项）</w:t>
      </w:r>
      <w:r>
        <w:rPr>
          <w:rFonts w:ascii="??_GB2312" w:hAnsi="仿宋" w:eastAsia="Times New Roman"/>
          <w:sz w:val="32"/>
          <w:szCs w:val="32"/>
        </w:rPr>
        <w:t>201</w:t>
      </w:r>
      <w:r>
        <w:rPr>
          <w:rFonts w:ascii="??_GB2312" w:hAnsi="仿宋" w:eastAsia="Times New Roman"/>
          <w:color w:val="000000"/>
          <w:sz w:val="32"/>
          <w:szCs w:val="32"/>
        </w:rPr>
        <w:t>9年预算</w:t>
      </w:r>
      <w:r>
        <w:rPr>
          <w:rFonts w:ascii="??_GB2312" w:hAnsi="仿宋"/>
          <w:color w:val="000000"/>
          <w:sz w:val="32"/>
          <w:szCs w:val="32"/>
        </w:rPr>
        <w:t>8.73</w:t>
      </w:r>
      <w:r>
        <w:rPr>
          <w:rFonts w:ascii="??_GB2312" w:hAnsi="仿宋" w:eastAsia="Times New Roman"/>
          <w:color w:val="000000"/>
          <w:sz w:val="32"/>
          <w:szCs w:val="32"/>
        </w:rPr>
        <w:t>万</w:t>
      </w:r>
      <w:r>
        <w:rPr>
          <w:rFonts w:ascii="??_GB2312" w:hAnsi="仿宋" w:eastAsia="Times New Roman"/>
          <w:sz w:val="32"/>
          <w:szCs w:val="32"/>
        </w:rPr>
        <w:t>元，比2018年预算</w:t>
      </w:r>
      <w:r>
        <w:rPr>
          <w:rFonts w:hint="eastAsia" w:ascii="??_GB2312" w:hAnsi="仿宋"/>
          <w:sz w:val="32"/>
          <w:szCs w:val="32"/>
        </w:rPr>
        <w:t>减少</w:t>
      </w:r>
      <w:r>
        <w:rPr>
          <w:rFonts w:ascii="??_GB2312" w:hAnsi="仿宋"/>
          <w:sz w:val="32"/>
          <w:szCs w:val="32"/>
        </w:rPr>
        <w:t>1.01</w:t>
      </w:r>
      <w:r>
        <w:rPr>
          <w:rFonts w:ascii="??_GB2312" w:hAnsi="仿宋" w:eastAsia="Times New Roman"/>
          <w:sz w:val="32"/>
          <w:szCs w:val="32"/>
        </w:rPr>
        <w:t>万元，</w:t>
      </w:r>
      <w:r>
        <w:rPr>
          <w:rFonts w:hint="eastAsia" w:ascii="??_GB2312" w:hAnsi="仿宋"/>
          <w:sz w:val="32"/>
          <w:szCs w:val="32"/>
        </w:rPr>
        <w:t>下降</w:t>
      </w:r>
      <w:r>
        <w:rPr>
          <w:rFonts w:ascii="??_GB2312" w:hAnsi="仿宋"/>
          <w:sz w:val="32"/>
          <w:szCs w:val="32"/>
        </w:rPr>
        <w:t>11.4</w:t>
      </w:r>
      <w:r>
        <w:rPr>
          <w:rFonts w:ascii="??_GB2312" w:hAnsi="仿宋" w:eastAsia="Times New Roman"/>
          <w:sz w:val="32"/>
          <w:szCs w:val="32"/>
        </w:rPr>
        <w:t>%，增长原因主要是人员工资福利增加等。</w:t>
      </w:r>
    </w:p>
    <w:p>
      <w:pPr>
        <w:adjustRightInd w:val="0"/>
        <w:snapToGrid w:val="0"/>
        <w:spacing w:line="600" w:lineRule="exact"/>
        <w:ind w:firstLine="642" w:firstLineChars="200"/>
        <w:rPr>
          <w:rFonts w:ascii="??_GB2312" w:hAnsi="仿宋" w:eastAsia="Times New Roman"/>
          <w:sz w:val="32"/>
          <w:szCs w:val="32"/>
        </w:rPr>
      </w:pPr>
      <w:r>
        <w:rPr>
          <w:rFonts w:ascii="??_GB2312" w:hAnsi="仿宋"/>
          <w:b/>
          <w:sz w:val="32"/>
          <w:szCs w:val="32"/>
        </w:rPr>
        <w:t>3</w:t>
      </w:r>
      <w:r>
        <w:rPr>
          <w:rFonts w:ascii="??_GB2312" w:hAnsi="仿宋" w:eastAsia="Times New Roman"/>
          <w:b/>
          <w:sz w:val="32"/>
          <w:szCs w:val="32"/>
        </w:rPr>
        <w:t>.</w:t>
      </w:r>
      <w:r>
        <w:t xml:space="preserve"> </w:t>
      </w:r>
      <w:r>
        <w:rPr>
          <w:rFonts w:ascii="??_GB2312" w:hAnsi="仿宋" w:eastAsia="Times New Roman"/>
          <w:b/>
          <w:sz w:val="32"/>
          <w:szCs w:val="32"/>
        </w:rPr>
        <w:t>卫生健康支出（类）行政事业单位医疗（款）</w:t>
      </w:r>
      <w:r>
        <w:rPr>
          <w:rFonts w:hint="eastAsia" w:ascii="??_GB2312" w:hAnsi="仿宋"/>
          <w:b/>
          <w:sz w:val="32"/>
          <w:szCs w:val="32"/>
        </w:rPr>
        <w:t>事业</w:t>
      </w:r>
      <w:r>
        <w:rPr>
          <w:rFonts w:ascii="??_GB2312" w:hAnsi="仿宋" w:eastAsia="Times New Roman"/>
          <w:b/>
          <w:sz w:val="32"/>
          <w:szCs w:val="32"/>
        </w:rPr>
        <w:t>单位医疗（项）</w:t>
      </w:r>
      <w:r>
        <w:rPr>
          <w:rFonts w:ascii="??_GB2312" w:hAnsi="仿宋" w:eastAsia="Times New Roman"/>
          <w:sz w:val="32"/>
          <w:szCs w:val="32"/>
        </w:rPr>
        <w:t>201</w:t>
      </w:r>
      <w:r>
        <w:rPr>
          <w:rFonts w:ascii="??_GB2312" w:hAnsi="仿宋" w:eastAsia="Times New Roman"/>
          <w:color w:val="000000"/>
          <w:sz w:val="32"/>
          <w:szCs w:val="32"/>
        </w:rPr>
        <w:t>9年预算</w:t>
      </w:r>
      <w:r>
        <w:rPr>
          <w:rFonts w:ascii="??_GB2312" w:hAnsi="仿宋"/>
          <w:color w:val="000000"/>
          <w:sz w:val="32"/>
          <w:szCs w:val="32"/>
        </w:rPr>
        <w:t>7.83</w:t>
      </w:r>
      <w:r>
        <w:rPr>
          <w:rFonts w:ascii="??_GB2312" w:hAnsi="仿宋" w:eastAsia="Times New Roman"/>
          <w:color w:val="000000"/>
          <w:sz w:val="32"/>
          <w:szCs w:val="32"/>
        </w:rPr>
        <w:t>万</w:t>
      </w:r>
      <w:r>
        <w:rPr>
          <w:rFonts w:ascii="??_GB2312" w:hAnsi="仿宋" w:eastAsia="Times New Roman"/>
          <w:sz w:val="32"/>
          <w:szCs w:val="32"/>
        </w:rPr>
        <w:t>元，比2018年预算</w:t>
      </w:r>
      <w:r>
        <w:rPr>
          <w:rFonts w:hint="eastAsia" w:ascii="??_GB2312" w:hAnsi="仿宋"/>
          <w:sz w:val="32"/>
          <w:szCs w:val="32"/>
        </w:rPr>
        <w:t>减少</w:t>
      </w:r>
      <w:r>
        <w:rPr>
          <w:rFonts w:ascii="??_GB2312" w:hAnsi="仿宋"/>
          <w:sz w:val="32"/>
          <w:szCs w:val="32"/>
        </w:rPr>
        <w:t>0.03</w:t>
      </w:r>
      <w:r>
        <w:rPr>
          <w:rFonts w:ascii="??_GB2312" w:hAnsi="仿宋" w:eastAsia="Times New Roman"/>
          <w:sz w:val="32"/>
          <w:szCs w:val="32"/>
        </w:rPr>
        <w:t>万元，</w:t>
      </w:r>
      <w:r>
        <w:rPr>
          <w:rFonts w:hint="eastAsia" w:ascii="??_GB2312" w:hAnsi="仿宋"/>
          <w:sz w:val="32"/>
          <w:szCs w:val="32"/>
        </w:rPr>
        <w:t>下降</w:t>
      </w:r>
      <w:r>
        <w:rPr>
          <w:rFonts w:ascii="??_GB2312" w:hAnsi="仿宋"/>
          <w:sz w:val="32"/>
          <w:szCs w:val="32"/>
        </w:rPr>
        <w:t>3.2</w:t>
      </w:r>
      <w:r>
        <w:rPr>
          <w:rFonts w:ascii="??_GB2312" w:hAnsi="仿宋" w:eastAsia="Times New Roman"/>
          <w:sz w:val="32"/>
          <w:szCs w:val="32"/>
        </w:rPr>
        <w:t>%，增长原因主要是人员工资福利增加等。</w:t>
      </w:r>
    </w:p>
    <w:p>
      <w:pPr>
        <w:adjustRightInd w:val="0"/>
        <w:snapToGrid w:val="0"/>
        <w:spacing w:line="600" w:lineRule="exact"/>
        <w:ind w:firstLine="628" w:firstLineChars="196"/>
        <w:rPr>
          <w:rFonts w:ascii="??_GB2312" w:hAnsi="仿宋" w:eastAsia="Times New Roman"/>
          <w:sz w:val="32"/>
          <w:szCs w:val="32"/>
        </w:rPr>
      </w:pPr>
      <w:r>
        <w:rPr>
          <w:rFonts w:ascii="??_GB2312" w:hAnsi="仿宋"/>
          <w:b/>
          <w:sz w:val="32"/>
          <w:szCs w:val="32"/>
        </w:rPr>
        <w:t>4.</w:t>
      </w:r>
      <w:r>
        <w:rPr>
          <w:rFonts w:ascii="??_GB2312" w:hAnsi="仿宋" w:eastAsia="Times New Roman"/>
          <w:b/>
          <w:sz w:val="32"/>
          <w:szCs w:val="32"/>
        </w:rPr>
        <w:t>节能环保支出（类）污染防治（款）水体（项）</w:t>
      </w:r>
      <w:r>
        <w:rPr>
          <w:rFonts w:ascii="??_GB2312" w:hAnsi="仿宋" w:eastAsia="Times New Roman"/>
          <w:sz w:val="32"/>
          <w:szCs w:val="32"/>
        </w:rPr>
        <w:t>2019年预算</w:t>
      </w:r>
      <w:r>
        <w:rPr>
          <w:rFonts w:ascii="??_GB2312" w:hAnsi="仿宋"/>
          <w:sz w:val="32"/>
          <w:szCs w:val="32"/>
        </w:rPr>
        <w:t>500</w:t>
      </w:r>
      <w:r>
        <w:rPr>
          <w:rFonts w:ascii="??_GB2312" w:hAnsi="仿宋" w:eastAsia="Times New Roman"/>
          <w:sz w:val="32"/>
          <w:szCs w:val="32"/>
        </w:rPr>
        <w:t>万元，</w:t>
      </w:r>
      <w:r>
        <w:rPr>
          <w:rFonts w:hint="eastAsia" w:ascii="??_GB2312" w:hAnsi="仿宋"/>
          <w:sz w:val="32"/>
          <w:szCs w:val="32"/>
        </w:rPr>
        <w:t>较</w:t>
      </w:r>
      <w:r>
        <w:rPr>
          <w:rFonts w:ascii="??_GB2312" w:hAnsi="仿宋" w:eastAsia="Times New Roman"/>
          <w:sz w:val="32"/>
          <w:szCs w:val="32"/>
        </w:rPr>
        <w:t>2018年预算</w:t>
      </w:r>
      <w:r>
        <w:rPr>
          <w:rFonts w:hint="eastAsia" w:ascii="??_GB2312" w:hAnsi="仿宋"/>
          <w:sz w:val="32"/>
          <w:szCs w:val="32"/>
        </w:rPr>
        <w:t>持平</w:t>
      </w:r>
      <w:r>
        <w:rPr>
          <w:rFonts w:ascii="??_GB2312" w:hAnsi="仿宋" w:eastAsia="Times New Roman"/>
          <w:sz w:val="32"/>
          <w:szCs w:val="32"/>
        </w:rPr>
        <w:t>。</w:t>
      </w:r>
    </w:p>
    <w:p>
      <w:pPr>
        <w:adjustRightInd w:val="0"/>
        <w:snapToGrid w:val="0"/>
        <w:spacing w:line="600" w:lineRule="exact"/>
        <w:ind w:firstLine="642" w:firstLineChars="200"/>
        <w:rPr>
          <w:rFonts w:ascii="??_GB2312" w:hAnsi="仿宋"/>
          <w:sz w:val="32"/>
          <w:szCs w:val="32"/>
        </w:rPr>
      </w:pPr>
      <w:r>
        <w:rPr>
          <w:rFonts w:ascii="??_GB2312" w:hAnsi="仿宋"/>
          <w:b/>
          <w:sz w:val="32"/>
          <w:szCs w:val="32"/>
        </w:rPr>
        <w:t>5</w:t>
      </w:r>
      <w:r>
        <w:rPr>
          <w:rFonts w:ascii="??_GB2312" w:hAnsi="仿宋" w:eastAsia="Times New Roman"/>
          <w:b/>
          <w:sz w:val="32"/>
          <w:szCs w:val="32"/>
        </w:rPr>
        <w:t>.</w:t>
      </w:r>
      <w:r>
        <w:t xml:space="preserve"> </w:t>
      </w:r>
      <w:r>
        <w:rPr>
          <w:rFonts w:ascii="??_GB2312" w:hAnsi="仿宋" w:eastAsia="Times New Roman"/>
          <w:b/>
          <w:sz w:val="32"/>
          <w:szCs w:val="32"/>
        </w:rPr>
        <w:t>城乡社区支出（类）城乡社区管理事务（款）行政运行（项）</w:t>
      </w:r>
      <w:r>
        <w:rPr>
          <w:rFonts w:ascii="??_GB2312" w:hAnsi="仿宋" w:eastAsia="Times New Roman"/>
          <w:sz w:val="32"/>
          <w:szCs w:val="32"/>
        </w:rPr>
        <w:t>2019年预算</w:t>
      </w:r>
      <w:r>
        <w:rPr>
          <w:rFonts w:ascii="??_GB2312" w:hAnsi="仿宋"/>
          <w:sz w:val="32"/>
          <w:szCs w:val="32"/>
        </w:rPr>
        <w:t>299.02</w:t>
      </w:r>
      <w:r>
        <w:rPr>
          <w:rFonts w:ascii="??_GB2312" w:hAnsi="仿宋" w:eastAsia="Times New Roman"/>
          <w:sz w:val="32"/>
          <w:szCs w:val="32"/>
        </w:rPr>
        <w:t>万元，比2018年预算</w:t>
      </w:r>
      <w:r>
        <w:rPr>
          <w:rFonts w:hint="eastAsia" w:ascii="??_GB2312" w:hAnsi="仿宋"/>
          <w:sz w:val="32"/>
          <w:szCs w:val="32"/>
        </w:rPr>
        <w:t>增加</w:t>
      </w:r>
      <w:r>
        <w:rPr>
          <w:rFonts w:ascii="??_GB2312" w:hAnsi="仿宋"/>
          <w:sz w:val="32"/>
          <w:szCs w:val="32"/>
        </w:rPr>
        <w:t>112.94</w:t>
      </w:r>
      <w:r>
        <w:rPr>
          <w:rFonts w:ascii="??_GB2312" w:hAnsi="仿宋" w:eastAsia="Times New Roman"/>
          <w:sz w:val="32"/>
          <w:szCs w:val="32"/>
        </w:rPr>
        <w:t>万元，</w:t>
      </w:r>
      <w:r>
        <w:rPr>
          <w:rFonts w:hint="eastAsia" w:ascii="??_GB2312" w:hAnsi="仿宋"/>
          <w:sz w:val="32"/>
          <w:szCs w:val="32"/>
        </w:rPr>
        <w:t>增长</w:t>
      </w:r>
      <w:r>
        <w:rPr>
          <w:rFonts w:ascii="??_GB2312" w:hAnsi="仿宋"/>
          <w:sz w:val="32"/>
          <w:szCs w:val="32"/>
        </w:rPr>
        <w:t>60.7</w:t>
      </w:r>
      <w:r>
        <w:rPr>
          <w:rFonts w:ascii="??_GB2312" w:hAnsi="仿宋" w:eastAsia="Times New Roman"/>
          <w:sz w:val="32"/>
          <w:szCs w:val="32"/>
        </w:rPr>
        <w:t>%，</w:t>
      </w:r>
      <w:r>
        <w:rPr>
          <w:rFonts w:hint="eastAsia" w:ascii="??_GB2312" w:hAnsi="仿宋"/>
          <w:sz w:val="32"/>
          <w:szCs w:val="32"/>
        </w:rPr>
        <w:t>增长</w:t>
      </w:r>
      <w:r>
        <w:rPr>
          <w:rFonts w:ascii="??_GB2312" w:hAnsi="仿宋" w:eastAsia="Times New Roman"/>
          <w:sz w:val="32"/>
          <w:szCs w:val="32"/>
        </w:rPr>
        <w:t>原因主要是</w:t>
      </w:r>
      <w:r>
        <w:rPr>
          <w:rFonts w:hint="eastAsia" w:ascii="??_GB2312" w:hAnsi="仿宋"/>
          <w:sz w:val="32"/>
          <w:szCs w:val="32"/>
        </w:rPr>
        <w:t>我县加大对城乡社区的项目投入</w:t>
      </w:r>
      <w:r>
        <w:rPr>
          <w:rFonts w:ascii="??_GB2312" w:hAnsi="仿宋" w:eastAsia="Times New Roman"/>
          <w:sz w:val="32"/>
          <w:szCs w:val="32"/>
        </w:rPr>
        <w:t>。</w:t>
      </w:r>
    </w:p>
    <w:p>
      <w:pPr>
        <w:adjustRightInd w:val="0"/>
        <w:snapToGrid w:val="0"/>
        <w:spacing w:line="600" w:lineRule="exact"/>
        <w:ind w:firstLine="642" w:firstLineChars="200"/>
        <w:rPr>
          <w:rFonts w:ascii="??_GB2312" w:hAnsi="仿宋"/>
          <w:sz w:val="32"/>
          <w:szCs w:val="32"/>
        </w:rPr>
      </w:pPr>
      <w:r>
        <w:rPr>
          <w:rFonts w:ascii="??_GB2312" w:hAnsi="仿宋"/>
          <w:b/>
          <w:sz w:val="32"/>
          <w:szCs w:val="32"/>
        </w:rPr>
        <w:t>6.</w:t>
      </w:r>
      <w:r>
        <w:rPr>
          <w:rFonts w:ascii="??_GB2312" w:hAnsi="仿宋" w:eastAsia="Times New Roman"/>
          <w:b/>
          <w:sz w:val="32"/>
          <w:szCs w:val="32"/>
        </w:rPr>
        <w:t>城乡社区支出（类）城乡社区规划与管理（款）城乡社区规划与管理（项）</w:t>
      </w:r>
      <w:r>
        <w:rPr>
          <w:rFonts w:ascii="??_GB2312" w:hAnsi="仿宋" w:eastAsia="Times New Roman"/>
          <w:sz w:val="32"/>
          <w:szCs w:val="32"/>
        </w:rPr>
        <w:t>2019年预算</w:t>
      </w:r>
      <w:r>
        <w:rPr>
          <w:rFonts w:ascii="??_GB2312" w:hAnsi="仿宋"/>
          <w:sz w:val="32"/>
          <w:szCs w:val="32"/>
        </w:rPr>
        <w:t>400</w:t>
      </w:r>
      <w:r>
        <w:rPr>
          <w:rFonts w:ascii="??_GB2312" w:hAnsi="仿宋" w:eastAsia="Times New Roman"/>
          <w:sz w:val="32"/>
          <w:szCs w:val="32"/>
        </w:rPr>
        <w:t>万元，比2018年预算</w:t>
      </w:r>
      <w:r>
        <w:rPr>
          <w:rFonts w:hint="eastAsia" w:ascii="??_GB2312" w:hAnsi="仿宋"/>
          <w:sz w:val="32"/>
          <w:szCs w:val="32"/>
        </w:rPr>
        <w:t>持平</w:t>
      </w:r>
      <w:r>
        <w:rPr>
          <w:rFonts w:ascii="??_GB2312" w:hAnsi="仿宋" w:eastAsia="Times New Roman"/>
          <w:sz w:val="32"/>
          <w:szCs w:val="32"/>
        </w:rPr>
        <w:t>。</w:t>
      </w:r>
    </w:p>
    <w:p>
      <w:pPr>
        <w:adjustRightInd w:val="0"/>
        <w:snapToGrid w:val="0"/>
        <w:spacing w:line="600" w:lineRule="exact"/>
        <w:ind w:firstLine="642" w:firstLineChars="200"/>
        <w:rPr>
          <w:rFonts w:ascii="??_GB2312" w:hAnsi="仿宋"/>
          <w:sz w:val="32"/>
          <w:szCs w:val="32"/>
        </w:rPr>
      </w:pPr>
      <w:r>
        <w:rPr>
          <w:rFonts w:ascii="??_GB2312" w:hAnsi="仿宋"/>
          <w:b/>
          <w:sz w:val="32"/>
          <w:szCs w:val="32"/>
        </w:rPr>
        <w:t>7.</w:t>
      </w:r>
      <w:r>
        <w:rPr>
          <w:rFonts w:ascii="??_GB2312" w:hAnsi="仿宋" w:eastAsia="Times New Roman"/>
          <w:b/>
          <w:sz w:val="32"/>
          <w:szCs w:val="32"/>
        </w:rPr>
        <w:t>城乡社区支出（类）建设市场管理与监督（款）建设市场管理与监督（项）</w:t>
      </w:r>
      <w:r>
        <w:rPr>
          <w:rFonts w:ascii="??_GB2312" w:hAnsi="仿宋" w:eastAsia="Times New Roman"/>
          <w:sz w:val="32"/>
          <w:szCs w:val="32"/>
        </w:rPr>
        <w:t>2019年预算</w:t>
      </w:r>
      <w:r>
        <w:rPr>
          <w:rFonts w:ascii="??_GB2312" w:hAnsi="仿宋"/>
          <w:sz w:val="32"/>
          <w:szCs w:val="32"/>
        </w:rPr>
        <w:t>20</w:t>
      </w:r>
      <w:r>
        <w:rPr>
          <w:rFonts w:ascii="??_GB2312" w:hAnsi="仿宋" w:eastAsia="Times New Roman"/>
          <w:sz w:val="32"/>
          <w:szCs w:val="32"/>
        </w:rPr>
        <w:t>元，比2018年预算</w:t>
      </w:r>
      <w:r>
        <w:rPr>
          <w:rFonts w:hint="eastAsia" w:ascii="??_GB2312" w:hAnsi="仿宋"/>
          <w:sz w:val="32"/>
          <w:szCs w:val="32"/>
        </w:rPr>
        <w:t>持平</w:t>
      </w:r>
      <w:r>
        <w:rPr>
          <w:rFonts w:ascii="??_GB2312" w:hAnsi="仿宋" w:eastAsia="Times New Roman"/>
          <w:sz w:val="32"/>
          <w:szCs w:val="32"/>
        </w:rPr>
        <w:t>。</w:t>
      </w:r>
    </w:p>
    <w:p>
      <w:pPr>
        <w:adjustRightInd w:val="0"/>
        <w:snapToGrid w:val="0"/>
        <w:spacing w:line="600" w:lineRule="exact"/>
        <w:ind w:firstLine="642" w:firstLineChars="200"/>
        <w:rPr>
          <w:rFonts w:ascii="??_GB2312" w:hAnsi="仿宋"/>
          <w:sz w:val="32"/>
          <w:szCs w:val="32"/>
        </w:rPr>
      </w:pPr>
      <w:r>
        <w:rPr>
          <w:rFonts w:ascii="??_GB2312" w:hAnsi="仿宋"/>
          <w:b/>
          <w:sz w:val="32"/>
          <w:szCs w:val="32"/>
        </w:rPr>
        <w:t>8.</w:t>
      </w:r>
      <w:r>
        <w:rPr>
          <w:rFonts w:ascii="??_GB2312" w:hAnsi="仿宋" w:eastAsia="Times New Roman"/>
          <w:b/>
          <w:sz w:val="32"/>
          <w:szCs w:val="32"/>
        </w:rPr>
        <w:t>住房保障支出（类）住房改革支出（款）住房公积金（项）</w:t>
      </w:r>
      <w:r>
        <w:rPr>
          <w:rFonts w:ascii="??_GB2312" w:hAnsi="仿宋" w:eastAsia="Times New Roman"/>
          <w:sz w:val="32"/>
          <w:szCs w:val="32"/>
        </w:rPr>
        <w:t>2019年预算8.34万元，比2018年预算减少</w:t>
      </w:r>
      <w:r>
        <w:rPr>
          <w:rFonts w:ascii="??_GB2312" w:hAnsi="仿宋"/>
          <w:sz w:val="32"/>
          <w:szCs w:val="32"/>
        </w:rPr>
        <w:t>1.08</w:t>
      </w:r>
      <w:r>
        <w:rPr>
          <w:rFonts w:ascii="??_GB2312" w:hAnsi="仿宋" w:eastAsia="Times New Roman"/>
          <w:sz w:val="32"/>
          <w:szCs w:val="32"/>
        </w:rPr>
        <w:t>万元，下降17.8%，下降原因主要是人员减少</w:t>
      </w:r>
      <w:r>
        <w:rPr>
          <w:rFonts w:hint="eastAsia" w:ascii="宋体" w:hAnsi="宋体" w:cs="宋体"/>
          <w:sz w:val="32"/>
          <w:szCs w:val="32"/>
        </w:rPr>
        <w:t>。</w:t>
      </w:r>
    </w:p>
    <w:p>
      <w:pPr>
        <w:pStyle w:val="5"/>
        <w:adjustRightInd w:val="0"/>
        <w:snapToGrid w:val="0"/>
        <w:spacing w:before="0" w:beforeAutospacing="0" w:after="0" w:afterAutospacing="0" w:line="600" w:lineRule="exact"/>
        <w:ind w:firstLine="642" w:firstLineChars="200"/>
        <w:rPr>
          <w:rFonts w:ascii="黑体" w:eastAsia="黑体"/>
        </w:rPr>
      </w:pPr>
      <w:r>
        <w:rPr>
          <w:rFonts w:hint="eastAsia" w:ascii="黑体" w:hAnsi="仿宋" w:eastAsia="黑体" w:cs="Times New Roman"/>
          <w:kern w:val="2"/>
          <w:sz w:val="32"/>
          <w:szCs w:val="32"/>
        </w:rPr>
        <w:t>三、关于</w:t>
      </w:r>
      <w:r>
        <w:rPr>
          <w:rFonts w:ascii="黑体" w:hAnsi="仿宋" w:eastAsia="黑体" w:cs="Times New Roman"/>
          <w:kern w:val="2"/>
          <w:sz w:val="32"/>
          <w:szCs w:val="32"/>
        </w:rPr>
        <w:t>2019</w:t>
      </w:r>
      <w:r>
        <w:rPr>
          <w:rFonts w:hint="eastAsia" w:ascii="黑体" w:hAnsi="仿宋" w:eastAsia="黑体" w:cs="Times New Roman"/>
          <w:kern w:val="2"/>
          <w:sz w:val="32"/>
          <w:szCs w:val="32"/>
        </w:rPr>
        <w:t>年一般公共预算基本支出情况说明</w:t>
      </w:r>
    </w:p>
    <w:p>
      <w:pPr>
        <w:pStyle w:val="5"/>
        <w:adjustRightInd w:val="0"/>
        <w:snapToGrid w:val="0"/>
        <w:spacing w:before="0" w:beforeAutospacing="0" w:after="0" w:afterAutospacing="0" w:line="600" w:lineRule="exact"/>
        <w:ind w:firstLine="642" w:firstLineChars="200"/>
        <w:rPr>
          <w:rFonts w:ascii="??_GB2312" w:hAnsi="仿宋" w:eastAsia="Times New Roman"/>
          <w:sz w:val="32"/>
          <w:szCs w:val="32"/>
        </w:rPr>
      </w:pPr>
      <w:r>
        <w:rPr>
          <w:rFonts w:ascii="??_GB2312" w:hAnsi="仿宋" w:eastAsia="Times New Roman" w:cs="Times New Roman"/>
          <w:kern w:val="2"/>
          <w:sz w:val="32"/>
          <w:szCs w:val="32"/>
        </w:rPr>
        <w:t>泗县住房和城乡建设委员会</w:t>
      </w:r>
      <w:r>
        <w:rPr>
          <w:rFonts w:ascii="??_GB2312" w:hAnsi="仿宋" w:eastAsia="Times New Roman"/>
          <w:sz w:val="32"/>
          <w:szCs w:val="32"/>
        </w:rPr>
        <w:t>2019年一般公共预算基本支出172.19万元，其中：</w:t>
      </w:r>
    </w:p>
    <w:p>
      <w:pPr>
        <w:pStyle w:val="5"/>
        <w:adjustRightInd w:val="0"/>
        <w:snapToGrid w:val="0"/>
        <w:spacing w:before="0" w:beforeAutospacing="0" w:after="0" w:afterAutospacing="0" w:line="600" w:lineRule="exact"/>
        <w:ind w:firstLine="642" w:firstLineChars="200"/>
        <w:rPr>
          <w:rFonts w:ascii="??_GB2312" w:hAnsi="仿宋" w:eastAsia="Times New Roman"/>
          <w:sz w:val="32"/>
          <w:szCs w:val="32"/>
        </w:rPr>
      </w:pPr>
      <w:r>
        <w:rPr>
          <w:rFonts w:ascii="??_GB2312" w:hAnsi="仿宋" w:eastAsia="Times New Roman"/>
          <w:sz w:val="32"/>
          <w:szCs w:val="32"/>
        </w:rPr>
        <w:t>工资福利支出123.02万元，主要包括：基本工资、津贴补贴、奖金、绩效工资、机关事业单位基本养老保险缴费、城镇职工基本医疗保险缴费、住房公积金等。商品和服务支出40.09万元，主要包括：</w:t>
      </w:r>
      <w:r>
        <w:rPr>
          <w:rFonts w:ascii="??_GB2312" w:hAnsi="仿宋" w:eastAsia="Times New Roman"/>
          <w:color w:val="000000"/>
          <w:sz w:val="32"/>
          <w:szCs w:val="32"/>
        </w:rPr>
        <w:t>办公费、水费、电费、邮电费、物业管理费、取暖费、差旅费、维修（护）费、会议费、公务接待费、劳务费、工会经费、福利费、其他交通费</w:t>
      </w:r>
      <w:r>
        <w:rPr>
          <w:rFonts w:ascii="??_GB2312" w:hAnsi="仿宋" w:eastAsia="Times New Roman"/>
          <w:sz w:val="32"/>
          <w:szCs w:val="32"/>
        </w:rPr>
        <w:t>等。</w:t>
      </w:r>
    </w:p>
    <w:p>
      <w:pPr>
        <w:pStyle w:val="5"/>
        <w:adjustRightInd w:val="0"/>
        <w:snapToGrid w:val="0"/>
        <w:spacing w:before="0" w:beforeAutospacing="0" w:after="0" w:afterAutospacing="0" w:line="600" w:lineRule="exact"/>
        <w:ind w:firstLine="642" w:firstLineChars="200"/>
        <w:rPr>
          <w:rFonts w:ascii="??_GB2312" w:hAnsi="仿宋" w:eastAsia="Times New Roman"/>
          <w:sz w:val="32"/>
          <w:szCs w:val="32"/>
        </w:rPr>
      </w:pPr>
      <w:r>
        <w:rPr>
          <w:rFonts w:ascii="??_GB2312" w:hAnsi="仿宋" w:eastAsia="Times New Roman"/>
          <w:sz w:val="32"/>
          <w:szCs w:val="32"/>
        </w:rPr>
        <w:t>对个人和家庭的补助7.09万元，主要包括：</w:t>
      </w:r>
      <w:r>
        <w:rPr>
          <w:rFonts w:ascii="??_GB2312" w:hAnsi="仿宋" w:eastAsia="Times New Roman"/>
          <w:color w:val="000000"/>
          <w:sz w:val="32"/>
          <w:szCs w:val="32"/>
        </w:rPr>
        <w:t>退休费、生活补助、医疗费补助</w:t>
      </w:r>
      <w:r>
        <w:rPr>
          <w:rFonts w:ascii="??_GB2312" w:hAnsi="仿宋" w:eastAsia="Times New Roman"/>
          <w:sz w:val="32"/>
          <w:szCs w:val="32"/>
        </w:rPr>
        <w:t>等。资本性支出2万元，主要包括：办公设备购置。</w:t>
      </w:r>
    </w:p>
    <w:p>
      <w:pPr>
        <w:pStyle w:val="5"/>
        <w:adjustRightInd w:val="0"/>
        <w:snapToGrid w:val="0"/>
        <w:spacing w:before="0" w:beforeAutospacing="0" w:after="0" w:afterAutospacing="0" w:line="600" w:lineRule="exact"/>
        <w:ind w:firstLine="642" w:firstLineChars="200"/>
        <w:rPr>
          <w:rFonts w:ascii="黑体" w:hAnsi="仿宋" w:eastAsia="黑体"/>
          <w:sz w:val="32"/>
          <w:szCs w:val="32"/>
        </w:rPr>
      </w:pPr>
      <w:r>
        <w:rPr>
          <w:rFonts w:hint="eastAsia" w:ascii="黑体" w:hAnsi="仿宋" w:eastAsia="黑体"/>
          <w:sz w:val="32"/>
          <w:szCs w:val="32"/>
        </w:rPr>
        <w:t>四、关于</w:t>
      </w:r>
      <w:r>
        <w:rPr>
          <w:rFonts w:ascii="黑体" w:hAnsi="仿宋" w:eastAsia="黑体"/>
          <w:sz w:val="32"/>
          <w:szCs w:val="32"/>
        </w:rPr>
        <w:t>2019</w:t>
      </w:r>
      <w:r>
        <w:rPr>
          <w:rFonts w:hint="eastAsia" w:ascii="黑体" w:hAnsi="仿宋" w:eastAsia="黑体"/>
          <w:sz w:val="32"/>
          <w:szCs w:val="32"/>
        </w:rPr>
        <w:t>年政府性基金预算拨款情况说明</w:t>
      </w:r>
    </w:p>
    <w:p>
      <w:pPr>
        <w:pStyle w:val="5"/>
        <w:adjustRightInd w:val="0"/>
        <w:snapToGrid w:val="0"/>
        <w:spacing w:before="0" w:beforeAutospacing="0" w:after="0" w:afterAutospacing="0" w:line="600" w:lineRule="exact"/>
        <w:ind w:firstLine="642" w:firstLineChars="200"/>
        <w:rPr>
          <w:rFonts w:ascii="??_GB2312" w:hAnsi="仿宋" w:eastAsia="Times New Roman"/>
          <w:sz w:val="32"/>
          <w:szCs w:val="32"/>
        </w:rPr>
      </w:pPr>
      <w:r>
        <w:rPr>
          <w:rFonts w:ascii="??_GB2312" w:hAnsi="仿宋" w:eastAsia="Times New Roman" w:cs="Times New Roman"/>
          <w:kern w:val="2"/>
          <w:sz w:val="32"/>
          <w:szCs w:val="32"/>
        </w:rPr>
        <w:t>泗县住房和城乡建设委员会</w:t>
      </w:r>
      <w:r>
        <w:rPr>
          <w:rFonts w:ascii="??_GB2312" w:hAnsi="仿宋" w:eastAsia="Times New Roman"/>
          <w:sz w:val="32"/>
          <w:szCs w:val="32"/>
        </w:rPr>
        <w:t>2019年没有政府性基金预算拨款收入，也没有使用政府性基金预算拨款安排的支出。</w:t>
      </w:r>
    </w:p>
    <w:p>
      <w:pPr>
        <w:pStyle w:val="5"/>
        <w:adjustRightInd w:val="0"/>
        <w:snapToGrid w:val="0"/>
        <w:spacing w:before="0" w:beforeAutospacing="0" w:after="0" w:afterAutospacing="0" w:line="600" w:lineRule="exact"/>
        <w:ind w:firstLine="642" w:firstLineChars="200"/>
        <w:rPr>
          <w:rFonts w:ascii="黑体" w:hAnsi="仿宋" w:eastAsia="黑体"/>
          <w:sz w:val="32"/>
          <w:szCs w:val="32"/>
        </w:rPr>
      </w:pPr>
      <w:r>
        <w:rPr>
          <w:rFonts w:hint="eastAsia" w:ascii="黑体" w:hAnsi="仿宋" w:eastAsia="黑体"/>
          <w:sz w:val="32"/>
          <w:szCs w:val="32"/>
        </w:rPr>
        <w:t>五、关于</w:t>
      </w:r>
      <w:r>
        <w:rPr>
          <w:rFonts w:ascii="黑体" w:hAnsi="仿宋" w:eastAsia="黑体"/>
          <w:sz w:val="32"/>
          <w:szCs w:val="32"/>
        </w:rPr>
        <w:t>2019</w:t>
      </w:r>
      <w:r>
        <w:rPr>
          <w:rFonts w:hint="eastAsia" w:ascii="黑体" w:hAnsi="仿宋" w:eastAsia="黑体"/>
          <w:sz w:val="32"/>
          <w:szCs w:val="32"/>
        </w:rPr>
        <w:t>年国有资本经营预算拨款情况说明</w:t>
      </w:r>
    </w:p>
    <w:p>
      <w:pPr>
        <w:pStyle w:val="5"/>
        <w:adjustRightInd w:val="0"/>
        <w:snapToGrid w:val="0"/>
        <w:spacing w:before="0" w:beforeAutospacing="0" w:after="0" w:afterAutospacing="0" w:line="600" w:lineRule="exact"/>
        <w:ind w:firstLine="642" w:firstLineChars="200"/>
        <w:rPr>
          <w:rFonts w:ascii="??_GB2312" w:hAnsi="仿宋" w:eastAsia="Times New Roman"/>
          <w:sz w:val="32"/>
          <w:szCs w:val="32"/>
        </w:rPr>
      </w:pPr>
      <w:r>
        <w:rPr>
          <w:rFonts w:ascii="??_GB2312" w:hAnsi="仿宋" w:eastAsia="Times New Roman" w:cs="Times New Roman"/>
          <w:kern w:val="2"/>
          <w:sz w:val="32"/>
          <w:szCs w:val="32"/>
        </w:rPr>
        <w:t>泗县住房和城乡建设委员会</w:t>
      </w:r>
      <w:r>
        <w:rPr>
          <w:rFonts w:ascii="??_GB2312" w:hAnsi="仿宋" w:eastAsia="Times New Roman"/>
          <w:sz w:val="32"/>
          <w:szCs w:val="32"/>
        </w:rPr>
        <w:t>2019年没有国有资本经营预算拨款收入，也没有使用国有资本经营预算拨款安排的支出。</w:t>
      </w:r>
    </w:p>
    <w:p>
      <w:pPr>
        <w:pStyle w:val="5"/>
        <w:adjustRightInd w:val="0"/>
        <w:snapToGrid w:val="0"/>
        <w:spacing w:before="0" w:beforeAutospacing="0" w:after="0" w:afterAutospacing="0" w:line="600" w:lineRule="exact"/>
        <w:ind w:firstLine="642" w:firstLineChars="200"/>
        <w:rPr>
          <w:rFonts w:ascii="黑体" w:hAnsi="仿宋" w:eastAsia="黑体"/>
          <w:sz w:val="32"/>
          <w:szCs w:val="32"/>
        </w:rPr>
      </w:pPr>
      <w:r>
        <w:rPr>
          <w:rFonts w:hint="eastAsia" w:ascii="黑体" w:hAnsi="仿宋" w:eastAsia="黑体"/>
          <w:sz w:val="32"/>
          <w:szCs w:val="32"/>
        </w:rPr>
        <w:t>六、关于</w:t>
      </w:r>
      <w:r>
        <w:rPr>
          <w:rFonts w:ascii="黑体" w:hAnsi="仿宋" w:eastAsia="黑体"/>
          <w:sz w:val="32"/>
          <w:szCs w:val="32"/>
        </w:rPr>
        <w:t>2019</w:t>
      </w:r>
      <w:r>
        <w:rPr>
          <w:rFonts w:hint="eastAsia" w:ascii="黑体" w:hAnsi="仿宋" w:eastAsia="黑体"/>
          <w:sz w:val="32"/>
          <w:szCs w:val="32"/>
        </w:rPr>
        <w:t>年收支预算总体情况说明</w:t>
      </w:r>
    </w:p>
    <w:p>
      <w:pPr>
        <w:pStyle w:val="5"/>
        <w:adjustRightInd w:val="0"/>
        <w:snapToGrid w:val="0"/>
        <w:spacing w:before="0" w:beforeAutospacing="0" w:after="0" w:afterAutospacing="0" w:line="600" w:lineRule="exact"/>
        <w:ind w:firstLine="628" w:firstLineChars="196"/>
        <w:jc w:val="both"/>
        <w:rPr>
          <w:rFonts w:ascii="??_GB2312" w:hAnsi="仿宋" w:eastAsia="Times New Roman"/>
          <w:color w:val="000000"/>
          <w:sz w:val="32"/>
          <w:szCs w:val="32"/>
        </w:rPr>
      </w:pPr>
      <w:r>
        <w:rPr>
          <w:rFonts w:ascii="??_GB2312" w:hAnsi="仿宋" w:eastAsia="Times New Roman"/>
          <w:sz w:val="32"/>
          <w:szCs w:val="32"/>
        </w:rPr>
        <w:t>按照综合预算的原则，</w:t>
      </w:r>
      <w:r>
        <w:rPr>
          <w:rFonts w:ascii="??_GB2312" w:hAnsi="仿宋" w:eastAsia="Times New Roman" w:cs="Times New Roman"/>
          <w:kern w:val="2"/>
          <w:sz w:val="32"/>
          <w:szCs w:val="32"/>
        </w:rPr>
        <w:t>泗县住房和城乡建设委员会</w:t>
      </w:r>
      <w:r>
        <w:rPr>
          <w:rFonts w:ascii="??_GB2312" w:hAnsi="仿宋" w:eastAsia="Times New Roman"/>
          <w:sz w:val="32"/>
          <w:szCs w:val="32"/>
        </w:rPr>
        <w:t>所有收入和支出均纳入部门预算管理。</w:t>
      </w:r>
      <w:r>
        <w:rPr>
          <w:rFonts w:ascii="??_GB2312" w:hAnsi="仿宋" w:eastAsia="Times New Roman" w:cs="Times New Roman"/>
          <w:kern w:val="2"/>
          <w:sz w:val="32"/>
          <w:szCs w:val="32"/>
        </w:rPr>
        <w:t>泗县住房和城乡建设委员会</w:t>
      </w:r>
      <w:r>
        <w:rPr>
          <w:rFonts w:ascii="??_GB2312" w:hAnsi="仿宋" w:eastAsia="Times New Roman"/>
          <w:sz w:val="32"/>
          <w:szCs w:val="32"/>
        </w:rPr>
        <w:t>2019年收支总预算1272.19万元，收入包括一般公共预算拨款收入；支出包括：</w:t>
      </w:r>
      <w:r>
        <w:rPr>
          <w:rFonts w:ascii="??_GB2312" w:hAnsi="仿宋" w:eastAsia="Times New Roman"/>
          <w:color w:val="000000"/>
          <w:sz w:val="32"/>
          <w:szCs w:val="32"/>
        </w:rPr>
        <w:t>国防支出、卫生健康支出、节能环保支出、城乡社区支出、城乡社区规划与管理、建设市场管理与监督、住房保障支出。</w:t>
      </w:r>
    </w:p>
    <w:p>
      <w:pPr>
        <w:pStyle w:val="5"/>
        <w:adjustRightInd w:val="0"/>
        <w:snapToGrid w:val="0"/>
        <w:spacing w:before="0" w:beforeAutospacing="0" w:after="0" w:afterAutospacing="0" w:line="600" w:lineRule="exact"/>
        <w:ind w:firstLine="628" w:firstLineChars="196"/>
        <w:rPr>
          <w:rFonts w:ascii="黑体" w:hAnsi="黑体" w:eastAsia="黑体"/>
          <w:sz w:val="32"/>
          <w:szCs w:val="32"/>
        </w:rPr>
      </w:pPr>
      <w:r>
        <w:rPr>
          <w:rFonts w:hint="eastAsia" w:ascii="黑体" w:hAnsi="黑体" w:eastAsia="黑体"/>
          <w:sz w:val="32"/>
          <w:szCs w:val="32"/>
        </w:rPr>
        <w:t>七、关于</w:t>
      </w:r>
      <w:r>
        <w:rPr>
          <w:rFonts w:ascii="黑体" w:hAnsi="黑体" w:eastAsia="黑体"/>
          <w:sz w:val="32"/>
          <w:szCs w:val="32"/>
        </w:rPr>
        <w:t>2019</w:t>
      </w:r>
      <w:r>
        <w:rPr>
          <w:rFonts w:hint="eastAsia" w:ascii="黑体" w:hAnsi="黑体" w:eastAsia="黑体"/>
          <w:sz w:val="32"/>
          <w:szCs w:val="32"/>
        </w:rPr>
        <w:t>年收入预算情况说明</w:t>
      </w:r>
    </w:p>
    <w:p>
      <w:pPr>
        <w:adjustRightInd w:val="0"/>
        <w:snapToGrid w:val="0"/>
        <w:spacing w:line="600" w:lineRule="exact"/>
        <w:ind w:firstLine="642" w:firstLineChars="200"/>
        <w:rPr>
          <w:rFonts w:ascii="??_GB2312" w:hAnsi="仿宋" w:eastAsia="Times New Roman"/>
          <w:sz w:val="32"/>
          <w:szCs w:val="32"/>
        </w:rPr>
      </w:pPr>
      <w:r>
        <w:rPr>
          <w:rFonts w:ascii="??_GB2312" w:hAnsi="仿宋" w:eastAsia="Times New Roman"/>
          <w:sz w:val="32"/>
          <w:szCs w:val="32"/>
        </w:rPr>
        <w:t>泗县住房和城乡建设委员会2019年收入预算1272.19万元，其中：一般公共预算拨款收入1272.19万元，占100%，比2018年预算增加110.57万元，增长9.5%，增长原因主要是人员等各项业务职能增加。</w:t>
      </w:r>
    </w:p>
    <w:p>
      <w:pPr>
        <w:adjustRightInd w:val="0"/>
        <w:snapToGrid w:val="0"/>
        <w:spacing w:line="600" w:lineRule="exact"/>
        <w:ind w:firstLine="642" w:firstLineChars="200"/>
        <w:rPr>
          <w:rFonts w:ascii="黑体" w:hAnsi="黑体" w:eastAsia="黑体"/>
          <w:sz w:val="32"/>
          <w:szCs w:val="32"/>
        </w:rPr>
      </w:pPr>
      <w:r>
        <w:rPr>
          <w:rFonts w:hint="eastAsia" w:ascii="黑体" w:hAnsi="黑体" w:eastAsia="黑体"/>
          <w:sz w:val="32"/>
          <w:szCs w:val="32"/>
        </w:rPr>
        <w:t>八、关于</w:t>
      </w:r>
      <w:r>
        <w:rPr>
          <w:rFonts w:ascii="黑体" w:hAnsi="黑体" w:eastAsia="黑体"/>
          <w:sz w:val="32"/>
          <w:szCs w:val="32"/>
        </w:rPr>
        <w:t>2019</w:t>
      </w:r>
      <w:r>
        <w:rPr>
          <w:rFonts w:hint="eastAsia" w:ascii="黑体" w:hAnsi="黑体" w:eastAsia="黑体"/>
          <w:sz w:val="32"/>
          <w:szCs w:val="32"/>
        </w:rPr>
        <w:t>年支出预算情况说明</w:t>
      </w:r>
    </w:p>
    <w:p>
      <w:pPr>
        <w:adjustRightInd w:val="0"/>
        <w:snapToGrid w:val="0"/>
        <w:spacing w:line="600" w:lineRule="exact"/>
        <w:ind w:firstLine="642" w:firstLineChars="200"/>
        <w:rPr>
          <w:rFonts w:ascii="??_GB2312" w:hAnsi="仿宋"/>
          <w:sz w:val="32"/>
          <w:szCs w:val="32"/>
        </w:rPr>
      </w:pPr>
      <w:r>
        <w:rPr>
          <w:rFonts w:ascii="??_GB2312" w:hAnsi="仿宋" w:eastAsia="Times New Roman"/>
          <w:sz w:val="32"/>
          <w:szCs w:val="32"/>
        </w:rPr>
        <w:t>泗县住房和城乡建设委员会2019年支出预算1272.19万元，比2018年预算增加110.57万元，增长9.5%，增长原因主要是各项业务职能工作量增加。其中，基本支出172.19万元，占13.5%，主要用于保障机构日常运转、完成日常工作任务、工资福利、社会福利和社会保障支出等；项目支出1100万元，占86.5%，主要用于节能环保、国防、城乡社区、规划等专业。主要包括：乡镇规划管理业务费、工程质量监督经费、污水处理厂运转经费等支出。</w:t>
      </w:r>
    </w:p>
    <w:p>
      <w:pPr>
        <w:adjustRightInd w:val="0"/>
        <w:snapToGrid w:val="0"/>
        <w:spacing w:line="600" w:lineRule="exact"/>
        <w:ind w:firstLine="642" w:firstLineChars="200"/>
        <w:rPr>
          <w:rFonts w:ascii="黑体" w:hAnsi="黑体" w:eastAsia="黑体"/>
          <w:sz w:val="32"/>
          <w:szCs w:val="32"/>
        </w:rPr>
      </w:pPr>
      <w:r>
        <w:rPr>
          <w:rFonts w:hint="eastAsia" w:ascii="黑体" w:hAnsi="黑体" w:eastAsia="黑体"/>
          <w:sz w:val="32"/>
          <w:szCs w:val="32"/>
        </w:rPr>
        <w:t>九、其他重要事项情况说明</w:t>
      </w:r>
    </w:p>
    <w:p>
      <w:pPr>
        <w:adjustRightInd w:val="0"/>
        <w:snapToGrid w:val="0"/>
        <w:spacing w:line="600" w:lineRule="exact"/>
        <w:ind w:firstLine="642" w:firstLineChars="200"/>
        <w:rPr>
          <w:rFonts w:ascii="??_GB2312" w:hAnsi="楷体" w:eastAsia="Times New Roman"/>
          <w:b/>
          <w:sz w:val="32"/>
          <w:szCs w:val="32"/>
        </w:rPr>
      </w:pPr>
      <w:r>
        <w:rPr>
          <w:rFonts w:ascii="??_GB2312" w:hAnsi="楷体" w:eastAsia="Times New Roman"/>
          <w:b/>
          <w:sz w:val="32"/>
          <w:szCs w:val="32"/>
        </w:rPr>
        <w:t>（一）项目及绩效目标情况。</w:t>
      </w:r>
    </w:p>
    <w:p>
      <w:pPr>
        <w:adjustRightInd w:val="0"/>
        <w:snapToGrid w:val="0"/>
        <w:spacing w:line="600" w:lineRule="exact"/>
        <w:ind w:firstLine="802" w:firstLineChars="250"/>
        <w:rPr>
          <w:rFonts w:ascii="??_GB2312" w:hAnsi="楷体" w:eastAsia="Times New Roman"/>
          <w:b/>
          <w:sz w:val="32"/>
          <w:szCs w:val="32"/>
        </w:rPr>
      </w:pPr>
      <w:r>
        <w:rPr>
          <w:rFonts w:hint="eastAsia" w:ascii="??_GB2312" w:hAnsi="楷体"/>
          <w:b/>
          <w:sz w:val="32"/>
          <w:szCs w:val="32"/>
        </w:rPr>
        <w:t>泗县污水处理厂扩建（三期）</w:t>
      </w:r>
      <w:r>
        <w:rPr>
          <w:rFonts w:ascii="??_GB2312" w:hAnsi="楷体" w:eastAsia="Times New Roman"/>
          <w:b/>
          <w:sz w:val="32"/>
          <w:szCs w:val="32"/>
        </w:rPr>
        <w:t>项目。</w:t>
      </w:r>
    </w:p>
    <w:p>
      <w:pPr>
        <w:adjustRightInd w:val="0"/>
        <w:snapToGrid w:val="0"/>
        <w:spacing w:line="600" w:lineRule="exact"/>
        <w:ind w:firstLine="642" w:firstLineChars="200"/>
        <w:rPr>
          <w:rFonts w:ascii="??_GB2312" w:hAnsi="楷体"/>
          <w:sz w:val="32"/>
          <w:szCs w:val="32"/>
        </w:rPr>
      </w:pPr>
      <w:r>
        <w:rPr>
          <w:rFonts w:ascii="??_GB2312" w:hAnsi="楷体" w:eastAsia="Times New Roman"/>
          <w:sz w:val="32"/>
          <w:szCs w:val="32"/>
        </w:rPr>
        <w:t>（1）</w:t>
      </w:r>
      <w:r>
        <w:rPr>
          <w:rFonts w:hint="eastAsia" w:ascii="??_GB2312" w:hAnsi="楷体"/>
          <w:sz w:val="32"/>
          <w:szCs w:val="32"/>
        </w:rPr>
        <w:t>项目概述：该项目为一期扩建项目，于</w:t>
      </w:r>
      <w:r>
        <w:rPr>
          <w:rFonts w:ascii="??_GB2312" w:hAnsi="楷体"/>
          <w:sz w:val="32"/>
          <w:szCs w:val="32"/>
        </w:rPr>
        <w:t>2013</w:t>
      </w:r>
      <w:r>
        <w:rPr>
          <w:rFonts w:hint="eastAsia" w:ascii="??_GB2312" w:hAnsi="楷体"/>
          <w:sz w:val="32"/>
          <w:szCs w:val="32"/>
        </w:rPr>
        <w:t>年</w:t>
      </w:r>
      <w:r>
        <w:rPr>
          <w:rFonts w:ascii="??_GB2312" w:hAnsi="楷体"/>
          <w:sz w:val="32"/>
          <w:szCs w:val="32"/>
        </w:rPr>
        <w:t>1</w:t>
      </w:r>
      <w:r>
        <w:rPr>
          <w:rFonts w:hint="eastAsia" w:ascii="??_GB2312" w:hAnsi="楷体"/>
          <w:sz w:val="32"/>
          <w:szCs w:val="32"/>
        </w:rPr>
        <w:t>月</w:t>
      </w:r>
      <w:r>
        <w:rPr>
          <w:rFonts w:ascii="??_GB2312" w:hAnsi="楷体"/>
          <w:sz w:val="32"/>
          <w:szCs w:val="32"/>
        </w:rPr>
        <w:t>3</w:t>
      </w:r>
      <w:r>
        <w:rPr>
          <w:rFonts w:hint="eastAsia" w:ascii="??_GB2312" w:hAnsi="楷体"/>
          <w:sz w:val="32"/>
          <w:szCs w:val="32"/>
        </w:rPr>
        <w:t>日泗发改字</w:t>
      </w:r>
      <w:r>
        <w:rPr>
          <w:rFonts w:ascii="??_GB2312" w:hAnsi="楷体"/>
          <w:sz w:val="32"/>
          <w:szCs w:val="32"/>
        </w:rPr>
        <w:t>[2013]172</w:t>
      </w:r>
      <w:r>
        <w:rPr>
          <w:rFonts w:hint="eastAsia" w:ascii="??_GB2312" w:hAnsi="楷体"/>
          <w:sz w:val="32"/>
          <w:szCs w:val="32"/>
        </w:rPr>
        <w:t>号文立项，以宿发改投资</w:t>
      </w:r>
      <w:r>
        <w:rPr>
          <w:rFonts w:ascii="??_GB2312" w:hAnsi="楷体"/>
          <w:sz w:val="32"/>
          <w:szCs w:val="32"/>
        </w:rPr>
        <w:t>[2013]272</w:t>
      </w:r>
      <w:r>
        <w:rPr>
          <w:rFonts w:hint="eastAsia" w:ascii="??_GB2312" w:hAnsi="楷体"/>
          <w:sz w:val="32"/>
          <w:szCs w:val="32"/>
        </w:rPr>
        <w:t>号批复，总投资约</w:t>
      </w:r>
      <w:r>
        <w:rPr>
          <w:rFonts w:ascii="??_GB2312" w:hAnsi="楷体"/>
          <w:sz w:val="32"/>
          <w:szCs w:val="32"/>
        </w:rPr>
        <w:t>5114</w:t>
      </w:r>
      <w:r>
        <w:rPr>
          <w:rFonts w:hint="eastAsia" w:ascii="??_GB2312" w:hAnsi="楷体"/>
          <w:sz w:val="32"/>
          <w:szCs w:val="32"/>
        </w:rPr>
        <w:t>万元。</w:t>
      </w:r>
    </w:p>
    <w:p>
      <w:pPr>
        <w:spacing w:line="600" w:lineRule="exact"/>
        <w:ind w:firstLine="586" w:firstLineChars="183"/>
        <w:rPr>
          <w:rFonts w:ascii="??_GB2312" w:hAnsi="楷体"/>
          <w:sz w:val="32"/>
          <w:szCs w:val="32"/>
          <w:u w:val="single"/>
        </w:rPr>
      </w:pPr>
      <w:r>
        <w:rPr>
          <w:rFonts w:ascii="??_GB2312" w:hAnsi="楷体" w:eastAsia="Times New Roman"/>
          <w:sz w:val="32"/>
          <w:szCs w:val="32"/>
        </w:rPr>
        <w:t>（2）立项依据</w:t>
      </w:r>
      <w:r>
        <w:rPr>
          <w:rFonts w:hint="eastAsia" w:ascii="??_GB2312" w:hAnsi="楷体"/>
          <w:sz w:val="32"/>
          <w:szCs w:val="32"/>
        </w:rPr>
        <w:t>：宿州市发展和改革委员会文件宿发改投资</w:t>
      </w:r>
      <w:r>
        <w:rPr>
          <w:rFonts w:ascii="??_GB2312" w:hAnsi="楷体"/>
          <w:sz w:val="32"/>
          <w:szCs w:val="32"/>
        </w:rPr>
        <w:t>[2013]272</w:t>
      </w:r>
      <w:r>
        <w:rPr>
          <w:rFonts w:hint="eastAsia" w:ascii="??_GB2312" w:hAnsi="楷体"/>
          <w:sz w:val="32"/>
          <w:szCs w:val="32"/>
        </w:rPr>
        <w:t>号。</w:t>
      </w:r>
    </w:p>
    <w:p>
      <w:pPr>
        <w:adjustRightInd w:val="0"/>
        <w:snapToGrid w:val="0"/>
        <w:spacing w:line="600" w:lineRule="exact"/>
        <w:ind w:firstLine="642" w:firstLineChars="200"/>
        <w:rPr>
          <w:rFonts w:ascii="??_GB2312" w:hAnsi="仿宋"/>
          <w:sz w:val="32"/>
          <w:szCs w:val="32"/>
        </w:rPr>
      </w:pPr>
      <w:r>
        <w:rPr>
          <w:rFonts w:ascii="??_GB2312" w:hAnsi="楷体" w:eastAsia="Times New Roman"/>
          <w:sz w:val="32"/>
          <w:szCs w:val="32"/>
        </w:rPr>
        <w:t>（3）起止时间</w:t>
      </w:r>
      <w:r>
        <w:rPr>
          <w:rFonts w:hint="eastAsia" w:ascii="??_GB2312" w:hAnsi="楷体"/>
          <w:sz w:val="32"/>
          <w:szCs w:val="32"/>
        </w:rPr>
        <w:t>：</w:t>
      </w:r>
      <w:r>
        <w:rPr>
          <w:rFonts w:ascii="??_GB2312" w:hAnsi="楷体"/>
          <w:sz w:val="32"/>
          <w:szCs w:val="32"/>
        </w:rPr>
        <w:t>2014</w:t>
      </w:r>
      <w:r>
        <w:rPr>
          <w:rFonts w:hint="eastAsia" w:ascii="??_GB2312" w:hAnsi="楷体"/>
          <w:sz w:val="32"/>
          <w:szCs w:val="32"/>
        </w:rPr>
        <w:t>年</w:t>
      </w:r>
      <w:r>
        <w:rPr>
          <w:rFonts w:ascii="??_GB2312" w:hAnsi="楷体"/>
          <w:sz w:val="32"/>
          <w:szCs w:val="32"/>
        </w:rPr>
        <w:t>4</w:t>
      </w:r>
      <w:r>
        <w:rPr>
          <w:rFonts w:hint="eastAsia" w:ascii="??_GB2312" w:hAnsi="楷体"/>
          <w:sz w:val="32"/>
          <w:szCs w:val="32"/>
        </w:rPr>
        <w:t>月至</w:t>
      </w:r>
      <w:r>
        <w:rPr>
          <w:rFonts w:ascii="??_GB2312" w:hAnsi="楷体"/>
          <w:sz w:val="32"/>
          <w:szCs w:val="32"/>
        </w:rPr>
        <w:t>2018</w:t>
      </w:r>
      <w:r>
        <w:rPr>
          <w:rFonts w:hint="eastAsia" w:ascii="??_GB2312" w:hAnsi="楷体"/>
          <w:sz w:val="32"/>
          <w:szCs w:val="32"/>
        </w:rPr>
        <w:t>年</w:t>
      </w:r>
      <w:r>
        <w:rPr>
          <w:rFonts w:ascii="??_GB2312" w:hAnsi="楷体"/>
          <w:sz w:val="32"/>
          <w:szCs w:val="32"/>
        </w:rPr>
        <w:t>12</w:t>
      </w:r>
      <w:r>
        <w:rPr>
          <w:rFonts w:hint="eastAsia" w:ascii="??_GB2312" w:hAnsi="楷体"/>
          <w:sz w:val="32"/>
          <w:szCs w:val="32"/>
        </w:rPr>
        <w:t>月。</w:t>
      </w:r>
    </w:p>
    <w:p>
      <w:pPr>
        <w:spacing w:line="600" w:lineRule="exact"/>
        <w:ind w:firstLine="642"/>
        <w:rPr>
          <w:rFonts w:ascii="??_GB2312" w:hAnsi="??_GB2312" w:cs="??_GB2312"/>
          <w:bCs/>
          <w:sz w:val="30"/>
          <w:szCs w:val="30"/>
        </w:rPr>
      </w:pPr>
      <w:r>
        <w:rPr>
          <w:rFonts w:ascii="??_GB2312" w:hAnsi="楷体" w:eastAsia="Times New Roman"/>
          <w:sz w:val="32"/>
          <w:szCs w:val="32"/>
        </w:rPr>
        <w:t>（4）项目内容</w:t>
      </w:r>
      <w:r>
        <w:rPr>
          <w:rFonts w:hint="eastAsia" w:ascii="??_GB2312" w:hAnsi="楷体"/>
          <w:sz w:val="32"/>
          <w:szCs w:val="32"/>
        </w:rPr>
        <w:t>：二期处理工程建设，氧化沟配水井、卡鲁赛尔氧化沟、二沉池配水井、二沉池、深度处理提升泵房、活性砂滤池、污泥泵房、加药间、碳源投加系统、加氧间等。</w:t>
      </w:r>
    </w:p>
    <w:p>
      <w:pPr>
        <w:adjustRightInd w:val="0"/>
        <w:snapToGrid w:val="0"/>
        <w:spacing w:line="600" w:lineRule="exact"/>
        <w:ind w:firstLine="642" w:firstLineChars="200"/>
        <w:rPr>
          <w:rFonts w:ascii="??_GB2312" w:hAnsi="仿宋"/>
          <w:sz w:val="32"/>
          <w:szCs w:val="32"/>
        </w:rPr>
      </w:pPr>
      <w:r>
        <w:rPr>
          <w:rFonts w:ascii="??_GB2312" w:hAnsi="楷体" w:eastAsia="Times New Roman"/>
          <w:sz w:val="32"/>
          <w:szCs w:val="32"/>
        </w:rPr>
        <w:t>（5）年度预算安排</w:t>
      </w:r>
      <w:r>
        <w:rPr>
          <w:rFonts w:hint="eastAsia" w:ascii="??_GB2312" w:hAnsi="楷体"/>
          <w:sz w:val="32"/>
          <w:szCs w:val="32"/>
        </w:rPr>
        <w:t>：分年度安排，</w:t>
      </w:r>
      <w:r>
        <w:rPr>
          <w:rFonts w:ascii="??_GB2312" w:hAnsi="楷体"/>
          <w:sz w:val="32"/>
          <w:szCs w:val="32"/>
        </w:rPr>
        <w:t>2018</w:t>
      </w:r>
      <w:r>
        <w:rPr>
          <w:rFonts w:hint="eastAsia" w:ascii="??_GB2312" w:hAnsi="楷体"/>
          <w:sz w:val="32"/>
          <w:szCs w:val="32"/>
        </w:rPr>
        <w:t>年安排</w:t>
      </w:r>
      <w:r>
        <w:rPr>
          <w:rFonts w:ascii="??_GB2312" w:hAnsi="楷体"/>
          <w:sz w:val="32"/>
          <w:szCs w:val="32"/>
        </w:rPr>
        <w:t>900</w:t>
      </w:r>
      <w:r>
        <w:rPr>
          <w:rFonts w:hint="eastAsia" w:ascii="??_GB2312" w:hAnsi="楷体"/>
          <w:sz w:val="32"/>
          <w:szCs w:val="32"/>
        </w:rPr>
        <w:t>万元。</w:t>
      </w:r>
    </w:p>
    <w:p>
      <w:pPr>
        <w:adjustRightInd w:val="0"/>
        <w:snapToGrid w:val="0"/>
        <w:spacing w:line="600" w:lineRule="exact"/>
        <w:ind w:firstLine="642" w:firstLineChars="200"/>
        <w:rPr>
          <w:rFonts w:ascii="??_GB2312" w:hAnsi="仿宋"/>
          <w:sz w:val="32"/>
          <w:szCs w:val="32"/>
        </w:rPr>
      </w:pPr>
      <w:r>
        <w:rPr>
          <w:rFonts w:ascii="??_GB2312" w:hAnsi="楷体" w:eastAsia="Times New Roman"/>
          <w:sz w:val="32"/>
          <w:szCs w:val="32"/>
        </w:rPr>
        <w:t>（6）绩效目标和指标</w:t>
      </w:r>
      <w:r>
        <w:rPr>
          <w:rFonts w:hint="eastAsia" w:ascii="??_GB2312" w:hAnsi="楷体"/>
          <w:sz w:val="32"/>
          <w:szCs w:val="32"/>
        </w:rPr>
        <w:t>：绩效良好，各项指标均达标。</w:t>
      </w:r>
    </w:p>
    <w:p>
      <w:pPr>
        <w:adjustRightInd w:val="0"/>
        <w:snapToGrid w:val="0"/>
        <w:spacing w:line="600" w:lineRule="exact"/>
        <w:ind w:firstLine="642" w:firstLineChars="200"/>
        <w:rPr>
          <w:rFonts w:ascii="??_GB2312" w:hAnsi="仿宋"/>
          <w:sz w:val="32"/>
          <w:szCs w:val="32"/>
        </w:rPr>
      </w:pPr>
    </w:p>
    <w:p>
      <w:pPr>
        <w:adjustRightInd w:val="0"/>
        <w:snapToGrid w:val="0"/>
        <w:spacing w:line="600" w:lineRule="exact"/>
        <w:ind w:firstLine="642" w:firstLineChars="200"/>
        <w:rPr>
          <w:rFonts w:ascii="??_GB2312" w:hAnsi="仿宋"/>
          <w:sz w:val="32"/>
          <w:szCs w:val="32"/>
        </w:rPr>
      </w:pPr>
    </w:p>
    <w:p>
      <w:pPr>
        <w:adjustRightInd w:val="0"/>
        <w:snapToGrid w:val="0"/>
        <w:spacing w:line="600" w:lineRule="exact"/>
        <w:ind w:firstLine="642" w:firstLineChars="200"/>
        <w:rPr>
          <w:rFonts w:ascii="??_GB2312" w:hAnsi="仿宋"/>
          <w:sz w:val="32"/>
          <w:szCs w:val="32"/>
        </w:rPr>
      </w:pPr>
    </w:p>
    <w:p>
      <w:pPr>
        <w:adjustRightInd w:val="0"/>
        <w:snapToGrid w:val="0"/>
        <w:spacing w:line="600" w:lineRule="exact"/>
        <w:ind w:firstLine="642" w:firstLineChars="200"/>
        <w:rPr>
          <w:rFonts w:ascii="??_GB2312" w:hAnsi="仿宋"/>
          <w:sz w:val="32"/>
          <w:szCs w:val="32"/>
        </w:rPr>
      </w:pPr>
    </w:p>
    <w:p>
      <w:pPr>
        <w:adjustRightInd w:val="0"/>
        <w:snapToGrid w:val="0"/>
        <w:spacing w:line="600" w:lineRule="exact"/>
        <w:ind w:firstLine="642" w:firstLineChars="200"/>
        <w:rPr>
          <w:rFonts w:ascii="??_GB2312" w:hAnsi="仿宋"/>
          <w:sz w:val="32"/>
          <w:szCs w:val="32"/>
        </w:rPr>
      </w:pPr>
    </w:p>
    <w:p>
      <w:pPr>
        <w:adjustRightInd w:val="0"/>
        <w:snapToGrid w:val="0"/>
        <w:spacing w:line="600" w:lineRule="exact"/>
        <w:ind w:firstLine="642" w:firstLineChars="200"/>
        <w:rPr>
          <w:rFonts w:ascii="??_GB2312" w:hAnsi="仿宋"/>
          <w:sz w:val="32"/>
          <w:szCs w:val="32"/>
        </w:rPr>
      </w:pPr>
    </w:p>
    <w:p>
      <w:pPr>
        <w:adjustRightInd w:val="0"/>
        <w:snapToGrid w:val="0"/>
        <w:spacing w:line="600" w:lineRule="exact"/>
        <w:ind w:firstLine="642" w:firstLineChars="200"/>
        <w:rPr>
          <w:rFonts w:ascii="??_GB2312" w:hAnsi="仿宋"/>
          <w:sz w:val="32"/>
          <w:szCs w:val="32"/>
        </w:rPr>
      </w:pPr>
    </w:p>
    <w:p>
      <w:pPr>
        <w:adjustRightInd w:val="0"/>
        <w:snapToGrid w:val="0"/>
        <w:spacing w:line="600" w:lineRule="exact"/>
        <w:ind w:firstLine="642" w:firstLineChars="200"/>
        <w:rPr>
          <w:rFonts w:ascii="??_GB2312" w:hAnsi="仿宋"/>
          <w:sz w:val="32"/>
          <w:szCs w:val="32"/>
        </w:rPr>
      </w:pPr>
    </w:p>
    <w:p>
      <w:pPr>
        <w:adjustRightInd w:val="0"/>
        <w:snapToGrid w:val="0"/>
        <w:spacing w:line="600" w:lineRule="exact"/>
        <w:ind w:firstLine="642" w:firstLineChars="200"/>
        <w:rPr>
          <w:rFonts w:ascii="??_GB2312" w:hAnsi="仿宋"/>
          <w:sz w:val="32"/>
          <w:szCs w:val="32"/>
        </w:rPr>
      </w:pPr>
    </w:p>
    <w:tbl>
      <w:tblPr>
        <w:tblStyle w:val="6"/>
        <w:tblpPr w:leftFromText="180" w:rightFromText="180" w:vertAnchor="text" w:horzAnchor="page" w:tblpX="917" w:tblpY="684"/>
        <w:tblOverlap w:val="never"/>
        <w:tblW w:w="12059" w:type="dxa"/>
        <w:tblInd w:w="0" w:type="dxa"/>
        <w:tblLayout w:type="fixed"/>
        <w:tblCellMar>
          <w:top w:w="0" w:type="dxa"/>
          <w:left w:w="108" w:type="dxa"/>
          <w:bottom w:w="0" w:type="dxa"/>
          <w:right w:w="108" w:type="dxa"/>
        </w:tblCellMar>
      </w:tblPr>
      <w:tblGrid>
        <w:gridCol w:w="620"/>
        <w:gridCol w:w="700"/>
        <w:gridCol w:w="857"/>
        <w:gridCol w:w="2520"/>
        <w:gridCol w:w="866"/>
        <w:gridCol w:w="900"/>
        <w:gridCol w:w="1294"/>
        <w:gridCol w:w="1406"/>
        <w:gridCol w:w="900"/>
        <w:gridCol w:w="900"/>
        <w:gridCol w:w="1096"/>
      </w:tblGrid>
      <w:tr>
        <w:tblPrEx>
          <w:tblCellMar>
            <w:top w:w="0" w:type="dxa"/>
            <w:left w:w="108" w:type="dxa"/>
            <w:bottom w:w="0" w:type="dxa"/>
            <w:right w:w="108" w:type="dxa"/>
          </w:tblCellMar>
        </w:tblPrEx>
        <w:trPr>
          <w:gridAfter w:val="1"/>
          <w:wAfter w:w="1096" w:type="dxa"/>
          <w:trHeight w:val="675" w:hRule="atLeast"/>
        </w:trPr>
        <w:tc>
          <w:tcPr>
            <w:tcW w:w="10963" w:type="dxa"/>
            <w:gridSpan w:val="10"/>
            <w:tcBorders>
              <w:top w:val="nil"/>
              <w:left w:val="nil"/>
              <w:bottom w:val="nil"/>
              <w:right w:val="nil"/>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项目支出绩效目标表</w:t>
            </w:r>
          </w:p>
        </w:tc>
      </w:tr>
      <w:tr>
        <w:tblPrEx>
          <w:tblCellMar>
            <w:top w:w="0" w:type="dxa"/>
            <w:left w:w="108" w:type="dxa"/>
            <w:bottom w:w="0" w:type="dxa"/>
            <w:right w:w="108" w:type="dxa"/>
          </w:tblCellMar>
        </w:tblPrEx>
        <w:trPr>
          <w:gridAfter w:val="1"/>
          <w:wAfter w:w="1096" w:type="dxa"/>
          <w:trHeight w:val="285" w:hRule="atLeast"/>
        </w:trPr>
        <w:tc>
          <w:tcPr>
            <w:tcW w:w="10963" w:type="dxa"/>
            <w:gridSpan w:val="10"/>
            <w:tcBorders>
              <w:top w:val="nil"/>
              <w:left w:val="nil"/>
              <w:bottom w:val="nil"/>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2019</w:t>
            </w:r>
            <w:r>
              <w:rPr>
                <w:rFonts w:hint="eastAsia" w:ascii="宋体" w:hAnsi="宋体" w:cs="宋体"/>
                <w:kern w:val="0"/>
                <w:sz w:val="22"/>
                <w:szCs w:val="22"/>
              </w:rPr>
              <w:t>年度）</w:t>
            </w:r>
          </w:p>
        </w:tc>
      </w:tr>
      <w:tr>
        <w:tblPrEx>
          <w:tblCellMar>
            <w:top w:w="0" w:type="dxa"/>
            <w:left w:w="108" w:type="dxa"/>
            <w:bottom w:w="0" w:type="dxa"/>
            <w:right w:w="108" w:type="dxa"/>
          </w:tblCellMar>
        </w:tblPrEx>
        <w:trPr>
          <w:gridAfter w:val="1"/>
          <w:wAfter w:w="1096" w:type="dxa"/>
          <w:trHeight w:val="435" w:hRule="atLeast"/>
        </w:trPr>
        <w:tc>
          <w:tcPr>
            <w:tcW w:w="620" w:type="dxa"/>
            <w:tcBorders>
              <w:top w:val="nil"/>
              <w:left w:val="nil"/>
              <w:bottom w:val="single" w:color="auto" w:sz="4" w:space="0"/>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857" w:type="dxa"/>
            <w:tcBorders>
              <w:top w:val="nil"/>
              <w:left w:val="nil"/>
              <w:bottom w:val="nil"/>
              <w:right w:val="nil"/>
            </w:tcBorders>
            <w:vAlign w:val="center"/>
          </w:tcPr>
          <w:p>
            <w:pPr>
              <w:widowControl/>
              <w:jc w:val="left"/>
              <w:rPr>
                <w:rFonts w:ascii="宋体" w:cs="宋体"/>
                <w:kern w:val="0"/>
                <w:sz w:val="22"/>
                <w:szCs w:val="22"/>
              </w:rPr>
            </w:pPr>
          </w:p>
        </w:tc>
        <w:tc>
          <w:tcPr>
            <w:tcW w:w="2520" w:type="dxa"/>
            <w:tcBorders>
              <w:top w:val="nil"/>
              <w:left w:val="nil"/>
              <w:bottom w:val="nil"/>
              <w:right w:val="nil"/>
            </w:tcBorders>
            <w:vAlign w:val="center"/>
          </w:tcPr>
          <w:p>
            <w:pPr>
              <w:widowControl/>
              <w:jc w:val="left"/>
              <w:rPr>
                <w:rFonts w:ascii="宋体" w:cs="宋体"/>
                <w:kern w:val="0"/>
                <w:sz w:val="22"/>
                <w:szCs w:val="22"/>
              </w:rPr>
            </w:pPr>
          </w:p>
        </w:tc>
        <w:tc>
          <w:tcPr>
            <w:tcW w:w="866" w:type="dxa"/>
            <w:tcBorders>
              <w:top w:val="nil"/>
              <w:left w:val="nil"/>
              <w:bottom w:val="nil"/>
              <w:right w:val="nil"/>
            </w:tcBorders>
            <w:vAlign w:val="center"/>
          </w:tcPr>
          <w:p>
            <w:pPr>
              <w:widowControl/>
              <w:jc w:val="left"/>
              <w:rPr>
                <w:rFonts w:ascii="宋体" w:cs="宋体"/>
                <w:kern w:val="0"/>
                <w:sz w:val="22"/>
                <w:szCs w:val="22"/>
              </w:rPr>
            </w:pPr>
          </w:p>
        </w:tc>
        <w:tc>
          <w:tcPr>
            <w:tcW w:w="900" w:type="dxa"/>
            <w:tcBorders>
              <w:top w:val="nil"/>
              <w:left w:val="nil"/>
              <w:bottom w:val="nil"/>
              <w:right w:val="nil"/>
            </w:tcBorders>
            <w:vAlign w:val="center"/>
          </w:tcPr>
          <w:p>
            <w:pPr>
              <w:widowControl/>
              <w:jc w:val="left"/>
              <w:rPr>
                <w:rFonts w:ascii="宋体" w:cs="宋体"/>
                <w:kern w:val="0"/>
                <w:sz w:val="22"/>
                <w:szCs w:val="22"/>
              </w:rPr>
            </w:pPr>
          </w:p>
        </w:tc>
        <w:tc>
          <w:tcPr>
            <w:tcW w:w="1294" w:type="dxa"/>
            <w:tcBorders>
              <w:top w:val="nil"/>
              <w:left w:val="nil"/>
              <w:bottom w:val="nil"/>
              <w:right w:val="nil"/>
            </w:tcBorders>
            <w:vAlign w:val="center"/>
          </w:tcPr>
          <w:p>
            <w:pPr>
              <w:widowControl/>
              <w:jc w:val="left"/>
              <w:rPr>
                <w:rFonts w:ascii="宋体" w:cs="宋体"/>
                <w:kern w:val="0"/>
                <w:sz w:val="22"/>
                <w:szCs w:val="22"/>
              </w:rPr>
            </w:pPr>
          </w:p>
        </w:tc>
        <w:tc>
          <w:tcPr>
            <w:tcW w:w="1406" w:type="dxa"/>
            <w:tcBorders>
              <w:top w:val="nil"/>
              <w:left w:val="nil"/>
              <w:bottom w:val="nil"/>
              <w:right w:val="nil"/>
            </w:tcBorders>
            <w:vAlign w:val="center"/>
          </w:tcPr>
          <w:p>
            <w:pPr>
              <w:widowControl/>
              <w:jc w:val="left"/>
              <w:rPr>
                <w:rFonts w:ascii="宋体" w:cs="宋体"/>
                <w:kern w:val="0"/>
                <w:sz w:val="22"/>
                <w:szCs w:val="22"/>
              </w:rPr>
            </w:pPr>
          </w:p>
        </w:tc>
        <w:tc>
          <w:tcPr>
            <w:tcW w:w="900" w:type="dxa"/>
            <w:tcBorders>
              <w:top w:val="nil"/>
              <w:left w:val="nil"/>
              <w:bottom w:val="nil"/>
              <w:right w:val="nil"/>
            </w:tcBorders>
            <w:vAlign w:val="center"/>
          </w:tcPr>
          <w:p>
            <w:pPr>
              <w:widowControl/>
              <w:jc w:val="left"/>
              <w:rPr>
                <w:rFonts w:ascii="宋体" w:cs="宋体"/>
                <w:kern w:val="0"/>
                <w:sz w:val="22"/>
                <w:szCs w:val="22"/>
              </w:rPr>
            </w:pPr>
          </w:p>
        </w:tc>
        <w:tc>
          <w:tcPr>
            <w:tcW w:w="900" w:type="dxa"/>
            <w:tcBorders>
              <w:top w:val="nil"/>
              <w:left w:val="nil"/>
              <w:bottom w:val="nil"/>
              <w:right w:val="nil"/>
            </w:tcBorders>
            <w:vAlign w:val="center"/>
          </w:tcPr>
          <w:p>
            <w:pPr>
              <w:widowControl/>
              <w:jc w:val="left"/>
              <w:rPr>
                <w:rFonts w:ascii="宋体" w:cs="宋体"/>
                <w:kern w:val="0"/>
                <w:sz w:val="22"/>
                <w:szCs w:val="22"/>
              </w:rPr>
            </w:pPr>
          </w:p>
        </w:tc>
      </w:tr>
      <w:tr>
        <w:tblPrEx>
          <w:tblCellMar>
            <w:top w:w="0" w:type="dxa"/>
            <w:left w:w="108" w:type="dxa"/>
            <w:bottom w:w="0" w:type="dxa"/>
            <w:right w:w="108" w:type="dxa"/>
          </w:tblCellMar>
        </w:tblPrEx>
        <w:trPr>
          <w:gridAfter w:val="1"/>
          <w:wAfter w:w="1096" w:type="dxa"/>
          <w:trHeight w:val="439" w:hRule="atLeast"/>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农村危房改造项目　</w:t>
            </w:r>
          </w:p>
        </w:tc>
      </w:tr>
      <w:tr>
        <w:tblPrEx>
          <w:tblCellMar>
            <w:top w:w="0" w:type="dxa"/>
            <w:left w:w="108" w:type="dxa"/>
            <w:bottom w:w="0" w:type="dxa"/>
            <w:right w:w="108" w:type="dxa"/>
          </w:tblCellMar>
        </w:tblPrEx>
        <w:trPr>
          <w:gridAfter w:val="1"/>
          <w:wAfter w:w="1096" w:type="dxa"/>
          <w:trHeight w:val="439" w:hRule="atLeast"/>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主管部门</w:t>
            </w:r>
          </w:p>
        </w:tc>
        <w:tc>
          <w:tcPr>
            <w:tcW w:w="4286" w:type="dxa"/>
            <w:gridSpan w:val="3"/>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泗县住房和城乡建设委员会　</w:t>
            </w:r>
          </w:p>
        </w:tc>
        <w:tc>
          <w:tcPr>
            <w:tcW w:w="27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实施单位</w:t>
            </w:r>
          </w:p>
        </w:tc>
        <w:tc>
          <w:tcPr>
            <w:tcW w:w="18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　各乡镇人民政府</w:t>
            </w:r>
          </w:p>
        </w:tc>
      </w:tr>
      <w:tr>
        <w:tblPrEx>
          <w:tblCellMar>
            <w:top w:w="0" w:type="dxa"/>
            <w:left w:w="108" w:type="dxa"/>
            <w:bottom w:w="0" w:type="dxa"/>
            <w:right w:w="108" w:type="dxa"/>
          </w:tblCellMar>
        </w:tblPrEx>
        <w:trPr>
          <w:gridAfter w:val="1"/>
          <w:wAfter w:w="1096" w:type="dxa"/>
          <w:trHeight w:val="439" w:hRule="atLeast"/>
        </w:trPr>
        <w:tc>
          <w:tcPr>
            <w:tcW w:w="217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项目属性</w:t>
            </w:r>
          </w:p>
        </w:tc>
        <w:tc>
          <w:tcPr>
            <w:tcW w:w="42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□新增项目</w:t>
            </w:r>
            <w:r>
              <w:rPr>
                <w:rFonts w:ascii="宋体" w:hAnsi="宋体" w:cs="宋体"/>
                <w:kern w:val="0"/>
                <w:sz w:val="22"/>
                <w:szCs w:val="22"/>
              </w:rPr>
              <w:t xml:space="preserve">     </w:t>
            </w:r>
            <w:r>
              <w:rPr>
                <w:rFonts w:hint="eastAsia" w:ascii="宋体" w:hAnsi="宋体" w:cs="宋体"/>
                <w:kern w:val="0"/>
                <w:sz w:val="22"/>
                <w:szCs w:val="22"/>
              </w:rPr>
              <w:t>√延续项目</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项目期</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一年　</w:t>
            </w:r>
          </w:p>
        </w:tc>
      </w:tr>
      <w:tr>
        <w:tblPrEx>
          <w:tblCellMar>
            <w:top w:w="0" w:type="dxa"/>
            <w:left w:w="108" w:type="dxa"/>
            <w:bottom w:w="0" w:type="dxa"/>
            <w:right w:w="108" w:type="dxa"/>
          </w:tblCellMar>
        </w:tblPrEx>
        <w:trPr>
          <w:gridAfter w:val="1"/>
          <w:wAfter w:w="1096" w:type="dxa"/>
          <w:trHeight w:val="439" w:hRule="atLeast"/>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项目资金</w:t>
            </w:r>
            <w:r>
              <w:rPr>
                <w:rFonts w:ascii="宋体" w:cs="宋体"/>
                <w:kern w:val="0"/>
                <w:sz w:val="22"/>
                <w:szCs w:val="22"/>
              </w:rPr>
              <w:br w:type="textWrapping"/>
            </w:r>
            <w:r>
              <w:rPr>
                <w:rFonts w:hint="eastAsia" w:ascii="宋体" w:hAnsi="宋体" w:cs="宋体"/>
                <w:kern w:val="0"/>
                <w:sz w:val="22"/>
                <w:szCs w:val="22"/>
              </w:rPr>
              <w:t>（万元）</w:t>
            </w:r>
          </w:p>
        </w:tc>
        <w:tc>
          <w:tcPr>
            <w:tcW w:w="252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中期资金总额：</w:t>
            </w:r>
          </w:p>
        </w:tc>
        <w:tc>
          <w:tcPr>
            <w:tcW w:w="176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年度资金总额：</w:t>
            </w:r>
          </w:p>
        </w:tc>
        <w:tc>
          <w:tcPr>
            <w:tcW w:w="18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szCs w:val="22"/>
              </w:rPr>
            </w:pPr>
            <w:r>
              <w:rPr>
                <w:rFonts w:ascii="宋体" w:hAnsi="宋体" w:cs="宋体"/>
                <w:kern w:val="0"/>
                <w:sz w:val="22"/>
                <w:szCs w:val="22"/>
              </w:rPr>
              <w:t>1100</w:t>
            </w:r>
            <w:r>
              <w:rPr>
                <w:rFonts w:hint="eastAsia" w:ascii="宋体" w:hAnsi="宋体" w:cs="宋体"/>
                <w:kern w:val="0"/>
                <w:sz w:val="22"/>
                <w:szCs w:val="22"/>
              </w:rPr>
              <w:t>万　</w:t>
            </w:r>
          </w:p>
        </w:tc>
      </w:tr>
      <w:tr>
        <w:tblPrEx>
          <w:tblCellMar>
            <w:top w:w="0" w:type="dxa"/>
            <w:left w:w="108" w:type="dxa"/>
            <w:bottom w:w="0" w:type="dxa"/>
            <w:right w:w="108" w:type="dxa"/>
          </w:tblCellMar>
        </w:tblPrEx>
        <w:trPr>
          <w:gridAfter w:val="1"/>
          <w:wAfter w:w="1096" w:type="dxa"/>
          <w:trHeight w:val="439" w:hRule="atLeast"/>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其中：财政拨款</w:t>
            </w:r>
          </w:p>
        </w:tc>
        <w:tc>
          <w:tcPr>
            <w:tcW w:w="176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其中：财政拨款</w:t>
            </w:r>
          </w:p>
        </w:tc>
        <w:tc>
          <w:tcPr>
            <w:tcW w:w="18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szCs w:val="22"/>
              </w:rPr>
            </w:pPr>
            <w:r>
              <w:rPr>
                <w:rFonts w:ascii="宋体" w:hAnsi="宋体" w:cs="宋体"/>
                <w:kern w:val="0"/>
                <w:sz w:val="22"/>
                <w:szCs w:val="22"/>
              </w:rPr>
              <w:t>1100</w:t>
            </w:r>
            <w:r>
              <w:rPr>
                <w:rFonts w:hint="eastAsia" w:ascii="宋体" w:hAnsi="宋体" w:cs="宋体"/>
                <w:kern w:val="0"/>
                <w:sz w:val="22"/>
                <w:szCs w:val="22"/>
              </w:rPr>
              <w:t>万　</w:t>
            </w:r>
          </w:p>
        </w:tc>
      </w:tr>
      <w:tr>
        <w:tblPrEx>
          <w:tblCellMar>
            <w:top w:w="0" w:type="dxa"/>
            <w:left w:w="108" w:type="dxa"/>
            <w:bottom w:w="0" w:type="dxa"/>
            <w:right w:w="108" w:type="dxa"/>
          </w:tblCellMar>
        </w:tblPrEx>
        <w:trPr>
          <w:gridAfter w:val="1"/>
          <w:wAfter w:w="1096" w:type="dxa"/>
          <w:trHeight w:val="439" w:hRule="atLeast"/>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其他资金</w:t>
            </w:r>
          </w:p>
        </w:tc>
        <w:tc>
          <w:tcPr>
            <w:tcW w:w="176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其他资金</w:t>
            </w:r>
          </w:p>
        </w:tc>
        <w:tc>
          <w:tcPr>
            <w:tcW w:w="18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总</w:t>
            </w:r>
            <w:r>
              <w:rPr>
                <w:rFonts w:ascii="宋体" w:cs="宋体"/>
                <w:kern w:val="0"/>
                <w:sz w:val="22"/>
                <w:szCs w:val="22"/>
              </w:rPr>
              <w:br w:type="textWrapping"/>
            </w:r>
            <w:r>
              <w:rPr>
                <w:rFonts w:hint="eastAsia" w:ascii="宋体" w:hAnsi="宋体" w:cs="宋体"/>
                <w:kern w:val="0"/>
                <w:sz w:val="22"/>
                <w:szCs w:val="22"/>
              </w:rPr>
              <w:t>体</w:t>
            </w:r>
            <w:r>
              <w:rPr>
                <w:rFonts w:ascii="宋体" w:cs="宋体"/>
                <w:kern w:val="0"/>
                <w:sz w:val="22"/>
                <w:szCs w:val="22"/>
              </w:rPr>
              <w:br w:type="textWrapping"/>
            </w:r>
            <w:r>
              <w:rPr>
                <w:rFonts w:hint="eastAsia" w:ascii="宋体" w:hAnsi="宋体" w:cs="宋体"/>
                <w:kern w:val="0"/>
                <w:sz w:val="22"/>
                <w:szCs w:val="22"/>
              </w:rPr>
              <w:t>目</w:t>
            </w:r>
            <w:r>
              <w:rPr>
                <w:rFonts w:ascii="宋体" w:cs="宋体"/>
                <w:kern w:val="0"/>
                <w:sz w:val="22"/>
                <w:szCs w:val="22"/>
              </w:rPr>
              <w:br w:type="textWrapping"/>
            </w:r>
            <w:r>
              <w:rPr>
                <w:rFonts w:hint="eastAsia" w:ascii="宋体" w:hAnsi="宋体" w:cs="宋体"/>
                <w:kern w:val="0"/>
                <w:sz w:val="22"/>
                <w:szCs w:val="22"/>
              </w:rPr>
              <w:t>标</w:t>
            </w:r>
          </w:p>
        </w:tc>
        <w:tc>
          <w:tcPr>
            <w:tcW w:w="5843" w:type="dxa"/>
            <w:gridSpan w:val="5"/>
            <w:tcBorders>
              <w:top w:val="single" w:color="auto" w:sz="4" w:space="0"/>
              <w:left w:val="nil"/>
              <w:bottom w:val="single" w:color="auto" w:sz="4" w:space="0"/>
              <w:right w:val="nil"/>
            </w:tcBorders>
            <w:vAlign w:val="center"/>
          </w:tcPr>
          <w:p>
            <w:pPr>
              <w:widowControl/>
              <w:jc w:val="center"/>
              <w:rPr>
                <w:rFonts w:ascii="宋体" w:cs="宋体"/>
                <w:kern w:val="0"/>
                <w:sz w:val="22"/>
                <w:szCs w:val="22"/>
              </w:rPr>
            </w:pPr>
          </w:p>
        </w:tc>
        <w:tc>
          <w:tcPr>
            <w:tcW w:w="450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2"/>
                <w:szCs w:val="22"/>
              </w:rPr>
            </w:pPr>
            <w:r>
              <w:rPr>
                <w:rFonts w:ascii="宋体" w:hAnsi="宋体" w:cs="宋体"/>
                <w:kern w:val="0"/>
                <w:sz w:val="22"/>
                <w:szCs w:val="22"/>
              </w:rPr>
              <w:t>2019</w:t>
            </w:r>
            <w:r>
              <w:rPr>
                <w:rFonts w:hint="eastAsia" w:ascii="宋体" w:hAnsi="宋体" w:cs="宋体"/>
                <w:kern w:val="0"/>
                <w:sz w:val="22"/>
                <w:szCs w:val="22"/>
              </w:rPr>
              <w:t>年度目标</w:t>
            </w:r>
          </w:p>
        </w:tc>
      </w:tr>
      <w:tr>
        <w:tblPrEx>
          <w:tblCellMar>
            <w:top w:w="0" w:type="dxa"/>
            <w:left w:w="108" w:type="dxa"/>
            <w:bottom w:w="0" w:type="dxa"/>
            <w:right w:w="108" w:type="dxa"/>
          </w:tblCellMar>
        </w:tblPrEx>
        <w:trPr>
          <w:gridAfter w:val="1"/>
          <w:wAfter w:w="1096" w:type="dxa"/>
          <w:trHeight w:val="256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5843" w:type="dxa"/>
            <w:gridSpan w:val="5"/>
            <w:tcBorders>
              <w:top w:val="single" w:color="auto" w:sz="4" w:space="0"/>
              <w:left w:val="nil"/>
              <w:bottom w:val="single" w:color="auto" w:sz="4" w:space="0"/>
              <w:right w:val="nil"/>
            </w:tcBorders>
          </w:tcPr>
          <w:p>
            <w:pPr>
              <w:widowControl/>
              <w:jc w:val="left"/>
              <w:rPr>
                <w:rFonts w:ascii="宋体" w:cs="宋体"/>
                <w:kern w:val="0"/>
                <w:sz w:val="22"/>
                <w:szCs w:val="22"/>
              </w:rPr>
            </w:pPr>
            <w:r>
              <w:rPr>
                <w:rFonts w:ascii="宋体" w:cs="宋体"/>
                <w:kern w:val="0"/>
                <w:sz w:val="22"/>
                <w:szCs w:val="22"/>
              </w:rPr>
              <w:br w:type="textWrapping"/>
            </w:r>
            <w:r>
              <w:rPr>
                <w:rFonts w:ascii="宋体" w:hAnsi="宋体" w:cs="宋体"/>
                <w:kern w:val="0"/>
                <w:sz w:val="22"/>
                <w:szCs w:val="22"/>
              </w:rPr>
              <w:t xml:space="preserve"> </w:t>
            </w:r>
          </w:p>
        </w:tc>
        <w:tc>
          <w:tcPr>
            <w:tcW w:w="4500" w:type="dxa"/>
            <w:gridSpan w:val="4"/>
            <w:tcBorders>
              <w:top w:val="single" w:color="auto" w:sz="4" w:space="0"/>
              <w:left w:val="single" w:color="auto" w:sz="4" w:space="0"/>
              <w:bottom w:val="single" w:color="auto" w:sz="4" w:space="0"/>
              <w:right w:val="single" w:color="000000" w:sz="4" w:space="0"/>
            </w:tcBorders>
          </w:tcPr>
          <w:p>
            <w:pPr>
              <w:widowControl/>
              <w:jc w:val="left"/>
              <w:rPr>
                <w:rFonts w:ascii="宋体" w:cs="宋体"/>
                <w:kern w:val="0"/>
                <w:sz w:val="22"/>
                <w:szCs w:val="22"/>
              </w:rPr>
            </w:pPr>
            <w:r>
              <w:rPr>
                <w:rFonts w:ascii="宋体" w:cs="宋体"/>
                <w:kern w:val="0"/>
                <w:sz w:val="22"/>
                <w:szCs w:val="22"/>
              </w:rPr>
              <w:br w:type="textWrapping"/>
            </w:r>
            <w:r>
              <w:rPr>
                <w:rFonts w:ascii="宋体" w:hAnsi="宋体" w:cs="宋体"/>
                <w:kern w:val="0"/>
                <w:sz w:val="22"/>
                <w:szCs w:val="22"/>
              </w:rPr>
              <w:t xml:space="preserve"> </w:t>
            </w:r>
            <w:r>
              <w:rPr>
                <w:rFonts w:hint="eastAsia" w:ascii="宋体" w:hAnsi="宋体" w:cs="宋体"/>
                <w:kern w:val="0"/>
                <w:sz w:val="22"/>
                <w:szCs w:val="22"/>
              </w:rPr>
              <w:t>目标</w:t>
            </w:r>
            <w:r>
              <w:rPr>
                <w:rFonts w:ascii="宋体" w:hAnsi="宋体" w:cs="宋体"/>
                <w:kern w:val="0"/>
                <w:sz w:val="22"/>
                <w:szCs w:val="22"/>
              </w:rPr>
              <w:t>1</w:t>
            </w:r>
            <w:r>
              <w:rPr>
                <w:rFonts w:hint="eastAsia" w:ascii="宋体" w:hAnsi="宋体" w:cs="宋体"/>
                <w:kern w:val="0"/>
                <w:sz w:val="22"/>
                <w:szCs w:val="22"/>
              </w:rPr>
              <w:t>：完成全县</w:t>
            </w:r>
            <w:r>
              <w:rPr>
                <w:rFonts w:ascii="宋体" w:hAnsi="宋体" w:cs="宋体"/>
                <w:kern w:val="0"/>
                <w:sz w:val="22"/>
                <w:szCs w:val="22"/>
              </w:rPr>
              <w:t>3620</w:t>
            </w:r>
            <w:r>
              <w:rPr>
                <w:rFonts w:hint="eastAsia" w:ascii="宋体" w:hAnsi="宋体" w:cs="宋体"/>
                <w:kern w:val="0"/>
                <w:sz w:val="22"/>
                <w:szCs w:val="22"/>
              </w:rPr>
              <w:t>户</w:t>
            </w:r>
            <w:r>
              <w:rPr>
                <w:rFonts w:ascii="宋体" w:hAnsi="宋体" w:cs="宋体"/>
                <w:kern w:val="0"/>
                <w:sz w:val="22"/>
                <w:szCs w:val="22"/>
              </w:rPr>
              <w:t>4</w:t>
            </w:r>
            <w:r>
              <w:rPr>
                <w:rFonts w:hint="eastAsia" w:ascii="宋体" w:hAnsi="宋体" w:cs="宋体"/>
                <w:kern w:val="0"/>
                <w:sz w:val="22"/>
                <w:szCs w:val="22"/>
              </w:rPr>
              <w:t>类重点对象农村危房改造项目，达到住房稳固，遮风避雨，厨卫入院的基本要求。</w:t>
            </w:r>
            <w:r>
              <w:rPr>
                <w:rFonts w:ascii="宋体" w:cs="宋体"/>
                <w:kern w:val="0"/>
                <w:sz w:val="22"/>
                <w:szCs w:val="22"/>
              </w:rPr>
              <w:br w:type="textWrapping"/>
            </w:r>
            <w:r>
              <w:rPr>
                <w:rFonts w:ascii="宋体" w:hAnsi="宋体" w:cs="宋体"/>
                <w:kern w:val="0"/>
                <w:sz w:val="22"/>
                <w:szCs w:val="22"/>
              </w:rPr>
              <w:t xml:space="preserve"> </w:t>
            </w:r>
            <w:r>
              <w:rPr>
                <w:rFonts w:hint="eastAsia" w:ascii="宋体" w:hAnsi="宋体" w:cs="宋体"/>
                <w:kern w:val="0"/>
                <w:sz w:val="22"/>
                <w:szCs w:val="22"/>
              </w:rPr>
              <w:t>目标</w:t>
            </w:r>
            <w:r>
              <w:rPr>
                <w:rFonts w:ascii="宋体" w:hAnsi="宋体" w:cs="宋体"/>
                <w:kern w:val="0"/>
                <w:sz w:val="22"/>
                <w:szCs w:val="22"/>
              </w:rPr>
              <w:t>2</w:t>
            </w:r>
            <w:r>
              <w:rPr>
                <w:rFonts w:hint="eastAsia" w:ascii="宋体" w:hAnsi="宋体" w:cs="宋体"/>
                <w:kern w:val="0"/>
                <w:sz w:val="22"/>
                <w:szCs w:val="22"/>
              </w:rPr>
              <w:t>：完成全县</w:t>
            </w:r>
            <w:r>
              <w:rPr>
                <w:rFonts w:ascii="宋体" w:hAnsi="宋体" w:cs="宋体"/>
                <w:kern w:val="0"/>
                <w:sz w:val="22"/>
                <w:szCs w:val="22"/>
              </w:rPr>
              <w:t>1056</w:t>
            </w:r>
            <w:r>
              <w:rPr>
                <w:rFonts w:hint="eastAsia" w:ascii="宋体" w:hAnsi="宋体" w:cs="宋体"/>
                <w:kern w:val="0"/>
                <w:sz w:val="22"/>
                <w:szCs w:val="22"/>
              </w:rPr>
              <w:t>户</w:t>
            </w:r>
            <w:r>
              <w:rPr>
                <w:rFonts w:ascii="宋体" w:hAnsi="宋体" w:cs="宋体"/>
                <w:kern w:val="0"/>
                <w:sz w:val="22"/>
                <w:szCs w:val="22"/>
              </w:rPr>
              <w:t>2018</w:t>
            </w:r>
            <w:r>
              <w:rPr>
                <w:rFonts w:hint="eastAsia" w:ascii="宋体" w:hAnsi="宋体" w:cs="宋体"/>
                <w:kern w:val="0"/>
                <w:sz w:val="22"/>
                <w:szCs w:val="22"/>
              </w:rPr>
              <w:t>建档立卡贫困户贫困户住房改造项目，达到住房安全稳固、遮风避雨、厨卫入院的基本要求。</w:t>
            </w:r>
            <w:r>
              <w:rPr>
                <w:rFonts w:ascii="宋体" w:cs="宋体"/>
                <w:kern w:val="0"/>
                <w:sz w:val="22"/>
                <w:szCs w:val="22"/>
              </w:rPr>
              <w:br w:type="textWrapping"/>
            </w:r>
            <w:r>
              <w:rPr>
                <w:rFonts w:ascii="宋体" w:hAnsi="宋体" w:cs="宋体"/>
                <w:kern w:val="0"/>
                <w:sz w:val="22"/>
                <w:szCs w:val="22"/>
              </w:rPr>
              <w:t xml:space="preserve"> </w:t>
            </w:r>
          </w:p>
        </w:tc>
      </w:tr>
      <w:tr>
        <w:tblPrEx>
          <w:tblCellMar>
            <w:top w:w="0" w:type="dxa"/>
            <w:left w:w="108" w:type="dxa"/>
            <w:bottom w:w="0" w:type="dxa"/>
            <w:right w:w="108" w:type="dxa"/>
          </w:tblCellMar>
        </w:tblPrEx>
        <w:trPr>
          <w:gridAfter w:val="1"/>
          <w:wAfter w:w="1096" w:type="dxa"/>
          <w:trHeight w:val="480" w:hRule="atLeast"/>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绩</w:t>
            </w:r>
            <w:r>
              <w:rPr>
                <w:rFonts w:ascii="宋体" w:cs="宋体"/>
                <w:kern w:val="0"/>
                <w:sz w:val="22"/>
                <w:szCs w:val="22"/>
              </w:rPr>
              <w:br w:type="textWrapping"/>
            </w:r>
            <w:r>
              <w:rPr>
                <w:rFonts w:hint="eastAsia" w:ascii="宋体" w:hAnsi="宋体" w:cs="宋体"/>
                <w:kern w:val="0"/>
                <w:sz w:val="22"/>
                <w:szCs w:val="22"/>
              </w:rPr>
              <w:t>效</w:t>
            </w:r>
            <w:r>
              <w:rPr>
                <w:rFonts w:ascii="宋体" w:cs="宋体"/>
                <w:kern w:val="0"/>
                <w:sz w:val="22"/>
                <w:szCs w:val="22"/>
              </w:rPr>
              <w:br w:type="textWrapping"/>
            </w:r>
            <w:r>
              <w:rPr>
                <w:rFonts w:hint="eastAsia" w:ascii="宋体" w:hAnsi="宋体" w:cs="宋体"/>
                <w:kern w:val="0"/>
                <w:sz w:val="22"/>
                <w:szCs w:val="22"/>
              </w:rPr>
              <w:t>指</w:t>
            </w:r>
            <w:r>
              <w:rPr>
                <w:rFonts w:ascii="宋体" w:cs="宋体"/>
                <w:kern w:val="0"/>
                <w:sz w:val="22"/>
                <w:szCs w:val="22"/>
              </w:rPr>
              <w:br w:type="textWrapping"/>
            </w:r>
            <w:r>
              <w:rPr>
                <w:rFonts w:hint="eastAsia" w:ascii="宋体" w:hAnsi="宋体" w:cs="宋体"/>
                <w:kern w:val="0"/>
                <w:sz w:val="22"/>
                <w:szCs w:val="22"/>
              </w:rPr>
              <w:t>标</w:t>
            </w:r>
          </w:p>
        </w:tc>
        <w:tc>
          <w:tcPr>
            <w:tcW w:w="700" w:type="dxa"/>
            <w:tcBorders>
              <w:top w:val="nil"/>
              <w:left w:val="nil"/>
              <w:bottom w:val="nil"/>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一级</w:t>
            </w:r>
            <w:r>
              <w:rPr>
                <w:rFonts w:ascii="宋体" w:cs="宋体"/>
                <w:kern w:val="0"/>
                <w:sz w:val="22"/>
                <w:szCs w:val="22"/>
              </w:rPr>
              <w:br w:type="textWrapping"/>
            </w:r>
            <w:r>
              <w:rPr>
                <w:rFonts w:hint="eastAsia" w:ascii="宋体" w:hAnsi="宋体" w:cs="宋体"/>
                <w:kern w:val="0"/>
                <w:sz w:val="22"/>
                <w:szCs w:val="22"/>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二级指标</w:t>
            </w:r>
          </w:p>
        </w:tc>
        <w:tc>
          <w:tcPr>
            <w:tcW w:w="252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三级指标</w:t>
            </w:r>
          </w:p>
        </w:tc>
        <w:tc>
          <w:tcPr>
            <w:tcW w:w="866"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指标值</w:t>
            </w: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绩效标准</w:t>
            </w:r>
          </w:p>
        </w:tc>
        <w:tc>
          <w:tcPr>
            <w:tcW w:w="1294"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二级指标</w:t>
            </w:r>
          </w:p>
        </w:tc>
        <w:tc>
          <w:tcPr>
            <w:tcW w:w="1406" w:type="dxa"/>
            <w:tcBorders>
              <w:top w:val="nil"/>
              <w:left w:val="nil"/>
              <w:bottom w:val="single" w:color="auto" w:sz="4" w:space="0"/>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三级指标</w:t>
            </w:r>
          </w:p>
        </w:tc>
        <w:tc>
          <w:tcPr>
            <w:tcW w:w="90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指标值</w:t>
            </w: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绩效标准</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产</w:t>
            </w:r>
            <w:r>
              <w:rPr>
                <w:rFonts w:ascii="宋体" w:cs="宋体"/>
                <w:kern w:val="0"/>
                <w:sz w:val="22"/>
                <w:szCs w:val="22"/>
              </w:rPr>
              <w:br w:type="textWrapping"/>
            </w:r>
            <w:r>
              <w:rPr>
                <w:rFonts w:hint="eastAsia" w:ascii="宋体" w:hAnsi="宋体" w:cs="宋体"/>
                <w:kern w:val="0"/>
                <w:sz w:val="22"/>
                <w:szCs w:val="22"/>
              </w:rPr>
              <w:t>出</w:t>
            </w:r>
            <w:r>
              <w:rPr>
                <w:rFonts w:ascii="宋体" w:cs="宋体"/>
                <w:kern w:val="0"/>
                <w:sz w:val="22"/>
                <w:szCs w:val="22"/>
              </w:rPr>
              <w:br w:type="textWrapping"/>
            </w:r>
            <w:r>
              <w:rPr>
                <w:rFonts w:hint="eastAsia" w:ascii="宋体" w:hAnsi="宋体" w:cs="宋体"/>
                <w:kern w:val="0"/>
                <w:sz w:val="22"/>
                <w:szCs w:val="22"/>
              </w:rPr>
              <w:t>指</w:t>
            </w:r>
            <w:r>
              <w:rPr>
                <w:rFonts w:ascii="宋体" w:cs="宋体"/>
                <w:kern w:val="0"/>
                <w:sz w:val="22"/>
                <w:szCs w:val="22"/>
              </w:rPr>
              <w:br w:type="textWrapping"/>
            </w:r>
            <w:r>
              <w:rPr>
                <w:rFonts w:hint="eastAsia" w:ascii="宋体" w:hAnsi="宋体" w:cs="宋体"/>
                <w:kern w:val="0"/>
                <w:sz w:val="22"/>
                <w:szCs w:val="22"/>
              </w:rPr>
              <w:t>标</w:t>
            </w:r>
          </w:p>
        </w:tc>
        <w:tc>
          <w:tcPr>
            <w:tcW w:w="85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数量指标</w:t>
            </w: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ascii="宋体" w:hAnsi="宋体" w:cs="宋体"/>
                <w:color w:val="0D0D0D"/>
                <w:kern w:val="0"/>
                <w:sz w:val="22"/>
                <w:szCs w:val="22"/>
              </w:rPr>
              <w:t>4</w:t>
            </w:r>
            <w:r>
              <w:rPr>
                <w:rFonts w:hint="eastAsia" w:ascii="宋体" w:hAnsi="宋体" w:cs="宋体"/>
                <w:color w:val="0D0D0D"/>
                <w:kern w:val="0"/>
                <w:sz w:val="22"/>
                <w:szCs w:val="22"/>
              </w:rPr>
              <w:t>类重点对象农村危房改造数量</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3000</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hint="eastAsia" w:ascii="宋体" w:hAnsi="宋体" w:cs="宋体"/>
                <w:color w:val="0D0D0D"/>
                <w:kern w:val="0"/>
                <w:sz w:val="22"/>
                <w:szCs w:val="22"/>
              </w:rPr>
              <w:t>建档立卡贫困户住房改造数量</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500</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p>
        </w:tc>
        <w:tc>
          <w:tcPr>
            <w:tcW w:w="12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hint="eastAsia" w:ascii="宋体" w:hAnsi="宋体" w:cs="宋体"/>
                <w:color w:val="0D0D0D"/>
                <w:kern w:val="0"/>
                <w:sz w:val="22"/>
                <w:szCs w:val="22"/>
              </w:rPr>
              <w:t>拆除重建</w:t>
            </w:r>
            <w:r>
              <w:rPr>
                <w:rFonts w:ascii="宋体" w:hAnsi="宋体" w:cs="宋体"/>
                <w:color w:val="0D0D0D"/>
                <w:kern w:val="0"/>
                <w:sz w:val="22"/>
                <w:szCs w:val="22"/>
              </w:rPr>
              <w:t>1-3</w:t>
            </w:r>
            <w:r>
              <w:rPr>
                <w:rFonts w:hint="eastAsia" w:ascii="宋体" w:hAnsi="宋体" w:cs="宋体"/>
                <w:color w:val="0D0D0D"/>
                <w:kern w:val="0"/>
                <w:sz w:val="22"/>
                <w:szCs w:val="22"/>
              </w:rPr>
              <w:t>人户面积</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40-60</w:t>
            </w:r>
            <w:r>
              <w:rPr>
                <w:rFonts w:hint="eastAsia" w:ascii="宋体" w:hAnsi="宋体" w:cs="宋体"/>
                <w:kern w:val="0"/>
                <w:sz w:val="22"/>
                <w:szCs w:val="22"/>
              </w:rPr>
              <w:t>平方米</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hint="eastAsia" w:ascii="宋体" w:hAnsi="宋体" w:cs="宋体"/>
                <w:color w:val="0D0D0D"/>
                <w:kern w:val="0"/>
                <w:sz w:val="22"/>
                <w:szCs w:val="22"/>
              </w:rPr>
              <w:t>拆除重建</w:t>
            </w:r>
            <w:r>
              <w:rPr>
                <w:rFonts w:ascii="宋体" w:hAnsi="宋体" w:cs="宋体"/>
                <w:color w:val="0D0D0D"/>
                <w:kern w:val="0"/>
                <w:sz w:val="22"/>
                <w:szCs w:val="22"/>
              </w:rPr>
              <w:t>3</w:t>
            </w:r>
            <w:r>
              <w:rPr>
                <w:rFonts w:hint="eastAsia" w:ascii="宋体" w:hAnsi="宋体" w:cs="宋体"/>
                <w:color w:val="0D0D0D"/>
                <w:kern w:val="0"/>
                <w:sz w:val="22"/>
                <w:szCs w:val="22"/>
              </w:rPr>
              <w:t>人以上户人均面积</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13-18</w:t>
            </w:r>
            <w:r>
              <w:rPr>
                <w:rFonts w:hint="eastAsia" w:ascii="宋体" w:hAnsi="宋体" w:cs="宋体"/>
                <w:kern w:val="0"/>
                <w:sz w:val="22"/>
                <w:szCs w:val="22"/>
              </w:rPr>
              <w:t>平方米</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质量指标</w:t>
            </w: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hint="eastAsia" w:ascii="宋体" w:hAnsi="宋体" w:cs="宋体"/>
                <w:color w:val="0D0D0D"/>
                <w:kern w:val="0"/>
                <w:sz w:val="22"/>
                <w:szCs w:val="22"/>
              </w:rPr>
              <w:t>改造后验收合格率</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hint="eastAsia" w:ascii="宋体" w:hAnsi="宋体" w:cs="宋体"/>
                <w:color w:val="0D0D0D"/>
                <w:kern w:val="0"/>
                <w:sz w:val="22"/>
                <w:szCs w:val="22"/>
              </w:rPr>
              <w:t>改造后房屋满足基本居住功能需要比例</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64"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restart"/>
            <w:tcBorders>
              <w:top w:val="nil"/>
              <w:left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时效指标</w:t>
            </w: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hint="eastAsia" w:ascii="宋体" w:hAnsi="宋体" w:cs="宋体"/>
                <w:color w:val="0D0D0D"/>
                <w:kern w:val="0"/>
                <w:sz w:val="22"/>
                <w:szCs w:val="22"/>
              </w:rPr>
              <w:t>当年开工率</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continue"/>
            <w:tcBorders>
              <w:left w:val="single" w:color="auto" w:sz="4" w:space="0"/>
              <w:right w:val="single" w:color="auto" w:sz="4" w:space="0"/>
            </w:tcBorders>
            <w:vAlign w:val="center"/>
          </w:tcPr>
          <w:p>
            <w:pPr>
              <w:widowControl/>
              <w:jc w:val="left"/>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ascii="宋体" w:hAnsi="宋体" w:cs="宋体"/>
                <w:color w:val="0D0D0D"/>
                <w:kern w:val="0"/>
                <w:sz w:val="22"/>
                <w:szCs w:val="22"/>
              </w:rPr>
              <w:t>4</w:t>
            </w:r>
            <w:r>
              <w:rPr>
                <w:rFonts w:hint="eastAsia" w:ascii="宋体" w:hAnsi="宋体" w:cs="宋体"/>
                <w:color w:val="0D0D0D"/>
                <w:kern w:val="0"/>
                <w:sz w:val="22"/>
                <w:szCs w:val="22"/>
              </w:rPr>
              <w:t>类重点对象农村危房改造开工时间</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2019-2-30</w:t>
            </w: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continue"/>
            <w:tcBorders>
              <w:left w:val="single" w:color="auto" w:sz="4" w:space="0"/>
              <w:right w:val="single" w:color="auto" w:sz="4" w:space="0"/>
            </w:tcBorders>
            <w:vAlign w:val="center"/>
          </w:tcPr>
          <w:p>
            <w:pPr>
              <w:widowControl/>
              <w:jc w:val="left"/>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ascii="宋体" w:hAnsi="宋体" w:cs="宋体"/>
                <w:color w:val="0D0D0D"/>
                <w:kern w:val="0"/>
                <w:sz w:val="22"/>
                <w:szCs w:val="22"/>
              </w:rPr>
              <w:t>2019</w:t>
            </w:r>
            <w:r>
              <w:rPr>
                <w:rFonts w:hint="eastAsia" w:ascii="宋体" w:hAnsi="宋体" w:cs="宋体"/>
                <w:color w:val="0D0D0D"/>
                <w:kern w:val="0"/>
                <w:sz w:val="22"/>
                <w:szCs w:val="22"/>
              </w:rPr>
              <w:t>年脱贫攻坚贫困户住房改造开工时间</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2019-2-30</w:t>
            </w: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continue"/>
            <w:tcBorders>
              <w:left w:val="single" w:color="auto" w:sz="4" w:space="0"/>
              <w:right w:val="single" w:color="auto" w:sz="4" w:space="0"/>
            </w:tcBorders>
            <w:vAlign w:val="center"/>
          </w:tcPr>
          <w:p>
            <w:pPr>
              <w:widowControl/>
              <w:jc w:val="center"/>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ascii="宋体" w:hAnsi="宋体" w:cs="宋体"/>
                <w:color w:val="0D0D0D"/>
                <w:kern w:val="0"/>
                <w:sz w:val="22"/>
                <w:szCs w:val="22"/>
              </w:rPr>
              <w:t>4</w:t>
            </w:r>
            <w:r>
              <w:rPr>
                <w:rFonts w:hint="eastAsia" w:ascii="宋体" w:hAnsi="宋体" w:cs="宋体"/>
                <w:color w:val="0D0D0D"/>
                <w:kern w:val="0"/>
                <w:sz w:val="22"/>
                <w:szCs w:val="22"/>
              </w:rPr>
              <w:t>类重点对象农村危房改造竣工及县乡两级验收时间</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2019-10-30</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continue"/>
            <w:tcBorders>
              <w:left w:val="single" w:color="auto" w:sz="4" w:space="0"/>
              <w:right w:val="single" w:color="auto" w:sz="4" w:space="0"/>
            </w:tcBorders>
            <w:vAlign w:val="center"/>
          </w:tcPr>
          <w:p>
            <w:pPr>
              <w:widowControl/>
              <w:jc w:val="left"/>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ascii="宋体" w:hAnsi="宋体" w:cs="宋体"/>
                <w:color w:val="0D0D0D"/>
                <w:kern w:val="0"/>
                <w:sz w:val="22"/>
                <w:szCs w:val="22"/>
              </w:rPr>
              <w:t>2019</w:t>
            </w:r>
            <w:r>
              <w:rPr>
                <w:rFonts w:hint="eastAsia" w:ascii="宋体" w:hAnsi="宋体" w:cs="宋体"/>
                <w:color w:val="0D0D0D"/>
                <w:kern w:val="0"/>
                <w:sz w:val="22"/>
                <w:szCs w:val="22"/>
              </w:rPr>
              <w:t>年脱贫攻坚贫困户住房改造竣工时间</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2019-9-30</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vMerge w:val="continue"/>
            <w:tcBorders>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ascii="宋体" w:hAnsi="宋体" w:cs="宋体"/>
                <w:color w:val="0D0D0D"/>
                <w:kern w:val="0"/>
                <w:sz w:val="22"/>
                <w:szCs w:val="22"/>
              </w:rPr>
              <w:t>2019</w:t>
            </w:r>
            <w:r>
              <w:rPr>
                <w:rFonts w:hint="eastAsia" w:ascii="宋体" w:hAnsi="宋体" w:cs="宋体"/>
                <w:color w:val="0D0D0D"/>
                <w:kern w:val="0"/>
                <w:sz w:val="22"/>
                <w:szCs w:val="22"/>
              </w:rPr>
              <w:t>年脱贫攻坚贫困户住房改造县乡两级验收时间</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2019-5-30</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2520"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294"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成本指标</w:t>
            </w: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hint="eastAsia" w:ascii="宋体" w:hAnsi="宋体" w:cs="宋体"/>
                <w:color w:val="0D0D0D"/>
                <w:kern w:val="0"/>
                <w:sz w:val="22"/>
                <w:szCs w:val="22"/>
              </w:rPr>
              <w:t>户均补助标准</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1.5</w:t>
            </w:r>
            <w:r>
              <w:rPr>
                <w:rFonts w:hint="eastAsia" w:ascii="宋体" w:hAnsi="宋体" w:cs="宋体"/>
                <w:kern w:val="0"/>
                <w:sz w:val="22"/>
                <w:szCs w:val="22"/>
              </w:rPr>
              <w:t>万元</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p>
        </w:tc>
        <w:tc>
          <w:tcPr>
            <w:tcW w:w="252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社会效益指标</w:t>
            </w:r>
          </w:p>
        </w:tc>
        <w:tc>
          <w:tcPr>
            <w:tcW w:w="1406"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宋体" w:cs="宋体"/>
                <w:kern w:val="0"/>
                <w:sz w:val="22"/>
                <w:szCs w:val="22"/>
              </w:rPr>
            </w:pPr>
            <w:r>
              <w:rPr>
                <w:rFonts w:hint="eastAsia" w:ascii="宋体" w:hAnsi="宋体" w:cs="宋体"/>
                <w:color w:val="0D0D0D"/>
                <w:kern w:val="0"/>
                <w:sz w:val="22"/>
                <w:szCs w:val="22"/>
              </w:rPr>
              <w:t>改造后房屋人畜分离、卫生厕所等基本卫生条件</w:t>
            </w:r>
          </w:p>
        </w:tc>
        <w:tc>
          <w:tcPr>
            <w:tcW w:w="90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 w:val="22"/>
                <w:szCs w:val="22"/>
              </w:rPr>
            </w:pPr>
            <w:r>
              <w:rPr>
                <w:rFonts w:hint="eastAsia" w:ascii="宋体" w:hAnsi="宋体" w:cs="宋体"/>
                <w:kern w:val="0"/>
                <w:sz w:val="22"/>
                <w:szCs w:val="22"/>
              </w:rPr>
              <w:t>　有基本保障</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p>
        </w:tc>
        <w:tc>
          <w:tcPr>
            <w:tcW w:w="1096" w:type="dxa"/>
            <w:vAlign w:val="center"/>
          </w:tcPr>
          <w:p>
            <w:pPr>
              <w:widowControl/>
              <w:jc w:val="left"/>
            </w:pPr>
            <w:r>
              <w:rPr>
                <w:rFonts w:hint="eastAsia" w:ascii="宋体" w:hAnsi="宋体" w:cs="宋体"/>
                <w:kern w:val="0"/>
                <w:sz w:val="22"/>
                <w:szCs w:val="22"/>
              </w:rPr>
              <w:t>　</w:t>
            </w:r>
          </w:p>
        </w:tc>
      </w:tr>
      <w:tr>
        <w:tblPrEx>
          <w:tblCellMar>
            <w:top w:w="0" w:type="dxa"/>
            <w:left w:w="108" w:type="dxa"/>
            <w:bottom w:w="0" w:type="dxa"/>
            <w:right w:w="108" w:type="dxa"/>
          </w:tblCellMar>
        </w:tblPrEx>
        <w:trPr>
          <w:gridAfter w:val="1"/>
          <w:wAfter w:w="1096" w:type="dxa"/>
          <w:trHeight w:val="439"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p>
        </w:tc>
        <w:tc>
          <w:tcPr>
            <w:tcW w:w="252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p>
        </w:tc>
        <w:tc>
          <w:tcPr>
            <w:tcW w:w="86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94"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可持续影响</w:t>
            </w:r>
            <w:r>
              <w:rPr>
                <w:rFonts w:ascii="宋体" w:cs="宋体"/>
                <w:kern w:val="0"/>
                <w:sz w:val="22"/>
                <w:szCs w:val="22"/>
              </w:rPr>
              <w:br w:type="textWrapping"/>
            </w:r>
            <w:r>
              <w:rPr>
                <w:rFonts w:hint="eastAsia" w:ascii="宋体" w:hAnsi="宋体" w:cs="宋体"/>
                <w:kern w:val="0"/>
                <w:sz w:val="22"/>
                <w:szCs w:val="22"/>
              </w:rPr>
              <w:t>指标</w:t>
            </w:r>
          </w:p>
        </w:tc>
        <w:tc>
          <w:tcPr>
            <w:tcW w:w="1406"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改造后房屋保证安全期限</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20</w:t>
            </w:r>
            <w:r>
              <w:rPr>
                <w:rFonts w:hint="eastAsia" w:ascii="宋体" w:hAnsi="宋体" w:cs="宋体"/>
                <w:kern w:val="0"/>
                <w:sz w:val="22"/>
                <w:szCs w:val="22"/>
              </w:rPr>
              <w:t>年</w:t>
            </w:r>
          </w:p>
        </w:tc>
        <w:tc>
          <w:tcPr>
            <w:tcW w:w="90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bl>
    <w:p>
      <w:pPr>
        <w:tabs>
          <w:tab w:val="left" w:pos="481"/>
        </w:tabs>
        <w:adjustRightInd w:val="0"/>
        <w:snapToGrid w:val="0"/>
        <w:spacing w:line="600" w:lineRule="exact"/>
        <w:rPr>
          <w:rFonts w:ascii="??_GB2312" w:hAnsi="仿宋" w:eastAsia="Times New Roman"/>
          <w:sz w:val="24"/>
        </w:rPr>
      </w:pPr>
      <w:r>
        <w:rPr>
          <w:rFonts w:ascii="??_GB2312" w:hAnsi="仿宋" w:eastAsia="Times New Roman"/>
          <w:sz w:val="24"/>
        </w:rPr>
        <w:t>经办人：李倩（17755728026） 单位负责人：褚卫东  上报时间：2019年3月20</w:t>
      </w:r>
    </w:p>
    <w:p>
      <w:pPr>
        <w:adjustRightInd w:val="0"/>
        <w:snapToGrid w:val="0"/>
        <w:spacing w:line="600" w:lineRule="exact"/>
        <w:ind w:firstLine="642" w:firstLineChars="200"/>
        <w:rPr>
          <w:rFonts w:ascii="??_GB2312" w:hAnsi="楷体"/>
          <w:sz w:val="32"/>
          <w:szCs w:val="32"/>
        </w:rPr>
      </w:pPr>
    </w:p>
    <w:p>
      <w:pPr>
        <w:adjustRightInd w:val="0"/>
        <w:snapToGrid w:val="0"/>
        <w:spacing w:line="600" w:lineRule="exact"/>
        <w:ind w:firstLine="642" w:firstLineChars="200"/>
        <w:rPr>
          <w:rFonts w:ascii="??_GB2312" w:hAnsi="楷体" w:eastAsia="Times New Roman"/>
          <w:b/>
          <w:sz w:val="32"/>
          <w:szCs w:val="32"/>
        </w:rPr>
      </w:pPr>
      <w:r>
        <w:rPr>
          <w:rFonts w:ascii="??_GB2312" w:hAnsi="楷体" w:eastAsia="Times New Roman"/>
          <w:b/>
          <w:sz w:val="32"/>
          <w:szCs w:val="32"/>
        </w:rPr>
        <w:t>（二）机关运行经费。</w:t>
      </w:r>
    </w:p>
    <w:p>
      <w:pPr>
        <w:adjustRightInd w:val="0"/>
        <w:snapToGrid w:val="0"/>
        <w:spacing w:line="600" w:lineRule="exact"/>
        <w:ind w:firstLine="642" w:firstLineChars="200"/>
        <w:rPr>
          <w:rFonts w:ascii="??_GB2312" w:hAnsi="仿宋" w:eastAsia="Times New Roman"/>
          <w:sz w:val="32"/>
          <w:szCs w:val="32"/>
        </w:rPr>
      </w:pPr>
      <w:r>
        <w:rPr>
          <w:rFonts w:ascii="??_GB2312" w:hAnsi="仿宋" w:eastAsia="Times New Roman"/>
          <w:sz w:val="32"/>
          <w:szCs w:val="32"/>
        </w:rPr>
        <w:t>泗县住房和城乡建设委员会2019年机关运行经费财政拨款预算40.09万元，比2018年减少5.88万元，下降12.8%</w:t>
      </w:r>
      <w:r>
        <w:rPr>
          <w:rFonts w:hint="eastAsia" w:ascii="??_GB2312" w:hAnsi="仿宋"/>
          <w:sz w:val="32"/>
          <w:szCs w:val="32"/>
          <w:lang w:eastAsia="zh-CN"/>
        </w:rPr>
        <w:t>，</w:t>
      </w:r>
      <w:r>
        <w:rPr>
          <w:rFonts w:ascii="??_GB2312" w:hAnsi="仿宋" w:eastAsia="Times New Roman"/>
          <w:sz w:val="32"/>
          <w:szCs w:val="32"/>
        </w:rPr>
        <w:t>下降</w:t>
      </w:r>
      <w:bookmarkStart w:id="1" w:name="_GoBack"/>
      <w:bookmarkEnd w:id="1"/>
      <w:r>
        <w:rPr>
          <w:rFonts w:ascii="??_GB2312" w:hAnsi="仿宋" w:eastAsia="Times New Roman"/>
          <w:sz w:val="32"/>
          <w:szCs w:val="32"/>
        </w:rPr>
        <w:t>主要原因是政府压缩行政公务事务开支。</w:t>
      </w:r>
    </w:p>
    <w:p>
      <w:pPr>
        <w:adjustRightInd w:val="0"/>
        <w:snapToGrid w:val="0"/>
        <w:spacing w:line="600" w:lineRule="exact"/>
        <w:ind w:firstLine="642" w:firstLineChars="200"/>
        <w:rPr>
          <w:rFonts w:ascii="??_GB2312" w:hAnsi="楷体" w:eastAsia="Times New Roman"/>
          <w:b/>
          <w:sz w:val="32"/>
          <w:szCs w:val="32"/>
        </w:rPr>
      </w:pPr>
      <w:r>
        <w:rPr>
          <w:rFonts w:ascii="??_GB2312" w:hAnsi="楷体" w:eastAsia="Times New Roman"/>
          <w:b/>
          <w:sz w:val="32"/>
          <w:szCs w:val="32"/>
        </w:rPr>
        <w:t>（三）政府采购情况。</w:t>
      </w:r>
    </w:p>
    <w:p>
      <w:pPr>
        <w:adjustRightInd w:val="0"/>
        <w:snapToGrid w:val="0"/>
        <w:spacing w:line="600" w:lineRule="exact"/>
        <w:ind w:firstLine="642" w:firstLineChars="200"/>
        <w:rPr>
          <w:rFonts w:ascii="??_GB2312" w:hAnsi="楷体" w:eastAsia="Times New Roman"/>
          <w:sz w:val="32"/>
          <w:szCs w:val="32"/>
        </w:rPr>
      </w:pPr>
      <w:r>
        <w:rPr>
          <w:rFonts w:ascii="??_GB2312" w:hAnsi="仿宋" w:eastAsia="Times New Roman"/>
          <w:sz w:val="32"/>
          <w:szCs w:val="32"/>
        </w:rPr>
        <w:t>泗县住房和城乡建设委员会</w:t>
      </w:r>
      <w:r>
        <w:rPr>
          <w:rFonts w:ascii="??_GB2312" w:hAnsi="楷体" w:eastAsia="Times New Roman"/>
          <w:sz w:val="32"/>
          <w:szCs w:val="32"/>
        </w:rPr>
        <w:t>2019年各单位政府采购预算总额14.75万元。其中：政府采购货物预算14.75万元，政府采购工程预算0万元，政府采购服务预算0万元。</w:t>
      </w:r>
    </w:p>
    <w:p>
      <w:pPr>
        <w:adjustRightInd w:val="0"/>
        <w:snapToGrid w:val="0"/>
        <w:spacing w:line="600" w:lineRule="exact"/>
        <w:ind w:firstLine="642" w:firstLineChars="200"/>
        <w:rPr>
          <w:rFonts w:ascii="??_GB2312" w:hAnsi="楷体" w:eastAsia="Times New Roman"/>
          <w:b/>
          <w:sz w:val="32"/>
          <w:szCs w:val="32"/>
        </w:rPr>
      </w:pPr>
      <w:r>
        <w:rPr>
          <w:rFonts w:ascii="??_GB2312" w:hAnsi="楷体" w:eastAsia="Times New Roman"/>
          <w:b/>
          <w:sz w:val="32"/>
          <w:szCs w:val="32"/>
        </w:rPr>
        <w:t>（四）国有资产占有使用情况。</w:t>
      </w:r>
    </w:p>
    <w:p>
      <w:pPr>
        <w:adjustRightInd w:val="0"/>
        <w:snapToGrid w:val="0"/>
        <w:spacing w:line="600" w:lineRule="exact"/>
        <w:ind w:firstLine="642" w:firstLineChars="200"/>
        <w:rPr>
          <w:rFonts w:ascii="??_GB2312" w:hAnsi="楷体" w:eastAsia="Times New Roman"/>
          <w:color w:val="3366FF"/>
          <w:sz w:val="32"/>
          <w:szCs w:val="32"/>
        </w:rPr>
      </w:pPr>
      <w:r>
        <w:rPr>
          <w:rFonts w:ascii="??_GB2312" w:hAnsi="仿宋" w:eastAsia="Times New Roman"/>
          <w:sz w:val="32"/>
          <w:szCs w:val="32"/>
        </w:rPr>
        <w:t>截至2018年底，泗县住房和城乡建设委员会</w:t>
      </w:r>
      <w:r>
        <w:rPr>
          <w:rFonts w:ascii="??_GB2312" w:hAnsi="楷体" w:eastAsia="Times New Roman"/>
          <w:sz w:val="32"/>
          <w:szCs w:val="32"/>
        </w:rPr>
        <w:t>共有车辆0辆，其中：省部级领导干部用车0辆、一般公务用车0辆、执法执勤用车0辆、特种专业技术用车0辆、其他用车0辆。单位价值50万元以上的通用设备0台（套），单位价值100万元以上的专用设备0台（套）。</w:t>
      </w:r>
    </w:p>
    <w:p>
      <w:pPr>
        <w:adjustRightInd w:val="0"/>
        <w:snapToGrid w:val="0"/>
        <w:spacing w:line="600" w:lineRule="exact"/>
        <w:ind w:firstLine="642" w:firstLineChars="200"/>
        <w:rPr>
          <w:rFonts w:ascii="??_GB2312" w:hAnsi="楷体" w:eastAsia="Times New Roman"/>
          <w:sz w:val="32"/>
          <w:szCs w:val="32"/>
        </w:rPr>
      </w:pPr>
      <w:r>
        <w:rPr>
          <w:rFonts w:ascii="??_GB2312" w:hAnsi="楷体" w:eastAsia="Times New Roman"/>
          <w:sz w:val="32"/>
          <w:szCs w:val="32"/>
        </w:rPr>
        <w:t>2019年部门预算安排购置公务用车0辆，购置费0万元，其中：省部级领导干部用车0辆、一般公务用车0辆、执法执勤用车0辆、特种专业技术用车0辆、其他用车0辆</w:t>
      </w:r>
      <w:r>
        <w:rPr>
          <w:rFonts w:ascii="楷体_GB2312" w:hAnsi="仿宋" w:eastAsia="楷体_GB2312"/>
          <w:sz w:val="32"/>
          <w:szCs w:val="32"/>
        </w:rPr>
        <w:t>0</w:t>
      </w:r>
      <w:r>
        <w:rPr>
          <w:rFonts w:ascii="??_GB2312" w:hAnsi="楷体" w:eastAsia="Times New Roman"/>
          <w:sz w:val="32"/>
          <w:szCs w:val="32"/>
        </w:rPr>
        <w:t>；安排购置单位价值50万元以上的通用设备0台（套），购置费0万元；安排购置单位价值100万元以上专用设备0台（套），购置费0万元。</w:t>
      </w:r>
    </w:p>
    <w:p>
      <w:pPr>
        <w:adjustRightInd w:val="0"/>
        <w:snapToGrid w:val="0"/>
        <w:spacing w:line="600" w:lineRule="exact"/>
        <w:ind w:firstLine="642" w:firstLineChars="200"/>
        <w:rPr>
          <w:rFonts w:ascii="??_GB2312" w:hAnsi="楷体" w:eastAsia="Times New Roman"/>
          <w:b/>
          <w:sz w:val="32"/>
          <w:szCs w:val="32"/>
        </w:rPr>
      </w:pPr>
      <w:r>
        <w:rPr>
          <w:rFonts w:ascii="??_GB2312" w:hAnsi="楷体" w:eastAsia="Times New Roman"/>
          <w:b/>
          <w:sz w:val="32"/>
          <w:szCs w:val="32"/>
        </w:rPr>
        <w:t>（五）绩效目标设置情况。</w:t>
      </w:r>
    </w:p>
    <w:p>
      <w:pPr>
        <w:adjustRightInd w:val="0"/>
        <w:snapToGrid w:val="0"/>
        <w:spacing w:line="600" w:lineRule="exact"/>
        <w:ind w:firstLine="642" w:firstLineChars="200"/>
        <w:rPr>
          <w:rFonts w:ascii="??_GB2312" w:hAnsi="楷体" w:eastAsia="Times New Roman"/>
          <w:sz w:val="32"/>
          <w:szCs w:val="32"/>
        </w:rPr>
      </w:pPr>
      <w:r>
        <w:rPr>
          <w:rFonts w:ascii="??_GB2312" w:hAnsi="仿宋" w:eastAsia="Times New Roman"/>
          <w:sz w:val="32"/>
          <w:szCs w:val="32"/>
        </w:rPr>
        <w:t>泗县住房和城乡建设委员会</w:t>
      </w:r>
      <w:r>
        <w:rPr>
          <w:rFonts w:ascii="??_GB2312" w:hAnsi="楷体" w:eastAsia="Times New Roman"/>
          <w:sz w:val="32"/>
          <w:szCs w:val="32"/>
        </w:rPr>
        <w:t>2019年项目支出按规定设置支出绩效目标，实行部门自评或第三方评价。</w:t>
      </w:r>
    </w:p>
    <w:p>
      <w:pPr>
        <w:adjustRightInd w:val="0"/>
        <w:snapToGrid w:val="0"/>
        <w:spacing w:line="600" w:lineRule="exact"/>
        <w:ind w:firstLine="642" w:firstLineChars="200"/>
        <w:rPr>
          <w:rFonts w:ascii="??_GB2312" w:hAnsi="楷体" w:eastAsia="Times New Roman"/>
          <w:sz w:val="32"/>
          <w:szCs w:val="32"/>
        </w:rPr>
      </w:pPr>
    </w:p>
    <w:p>
      <w:pPr>
        <w:adjustRightInd w:val="0"/>
        <w:snapToGrid w:val="0"/>
        <w:spacing w:line="600" w:lineRule="exact"/>
        <w:rPr>
          <w:rFonts w:ascii="黑体" w:eastAsia="黑体" w:cs="宋体"/>
          <w:sz w:val="36"/>
          <w:szCs w:val="36"/>
        </w:rPr>
      </w:pPr>
    </w:p>
    <w:p>
      <w:pPr>
        <w:adjustRightInd w:val="0"/>
        <w:snapToGrid w:val="0"/>
        <w:spacing w:line="600" w:lineRule="exact"/>
        <w:jc w:val="center"/>
        <w:rPr>
          <w:rFonts w:ascii="黑体" w:eastAsia="黑体" w:cs="宋体"/>
          <w:sz w:val="36"/>
          <w:szCs w:val="36"/>
        </w:rPr>
      </w:pPr>
    </w:p>
    <w:p>
      <w:pPr>
        <w:adjustRightInd w:val="0"/>
        <w:snapToGrid w:val="0"/>
        <w:spacing w:line="600" w:lineRule="exact"/>
        <w:jc w:val="center"/>
        <w:rPr>
          <w:rFonts w:ascii="黑体" w:eastAsia="黑体" w:cs="宋体"/>
          <w:sz w:val="36"/>
          <w:szCs w:val="36"/>
        </w:rPr>
      </w:pPr>
    </w:p>
    <w:p>
      <w:pPr>
        <w:adjustRightInd w:val="0"/>
        <w:snapToGrid w:val="0"/>
        <w:spacing w:line="600" w:lineRule="exact"/>
        <w:jc w:val="center"/>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w:t>
      </w:r>
      <w:r>
        <w:rPr>
          <w:rFonts w:ascii="黑体" w:eastAsia="黑体" w:cs="宋体"/>
          <w:sz w:val="36"/>
          <w:szCs w:val="36"/>
        </w:rPr>
        <w:t xml:space="preserve"> </w:t>
      </w:r>
      <w:r>
        <w:rPr>
          <w:rFonts w:hint="eastAsia" w:ascii="黑体" w:eastAsia="黑体" w:cs="宋体"/>
          <w:sz w:val="36"/>
          <w:szCs w:val="36"/>
        </w:rPr>
        <w:t>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2" w:firstLineChars="200"/>
        <w:rPr>
          <w:rFonts w:ascii="??_GB2312" w:hAnsi="仿宋" w:eastAsia="Times New Roman"/>
          <w:sz w:val="32"/>
          <w:szCs w:val="32"/>
        </w:rPr>
      </w:pPr>
      <w:r>
        <w:rPr>
          <w:rFonts w:hint="eastAsia" w:ascii="黑体" w:hAnsi="仿宋" w:eastAsia="黑体"/>
          <w:sz w:val="32"/>
          <w:szCs w:val="32"/>
        </w:rPr>
        <w:t>一、财政拨款收入</w:t>
      </w:r>
      <w:r>
        <w:rPr>
          <w:rFonts w:ascii="??_GB2312" w:hAnsi="仿宋" w:eastAsia="Times New Roman"/>
          <w:b/>
          <w:sz w:val="32"/>
          <w:szCs w:val="32"/>
        </w:rPr>
        <w:t>：</w:t>
      </w:r>
      <w:r>
        <w:rPr>
          <w:rFonts w:ascii="??_GB2312" w:hAnsi="仿宋" w:eastAsia="Times New Roman"/>
          <w:sz w:val="32"/>
          <w:szCs w:val="32"/>
        </w:rPr>
        <w:t>指省财政当年拨付的资金，主要包括一般公共预算拨款收入、政府性基金预算拨款收入、国有资本经营预算拨款收入。</w:t>
      </w:r>
    </w:p>
    <w:p>
      <w:pPr>
        <w:pStyle w:val="5"/>
        <w:adjustRightInd w:val="0"/>
        <w:snapToGrid w:val="0"/>
        <w:spacing w:before="0" w:beforeAutospacing="0" w:after="0" w:afterAutospacing="0" w:line="600" w:lineRule="exact"/>
        <w:ind w:firstLine="628" w:firstLineChars="196"/>
        <w:rPr>
          <w:rFonts w:ascii="??_GB2312" w:hAnsi="仿宋" w:eastAsia="Times New Roman" w:cs="Times New Roman"/>
          <w:kern w:val="2"/>
          <w:sz w:val="32"/>
          <w:szCs w:val="32"/>
        </w:rPr>
      </w:pPr>
      <w:r>
        <w:rPr>
          <w:rFonts w:hint="eastAsia" w:ascii="黑体" w:hAnsi="黑体" w:eastAsia="黑体"/>
          <w:sz w:val="32"/>
          <w:szCs w:val="32"/>
        </w:rPr>
        <w:t>二、财政专户管理非税收入：</w:t>
      </w:r>
      <w:r>
        <w:rPr>
          <w:rFonts w:ascii="??_GB2312" w:hAnsi="仿宋" w:eastAsia="Times New Roman" w:cs="Times New Roman"/>
          <w:kern w:val="2"/>
          <w:sz w:val="32"/>
          <w:szCs w:val="32"/>
        </w:rPr>
        <w:t>指按照非税收入管理相关规定，纳入财政专户管理的教育收费等。</w:t>
      </w:r>
    </w:p>
    <w:p>
      <w:pPr>
        <w:pStyle w:val="5"/>
        <w:adjustRightInd w:val="0"/>
        <w:snapToGrid w:val="0"/>
        <w:spacing w:before="0" w:beforeAutospacing="0" w:after="0" w:afterAutospacing="0" w:line="600" w:lineRule="exact"/>
        <w:ind w:firstLine="628" w:firstLineChars="196"/>
        <w:rPr>
          <w:rFonts w:ascii="??_GB2312" w:hAnsi="仿宋" w:eastAsia="Times New Roman" w:cs="Times New Roman"/>
          <w:kern w:val="2"/>
          <w:sz w:val="32"/>
          <w:szCs w:val="32"/>
        </w:rPr>
      </w:pPr>
      <w:r>
        <w:rPr>
          <w:rFonts w:hint="eastAsia" w:ascii="黑体" w:hAnsi="黑体" w:eastAsia="黑体"/>
          <w:sz w:val="32"/>
          <w:szCs w:val="32"/>
        </w:rPr>
        <w:t>三、其他收入：</w:t>
      </w:r>
      <w:r>
        <w:rPr>
          <w:rFonts w:ascii="??_GB2312" w:hAnsi="仿宋" w:eastAsia="Times New Roman" w:cs="Times New Roman"/>
          <w:kern w:val="2"/>
          <w:sz w:val="32"/>
          <w:szCs w:val="32"/>
        </w:rPr>
        <w:t>指除了财政拨款收入、财政专户管理非税收入等以外的收入。</w:t>
      </w:r>
    </w:p>
    <w:p>
      <w:pPr>
        <w:pStyle w:val="5"/>
        <w:adjustRightInd w:val="0"/>
        <w:snapToGrid w:val="0"/>
        <w:spacing w:before="0" w:beforeAutospacing="0" w:after="0" w:afterAutospacing="0" w:line="600" w:lineRule="exact"/>
        <w:ind w:firstLine="628" w:firstLineChars="196"/>
        <w:rPr>
          <w:rFonts w:ascii="??_GB2312" w:hAnsi="仿宋" w:eastAsia="Times New Roman" w:cs="Times New Roman"/>
          <w:kern w:val="2"/>
          <w:sz w:val="32"/>
          <w:szCs w:val="32"/>
        </w:rPr>
      </w:pPr>
      <w:r>
        <w:rPr>
          <w:rFonts w:hint="eastAsia" w:ascii="黑体" w:hAnsi="黑体" w:eastAsia="黑体"/>
          <w:sz w:val="32"/>
          <w:szCs w:val="32"/>
        </w:rPr>
        <w:t>四、上年结转：</w:t>
      </w:r>
      <w:r>
        <w:rPr>
          <w:rFonts w:ascii="??_GB2312" w:hAnsi="仿宋" w:eastAsia="Times New Roman" w:cs="Times New Roman"/>
          <w:kern w:val="2"/>
          <w:sz w:val="32"/>
          <w:szCs w:val="32"/>
        </w:rPr>
        <w:t>指以前年度安排、结转到本年仍按原用途继续使用的资金。</w:t>
      </w:r>
    </w:p>
    <w:p>
      <w:pPr>
        <w:pStyle w:val="5"/>
        <w:adjustRightInd w:val="0"/>
        <w:snapToGrid w:val="0"/>
        <w:spacing w:before="0" w:beforeAutospacing="0" w:after="0" w:afterAutospacing="0" w:line="600" w:lineRule="exact"/>
        <w:ind w:firstLine="628" w:firstLineChars="196"/>
        <w:rPr>
          <w:rFonts w:ascii="??_GB2312" w:hAnsi="仿宋" w:eastAsia="Times New Roman" w:cs="Times New Roman"/>
          <w:kern w:val="2"/>
          <w:sz w:val="32"/>
          <w:szCs w:val="32"/>
        </w:rPr>
      </w:pPr>
      <w:r>
        <w:rPr>
          <w:rFonts w:hint="eastAsia" w:ascii="黑体" w:hAnsi="黑体" w:eastAsia="黑体"/>
          <w:sz w:val="32"/>
          <w:szCs w:val="32"/>
        </w:rPr>
        <w:t>五、结转下年：</w:t>
      </w:r>
      <w:r>
        <w:rPr>
          <w:rFonts w:ascii="??_GB2312" w:hAnsi="仿宋" w:eastAsia="Times New Roman" w:cs="Times New Roman"/>
          <w:kern w:val="2"/>
          <w:sz w:val="32"/>
          <w:szCs w:val="32"/>
        </w:rPr>
        <w:t>指以前年度预算安排、因客观条件发生变化无法按原计划实施，需以后年度按原用途继续使用的资金。</w:t>
      </w:r>
    </w:p>
    <w:p>
      <w:pPr>
        <w:pStyle w:val="5"/>
        <w:adjustRightInd w:val="0"/>
        <w:snapToGrid w:val="0"/>
        <w:spacing w:before="0" w:beforeAutospacing="0" w:after="0" w:afterAutospacing="0" w:line="600" w:lineRule="exact"/>
        <w:ind w:firstLine="628" w:firstLineChars="196"/>
        <w:rPr>
          <w:rFonts w:ascii="??_GB2312" w:hAnsi="黑体" w:eastAsia="Times New Roman"/>
          <w:sz w:val="32"/>
          <w:szCs w:val="32"/>
        </w:rPr>
      </w:pPr>
      <w:r>
        <w:rPr>
          <w:rFonts w:hint="eastAsia" w:ascii="黑体" w:hAnsi="黑体" w:eastAsia="黑体"/>
          <w:sz w:val="32"/>
          <w:szCs w:val="32"/>
        </w:rPr>
        <w:t>六、基本支出</w:t>
      </w:r>
      <w:r>
        <w:rPr>
          <w:rFonts w:ascii="??_GB2312" w:hAnsi="黑体" w:eastAsia="Times New Roman"/>
          <w:b/>
          <w:sz w:val="32"/>
          <w:szCs w:val="32"/>
        </w:rPr>
        <w:t>：</w:t>
      </w:r>
      <w:r>
        <w:rPr>
          <w:rFonts w:ascii="??_GB2312" w:hAnsi="黑体" w:eastAsia="Times New Roman"/>
          <w:sz w:val="32"/>
          <w:szCs w:val="32"/>
        </w:rPr>
        <w:t>指为保障机构正常运转、完成日常工作任务而发生的人员支出和公用支出。</w:t>
      </w:r>
    </w:p>
    <w:p>
      <w:pPr>
        <w:pStyle w:val="5"/>
        <w:spacing w:before="0" w:beforeAutospacing="0" w:after="0" w:afterAutospacing="0" w:line="600" w:lineRule="exact"/>
        <w:ind w:firstLine="628" w:firstLineChars="196"/>
        <w:jc w:val="both"/>
        <w:rPr>
          <w:rFonts w:ascii="??_GB2312" w:hAnsi="黑体" w:eastAsia="Times New Roman"/>
          <w:b/>
          <w:sz w:val="32"/>
          <w:szCs w:val="32"/>
        </w:rPr>
      </w:pPr>
      <w:r>
        <w:rPr>
          <w:rFonts w:hint="eastAsia" w:ascii="黑体" w:hAnsi="黑体" w:eastAsia="黑体"/>
          <w:sz w:val="32"/>
          <w:szCs w:val="32"/>
        </w:rPr>
        <w:t>七、项目支出</w:t>
      </w:r>
      <w:r>
        <w:rPr>
          <w:rFonts w:ascii="??_GB2312" w:hAnsi="黑体" w:eastAsia="Times New Roman"/>
          <w:b/>
          <w:sz w:val="32"/>
          <w:szCs w:val="32"/>
        </w:rPr>
        <w:t>：</w:t>
      </w:r>
      <w:r>
        <w:rPr>
          <w:rFonts w:ascii="??_GB2312" w:hAnsi="黑体" w:eastAsia="Times New Roman"/>
          <w:sz w:val="32"/>
          <w:szCs w:val="32"/>
        </w:rPr>
        <w:t>指在基本支出之外为完成特定行政任务和事业发展目标所发生的支出。</w:t>
      </w:r>
      <w:r>
        <w:rPr>
          <w:rFonts w:ascii="??_GB2312" w:hAnsi="黑体" w:eastAsia="Times New Roman"/>
          <w:sz w:val="32"/>
          <w:szCs w:val="32"/>
        </w:rPr>
        <w:br w:type="textWrapping"/>
      </w:r>
      <w:r>
        <w:rPr>
          <w:rFonts w:ascii="??_GB2312" w:hAnsi="黑体" w:eastAsia="Times New Roman"/>
          <w:sz w:val="32"/>
          <w:szCs w:val="32"/>
        </w:rPr>
        <w:t xml:space="preserve">   </w:t>
      </w:r>
      <w:r>
        <w:rPr>
          <w:rFonts w:ascii="黑体" w:hAnsi="黑体" w:eastAsia="黑体"/>
          <w:sz w:val="32"/>
          <w:szCs w:val="32"/>
        </w:rPr>
        <w:t xml:space="preserve"> </w:t>
      </w:r>
      <w:r>
        <w:rPr>
          <w:rFonts w:hint="eastAsia" w:ascii="黑体" w:hAnsi="黑体" w:eastAsia="黑体"/>
          <w:sz w:val="32"/>
          <w:szCs w:val="32"/>
        </w:rPr>
        <w:t>八、“三公”经费：</w:t>
      </w:r>
      <w:r>
        <w:rPr>
          <w:rFonts w:ascii="??_GB2312" w:hAnsi="黑体" w:eastAsia="Times New Roman"/>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sectPr>
      <w:pgSz w:w="11906" w:h="16838"/>
      <w:pgMar w:top="1440" w:right="1417" w:bottom="1440" w:left="1797" w:header="851" w:footer="992" w:gutter="0"/>
      <w:cols w:space="720" w:num="1"/>
      <w:docGrid w:type="linesAndChars" w:linePitch="32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18</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EB0E"/>
    <w:multiLevelType w:val="singleLevel"/>
    <w:tmpl w:val="5C91EB0E"/>
    <w:lvl w:ilvl="0" w:tentative="0">
      <w:start w:val="1"/>
      <w:numFmt w:val="decimal"/>
      <w:suff w:val="nothing"/>
      <w:lvlText w:val="%1、"/>
      <w:lvlJc w:val="left"/>
      <w:rPr>
        <w:rFonts w:cs="Times New Roman"/>
      </w:rPr>
    </w:lvl>
  </w:abstractNum>
  <w:abstractNum w:abstractNumId="1">
    <w:nsid w:val="5C91EB42"/>
    <w:multiLevelType w:val="singleLevel"/>
    <w:tmpl w:val="5C91EB42"/>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19028D7"/>
    <w:rsid w:val="00086223"/>
    <w:rsid w:val="000944E8"/>
    <w:rsid w:val="00186536"/>
    <w:rsid w:val="001A3CEC"/>
    <w:rsid w:val="001A7106"/>
    <w:rsid w:val="002448A0"/>
    <w:rsid w:val="00394D2B"/>
    <w:rsid w:val="003D6554"/>
    <w:rsid w:val="003E34DE"/>
    <w:rsid w:val="0043524A"/>
    <w:rsid w:val="004A02B6"/>
    <w:rsid w:val="004F5426"/>
    <w:rsid w:val="004F69DF"/>
    <w:rsid w:val="0057192F"/>
    <w:rsid w:val="00575954"/>
    <w:rsid w:val="00660946"/>
    <w:rsid w:val="006C0532"/>
    <w:rsid w:val="007C0B36"/>
    <w:rsid w:val="00842757"/>
    <w:rsid w:val="00A03AE1"/>
    <w:rsid w:val="00A6390B"/>
    <w:rsid w:val="00B52687"/>
    <w:rsid w:val="00BD4F4A"/>
    <w:rsid w:val="00C145F3"/>
    <w:rsid w:val="00CC28D1"/>
    <w:rsid w:val="00E11084"/>
    <w:rsid w:val="00EC3CC0"/>
    <w:rsid w:val="00F05AF9"/>
    <w:rsid w:val="00F72074"/>
    <w:rsid w:val="00F74B7F"/>
    <w:rsid w:val="00FE5B39"/>
    <w:rsid w:val="05BD667A"/>
    <w:rsid w:val="0B591E2E"/>
    <w:rsid w:val="10E3683A"/>
    <w:rsid w:val="234A77AC"/>
    <w:rsid w:val="288121B2"/>
    <w:rsid w:val="2AD92269"/>
    <w:rsid w:val="349924E9"/>
    <w:rsid w:val="37D20889"/>
    <w:rsid w:val="3F247C78"/>
    <w:rsid w:val="3F2D2B06"/>
    <w:rsid w:val="4566095D"/>
    <w:rsid w:val="492B471A"/>
    <w:rsid w:val="4D624520"/>
    <w:rsid w:val="5E2874E8"/>
    <w:rsid w:val="619028D7"/>
    <w:rsid w:val="63607265"/>
    <w:rsid w:val="6CA12DC9"/>
    <w:rsid w:val="7BCC48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 w:type="character" w:customStyle="1" w:styleId="11">
    <w:name w:val="Balloon Text Char"/>
    <w:basedOn w:val="7"/>
    <w:link w:val="2"/>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23</Pages>
  <Words>1018</Words>
  <Characters>5805</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2021-05-21T10:40:00Z</dcterms:created>
  <dc:creator>139</dc:creator>
  <cp:lastModifiedBy>Administrator</cp:lastModifiedBy>
  <cp:lastPrinted>2019-03-26T00:45:00Z</cp:lastPrinted>
  <dcterms:modified xsi:type="dcterms:W3CDTF">2021-06-04T02:41:25Z</dcterms:modified>
  <dc:title>泗县住房和城乡建设委员会2019年部门预算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36CFBDB8F63D4F86A66523EB6D83B6BC</vt:lpwstr>
  </property>
</Properties>
</file>