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泗县融媒体中心及职工之家项目水土</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53</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泗县融媒体中心及职工之家</w:t>
      </w:r>
      <w:r>
        <w:rPr>
          <w:rFonts w:hint="eastAsia" w:asciiTheme="minorEastAsia" w:hAnsiTheme="minorEastAsia" w:cstheme="minorEastAsia"/>
          <w:sz w:val="32"/>
          <w:szCs w:val="40"/>
          <w:lang w:val="en-US" w:eastAsia="zh-CN"/>
        </w:rPr>
        <w:t>水土保持方案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2020-341324-47-01-031013</w:t>
      </w:r>
      <w:r>
        <w:rPr>
          <w:rFonts w:hint="eastAsia" w:asciiTheme="minorEastAsia" w:hAnsiTheme="minorEastAsia" w:eastAsiaTheme="minorEastAsia" w:cstheme="minorEastAsia"/>
          <w:sz w:val="32"/>
          <w:szCs w:val="40"/>
          <w:lang w:val="en-US" w:eastAsia="zh-CN"/>
        </w:rPr>
        <w:t xml:space="preserve">  </w:t>
      </w:r>
      <w:r>
        <w:rPr>
          <w:rFonts w:hint="eastAsia" w:asciiTheme="minorEastAsia" w:hAnsiTheme="minorEastAsia" w:cstheme="minorEastAsia"/>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泗县融媒体中心及职工之家</w:t>
      </w:r>
      <w:r>
        <w:rPr>
          <w:rFonts w:hint="eastAsia" w:asciiTheme="minorEastAsia" w:hAnsiTheme="minorEastAsia" w:cstheme="minorEastAsia"/>
          <w:sz w:val="32"/>
          <w:szCs w:val="40"/>
          <w:lang w:val="en-US" w:eastAsia="zh-CN"/>
        </w:rPr>
        <w:t>位于安徽省宿州市泗县北部新城，花园路北侧、民乐路东侧。工程总占地面积2.55</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其中永久占地</w:t>
      </w:r>
      <w:r>
        <w:rPr>
          <w:rFonts w:hint="eastAsia" w:asciiTheme="minorEastAsia" w:hAnsiTheme="minorEastAsia" w:cstheme="minorEastAsia"/>
          <w:sz w:val="32"/>
          <w:szCs w:val="40"/>
          <w:lang w:val="en-US" w:eastAsia="zh-CN"/>
        </w:rPr>
        <w:t>2.01</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，临时占地0.54</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。项目防治责任面积2.55</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泗县城市建设投资有限公司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六、行政相对人代码：913413247529760224</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陈继峰</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：2021年8月2</w:t>
      </w:r>
      <w:bookmarkStart w:id="0" w:name="_GoBack"/>
      <w:bookmarkEnd w:id="0"/>
      <w:r>
        <w:rPr>
          <w:rFonts w:hint="eastAsia" w:asciiTheme="minorEastAsia" w:hAnsiTheme="minorEastAsia" w:cstheme="minorEastAsia"/>
          <w:sz w:val="32"/>
          <w:szCs w:val="40"/>
          <w:lang w:val="en-US" w:eastAsia="zh-CN"/>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8245990"/>
    <w:rsid w:val="11A56003"/>
    <w:rsid w:val="19D87310"/>
    <w:rsid w:val="238C12E9"/>
    <w:rsid w:val="3868645B"/>
    <w:rsid w:val="38BE45F9"/>
    <w:rsid w:val="45262FEC"/>
    <w:rsid w:val="461B73E1"/>
    <w:rsid w:val="54EB68BA"/>
    <w:rsid w:val="59A8383E"/>
    <w:rsid w:val="61B843AF"/>
    <w:rsid w:val="62B05C7A"/>
    <w:rsid w:val="62F03745"/>
    <w:rsid w:val="669B1AF3"/>
    <w:rsid w:val="66BC0935"/>
    <w:rsid w:val="673A7FBE"/>
    <w:rsid w:val="674F359D"/>
    <w:rsid w:val="6B2D06C1"/>
    <w:rsid w:val="73C55D55"/>
    <w:rsid w:val="7724669A"/>
    <w:rsid w:val="78E9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2021-08-05T05:16:24Z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DC390D6885EC4E8CA7229ABB99D90AEE</vt:lpwstr>
  </property>
</Properties>
</file>