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cs="宋体"/>
          <w:b/>
          <w:bCs/>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cs="宋体"/>
          <w:b/>
          <w:bCs/>
          <w:sz w:val="44"/>
          <w:szCs w:val="44"/>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ascii="宋体" w:hAnsi="宋体" w:eastAsia="宋体" w:cs="宋体"/>
          <w:b/>
          <w:bCs/>
          <w:sz w:val="44"/>
          <w:szCs w:val="44"/>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eastAsia="zh-CN"/>
        </w:rPr>
      </w:pPr>
    </w:p>
    <w:p>
      <w:pPr>
        <w:keepNext w:val="0"/>
        <w:keepLines w:val="0"/>
        <w:widowControl/>
        <w:suppressLineNumbers w:val="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泗水审批[</w:t>
      </w:r>
      <w:r>
        <w:rPr>
          <w:rFonts w:hint="eastAsia" w:ascii="仿宋" w:hAnsi="仿宋" w:eastAsia="仿宋" w:cs="仿宋"/>
          <w:sz w:val="32"/>
          <w:szCs w:val="32"/>
          <w:lang w:val="en-US" w:eastAsia="zh-CN"/>
        </w:rPr>
        <w:t>2021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66号</w:t>
      </w:r>
    </w:p>
    <w:p>
      <w:pPr>
        <w:jc w:val="center"/>
        <w:rPr>
          <w:rFonts w:hint="eastAsia" w:ascii="仿宋" w:hAnsi="仿宋" w:eastAsia="仿宋" w:cs="仿宋"/>
          <w:b/>
          <w:bCs/>
          <w:sz w:val="44"/>
          <w:szCs w:val="44"/>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关于碧桂园星悦尚城项目水土保持方案报告书的批复</w:t>
      </w:r>
    </w:p>
    <w:p>
      <w:pPr>
        <w:jc w:val="center"/>
        <w:rPr>
          <w:rFonts w:ascii="宋体" w:hAnsi="宋体" w:eastAsia="宋体" w:cs="宋体"/>
          <w:b/>
          <w:bCs/>
          <w:sz w:val="44"/>
          <w:szCs w:val="44"/>
        </w:rPr>
      </w:pPr>
    </w:p>
    <w:p>
      <w:pPr>
        <w:keepNext w:val="0"/>
        <w:keepLines w:val="0"/>
        <w:widowControl/>
        <w:suppressLineNumbers w:val="0"/>
        <w:ind w:left="420" w:leftChars="200"/>
        <w:jc w:val="both"/>
        <w:rPr>
          <w:rFonts w:hint="eastAsia" w:ascii="仿宋" w:hAnsi="仿宋" w:eastAsia="仿宋" w:cs="仿宋"/>
          <w:b w:val="0"/>
          <w:bCs w:val="0"/>
          <w:sz w:val="32"/>
          <w:szCs w:val="32"/>
          <w:u w:val="none"/>
          <w:lang w:eastAsia="zh-CN"/>
        </w:rPr>
      </w:pPr>
      <w:r>
        <w:rPr>
          <w:rFonts w:hint="eastAsia" w:ascii="仿宋" w:hAnsi="仿宋" w:eastAsia="仿宋" w:cs="仿宋"/>
          <w:b w:val="0"/>
          <w:bCs w:val="0"/>
          <w:sz w:val="32"/>
          <w:szCs w:val="32"/>
          <w:u w:val="none"/>
          <w:lang w:val="en-US" w:eastAsia="zh-CN"/>
        </w:rPr>
        <w:t>泗县盈佳房地产开发有限公司</w:t>
      </w:r>
      <w:r>
        <w:rPr>
          <w:rFonts w:hint="eastAsia" w:ascii="仿宋" w:hAnsi="仿宋" w:eastAsia="仿宋" w:cs="仿宋"/>
          <w:b w:val="0"/>
          <w:bCs w:val="0"/>
          <w:sz w:val="32"/>
          <w:szCs w:val="32"/>
          <w:u w:val="none"/>
        </w:rPr>
        <w:t>:</w:t>
      </w:r>
    </w:p>
    <w:p>
      <w:pPr>
        <w:keepNext w:val="0"/>
        <w:keepLines w:val="0"/>
        <w:widowControl/>
        <w:suppressLineNumbers w:val="0"/>
        <w:ind w:left="420" w:leftChars="200"/>
        <w:jc w:val="both"/>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你</w:t>
      </w:r>
      <w:r>
        <w:rPr>
          <w:rFonts w:hint="eastAsia" w:ascii="仿宋" w:hAnsi="仿宋" w:eastAsia="仿宋" w:cs="仿宋"/>
          <w:sz w:val="32"/>
          <w:szCs w:val="32"/>
          <w:lang w:eastAsia="zh-CN"/>
        </w:rPr>
        <w:t>公司</w:t>
      </w:r>
      <w:r>
        <w:rPr>
          <w:rFonts w:hint="eastAsia" w:ascii="仿宋" w:hAnsi="仿宋" w:eastAsia="仿宋" w:cs="仿宋"/>
          <w:sz w:val="32"/>
          <w:szCs w:val="32"/>
          <w:lang w:val="en-US" w:eastAsia="zh-CN"/>
        </w:rPr>
        <w:t>提交的</w:t>
      </w:r>
      <w:r>
        <w:rPr>
          <w:rFonts w:hint="eastAsia" w:ascii="仿宋" w:hAnsi="仿宋" w:eastAsia="仿宋" w:cs="仿宋"/>
          <w:sz w:val="32"/>
          <w:szCs w:val="32"/>
        </w:rPr>
        <w:t>《关于</w:t>
      </w:r>
      <w:r>
        <w:rPr>
          <w:rFonts w:hint="eastAsia" w:ascii="仿宋" w:hAnsi="仿宋" w:eastAsia="仿宋" w:cs="仿宋"/>
          <w:sz w:val="32"/>
          <w:szCs w:val="32"/>
          <w:lang w:val="en-US" w:eastAsia="zh-CN"/>
        </w:rPr>
        <w:t>请求批复&lt;碧桂园星悦尚城项目水土保持方案报告书</w:t>
      </w:r>
      <w:r>
        <w:rPr>
          <w:rFonts w:hint="eastAsia" w:ascii="仿宋" w:hAnsi="仿宋" w:eastAsia="仿宋" w:cs="仿宋"/>
          <w:sz w:val="32"/>
          <w:szCs w:val="32"/>
        </w:rPr>
        <w:t>&gt;</w:t>
      </w:r>
      <w:r>
        <w:rPr>
          <w:rFonts w:hint="eastAsia" w:ascii="仿宋" w:hAnsi="仿宋" w:eastAsia="仿宋" w:cs="仿宋"/>
          <w:sz w:val="32"/>
          <w:szCs w:val="32"/>
          <w:lang w:val="en-US" w:eastAsia="zh-CN"/>
        </w:rPr>
        <w:t>（报批稿)的请示》等相关材料已</w:t>
      </w:r>
      <w:r>
        <w:rPr>
          <w:rFonts w:hint="eastAsia" w:ascii="仿宋" w:hAnsi="仿宋" w:eastAsia="仿宋" w:cs="仿宋"/>
          <w:sz w:val="32"/>
          <w:szCs w:val="32"/>
        </w:rPr>
        <w:t>收悉，</w:t>
      </w:r>
      <w:r>
        <w:rPr>
          <w:rFonts w:hint="eastAsia" w:ascii="仿宋" w:hAnsi="仿宋" w:eastAsia="仿宋" w:cs="仿宋"/>
          <w:sz w:val="32"/>
          <w:szCs w:val="32"/>
          <w:lang w:val="en-US" w:eastAsia="zh-CN"/>
        </w:rPr>
        <w:t>根据水土保持法律法规和专家签批意见，</w:t>
      </w:r>
      <w:r>
        <w:rPr>
          <w:rFonts w:hint="eastAsia" w:ascii="仿宋" w:hAnsi="仿宋" w:eastAsia="仿宋" w:cs="仿宋"/>
          <w:sz w:val="32"/>
          <w:szCs w:val="32"/>
        </w:rPr>
        <w:t>现批复如下:</w:t>
      </w:r>
    </w:p>
    <w:p>
      <w:pPr>
        <w:keepNext w:val="0"/>
        <w:keepLines w:val="0"/>
        <w:widowControl/>
        <w:suppressLineNumbers w:val="0"/>
        <w:ind w:left="420" w:leftChars="200"/>
        <w:jc w:val="both"/>
        <w:rPr>
          <w:rFonts w:hint="eastAsia" w:ascii="Times New Roman" w:hAnsi="Times New Roman" w:eastAsia="仿宋" w:cs="Times New Roman"/>
          <w:sz w:val="32"/>
          <w:szCs w:val="32"/>
          <w:lang w:eastAsia="zh-CN"/>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ascii="Times New Roman" w:hAnsi="Times New Roman" w:eastAsia="仿宋" w:cs="Times New Roman"/>
          <w:sz w:val="32"/>
          <w:szCs w:val="32"/>
        </w:rPr>
        <w:t>一、</w:t>
      </w:r>
      <w:r>
        <w:rPr>
          <w:rFonts w:hint="eastAsia" w:ascii="Times New Roman" w:hAnsi="Times New Roman" w:eastAsia="仿宋" w:cs="Times New Roman"/>
          <w:sz w:val="32"/>
          <w:szCs w:val="32"/>
          <w:lang w:val="en-US" w:eastAsia="zh-CN"/>
        </w:rPr>
        <w:t>碧桂园星悦尚城项目位于安徽省宿州市泗县，东至屏山路、南至花园路，西至洼张山路，北至泗水大道。项目中心坐标为:</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（东经117°52′59.76″,北纬33°30′1.71″）。</w:t>
      </w:r>
      <w:r>
        <w:rPr>
          <w:rFonts w:hint="eastAsia" w:ascii="Times New Roman" w:hAnsi="Times New Roman" w:eastAsia="仿宋" w:cs="Times New Roman"/>
          <w:sz w:val="32"/>
          <w:szCs w:val="32"/>
          <w:lang w:val="en-US" w:eastAsia="zh-CN"/>
        </w:rPr>
        <w:t>项目代码：2020-341324-70-03-031533。项目规划总占地面积为12.42hm²,全部为永久占地。</w:t>
      </w:r>
      <w:r>
        <w:rPr>
          <w:rFonts w:hint="eastAsia" w:ascii="Times New Roman" w:hAnsi="Times New Roman" w:eastAsia="仿宋" w:cs="Times New Roman"/>
          <w:color w:val="auto"/>
          <w:sz w:val="32"/>
          <w:szCs w:val="32"/>
          <w:lang w:eastAsia="zh-CN"/>
        </w:rPr>
        <w:t>项目</w:t>
      </w:r>
      <w:r>
        <w:rPr>
          <w:rFonts w:hint="eastAsia" w:ascii="Times New Roman" w:hAnsi="Times New Roman" w:eastAsia="仿宋" w:cs="Times New Roman"/>
          <w:sz w:val="32"/>
          <w:szCs w:val="32"/>
          <w:lang w:val="en-US" w:eastAsia="zh-CN"/>
        </w:rPr>
        <w:t>总投资87800万元，其中土建投资40388万元。项目于2020年9月开工，拟完工时间为2024年6月，建设周期为46个月。</w:t>
      </w:r>
    </w:p>
    <w:p>
      <w:pPr>
        <w:snapToGrid w:val="0"/>
        <w:spacing w:line="360" w:lineRule="auto"/>
        <w:ind w:leftChars="100"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二、</w:t>
      </w:r>
      <w:r>
        <w:rPr>
          <w:rFonts w:hint="eastAsia" w:ascii="Times New Roman" w:hAnsi="Times New Roman" w:eastAsia="仿宋" w:cs="Times New Roman"/>
          <w:sz w:val="32"/>
          <w:szCs w:val="32"/>
          <w:lang w:val="en-US" w:eastAsia="zh-CN"/>
        </w:rPr>
        <w:t>本方案</w:t>
      </w:r>
      <w:r>
        <w:rPr>
          <w:rFonts w:ascii="Times New Roman" w:hAnsi="Times New Roman" w:eastAsia="仿宋" w:cs="Times New Roman"/>
          <w:sz w:val="32"/>
          <w:szCs w:val="32"/>
        </w:rPr>
        <w:t>报告书编制依据充分、内容全面，水土流失防治目标和责任范围明确，水土保持措施总体布局及分区防治措施基本可行，符合有关技术标准的规定。</w:t>
      </w:r>
    </w:p>
    <w:p>
      <w:pPr>
        <w:tabs>
          <w:tab w:val="left" w:pos="6666"/>
        </w:tabs>
        <w:snapToGrid w:val="0"/>
        <w:spacing w:line="360" w:lineRule="auto"/>
        <w:ind w:leftChars="100" w:firstLine="640" w:firstLineChars="200"/>
        <w:jc w:val="both"/>
        <w:rPr>
          <w:rFonts w:hint="eastAsia" w:ascii="Times New Roman" w:hAnsi="Times New Roman" w:eastAsia="仿宋" w:cs="Times New Roman"/>
          <w:color w:val="0000FF"/>
          <w:sz w:val="32"/>
          <w:szCs w:val="32"/>
          <w:lang w:eastAsia="zh-CN"/>
        </w:rPr>
      </w:pPr>
      <w:r>
        <w:rPr>
          <w:rFonts w:ascii="Times New Roman" w:hAnsi="Times New Roman" w:eastAsia="仿宋" w:cs="Times New Roman"/>
          <w:sz w:val="32"/>
          <w:szCs w:val="32"/>
        </w:rPr>
        <w:t>三、</w:t>
      </w:r>
      <w:r>
        <w:rPr>
          <w:rFonts w:hint="eastAsia" w:ascii="Times New Roman" w:hAnsi="Times New Roman" w:eastAsia="仿宋" w:cs="Times New Roman"/>
          <w:sz w:val="32"/>
          <w:szCs w:val="32"/>
        </w:rPr>
        <w:t>同意设计水平年为202</w:t>
      </w:r>
      <w:r>
        <w:rPr>
          <w:rFonts w:hint="eastAsia" w:ascii="Times New Roman" w:hAnsi="Times New Roman" w:eastAsia="仿宋" w:cs="Times New Roman"/>
          <w:sz w:val="32"/>
          <w:szCs w:val="32"/>
          <w:lang w:val="en-US" w:eastAsia="zh-CN"/>
        </w:rPr>
        <w:t>4</w:t>
      </w:r>
      <w:r>
        <w:rPr>
          <w:rFonts w:hint="eastAsia" w:ascii="Times New Roman" w:hAnsi="Times New Roman" w:eastAsia="仿宋" w:cs="Times New Roman"/>
          <w:sz w:val="32"/>
          <w:szCs w:val="32"/>
        </w:rPr>
        <w:t>年。</w:t>
      </w:r>
      <w:r>
        <w:rPr>
          <w:rFonts w:hint="eastAsia" w:ascii="Times New Roman" w:hAnsi="Times New Roman" w:eastAsia="仿宋" w:cs="Times New Roman"/>
          <w:sz w:val="32"/>
          <w:szCs w:val="32"/>
          <w:lang w:eastAsia="zh-CN"/>
        </w:rPr>
        <w:tab/>
      </w:r>
    </w:p>
    <w:p>
      <w:pPr>
        <w:snapToGrid w:val="0"/>
        <w:spacing w:line="360" w:lineRule="auto"/>
        <w:ind w:leftChars="100" w:firstLine="640" w:firstLineChars="200"/>
        <w:jc w:val="both"/>
        <w:rPr>
          <w:rFonts w:hint="eastAsia" w:ascii="Times New Roman" w:hAnsi="Times New Roman" w:eastAsia="仿宋" w:cs="Times New Roman"/>
          <w:color w:val="000000" w:themeColor="text1"/>
          <w:sz w:val="32"/>
          <w:szCs w:val="32"/>
          <w:lang w:val="en-US" w:eastAsia="zh-CN"/>
          <w14:textFill>
            <w14:solidFill>
              <w14:schemeClr w14:val="tx1"/>
            </w14:solidFill>
          </w14:textFill>
        </w:rPr>
      </w:pPr>
      <w:r>
        <w:rPr>
          <w:rFonts w:ascii="Times New Roman" w:hAnsi="Times New Roman" w:eastAsia="仿宋" w:cs="Times New Roman"/>
          <w:sz w:val="32"/>
          <w:szCs w:val="32"/>
        </w:rPr>
        <w:t>四、</w:t>
      </w:r>
      <w:r>
        <w:rPr>
          <w:rFonts w:hint="eastAsia" w:ascii="Times New Roman" w:hAnsi="Times New Roman" w:eastAsia="仿宋" w:cs="Times New Roman"/>
          <w:color w:val="000000" w:themeColor="text1"/>
          <w:sz w:val="32"/>
          <w:szCs w:val="32"/>
          <w14:textFill>
            <w14:solidFill>
              <w14:schemeClr w14:val="tx1"/>
            </w14:solidFill>
          </w14:textFill>
        </w:rPr>
        <w:t>基本同意水土流失防治责任范围的界定和防治区划分。项目水土流失防治责任范围面积为</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12.42hm²</w:t>
      </w:r>
      <w:r>
        <w:rPr>
          <w:rFonts w:hint="eastAsia" w:ascii="Times New Roman" w:hAnsi="Times New Roman" w:eastAsia="仿宋" w:cs="Times New Roman"/>
          <w:color w:val="000000" w:themeColor="text1"/>
          <w:sz w:val="32"/>
          <w:szCs w:val="32"/>
          <w:lang w:eastAsia="zh-CN"/>
          <w14:textFill>
            <w14:solidFill>
              <w14:schemeClr w14:val="tx1"/>
            </w14:solidFill>
          </w14:textFill>
        </w:rPr>
        <w:t>，全部为永久占地。</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 xml:space="preserve"> </w:t>
      </w:r>
    </w:p>
    <w:p>
      <w:pPr>
        <w:snapToGrid w:val="0"/>
        <w:spacing w:line="360" w:lineRule="auto"/>
        <w:ind w:leftChars="100" w:firstLine="640" w:firstLineChars="200"/>
        <w:jc w:val="both"/>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五、</w:t>
      </w:r>
      <w:r>
        <w:rPr>
          <w:rFonts w:ascii="Times New Roman" w:hAnsi="Times New Roman" w:eastAsia="仿宋" w:cs="Times New Roman"/>
          <w:sz w:val="32"/>
          <w:szCs w:val="32"/>
        </w:rPr>
        <w:t>同意项目</w:t>
      </w:r>
      <w:r>
        <w:rPr>
          <w:rFonts w:hint="eastAsia" w:ascii="仿宋" w:hAnsi="仿宋" w:eastAsia="仿宋" w:cs="仿宋"/>
          <w:sz w:val="32"/>
          <w:szCs w:val="32"/>
        </w:rPr>
        <w:t>水土流失防治标准</w:t>
      </w:r>
      <w:r>
        <w:rPr>
          <w:rFonts w:hint="eastAsia" w:ascii="Times New Roman" w:hAnsi="Times New Roman" w:eastAsia="仿宋" w:cs="Times New Roman"/>
          <w:sz w:val="32"/>
          <w:szCs w:val="32"/>
        </w:rPr>
        <w:t>，</w:t>
      </w:r>
      <w:r>
        <w:rPr>
          <w:rFonts w:ascii="Times New Roman" w:hAnsi="Times New Roman" w:eastAsia="仿宋" w:cs="Times New Roman"/>
          <w:sz w:val="32"/>
          <w:szCs w:val="32"/>
        </w:rPr>
        <w:t>执行北方土石山区建设类项目一级标准。</w:t>
      </w:r>
      <w:r>
        <w:rPr>
          <w:rFonts w:hint="eastAsia" w:ascii="仿宋" w:hAnsi="仿宋" w:eastAsia="仿宋" w:cs="仿宋"/>
          <w:sz w:val="32"/>
          <w:szCs w:val="32"/>
        </w:rPr>
        <w:t>水土流失防治目标值为</w:t>
      </w:r>
      <w:r>
        <w:rPr>
          <w:rFonts w:hint="eastAsia" w:ascii="Times New Roman" w:hAnsi="Times New Roman" w:eastAsia="仿宋" w:cs="Times New Roman"/>
          <w:sz w:val="32"/>
          <w:szCs w:val="32"/>
        </w:rPr>
        <w:t>：水土流失治理度</w:t>
      </w:r>
      <w:r>
        <w:rPr>
          <w:rFonts w:hint="eastAsia" w:ascii="Times New Roman" w:hAnsi="Times New Roman" w:eastAsia="仿宋" w:cs="Times New Roman"/>
          <w:sz w:val="32"/>
          <w:szCs w:val="32"/>
          <w:lang w:val="en-US" w:eastAsia="zh-CN"/>
        </w:rPr>
        <w:t>95</w:t>
      </w:r>
      <w:r>
        <w:rPr>
          <w:rFonts w:hint="eastAsia" w:ascii="Times New Roman" w:hAnsi="Times New Roman" w:eastAsia="仿宋" w:cs="Times New Roman"/>
          <w:sz w:val="32"/>
          <w:szCs w:val="32"/>
        </w:rPr>
        <w:t>%，土壤流失控制比</w:t>
      </w:r>
      <w:r>
        <w:rPr>
          <w:rFonts w:hint="eastAsia" w:ascii="Times New Roman" w:hAnsi="Times New Roman" w:eastAsia="仿宋" w:cs="Times New Roman"/>
          <w:sz w:val="32"/>
          <w:szCs w:val="32"/>
          <w:lang w:val="en-US" w:eastAsia="zh-CN"/>
        </w:rPr>
        <w:t>1.3</w:t>
      </w:r>
      <w:r>
        <w:rPr>
          <w:rFonts w:hint="eastAsia" w:ascii="Times New Roman" w:hAnsi="Times New Roman" w:eastAsia="仿宋" w:cs="Times New Roman"/>
          <w:sz w:val="32"/>
          <w:szCs w:val="32"/>
        </w:rPr>
        <w:t>，渣土</w:t>
      </w:r>
      <w:r>
        <w:rPr>
          <w:rFonts w:hint="eastAsia" w:ascii="Times New Roman" w:hAnsi="Times New Roman" w:eastAsia="仿宋" w:cs="Times New Roman"/>
          <w:sz w:val="32"/>
          <w:szCs w:val="32"/>
          <w:lang w:eastAsia="zh-CN"/>
        </w:rPr>
        <w:t>防</w:t>
      </w:r>
      <w:r>
        <w:rPr>
          <w:rFonts w:hint="eastAsia" w:ascii="Times New Roman" w:hAnsi="Times New Roman" w:eastAsia="仿宋" w:cs="Times New Roman"/>
          <w:sz w:val="32"/>
          <w:szCs w:val="32"/>
        </w:rPr>
        <w:t>护率9</w:t>
      </w:r>
      <w:r>
        <w:rPr>
          <w:rFonts w:hint="eastAsia" w:ascii="Times New Roman" w:hAnsi="Times New Roman" w:eastAsia="仿宋" w:cs="Times New Roman"/>
          <w:sz w:val="32"/>
          <w:szCs w:val="32"/>
          <w:lang w:val="en-US" w:eastAsia="zh-CN"/>
        </w:rPr>
        <w:t>9</w:t>
      </w:r>
      <w:r>
        <w:rPr>
          <w:rFonts w:hint="eastAsia" w:ascii="Times New Roman" w:hAnsi="Times New Roman" w:eastAsia="仿宋" w:cs="Times New Roman"/>
          <w:sz w:val="32"/>
          <w:szCs w:val="32"/>
        </w:rPr>
        <w:t>%，表土保护率</w:t>
      </w:r>
      <w:r>
        <w:rPr>
          <w:rFonts w:hint="eastAsia" w:ascii="Times New Roman" w:hAnsi="Times New Roman" w:eastAsia="仿宋" w:cs="Times New Roman"/>
          <w:sz w:val="32"/>
          <w:szCs w:val="32"/>
          <w:lang w:eastAsia="zh-CN"/>
        </w:rPr>
        <w:t>不设置，</w:t>
      </w:r>
      <w:r>
        <w:rPr>
          <w:rFonts w:hint="eastAsia" w:ascii="Times New Roman" w:hAnsi="Times New Roman" w:eastAsia="仿宋" w:cs="Times New Roman"/>
          <w:sz w:val="32"/>
          <w:szCs w:val="32"/>
        </w:rPr>
        <w:t>林草植被恢复率9</w:t>
      </w:r>
      <w:r>
        <w:rPr>
          <w:rFonts w:hint="eastAsia" w:ascii="Times New Roman" w:hAnsi="Times New Roman" w:eastAsia="仿宋" w:cs="Times New Roman"/>
          <w:sz w:val="32"/>
          <w:szCs w:val="32"/>
          <w:lang w:val="en-US" w:eastAsia="zh-CN"/>
        </w:rPr>
        <w:t>7</w:t>
      </w:r>
      <w:r>
        <w:rPr>
          <w:rFonts w:hint="eastAsia" w:ascii="Times New Roman" w:hAnsi="Times New Roman" w:eastAsia="仿宋" w:cs="Times New Roman"/>
          <w:sz w:val="32"/>
          <w:szCs w:val="32"/>
        </w:rPr>
        <w:t>%，林草</w:t>
      </w:r>
      <w:r>
        <w:rPr>
          <w:rFonts w:hint="eastAsia" w:ascii="Times New Roman" w:hAnsi="Times New Roman" w:eastAsia="仿宋" w:cs="Times New Roman"/>
          <w:sz w:val="32"/>
          <w:szCs w:val="32"/>
          <w:lang w:eastAsia="zh-CN"/>
        </w:rPr>
        <w:t>覆</w:t>
      </w:r>
      <w:r>
        <w:rPr>
          <w:rFonts w:hint="eastAsia" w:ascii="Times New Roman" w:hAnsi="Times New Roman" w:eastAsia="仿宋" w:cs="Times New Roman"/>
          <w:sz w:val="32"/>
          <w:szCs w:val="32"/>
        </w:rPr>
        <w:t>盖率</w:t>
      </w:r>
      <w:r>
        <w:rPr>
          <w:rFonts w:hint="eastAsia" w:ascii="Times New Roman" w:hAnsi="Times New Roman" w:eastAsia="仿宋" w:cs="Times New Roman"/>
          <w:sz w:val="32"/>
          <w:szCs w:val="32"/>
          <w:lang w:val="en-US" w:eastAsia="zh-CN"/>
        </w:rPr>
        <w:t>27</w:t>
      </w:r>
      <w:r>
        <w:rPr>
          <w:rFonts w:hint="eastAsia" w:ascii="Times New Roman" w:hAnsi="Times New Roman" w:eastAsia="仿宋" w:cs="Times New Roman"/>
          <w:sz w:val="32"/>
          <w:szCs w:val="32"/>
        </w:rPr>
        <w:t>%。</w:t>
      </w:r>
    </w:p>
    <w:p>
      <w:pPr>
        <w:snapToGrid w:val="0"/>
        <w:spacing w:line="360" w:lineRule="auto"/>
        <w:ind w:leftChars="100" w:firstLine="640" w:firstLineChars="200"/>
        <w:jc w:val="both"/>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sz w:val="32"/>
          <w:szCs w:val="32"/>
        </w:rPr>
        <w:t>六</w:t>
      </w:r>
      <w:r>
        <w:rPr>
          <w:rFonts w:ascii="Times New Roman" w:hAnsi="Times New Roman" w:eastAsia="仿宋" w:cs="Times New Roman"/>
          <w:sz w:val="32"/>
          <w:szCs w:val="32"/>
        </w:rPr>
        <w:t>、基本同意水土流失调查方法与结果。工程建设期</w:t>
      </w:r>
      <w:r>
        <w:rPr>
          <w:rFonts w:hint="eastAsia" w:ascii="Times New Roman" w:hAnsi="Times New Roman" w:eastAsia="仿宋" w:cs="Times New Roman"/>
          <w:sz w:val="32"/>
          <w:szCs w:val="32"/>
        </w:rPr>
        <w:t>可能</w:t>
      </w:r>
      <w:r>
        <w:rPr>
          <w:rFonts w:ascii="Times New Roman" w:hAnsi="Times New Roman" w:eastAsia="仿宋" w:cs="Times New Roman"/>
          <w:sz w:val="32"/>
          <w:szCs w:val="32"/>
        </w:rPr>
        <w:t>造成土壤流失总量</w:t>
      </w:r>
      <w:r>
        <w:rPr>
          <w:rFonts w:ascii="Times New Roman" w:hAnsi="Times New Roman" w:eastAsia="仿宋" w:cs="Times New Roman"/>
          <w:color w:val="000000" w:themeColor="text1"/>
          <w:sz w:val="32"/>
          <w:szCs w:val="32"/>
          <w14:textFill>
            <w14:solidFill>
              <w14:schemeClr w14:val="tx1"/>
            </w14:solidFill>
          </w14:textFill>
        </w:rPr>
        <w:t>为</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673.8t，</w:t>
      </w:r>
      <w:r>
        <w:rPr>
          <w:rFonts w:hint="eastAsia" w:ascii="Times New Roman" w:hAnsi="Times New Roman" w:eastAsia="仿宋" w:cs="Times New Roman"/>
          <w:color w:val="000000" w:themeColor="text1"/>
          <w:sz w:val="32"/>
          <w:szCs w:val="32"/>
          <w14:textFill>
            <w14:solidFill>
              <w14:schemeClr w14:val="tx1"/>
            </w14:solidFill>
          </w14:textFill>
        </w:rPr>
        <w:t>新增流失量为</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615.5t</w:t>
      </w:r>
      <w:r>
        <w:rPr>
          <w:rFonts w:ascii="Times New Roman" w:hAnsi="Times New Roman" w:eastAsia="仿宋" w:cs="Times New Roman"/>
          <w:color w:val="000000" w:themeColor="text1"/>
          <w:sz w:val="32"/>
          <w:szCs w:val="32"/>
          <w14:textFill>
            <w14:solidFill>
              <w14:schemeClr w14:val="tx1"/>
            </w14:solidFill>
          </w14:textFill>
        </w:rPr>
        <w:t>。</w:t>
      </w:r>
    </w:p>
    <w:p>
      <w:pPr>
        <w:numPr>
          <w:ilvl w:val="0"/>
          <w:numId w:val="0"/>
        </w:numPr>
        <w:snapToGrid w:val="0"/>
        <w:spacing w:line="360" w:lineRule="auto"/>
        <w:ind w:leftChars="100"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七、基本同意方案提出的水土流失分区防治措施。</w:t>
      </w:r>
    </w:p>
    <w:p>
      <w:pPr>
        <w:numPr>
          <w:ilvl w:val="0"/>
          <w:numId w:val="0"/>
        </w:numPr>
        <w:snapToGrid w:val="0"/>
        <w:spacing w:line="360" w:lineRule="auto"/>
        <w:ind w:leftChars="100" w:firstLine="320" w:firstLineChars="100"/>
        <w:jc w:val="both"/>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ascii="Times New Roman" w:hAnsi="Times New Roman" w:eastAsia="仿宋" w:cs="Times New Roman"/>
          <w:sz w:val="32"/>
          <w:szCs w:val="40"/>
        </w:rPr>
        <w:t>（一）</w:t>
      </w:r>
      <w:r>
        <w:rPr>
          <w:rFonts w:hint="eastAsia" w:ascii="Times New Roman" w:hAnsi="Times New Roman" w:eastAsia="仿宋" w:cs="Times New Roman"/>
          <w:sz w:val="32"/>
          <w:szCs w:val="40"/>
          <w:lang w:eastAsia="zh-CN"/>
        </w:rPr>
        <w:t>主体工程区：工程措施包括土地整治</w:t>
      </w:r>
      <w:r>
        <w:rPr>
          <w:rFonts w:hint="eastAsia" w:ascii="Times New Roman" w:hAnsi="Times New Roman" w:eastAsia="仿宋" w:cs="Times New Roman"/>
          <w:sz w:val="32"/>
          <w:szCs w:val="40"/>
          <w:lang w:val="en-US" w:eastAsia="zh-CN"/>
        </w:rPr>
        <w:t>4.85</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hm²；绿化覆土改良2.58万m³；雨水管道3620m；透水砖铺装3800㎡。植物措施：植乔木、灌木、草皮绿化面积4.30hm²。临时措施：临时排水沟1480m；沉砂池2座；密目网苫盖3.0hm²；彩条布苫盖0.35hm²。</w:t>
      </w:r>
    </w:p>
    <w:p>
      <w:pPr>
        <w:numPr>
          <w:ilvl w:val="0"/>
          <w:numId w:val="0"/>
        </w:numPr>
        <w:snapToGrid w:val="0"/>
        <w:spacing w:line="360" w:lineRule="auto"/>
        <w:ind w:leftChars="100" w:firstLine="320" w:firstLineChars="100"/>
        <w:jc w:val="both"/>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（二）代建区</w:t>
      </w:r>
      <w:r>
        <w:rPr>
          <w:rFonts w:hint="eastAsia" w:ascii="Times New Roman" w:hAnsi="Times New Roman" w:eastAsia="仿宋" w:cs="Times New Roman"/>
          <w:sz w:val="32"/>
          <w:szCs w:val="32"/>
          <w:lang w:eastAsia="zh-CN"/>
        </w:rPr>
        <w:t>：工程措施包括土地整治</w:t>
      </w:r>
      <w:r>
        <w:rPr>
          <w:rFonts w:hint="eastAsia" w:ascii="Times New Roman" w:hAnsi="Times New Roman" w:eastAsia="仿宋" w:cs="Times New Roman"/>
          <w:sz w:val="32"/>
          <w:szCs w:val="32"/>
          <w:lang w:val="en-US" w:eastAsia="zh-CN"/>
        </w:rPr>
        <w:t>1.56hm²；绿化覆土改良0.57万m³；雨水管道365m。植物措施：市政综合绿化面积0.95hm²。临时措施：</w:t>
      </w:r>
      <w:bookmarkStart w:id="0" w:name="_GoBack"/>
      <w:bookmarkEnd w:id="0"/>
      <w:r>
        <w:rPr>
          <w:rFonts w:hint="eastAsia" w:ascii="Times New Roman" w:hAnsi="Times New Roman" w:eastAsia="仿宋" w:cs="Times New Roman"/>
          <w:sz w:val="32"/>
          <w:szCs w:val="32"/>
          <w:lang w:val="en-US" w:eastAsia="zh-CN"/>
        </w:rPr>
        <w:t>临时排水沟770m；沉砂池1座；彩条布苫盖0.30hm²。</w:t>
      </w:r>
    </w:p>
    <w:p>
      <w:pPr>
        <w:snapToGrid w:val="0"/>
        <w:spacing w:line="360" w:lineRule="auto"/>
        <w:ind w:leftChars="100"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八、基本同意水土保持估算成果</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水土保持总投资</w:t>
      </w:r>
      <w:r>
        <w:rPr>
          <w:rFonts w:hint="eastAsia" w:ascii="Times New Roman" w:hAnsi="Times New Roman" w:eastAsia="仿宋" w:cs="Times New Roman"/>
          <w:sz w:val="32"/>
          <w:szCs w:val="32"/>
          <w:lang w:val="en-US" w:eastAsia="zh-CN"/>
        </w:rPr>
        <w:t>1426.54万</w:t>
      </w:r>
      <w:r>
        <w:rPr>
          <w:rFonts w:ascii="Times New Roman" w:hAnsi="Times New Roman" w:eastAsia="仿宋" w:cs="Times New Roman"/>
          <w:sz w:val="32"/>
          <w:szCs w:val="32"/>
        </w:rPr>
        <w:t>元</w:t>
      </w:r>
      <w:r>
        <w:rPr>
          <w:rFonts w:hint="eastAsia" w:ascii="Times New Roman" w:hAnsi="Times New Roman" w:eastAsia="仿宋" w:cs="Times New Roman"/>
          <w:sz w:val="32"/>
          <w:szCs w:val="32"/>
          <w:lang w:val="en-US" w:eastAsia="zh-CN"/>
        </w:rPr>
        <w:t>，水土保持补偿费11.87万元</w:t>
      </w:r>
      <w:r>
        <w:rPr>
          <w:rFonts w:ascii="Times New Roman" w:hAnsi="Times New Roman" w:eastAsia="仿宋" w:cs="Times New Roman"/>
          <w:sz w:val="32"/>
          <w:szCs w:val="32"/>
        </w:rPr>
        <w:t>。</w:t>
      </w:r>
    </w:p>
    <w:p>
      <w:pPr>
        <w:snapToGrid w:val="0"/>
        <w:spacing w:line="360" w:lineRule="auto"/>
        <w:ind w:leftChars="100"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九、建设单位在下阶段重点做好以下几项工作：</w:t>
      </w:r>
    </w:p>
    <w:p>
      <w:pPr>
        <w:keepNext w:val="0"/>
        <w:keepLines w:val="0"/>
        <w:pageBreakBefore w:val="0"/>
        <w:widowControl w:val="0"/>
        <w:kinsoku/>
        <w:wordWrap/>
        <w:overflowPunct/>
        <w:topLinePunct w:val="0"/>
        <w:autoSpaceDE/>
        <w:autoSpaceDN/>
        <w:bidi w:val="0"/>
        <w:adjustRightInd/>
        <w:snapToGrid/>
        <w:ind w:leftChars="10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(一)按照批复的水土保持方案实施进度安排。主设单位要进一步优化主体工程施工方案和施工工艺，将水土保持措施纳入主体工程设计体系中，加强对施工单位的监督与管理，落实水土保持“三同时”制度。</w:t>
      </w:r>
    </w:p>
    <w:p>
      <w:pPr>
        <w:keepNext w:val="0"/>
        <w:keepLines w:val="0"/>
        <w:pageBreakBefore w:val="0"/>
        <w:widowControl w:val="0"/>
        <w:kinsoku/>
        <w:wordWrap/>
        <w:overflowPunct/>
        <w:topLinePunct w:val="0"/>
        <w:autoSpaceDE/>
        <w:autoSpaceDN/>
        <w:bidi w:val="0"/>
        <w:adjustRightInd/>
        <w:snapToGrid/>
        <w:ind w:leftChars="10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 (二)明确水土流失防治责任，按照方案要求落实水土保持措施，各类施工活动严格限制在用地范围内，</w:t>
      </w:r>
      <w:r>
        <w:rPr>
          <w:rFonts w:hint="eastAsia" w:ascii="仿宋" w:hAnsi="仿宋" w:eastAsia="仿宋" w:cs="仿宋"/>
          <w:sz w:val="32"/>
          <w:szCs w:val="32"/>
          <w:lang w:val="en-US" w:eastAsia="zh-CN"/>
        </w:rPr>
        <w:t>严</w:t>
      </w:r>
      <w:r>
        <w:rPr>
          <w:rFonts w:hint="eastAsia" w:ascii="仿宋" w:hAnsi="仿宋" w:eastAsia="仿宋" w:cs="仿宋"/>
          <w:sz w:val="32"/>
          <w:szCs w:val="32"/>
          <w:lang w:eastAsia="zh-CN"/>
        </w:rPr>
        <w:t>禁随意占压、扰动和破坏植被。做好表土剥离和弃渣综合利用。根据方案要求合理安排施工时序和水土保持措施实施进度，做好临时防护措施，严格控制施工期间可能造成的水土流失。</w:t>
      </w:r>
    </w:p>
    <w:p>
      <w:pPr>
        <w:keepNext w:val="0"/>
        <w:keepLines w:val="0"/>
        <w:pageBreakBefore w:val="0"/>
        <w:widowControl w:val="0"/>
        <w:kinsoku/>
        <w:wordWrap/>
        <w:overflowPunct/>
        <w:topLinePunct w:val="0"/>
        <w:autoSpaceDE/>
        <w:autoSpaceDN/>
        <w:bidi w:val="0"/>
        <w:adjustRightInd/>
        <w:snapToGrid/>
        <w:ind w:leftChars="10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(三)切实做好水土保持监测、</w:t>
      </w:r>
      <w:r>
        <w:rPr>
          <w:rFonts w:hint="eastAsia" w:ascii="仿宋" w:hAnsi="仿宋" w:eastAsia="仿宋" w:cs="仿宋"/>
          <w:sz w:val="32"/>
          <w:szCs w:val="32"/>
          <w:lang w:val="en-US" w:eastAsia="zh-CN"/>
        </w:rPr>
        <w:t>监理</w:t>
      </w:r>
      <w:r>
        <w:rPr>
          <w:rFonts w:hint="eastAsia" w:ascii="仿宋" w:hAnsi="仿宋" w:eastAsia="仿宋" w:cs="仿宋"/>
          <w:sz w:val="32"/>
          <w:szCs w:val="32"/>
          <w:lang w:eastAsia="zh-CN"/>
        </w:rPr>
        <w:t>工作，并按规定向</w:t>
      </w:r>
      <w:r>
        <w:rPr>
          <w:rFonts w:hint="eastAsia" w:ascii="仿宋" w:hAnsi="仿宋" w:eastAsia="仿宋" w:cs="仿宋"/>
          <w:sz w:val="32"/>
          <w:szCs w:val="32"/>
          <w:lang w:val="en-US" w:eastAsia="zh-CN"/>
        </w:rPr>
        <w:t>我</w:t>
      </w:r>
      <w:r>
        <w:rPr>
          <w:rFonts w:hint="eastAsia" w:ascii="仿宋" w:hAnsi="仿宋" w:eastAsia="仿宋" w:cs="仿宋"/>
          <w:sz w:val="32"/>
          <w:szCs w:val="32"/>
          <w:lang w:eastAsia="zh-CN"/>
        </w:rPr>
        <w:t>局提交</w:t>
      </w:r>
      <w:r>
        <w:rPr>
          <w:rFonts w:hint="eastAsia" w:ascii="仿宋" w:hAnsi="仿宋" w:eastAsia="仿宋" w:cs="仿宋"/>
          <w:sz w:val="32"/>
          <w:szCs w:val="32"/>
          <w:lang w:val="en-US" w:eastAsia="zh-CN"/>
        </w:rPr>
        <w:t>水土保持</w:t>
      </w:r>
      <w:r>
        <w:rPr>
          <w:rFonts w:hint="eastAsia" w:ascii="仿宋" w:hAnsi="仿宋" w:eastAsia="仿宋" w:cs="仿宋"/>
          <w:sz w:val="32"/>
          <w:szCs w:val="32"/>
          <w:lang w:eastAsia="zh-CN"/>
        </w:rPr>
        <w:t>监测实施方案、季度报告及总结报告。</w:t>
      </w:r>
    </w:p>
    <w:p>
      <w:pPr>
        <w:keepNext w:val="0"/>
        <w:keepLines w:val="0"/>
        <w:pageBreakBefore w:val="0"/>
        <w:widowControl w:val="0"/>
        <w:kinsoku/>
        <w:wordWrap/>
        <w:overflowPunct/>
        <w:topLinePunct w:val="0"/>
        <w:autoSpaceDE/>
        <w:autoSpaceDN/>
        <w:bidi w:val="0"/>
        <w:adjustRightInd/>
        <w:snapToGrid/>
        <w:ind w:leftChars="1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 (</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定期</w:t>
      </w:r>
      <w:r>
        <w:rPr>
          <w:rFonts w:hint="eastAsia" w:ascii="仿宋" w:hAnsi="仿宋" w:eastAsia="仿宋" w:cs="仿宋"/>
          <w:sz w:val="32"/>
          <w:szCs w:val="32"/>
          <w:lang w:eastAsia="zh-CN"/>
        </w:rPr>
        <w:t>向</w:t>
      </w:r>
      <w:r>
        <w:rPr>
          <w:rFonts w:hint="eastAsia" w:ascii="仿宋" w:hAnsi="仿宋" w:eastAsia="仿宋" w:cs="仿宋"/>
          <w:sz w:val="32"/>
          <w:szCs w:val="32"/>
          <w:lang w:val="en-US" w:eastAsia="zh-CN"/>
        </w:rPr>
        <w:t>我</w:t>
      </w:r>
      <w:r>
        <w:rPr>
          <w:rFonts w:hint="eastAsia" w:ascii="仿宋" w:hAnsi="仿宋" w:eastAsia="仿宋" w:cs="仿宋"/>
          <w:sz w:val="32"/>
          <w:szCs w:val="32"/>
          <w:lang w:eastAsia="zh-CN"/>
        </w:rPr>
        <w:t>局报告水土保持方案实施情况，并</w:t>
      </w:r>
      <w:r>
        <w:rPr>
          <w:rFonts w:hint="eastAsia" w:ascii="仿宋" w:hAnsi="仿宋" w:eastAsia="仿宋" w:cs="仿宋"/>
          <w:sz w:val="32"/>
          <w:szCs w:val="32"/>
          <w:lang w:val="en-US" w:eastAsia="zh-CN"/>
        </w:rPr>
        <w:t>自觉</w:t>
      </w:r>
      <w:r>
        <w:rPr>
          <w:rFonts w:hint="eastAsia" w:ascii="仿宋" w:hAnsi="仿宋" w:eastAsia="仿宋" w:cs="仿宋"/>
          <w:sz w:val="32"/>
          <w:szCs w:val="32"/>
          <w:lang w:eastAsia="zh-CN"/>
        </w:rPr>
        <w:t>接受</w:t>
      </w:r>
      <w:r>
        <w:rPr>
          <w:rFonts w:hint="eastAsia" w:ascii="仿宋" w:hAnsi="仿宋" w:eastAsia="仿宋" w:cs="仿宋"/>
          <w:sz w:val="32"/>
          <w:szCs w:val="32"/>
          <w:lang w:val="en-US" w:eastAsia="zh-CN"/>
        </w:rPr>
        <w:t>水土保持</w:t>
      </w:r>
      <w:r>
        <w:rPr>
          <w:rFonts w:hint="eastAsia" w:ascii="仿宋" w:hAnsi="仿宋" w:eastAsia="仿宋" w:cs="仿宋"/>
          <w:sz w:val="32"/>
          <w:szCs w:val="32"/>
          <w:lang w:eastAsia="zh-CN"/>
        </w:rPr>
        <w:t>监督检查。</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leftChars="1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按照《安徽省水土保持补偿费征收使用管理实施办法》（财综[2014]328号）、《安徽省物价局安徽省财政厅转发国家发展改革委财政部关于降低电信网码号 资源占用费等部分行政事业性收费标准的通知》皖价费〔2017〕</w:t>
      </w:r>
      <w:r>
        <w:rPr>
          <w:rFonts w:hint="default" w:ascii="仿宋" w:hAnsi="仿宋" w:eastAsia="仿宋" w:cs="仿宋"/>
          <w:sz w:val="32"/>
          <w:szCs w:val="32"/>
          <w:lang w:val="en-US" w:eastAsia="zh-CN"/>
        </w:rPr>
        <w:t>77</w:t>
      </w:r>
      <w:r>
        <w:rPr>
          <w:rFonts w:hint="eastAsia" w:ascii="仿宋" w:hAnsi="仿宋" w:eastAsia="仿宋" w:cs="仿宋"/>
          <w:sz w:val="32"/>
          <w:szCs w:val="32"/>
          <w:lang w:val="en-US" w:eastAsia="zh-CN"/>
        </w:rPr>
        <w:t>号的规定和标准，及时缴纳水土保持补偿费。</w:t>
      </w:r>
    </w:p>
    <w:p>
      <w:pPr>
        <w:keepNext w:val="0"/>
        <w:keepLines w:val="0"/>
        <w:pageBreakBefore w:val="0"/>
        <w:widowControl w:val="0"/>
        <w:kinsoku/>
        <w:wordWrap/>
        <w:overflowPunct/>
        <w:topLinePunct w:val="0"/>
        <w:autoSpaceDE/>
        <w:autoSpaceDN/>
        <w:bidi w:val="0"/>
        <w:adjustRightInd/>
        <w:snapToGrid/>
        <w:ind w:leftChars="10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本项目的地点、规模如发生变化，应及时补充或修改水土保持方案，报我局审批</w:t>
      </w:r>
      <w:r>
        <w:rPr>
          <w:rFonts w:hint="eastAsia" w:ascii="仿宋" w:hAnsi="仿宋" w:eastAsia="仿宋" w:cs="仿宋"/>
          <w:sz w:val="32"/>
          <w:szCs w:val="32"/>
          <w:lang w:val="en-US" w:eastAsia="zh-CN"/>
        </w:rPr>
        <w:t>。水土保持实施过程中水土保持水土保持措施如需作出重大变更的，也</w:t>
      </w:r>
      <w:r>
        <w:rPr>
          <w:rFonts w:hint="eastAsia" w:ascii="仿宋" w:hAnsi="仿宋" w:eastAsia="仿宋" w:cs="仿宋"/>
          <w:sz w:val="32"/>
          <w:szCs w:val="32"/>
          <w:lang w:eastAsia="zh-CN"/>
        </w:rPr>
        <w:t>须报我局批准。</w:t>
      </w:r>
    </w:p>
    <w:p>
      <w:pPr>
        <w:keepNext w:val="0"/>
        <w:keepLines w:val="0"/>
        <w:pageBreakBefore w:val="0"/>
        <w:widowControl w:val="0"/>
        <w:kinsoku/>
        <w:wordWrap/>
        <w:overflowPunct/>
        <w:topLinePunct w:val="0"/>
        <w:autoSpaceDE/>
        <w:autoSpaceDN/>
        <w:bidi w:val="0"/>
        <w:adjustRightInd/>
        <w:snapToGrid/>
        <w:ind w:leftChars="10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七</w:t>
      </w:r>
      <w:r>
        <w:rPr>
          <w:rFonts w:hint="eastAsia" w:ascii="仿宋" w:hAnsi="仿宋" w:eastAsia="仿宋" w:cs="仿宋"/>
          <w:sz w:val="32"/>
          <w:szCs w:val="32"/>
          <w:lang w:eastAsia="zh-CN"/>
        </w:rPr>
        <w:t>）建设单位应按照水土保持方案及其审批决定等，组织水土保持设施</w:t>
      </w:r>
      <w:r>
        <w:rPr>
          <w:rFonts w:hint="eastAsia" w:ascii="仿宋" w:hAnsi="仿宋" w:eastAsia="仿宋" w:cs="仿宋"/>
          <w:sz w:val="32"/>
          <w:szCs w:val="32"/>
          <w:lang w:val="en-US" w:eastAsia="zh-CN"/>
        </w:rPr>
        <w:t>自主</w:t>
      </w:r>
      <w:r>
        <w:rPr>
          <w:rFonts w:hint="eastAsia" w:ascii="仿宋" w:hAnsi="仿宋" w:eastAsia="仿宋" w:cs="仿宋"/>
          <w:sz w:val="32"/>
          <w:szCs w:val="32"/>
          <w:lang w:eastAsia="zh-CN"/>
        </w:rPr>
        <w:t>验收工作，水土保持设施验收合格后，通过网站或者其他便于公众知悉的方式向社会公开水土保持设施验收鉴定书、水土保持设施验收报告和水土保持监测总结报告，公示时间不得少于20个工作日，公示结束后向我局报备水土保持设施验收材料。</w:t>
      </w:r>
    </w:p>
    <w:p>
      <w:pPr>
        <w:keepNext w:val="0"/>
        <w:keepLines w:val="0"/>
        <w:pageBreakBefore w:val="0"/>
        <w:widowControl w:val="0"/>
        <w:kinsoku/>
        <w:wordWrap/>
        <w:overflowPunct/>
        <w:topLinePunct w:val="0"/>
        <w:autoSpaceDE/>
        <w:autoSpaceDN/>
        <w:bidi w:val="0"/>
        <w:adjustRightInd/>
        <w:snapToGrid/>
        <w:ind w:leftChars="10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水土保持设施未经验收或者验收不合格的，该项目不得投入使用。</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5760" w:firstLineChars="18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泗县水利局</w:t>
      </w:r>
    </w:p>
    <w:p>
      <w:pPr>
        <w:keepNext w:val="0"/>
        <w:keepLines w:val="0"/>
        <w:pageBreakBefore w:val="0"/>
        <w:widowControl w:val="0"/>
        <w:kinsoku/>
        <w:wordWrap/>
        <w:overflowPunct/>
        <w:topLinePunct w:val="0"/>
        <w:autoSpaceDE/>
        <w:autoSpaceDN/>
        <w:bidi w:val="0"/>
        <w:adjustRightInd/>
        <w:snapToGrid/>
        <w:ind w:firstLine="5440" w:firstLineChars="17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2021年11月02日</w:t>
      </w:r>
    </w:p>
    <w:p>
      <w:pPr>
        <w:keepNext w:val="0"/>
        <w:keepLines w:val="0"/>
        <w:pageBreakBefore w:val="0"/>
        <w:widowControl w:val="0"/>
        <w:kinsoku/>
        <w:wordWrap/>
        <w:overflowPunct/>
        <w:topLinePunct w:val="0"/>
        <w:autoSpaceDE/>
        <w:autoSpaceDN/>
        <w:bidi w:val="0"/>
        <w:adjustRightInd/>
        <w:snapToGrid/>
        <w:ind w:firstLine="5440" w:firstLineChars="17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u w:val="single"/>
          <w:lang w:val="en-US" w:eastAsia="zh-CN"/>
        </w:rPr>
        <w:t xml:space="preserve">主送：泗县盈佳房地产开发有限公司                                     </w:t>
      </w:r>
      <w:r>
        <w:rPr>
          <w:rFonts w:hint="eastAsia" w:ascii="仿宋" w:hAnsi="仿宋" w:eastAsia="仿宋" w:cs="仿宋"/>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sz w:val="32"/>
          <w:szCs w:val="32"/>
          <w:u w:val="single"/>
          <w:lang w:val="en-US" w:eastAsia="zh-CN"/>
        </w:rPr>
      </w:pPr>
      <w:r>
        <w:rPr>
          <w:rFonts w:hint="eastAsia" w:ascii="仿宋" w:hAnsi="仿宋" w:eastAsia="仿宋" w:cs="仿宋"/>
          <w:b w:val="0"/>
          <w:bCs w:val="0"/>
          <w:sz w:val="32"/>
          <w:szCs w:val="32"/>
          <w:u w:val="single"/>
          <w:lang w:val="en-US" w:eastAsia="zh-CN"/>
        </w:rPr>
        <w:t xml:space="preserve">抄送：安徽长源水务科技有限公司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pPr>
      <w:r>
        <w:rPr>
          <w:rFonts w:hint="eastAsia" w:ascii="仿宋" w:hAnsi="仿宋" w:eastAsia="仿宋" w:cs="仿宋"/>
          <w:b w:val="0"/>
          <w:bCs w:val="0"/>
          <w:sz w:val="32"/>
          <w:szCs w:val="32"/>
          <w:u w:val="single"/>
          <w:lang w:val="en-US" w:eastAsia="zh-CN"/>
        </w:rPr>
        <w:t xml:space="preserve">泗县水利局                     2021年11月02日印发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D13FDE"/>
    <w:rsid w:val="001E4025"/>
    <w:rsid w:val="00695638"/>
    <w:rsid w:val="0073363D"/>
    <w:rsid w:val="00BF4552"/>
    <w:rsid w:val="01165D5C"/>
    <w:rsid w:val="014E5717"/>
    <w:rsid w:val="018415D5"/>
    <w:rsid w:val="018519FA"/>
    <w:rsid w:val="03616184"/>
    <w:rsid w:val="038F2681"/>
    <w:rsid w:val="03FA0735"/>
    <w:rsid w:val="04DD1499"/>
    <w:rsid w:val="052C5D44"/>
    <w:rsid w:val="06234E31"/>
    <w:rsid w:val="0809127B"/>
    <w:rsid w:val="08343AC3"/>
    <w:rsid w:val="086A77E9"/>
    <w:rsid w:val="0A321C6D"/>
    <w:rsid w:val="0B0D1BE0"/>
    <w:rsid w:val="0C5E073B"/>
    <w:rsid w:val="0CCE6109"/>
    <w:rsid w:val="0D0E5DD7"/>
    <w:rsid w:val="0D5762EF"/>
    <w:rsid w:val="0E0A533E"/>
    <w:rsid w:val="0E7D37EC"/>
    <w:rsid w:val="0EF43033"/>
    <w:rsid w:val="0F176AA5"/>
    <w:rsid w:val="0F721A66"/>
    <w:rsid w:val="0FBA426F"/>
    <w:rsid w:val="1064690D"/>
    <w:rsid w:val="10C04507"/>
    <w:rsid w:val="116D07F5"/>
    <w:rsid w:val="11EE3686"/>
    <w:rsid w:val="1229694A"/>
    <w:rsid w:val="12B172AE"/>
    <w:rsid w:val="13936360"/>
    <w:rsid w:val="139A1872"/>
    <w:rsid w:val="14617A2A"/>
    <w:rsid w:val="15084D54"/>
    <w:rsid w:val="15B077E2"/>
    <w:rsid w:val="16925280"/>
    <w:rsid w:val="1825690A"/>
    <w:rsid w:val="18830FC9"/>
    <w:rsid w:val="19672AC0"/>
    <w:rsid w:val="19E12613"/>
    <w:rsid w:val="1A451210"/>
    <w:rsid w:val="1AC7347A"/>
    <w:rsid w:val="1B0711BE"/>
    <w:rsid w:val="1B4B08E2"/>
    <w:rsid w:val="1BCC7732"/>
    <w:rsid w:val="1BDA1930"/>
    <w:rsid w:val="1C1F0073"/>
    <w:rsid w:val="1C7552C0"/>
    <w:rsid w:val="1C933DC6"/>
    <w:rsid w:val="1D1260B6"/>
    <w:rsid w:val="1F276F69"/>
    <w:rsid w:val="1F2C7498"/>
    <w:rsid w:val="1F480BB8"/>
    <w:rsid w:val="1FC268EB"/>
    <w:rsid w:val="1FE6342C"/>
    <w:rsid w:val="20241A40"/>
    <w:rsid w:val="20D45176"/>
    <w:rsid w:val="2183223A"/>
    <w:rsid w:val="21977710"/>
    <w:rsid w:val="22D13FDE"/>
    <w:rsid w:val="22EE002D"/>
    <w:rsid w:val="23D70679"/>
    <w:rsid w:val="243E5CDA"/>
    <w:rsid w:val="250868D7"/>
    <w:rsid w:val="250A3A44"/>
    <w:rsid w:val="26524740"/>
    <w:rsid w:val="27106142"/>
    <w:rsid w:val="27222976"/>
    <w:rsid w:val="275F1C78"/>
    <w:rsid w:val="285216BC"/>
    <w:rsid w:val="28A53121"/>
    <w:rsid w:val="28EA3A6C"/>
    <w:rsid w:val="2A7259D0"/>
    <w:rsid w:val="2A7739EE"/>
    <w:rsid w:val="2B1B4EBD"/>
    <w:rsid w:val="2B656515"/>
    <w:rsid w:val="2D550974"/>
    <w:rsid w:val="2D746FA6"/>
    <w:rsid w:val="2DA82DB1"/>
    <w:rsid w:val="2DBE498B"/>
    <w:rsid w:val="2E50640B"/>
    <w:rsid w:val="2F3611C4"/>
    <w:rsid w:val="2F9371FB"/>
    <w:rsid w:val="2FAE0237"/>
    <w:rsid w:val="30394D10"/>
    <w:rsid w:val="307569A2"/>
    <w:rsid w:val="308D649A"/>
    <w:rsid w:val="30F732E0"/>
    <w:rsid w:val="31CA41C5"/>
    <w:rsid w:val="324476BC"/>
    <w:rsid w:val="32531457"/>
    <w:rsid w:val="32A32B99"/>
    <w:rsid w:val="32FD5E44"/>
    <w:rsid w:val="33277D3C"/>
    <w:rsid w:val="339E4A03"/>
    <w:rsid w:val="339F00DF"/>
    <w:rsid w:val="343E0FFC"/>
    <w:rsid w:val="34687289"/>
    <w:rsid w:val="34C67A28"/>
    <w:rsid w:val="353231F7"/>
    <w:rsid w:val="35B96D94"/>
    <w:rsid w:val="35C35D69"/>
    <w:rsid w:val="36A16EE0"/>
    <w:rsid w:val="370006B2"/>
    <w:rsid w:val="370F74DF"/>
    <w:rsid w:val="375207FD"/>
    <w:rsid w:val="375562CA"/>
    <w:rsid w:val="37622C66"/>
    <w:rsid w:val="379334EB"/>
    <w:rsid w:val="38754ED7"/>
    <w:rsid w:val="3979707D"/>
    <w:rsid w:val="3A56088A"/>
    <w:rsid w:val="3A9B416D"/>
    <w:rsid w:val="3AF50674"/>
    <w:rsid w:val="3B1C31E4"/>
    <w:rsid w:val="3B603C45"/>
    <w:rsid w:val="3BCD0989"/>
    <w:rsid w:val="3CA94C76"/>
    <w:rsid w:val="3CB10C38"/>
    <w:rsid w:val="3CE23DAA"/>
    <w:rsid w:val="3DAE75DC"/>
    <w:rsid w:val="3DC82F21"/>
    <w:rsid w:val="3E3B514F"/>
    <w:rsid w:val="3E4E05B5"/>
    <w:rsid w:val="3E4F5386"/>
    <w:rsid w:val="4063639C"/>
    <w:rsid w:val="40AD4F82"/>
    <w:rsid w:val="40E87B44"/>
    <w:rsid w:val="40F577BF"/>
    <w:rsid w:val="41123818"/>
    <w:rsid w:val="418E1343"/>
    <w:rsid w:val="42F6690B"/>
    <w:rsid w:val="437C04FA"/>
    <w:rsid w:val="437F1CE5"/>
    <w:rsid w:val="43E95E52"/>
    <w:rsid w:val="440B4C8B"/>
    <w:rsid w:val="44B257E6"/>
    <w:rsid w:val="44EA2F23"/>
    <w:rsid w:val="45184E66"/>
    <w:rsid w:val="45824419"/>
    <w:rsid w:val="45F63C4F"/>
    <w:rsid w:val="46290C5B"/>
    <w:rsid w:val="468E1A76"/>
    <w:rsid w:val="47827E93"/>
    <w:rsid w:val="495F1903"/>
    <w:rsid w:val="496A1E0F"/>
    <w:rsid w:val="49795093"/>
    <w:rsid w:val="4A0F144D"/>
    <w:rsid w:val="4A7B0B92"/>
    <w:rsid w:val="4AA0464F"/>
    <w:rsid w:val="4AFC3D5E"/>
    <w:rsid w:val="4C5A1D49"/>
    <w:rsid w:val="4D0E77E6"/>
    <w:rsid w:val="4D5C1ED1"/>
    <w:rsid w:val="50494B25"/>
    <w:rsid w:val="51D57053"/>
    <w:rsid w:val="53D54D5F"/>
    <w:rsid w:val="5424251E"/>
    <w:rsid w:val="5460013E"/>
    <w:rsid w:val="54AA277E"/>
    <w:rsid w:val="56906BB4"/>
    <w:rsid w:val="56B677E6"/>
    <w:rsid w:val="56C27F53"/>
    <w:rsid w:val="581713F2"/>
    <w:rsid w:val="5904201E"/>
    <w:rsid w:val="592771C1"/>
    <w:rsid w:val="599626BA"/>
    <w:rsid w:val="5A7F6075"/>
    <w:rsid w:val="5BBC1661"/>
    <w:rsid w:val="5C746249"/>
    <w:rsid w:val="5C980342"/>
    <w:rsid w:val="5D071AF4"/>
    <w:rsid w:val="5D0C20F3"/>
    <w:rsid w:val="5DA1773A"/>
    <w:rsid w:val="5DF201EA"/>
    <w:rsid w:val="5E12016A"/>
    <w:rsid w:val="5EA37970"/>
    <w:rsid w:val="5F6B63A9"/>
    <w:rsid w:val="5FA60613"/>
    <w:rsid w:val="5FB83EA7"/>
    <w:rsid w:val="5FC439CB"/>
    <w:rsid w:val="602A2280"/>
    <w:rsid w:val="60D90C39"/>
    <w:rsid w:val="61177A58"/>
    <w:rsid w:val="611F0200"/>
    <w:rsid w:val="61F9548F"/>
    <w:rsid w:val="62900043"/>
    <w:rsid w:val="62FE3C81"/>
    <w:rsid w:val="632E526C"/>
    <w:rsid w:val="652373E0"/>
    <w:rsid w:val="6589309D"/>
    <w:rsid w:val="65BB2ABB"/>
    <w:rsid w:val="65DD1DBE"/>
    <w:rsid w:val="65E5324D"/>
    <w:rsid w:val="663D64F1"/>
    <w:rsid w:val="664C107D"/>
    <w:rsid w:val="66696229"/>
    <w:rsid w:val="66767F8C"/>
    <w:rsid w:val="67622BCA"/>
    <w:rsid w:val="67A80481"/>
    <w:rsid w:val="67DB5D74"/>
    <w:rsid w:val="689E18F5"/>
    <w:rsid w:val="68B961EC"/>
    <w:rsid w:val="694B3DB3"/>
    <w:rsid w:val="69B5454D"/>
    <w:rsid w:val="69D11137"/>
    <w:rsid w:val="69F45E2F"/>
    <w:rsid w:val="6BC01BF9"/>
    <w:rsid w:val="6BEA3599"/>
    <w:rsid w:val="6C0B6B6D"/>
    <w:rsid w:val="6CC85448"/>
    <w:rsid w:val="6DCA733D"/>
    <w:rsid w:val="6DE72A96"/>
    <w:rsid w:val="6ECA0BB5"/>
    <w:rsid w:val="6EEF3DE9"/>
    <w:rsid w:val="6F0F25FB"/>
    <w:rsid w:val="700238D0"/>
    <w:rsid w:val="70C83E27"/>
    <w:rsid w:val="70E05F95"/>
    <w:rsid w:val="71625928"/>
    <w:rsid w:val="718E2A67"/>
    <w:rsid w:val="72BC5B0F"/>
    <w:rsid w:val="73040EE6"/>
    <w:rsid w:val="73190AFE"/>
    <w:rsid w:val="73F65BF0"/>
    <w:rsid w:val="749C3B5F"/>
    <w:rsid w:val="74F13550"/>
    <w:rsid w:val="752A6B04"/>
    <w:rsid w:val="76C8491B"/>
    <w:rsid w:val="775C5155"/>
    <w:rsid w:val="77AA63F2"/>
    <w:rsid w:val="78B362DD"/>
    <w:rsid w:val="78E45603"/>
    <w:rsid w:val="79D52495"/>
    <w:rsid w:val="79FD7301"/>
    <w:rsid w:val="7A46432A"/>
    <w:rsid w:val="7A857237"/>
    <w:rsid w:val="7AC843B7"/>
    <w:rsid w:val="7B0825F1"/>
    <w:rsid w:val="7B4B21BB"/>
    <w:rsid w:val="7C1C7892"/>
    <w:rsid w:val="7CA13F81"/>
    <w:rsid w:val="7D5502B1"/>
    <w:rsid w:val="7D8F2A34"/>
    <w:rsid w:val="7DB73541"/>
    <w:rsid w:val="7E011283"/>
    <w:rsid w:val="7E530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2020-12-21T01:18:00Z</dcterms:created>
  <dc:creator>Administrator</dc:creator>
  <cp:lastModifiedBy>  楚梦梵hl</cp:lastModifiedBy>
  <cp:lastPrinted>2021-10-15T03:15:00Z</cp:lastPrinted>
  <dcterms:modified xsi:type="dcterms:W3CDTF">2021-11-02T01:24:09Z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19DA175AA5FA489794B86BDC7400E4C2</vt:lpwstr>
  </property>
</Properties>
</file>