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宋体" w:hAnsi="宋体" w:eastAsia="宋体" w:cs="宋体"/>
          <w:b/>
          <w:bCs/>
          <w:sz w:val="44"/>
          <w:szCs w:val="44"/>
          <w:lang w:val="en-US" w:eastAsia="zh-CN"/>
        </w:rPr>
      </w:pPr>
      <w:r>
        <w:rPr>
          <w:rFonts w:hint="eastAsia" w:ascii="宋体" w:hAnsi="宋体" w:eastAsia="宋体" w:cs="宋体"/>
          <w:b/>
          <w:bCs/>
          <w:sz w:val="44"/>
          <w:szCs w:val="44"/>
          <w:lang w:val="en-US" w:eastAsia="zh-CN"/>
        </w:rPr>
        <w:t xml:space="preserve"> </w:t>
      </w:r>
    </w:p>
    <w:p>
      <w:pPr>
        <w:keepNext w:val="0"/>
        <w:keepLines w:val="0"/>
        <w:pageBreakBefore w:val="0"/>
        <w:kinsoku/>
        <w:wordWrap/>
        <w:overflowPunct/>
        <w:topLinePunct w:val="0"/>
        <w:autoSpaceDE/>
        <w:autoSpaceDN/>
        <w:bidi w:val="0"/>
        <w:adjustRightInd/>
        <w:snapToGrid/>
        <w:spacing w:line="560" w:lineRule="exact"/>
        <w:jc w:val="center"/>
        <w:textAlignment w:val="auto"/>
        <w:rPr>
          <w:rFonts w:ascii="宋体" w:hAnsi="宋体" w:eastAsia="宋体" w:cs="宋体"/>
          <w:b/>
          <w:bCs/>
          <w:sz w:val="44"/>
          <w:szCs w:val="44"/>
        </w:rPr>
      </w:pPr>
    </w:p>
    <w:p>
      <w:pPr>
        <w:keepNext w:val="0"/>
        <w:keepLines w:val="0"/>
        <w:pageBreakBefore w:val="0"/>
        <w:kinsoku/>
        <w:wordWrap/>
        <w:overflowPunct/>
        <w:topLinePunct w:val="0"/>
        <w:autoSpaceDE/>
        <w:autoSpaceDN/>
        <w:bidi w:val="0"/>
        <w:adjustRightInd/>
        <w:snapToGrid/>
        <w:spacing w:line="560" w:lineRule="exact"/>
        <w:jc w:val="center"/>
        <w:textAlignment w:val="auto"/>
        <w:rPr>
          <w:rFonts w:ascii="宋体" w:hAnsi="宋体" w:eastAsia="宋体" w:cs="宋体"/>
          <w:b/>
          <w:bCs/>
          <w:sz w:val="44"/>
          <w:szCs w:val="44"/>
        </w:rPr>
      </w:pPr>
    </w:p>
    <w:p>
      <w:pPr>
        <w:keepNext w:val="0"/>
        <w:keepLines w:val="0"/>
        <w:pageBreakBefore w:val="0"/>
        <w:kinsoku/>
        <w:wordWrap/>
        <w:overflowPunct/>
        <w:topLinePunct w:val="0"/>
        <w:autoSpaceDE/>
        <w:autoSpaceDN/>
        <w:bidi w:val="0"/>
        <w:adjustRightInd/>
        <w:snapToGrid/>
        <w:spacing w:line="560" w:lineRule="exact"/>
        <w:jc w:val="both"/>
        <w:textAlignment w:val="auto"/>
        <w:rPr>
          <w:rFonts w:ascii="宋体" w:hAnsi="宋体" w:eastAsia="宋体" w:cs="宋体"/>
          <w:b/>
          <w:bCs/>
          <w:sz w:val="44"/>
          <w:szCs w:val="44"/>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32"/>
          <w:szCs w:val="32"/>
          <w:lang w:eastAsia="zh-CN"/>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32"/>
          <w:szCs w:val="32"/>
          <w:lang w:eastAsia="zh-CN"/>
        </w:rPr>
      </w:pPr>
    </w:p>
    <w:p>
      <w:pPr>
        <w:keepNext w:val="0"/>
        <w:keepLines w:val="0"/>
        <w:widowControl/>
        <w:suppressLineNumbers w:val="0"/>
        <w:jc w:val="center"/>
        <w:rPr>
          <w:rFonts w:hint="eastAsia" w:ascii="仿宋" w:hAnsi="仿宋" w:eastAsia="仿宋" w:cs="仿宋"/>
          <w:sz w:val="32"/>
          <w:szCs w:val="32"/>
          <w:lang w:eastAsia="zh-CN"/>
        </w:rPr>
      </w:pPr>
      <w:r>
        <w:rPr>
          <w:rFonts w:hint="eastAsia" w:ascii="仿宋" w:hAnsi="仿宋" w:eastAsia="仿宋" w:cs="仿宋"/>
          <w:sz w:val="32"/>
          <w:szCs w:val="32"/>
          <w:lang w:eastAsia="zh-CN"/>
        </w:rPr>
        <w:t>泗水审批[</w:t>
      </w:r>
      <w:r>
        <w:rPr>
          <w:rFonts w:hint="eastAsia" w:ascii="仿宋" w:hAnsi="仿宋" w:eastAsia="仿宋" w:cs="仿宋"/>
          <w:sz w:val="32"/>
          <w:szCs w:val="32"/>
          <w:lang w:val="en-US" w:eastAsia="zh-CN"/>
        </w:rPr>
        <w:t>2021</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67号</w:t>
      </w:r>
    </w:p>
    <w:p>
      <w:pPr>
        <w:jc w:val="center"/>
        <w:rPr>
          <w:rFonts w:hint="eastAsia" w:ascii="仿宋" w:hAnsi="仿宋" w:eastAsia="仿宋" w:cs="仿宋"/>
          <w:b/>
          <w:bCs/>
          <w:sz w:val="44"/>
          <w:szCs w:val="44"/>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eastAsia" w:ascii="微软雅黑" w:hAnsi="微软雅黑" w:eastAsia="微软雅黑" w:cs="微软雅黑"/>
          <w:b/>
          <w:bCs/>
          <w:sz w:val="44"/>
          <w:szCs w:val="44"/>
          <w:lang w:val="en-US" w:eastAsia="zh-CN"/>
        </w:rPr>
      </w:pPr>
      <w:r>
        <w:rPr>
          <w:rFonts w:hint="eastAsia" w:ascii="微软雅黑" w:hAnsi="微软雅黑" w:eastAsia="微软雅黑" w:cs="微软雅黑"/>
          <w:b/>
          <w:bCs/>
          <w:sz w:val="44"/>
          <w:szCs w:val="44"/>
          <w:lang w:val="en-US" w:eastAsia="zh-CN"/>
        </w:rPr>
        <w:t>关于泗县深蓝中心项目水土保持方案报告书的批复</w:t>
      </w:r>
    </w:p>
    <w:p>
      <w:pPr>
        <w:ind w:left="0" w:leftChars="0"/>
        <w:jc w:val="both"/>
        <w:rPr>
          <w:rFonts w:ascii="宋体" w:hAnsi="宋体" w:eastAsia="宋体" w:cs="宋体"/>
          <w:b/>
          <w:bCs/>
          <w:sz w:val="44"/>
          <w:szCs w:val="44"/>
        </w:rPr>
      </w:pPr>
    </w:p>
    <w:p>
      <w:pPr>
        <w:keepNext w:val="0"/>
        <w:keepLines w:val="0"/>
        <w:widowControl/>
        <w:suppressLineNumbers w:val="0"/>
        <w:ind w:left="420" w:leftChars="0"/>
        <w:jc w:val="both"/>
        <w:rPr>
          <w:rFonts w:hint="eastAsia" w:ascii="Times New Roman" w:hAnsi="Times New Roman" w:eastAsia="仿宋" w:cs="Times New Roman"/>
          <w:sz w:val="32"/>
          <w:szCs w:val="32"/>
          <w:lang w:eastAsia="zh-CN"/>
        </w:rPr>
      </w:pPr>
      <w:r>
        <w:rPr>
          <w:rFonts w:hint="eastAsia" w:ascii="仿宋" w:hAnsi="仿宋" w:eastAsia="仿宋" w:cs="仿宋"/>
          <w:b w:val="0"/>
          <w:bCs w:val="0"/>
          <w:sz w:val="32"/>
          <w:szCs w:val="32"/>
          <w:u w:val="none"/>
          <w:lang w:val="en-US" w:eastAsia="zh-CN"/>
        </w:rPr>
        <w:t>泗县绿楹置业发展有限责任公司</w:t>
      </w:r>
      <w:r>
        <w:rPr>
          <w:rFonts w:hint="eastAsia" w:ascii="仿宋" w:hAnsi="仿宋" w:eastAsia="仿宋" w:cs="仿宋"/>
          <w:b w:val="0"/>
          <w:bCs w:val="0"/>
          <w:sz w:val="32"/>
          <w:szCs w:val="32"/>
          <w:u w:val="none"/>
        </w:rPr>
        <w:t>:</w:t>
      </w:r>
      <w:r>
        <w:rPr>
          <w:rFonts w:hint="eastAsia" w:ascii="仿宋" w:hAnsi="仿宋" w:eastAsia="仿宋" w:cs="仿宋"/>
          <w:b w:val="0"/>
          <w:bCs w:val="0"/>
          <w:sz w:val="32"/>
          <w:szCs w:val="32"/>
          <w:u w:val="none"/>
        </w:rPr>
        <w:br w:type="textWrapping"/>
      </w:r>
      <w:r>
        <w:rPr>
          <w:rFonts w:hint="eastAsia" w:ascii="仿宋" w:hAnsi="仿宋" w:eastAsia="仿宋" w:cs="仿宋"/>
          <w:sz w:val="32"/>
          <w:szCs w:val="32"/>
        </w:rPr>
        <w:t>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你</w:t>
      </w:r>
      <w:r>
        <w:rPr>
          <w:rFonts w:hint="eastAsia" w:ascii="仿宋" w:hAnsi="仿宋" w:eastAsia="仿宋" w:cs="仿宋"/>
          <w:sz w:val="32"/>
          <w:szCs w:val="32"/>
          <w:lang w:eastAsia="zh-CN"/>
        </w:rPr>
        <w:t>公司</w:t>
      </w:r>
      <w:r>
        <w:rPr>
          <w:rFonts w:hint="eastAsia" w:ascii="仿宋" w:hAnsi="仿宋" w:eastAsia="仿宋" w:cs="仿宋"/>
          <w:sz w:val="32"/>
          <w:szCs w:val="32"/>
          <w:lang w:val="en-US" w:eastAsia="zh-CN"/>
        </w:rPr>
        <w:t>提交的</w:t>
      </w:r>
      <w:r>
        <w:rPr>
          <w:rFonts w:hint="eastAsia" w:ascii="仿宋" w:hAnsi="仿宋" w:eastAsia="仿宋" w:cs="仿宋"/>
          <w:sz w:val="32"/>
          <w:szCs w:val="32"/>
        </w:rPr>
        <w:t>《关于</w:t>
      </w:r>
      <w:r>
        <w:rPr>
          <w:rFonts w:hint="eastAsia" w:ascii="仿宋" w:hAnsi="仿宋" w:eastAsia="仿宋" w:cs="仿宋"/>
          <w:sz w:val="32"/>
          <w:szCs w:val="32"/>
          <w:lang w:val="en-US" w:eastAsia="zh-CN"/>
        </w:rPr>
        <w:t>请求批复&lt;泗县深蓝中心项目水土保持方案报告书</w:t>
      </w:r>
      <w:r>
        <w:rPr>
          <w:rFonts w:hint="eastAsia" w:ascii="仿宋" w:hAnsi="仿宋" w:eastAsia="仿宋" w:cs="仿宋"/>
          <w:sz w:val="32"/>
          <w:szCs w:val="32"/>
        </w:rPr>
        <w:t>&gt;</w:t>
      </w:r>
      <w:r>
        <w:rPr>
          <w:rFonts w:hint="eastAsia" w:ascii="仿宋" w:hAnsi="仿宋" w:eastAsia="仿宋" w:cs="仿宋"/>
          <w:sz w:val="32"/>
          <w:szCs w:val="32"/>
          <w:lang w:val="en-US" w:eastAsia="zh-CN"/>
        </w:rPr>
        <w:t>（报批稿)的请示》等相关材料已</w:t>
      </w:r>
      <w:r>
        <w:rPr>
          <w:rFonts w:hint="eastAsia" w:ascii="仿宋" w:hAnsi="仿宋" w:eastAsia="仿宋" w:cs="仿宋"/>
          <w:sz w:val="32"/>
          <w:szCs w:val="32"/>
        </w:rPr>
        <w:t>收悉，</w:t>
      </w:r>
      <w:r>
        <w:rPr>
          <w:rFonts w:hint="eastAsia" w:ascii="仿宋" w:hAnsi="仿宋" w:eastAsia="仿宋" w:cs="仿宋"/>
          <w:sz w:val="32"/>
          <w:szCs w:val="32"/>
          <w:lang w:val="en-US" w:eastAsia="zh-CN"/>
        </w:rPr>
        <w:t>根据水土保持法律法规和专家签批意见，</w:t>
      </w:r>
      <w:r>
        <w:rPr>
          <w:rFonts w:hint="eastAsia" w:ascii="仿宋" w:hAnsi="仿宋" w:eastAsia="仿宋" w:cs="仿宋"/>
          <w:sz w:val="32"/>
          <w:szCs w:val="32"/>
        </w:rPr>
        <w:t>现批复如下:</w:t>
      </w:r>
      <w:r>
        <w:rPr>
          <w:rFonts w:hint="eastAsia" w:ascii="仿宋" w:hAnsi="仿宋" w:eastAsia="仿宋" w:cs="仿宋"/>
          <w:sz w:val="32"/>
          <w:szCs w:val="32"/>
        </w:rPr>
        <w:br w:type="textWrapping"/>
      </w:r>
      <w:r>
        <w:rPr>
          <w:rFonts w:hint="eastAsia" w:ascii="仿宋" w:hAnsi="仿宋" w:eastAsia="仿宋" w:cs="仿宋"/>
          <w:sz w:val="32"/>
          <w:szCs w:val="32"/>
        </w:rPr>
        <w:t>  </w:t>
      </w:r>
      <w:r>
        <w:rPr>
          <w:rFonts w:hint="eastAsia" w:ascii="仿宋" w:hAnsi="仿宋" w:eastAsia="仿宋" w:cs="仿宋"/>
          <w:sz w:val="32"/>
          <w:szCs w:val="32"/>
          <w:lang w:val="en-US" w:eastAsia="zh-CN"/>
        </w:rPr>
        <w:t xml:space="preserve">  </w:t>
      </w:r>
      <w:r>
        <w:rPr>
          <w:rFonts w:ascii="Times New Roman" w:hAnsi="Times New Roman" w:eastAsia="仿宋" w:cs="Times New Roman"/>
          <w:sz w:val="32"/>
          <w:szCs w:val="32"/>
        </w:rPr>
        <w:t>一、</w:t>
      </w:r>
      <w:r>
        <w:rPr>
          <w:rFonts w:hint="eastAsia" w:ascii="Times New Roman" w:hAnsi="Times New Roman" w:eastAsia="仿宋" w:cs="Times New Roman"/>
          <w:sz w:val="32"/>
          <w:szCs w:val="32"/>
          <w:lang w:val="en-US" w:eastAsia="zh-CN"/>
        </w:rPr>
        <w:t>泗县深蓝中心项目位于安徽省宿州市泗县城区，北至花园路，南至石龙湖路，西至虹乡路，东至丹凤路。项目中心坐标为:</w:t>
      </w:r>
      <w:r>
        <w:rPr>
          <w:rFonts w:hint="eastAsia" w:ascii="Times New Roman" w:hAnsi="Times New Roman" w:eastAsia="仿宋" w:cs="Times New Roman"/>
          <w:color w:val="000000" w:themeColor="text1"/>
          <w:sz w:val="32"/>
          <w:szCs w:val="32"/>
          <w:lang w:val="en-US" w:eastAsia="zh-CN"/>
          <w14:textFill>
            <w14:solidFill>
              <w14:schemeClr w14:val="tx1"/>
            </w14:solidFill>
          </w14:textFill>
        </w:rPr>
        <w:t>（北纬33°16′~33°46′,东经117°37′~118°10′）之间。</w:t>
      </w:r>
      <w:r>
        <w:rPr>
          <w:rFonts w:hint="eastAsia" w:ascii="Times New Roman" w:hAnsi="Times New Roman" w:eastAsia="仿宋" w:cs="Times New Roman"/>
          <w:sz w:val="32"/>
          <w:szCs w:val="32"/>
          <w:lang w:val="en-US" w:eastAsia="zh-CN"/>
        </w:rPr>
        <w:t>项目代码：2019-341324-70-03-026734。项目规划总占地面积为33.97hm²,其中永久占地面积为25.74hm²，临时占地面积为8.23</w:t>
      </w:r>
      <w:r>
        <w:rPr>
          <w:rFonts w:hint="eastAsia" w:ascii="Times New Roman" w:hAnsi="Times New Roman" w:eastAsia="仿宋" w:cs="Times New Roman"/>
          <w:color w:val="auto"/>
          <w:sz w:val="32"/>
          <w:szCs w:val="32"/>
          <w:lang w:val="en-US" w:eastAsia="zh-CN"/>
        </w:rPr>
        <w:t>hm²</w:t>
      </w:r>
      <w:r>
        <w:rPr>
          <w:rFonts w:hint="eastAsia" w:ascii="Times New Roman" w:hAnsi="Times New Roman" w:eastAsia="仿宋" w:cs="Times New Roman"/>
          <w:color w:val="auto"/>
          <w:sz w:val="32"/>
          <w:szCs w:val="32"/>
          <w:lang w:eastAsia="zh-CN"/>
        </w:rPr>
        <w:t>。项目</w:t>
      </w:r>
      <w:r>
        <w:rPr>
          <w:rFonts w:hint="eastAsia" w:ascii="Times New Roman" w:hAnsi="Times New Roman" w:eastAsia="仿宋" w:cs="Times New Roman"/>
          <w:sz w:val="32"/>
          <w:szCs w:val="32"/>
          <w:lang w:val="en-US" w:eastAsia="zh-CN"/>
        </w:rPr>
        <w:t>总投资223205万元，其中土建投资142400万元。项目于2019年10月开工，拟完工时间为2023年10月，建设周期为48个月。</w:t>
      </w:r>
    </w:p>
    <w:p>
      <w:pPr>
        <w:snapToGrid w:val="0"/>
        <w:spacing w:line="360" w:lineRule="auto"/>
        <w:ind w:left="0" w:leftChars="0" w:firstLine="640" w:firstLineChars="200"/>
        <w:jc w:val="both"/>
        <w:rPr>
          <w:rFonts w:ascii="Times New Roman" w:hAnsi="Times New Roman" w:eastAsia="仿宋" w:cs="Times New Roman"/>
          <w:sz w:val="32"/>
          <w:szCs w:val="32"/>
        </w:rPr>
      </w:pPr>
      <w:r>
        <w:rPr>
          <w:rFonts w:ascii="Times New Roman" w:hAnsi="Times New Roman" w:eastAsia="仿宋" w:cs="Times New Roman"/>
          <w:sz w:val="32"/>
          <w:szCs w:val="32"/>
        </w:rPr>
        <w:t>二、</w:t>
      </w:r>
      <w:r>
        <w:rPr>
          <w:rFonts w:hint="eastAsia" w:ascii="Times New Roman" w:hAnsi="Times New Roman" w:eastAsia="仿宋" w:cs="Times New Roman"/>
          <w:sz w:val="32"/>
          <w:szCs w:val="32"/>
          <w:lang w:val="en-US" w:eastAsia="zh-CN"/>
        </w:rPr>
        <w:t>本方案</w:t>
      </w:r>
      <w:r>
        <w:rPr>
          <w:rFonts w:ascii="Times New Roman" w:hAnsi="Times New Roman" w:eastAsia="仿宋" w:cs="Times New Roman"/>
          <w:sz w:val="32"/>
          <w:szCs w:val="32"/>
        </w:rPr>
        <w:t>报告书编制依据充分、内容全面，水土流失防治目标和责任范围明确，水土保持措施总体布局及分区防治措施基本可行，符合有关技术标准的规定。</w:t>
      </w:r>
    </w:p>
    <w:p>
      <w:pPr>
        <w:tabs>
          <w:tab w:val="left" w:pos="6666"/>
        </w:tabs>
        <w:snapToGrid w:val="0"/>
        <w:spacing w:line="360" w:lineRule="auto"/>
        <w:ind w:left="0" w:leftChars="0" w:firstLine="640" w:firstLineChars="200"/>
        <w:jc w:val="both"/>
        <w:rPr>
          <w:rFonts w:hint="eastAsia" w:ascii="Times New Roman" w:hAnsi="Times New Roman" w:eastAsia="仿宋" w:cs="Times New Roman"/>
          <w:color w:val="0000FF"/>
          <w:sz w:val="32"/>
          <w:szCs w:val="32"/>
          <w:lang w:eastAsia="zh-CN"/>
        </w:rPr>
      </w:pPr>
      <w:r>
        <w:rPr>
          <w:rFonts w:ascii="Times New Roman" w:hAnsi="Times New Roman" w:eastAsia="仿宋" w:cs="Times New Roman"/>
          <w:sz w:val="32"/>
          <w:szCs w:val="32"/>
        </w:rPr>
        <w:t>三、</w:t>
      </w:r>
      <w:r>
        <w:rPr>
          <w:rFonts w:hint="eastAsia" w:ascii="Times New Roman" w:hAnsi="Times New Roman" w:eastAsia="仿宋" w:cs="Times New Roman"/>
          <w:sz w:val="32"/>
          <w:szCs w:val="32"/>
        </w:rPr>
        <w:t>同意设计水平年</w:t>
      </w:r>
      <w:r>
        <w:rPr>
          <w:rFonts w:hint="eastAsia" w:ascii="Times New Roman" w:hAnsi="Times New Roman" w:eastAsia="仿宋" w:cs="Times New Roman"/>
          <w:sz w:val="32"/>
          <w:szCs w:val="32"/>
          <w:lang w:eastAsia="zh-CN"/>
        </w:rPr>
        <w:t>一期、二期、三期分别为</w:t>
      </w:r>
      <w:r>
        <w:rPr>
          <w:rFonts w:hint="eastAsia" w:ascii="Times New Roman" w:hAnsi="Times New Roman" w:eastAsia="仿宋" w:cs="Times New Roman"/>
          <w:sz w:val="32"/>
          <w:szCs w:val="32"/>
          <w:lang w:val="en-US" w:eastAsia="zh-CN"/>
        </w:rPr>
        <w:t>2022年、2023年、</w:t>
      </w:r>
      <w:r>
        <w:rPr>
          <w:rFonts w:hint="eastAsia" w:ascii="Times New Roman" w:hAnsi="Times New Roman" w:eastAsia="仿宋" w:cs="Times New Roman"/>
          <w:sz w:val="32"/>
          <w:szCs w:val="32"/>
        </w:rPr>
        <w:t>202</w:t>
      </w:r>
      <w:r>
        <w:rPr>
          <w:rFonts w:hint="eastAsia" w:ascii="Times New Roman" w:hAnsi="Times New Roman" w:eastAsia="仿宋" w:cs="Times New Roman"/>
          <w:sz w:val="32"/>
          <w:szCs w:val="32"/>
          <w:lang w:val="en-US" w:eastAsia="zh-CN"/>
        </w:rPr>
        <w:t>4</w:t>
      </w:r>
      <w:r>
        <w:rPr>
          <w:rFonts w:hint="eastAsia" w:ascii="Times New Roman" w:hAnsi="Times New Roman" w:eastAsia="仿宋" w:cs="Times New Roman"/>
          <w:sz w:val="32"/>
          <w:szCs w:val="32"/>
        </w:rPr>
        <w:t>年。</w:t>
      </w:r>
      <w:r>
        <w:rPr>
          <w:rFonts w:hint="eastAsia" w:ascii="Times New Roman" w:hAnsi="Times New Roman" w:eastAsia="仿宋" w:cs="Times New Roman"/>
          <w:sz w:val="32"/>
          <w:szCs w:val="32"/>
          <w:lang w:eastAsia="zh-CN"/>
        </w:rPr>
        <w:tab/>
      </w:r>
    </w:p>
    <w:p>
      <w:pPr>
        <w:snapToGrid w:val="0"/>
        <w:spacing w:line="360" w:lineRule="auto"/>
        <w:ind w:left="0" w:leftChars="0" w:firstLine="640" w:firstLineChars="200"/>
        <w:jc w:val="both"/>
        <w:rPr>
          <w:rFonts w:hint="eastAsia" w:ascii="Times New Roman" w:hAnsi="Times New Roman" w:eastAsia="仿宋" w:cs="Times New Roman"/>
          <w:color w:val="000000" w:themeColor="text1"/>
          <w:sz w:val="32"/>
          <w:szCs w:val="32"/>
          <w:lang w:val="en-US" w:eastAsia="zh-CN"/>
          <w14:textFill>
            <w14:solidFill>
              <w14:schemeClr w14:val="tx1"/>
            </w14:solidFill>
          </w14:textFill>
        </w:rPr>
      </w:pPr>
      <w:r>
        <w:rPr>
          <w:rFonts w:ascii="Times New Roman" w:hAnsi="Times New Roman" w:eastAsia="仿宋" w:cs="Times New Roman"/>
          <w:sz w:val="32"/>
          <w:szCs w:val="32"/>
        </w:rPr>
        <w:t>四、</w:t>
      </w:r>
      <w:r>
        <w:rPr>
          <w:rFonts w:hint="eastAsia" w:ascii="Times New Roman" w:hAnsi="Times New Roman" w:eastAsia="仿宋" w:cs="Times New Roman"/>
          <w:color w:val="000000" w:themeColor="text1"/>
          <w:sz w:val="32"/>
          <w:szCs w:val="32"/>
          <w14:textFill>
            <w14:solidFill>
              <w14:schemeClr w14:val="tx1"/>
            </w14:solidFill>
          </w14:textFill>
        </w:rPr>
        <w:t>基本同意水土流失防治责任范围的界定和防治区划分。项目水土流失防治责任范围面积为</w:t>
      </w:r>
      <w:r>
        <w:rPr>
          <w:rFonts w:hint="eastAsia" w:ascii="Times New Roman" w:hAnsi="Times New Roman" w:eastAsia="仿宋" w:cs="Times New Roman"/>
          <w:color w:val="000000" w:themeColor="text1"/>
          <w:sz w:val="32"/>
          <w:szCs w:val="32"/>
          <w:lang w:val="en-US" w:eastAsia="zh-CN"/>
          <w14:textFill>
            <w14:solidFill>
              <w14:schemeClr w14:val="tx1"/>
            </w14:solidFill>
          </w14:textFill>
        </w:rPr>
        <w:t>33.97hm²</w:t>
      </w:r>
      <w:r>
        <w:rPr>
          <w:rFonts w:hint="eastAsia" w:ascii="Times New Roman" w:hAnsi="Times New Roman" w:eastAsia="仿宋" w:cs="Times New Roman"/>
          <w:color w:val="000000" w:themeColor="text1"/>
          <w:sz w:val="32"/>
          <w:szCs w:val="32"/>
          <w14:textFill>
            <w14:solidFill>
              <w14:schemeClr w14:val="tx1"/>
            </w14:solidFill>
          </w14:textFill>
        </w:rPr>
        <w:t>。</w:t>
      </w:r>
      <w:r>
        <w:rPr>
          <w:rFonts w:hint="eastAsia" w:ascii="Times New Roman" w:hAnsi="Times New Roman" w:eastAsia="仿宋" w:cs="Times New Roman"/>
          <w:color w:val="000000" w:themeColor="text1"/>
          <w:sz w:val="32"/>
          <w:szCs w:val="32"/>
          <w:lang w:val="en-US" w:eastAsia="zh-CN"/>
          <w14:textFill>
            <w14:solidFill>
              <w14:schemeClr w14:val="tx1"/>
            </w14:solidFill>
          </w14:textFill>
        </w:rPr>
        <w:t xml:space="preserve"> </w:t>
      </w:r>
    </w:p>
    <w:p>
      <w:pPr>
        <w:snapToGrid w:val="0"/>
        <w:spacing w:line="360" w:lineRule="auto"/>
        <w:ind w:left="0" w:leftChars="0" w:firstLine="640" w:firstLineChars="200"/>
        <w:jc w:val="both"/>
        <w:rPr>
          <w:rFonts w:hint="eastAsia" w:ascii="Times New Roman" w:hAnsi="Times New Roman" w:eastAsia="仿宋" w:cs="Times New Roman"/>
          <w:sz w:val="32"/>
          <w:szCs w:val="32"/>
        </w:rPr>
      </w:pPr>
      <w:r>
        <w:rPr>
          <w:rFonts w:hint="eastAsia" w:ascii="Times New Roman" w:hAnsi="Times New Roman" w:eastAsia="仿宋" w:cs="Times New Roman"/>
          <w:sz w:val="32"/>
          <w:szCs w:val="32"/>
        </w:rPr>
        <w:t>五、</w:t>
      </w:r>
      <w:r>
        <w:rPr>
          <w:rFonts w:ascii="Times New Roman" w:hAnsi="Times New Roman" w:eastAsia="仿宋" w:cs="Times New Roman"/>
          <w:sz w:val="32"/>
          <w:szCs w:val="32"/>
        </w:rPr>
        <w:t>同意项目</w:t>
      </w:r>
      <w:r>
        <w:rPr>
          <w:rFonts w:hint="eastAsia" w:ascii="仿宋" w:hAnsi="仿宋" w:eastAsia="仿宋" w:cs="仿宋"/>
          <w:sz w:val="32"/>
          <w:szCs w:val="32"/>
        </w:rPr>
        <w:t>水土流失防治标准</w:t>
      </w:r>
      <w:r>
        <w:rPr>
          <w:rFonts w:hint="eastAsia" w:ascii="Times New Roman" w:hAnsi="Times New Roman" w:eastAsia="仿宋" w:cs="Times New Roman"/>
          <w:sz w:val="32"/>
          <w:szCs w:val="32"/>
        </w:rPr>
        <w:t>，</w:t>
      </w:r>
      <w:r>
        <w:rPr>
          <w:rFonts w:ascii="Times New Roman" w:hAnsi="Times New Roman" w:eastAsia="仿宋" w:cs="Times New Roman"/>
          <w:sz w:val="32"/>
          <w:szCs w:val="32"/>
        </w:rPr>
        <w:t>执行北方土石山区建设类项目一级标准。</w:t>
      </w:r>
      <w:r>
        <w:rPr>
          <w:rFonts w:hint="eastAsia" w:ascii="仿宋" w:hAnsi="仿宋" w:eastAsia="仿宋" w:cs="仿宋"/>
          <w:sz w:val="32"/>
          <w:szCs w:val="32"/>
        </w:rPr>
        <w:t>水土流失防治目标值为</w:t>
      </w:r>
      <w:r>
        <w:rPr>
          <w:rFonts w:hint="eastAsia" w:ascii="Times New Roman" w:hAnsi="Times New Roman" w:eastAsia="仿宋" w:cs="Times New Roman"/>
          <w:sz w:val="32"/>
          <w:szCs w:val="32"/>
        </w:rPr>
        <w:t>：水土流失治理度</w:t>
      </w:r>
      <w:r>
        <w:rPr>
          <w:rFonts w:hint="eastAsia" w:ascii="Times New Roman" w:hAnsi="Times New Roman" w:eastAsia="仿宋" w:cs="Times New Roman"/>
          <w:sz w:val="32"/>
          <w:szCs w:val="32"/>
          <w:lang w:val="en-US" w:eastAsia="zh-CN"/>
        </w:rPr>
        <w:t>95</w:t>
      </w:r>
      <w:r>
        <w:rPr>
          <w:rFonts w:hint="eastAsia" w:ascii="Times New Roman" w:hAnsi="Times New Roman" w:eastAsia="仿宋" w:cs="Times New Roman"/>
          <w:sz w:val="32"/>
          <w:szCs w:val="32"/>
        </w:rPr>
        <w:t>%，土壤流失控制比</w:t>
      </w:r>
      <w:r>
        <w:rPr>
          <w:rFonts w:hint="eastAsia" w:ascii="Times New Roman" w:hAnsi="Times New Roman" w:eastAsia="仿宋" w:cs="Times New Roman"/>
          <w:sz w:val="32"/>
          <w:szCs w:val="32"/>
          <w:lang w:val="en-US" w:eastAsia="zh-CN"/>
        </w:rPr>
        <w:t>1</w:t>
      </w:r>
      <w:r>
        <w:rPr>
          <w:rFonts w:hint="eastAsia" w:ascii="Times New Roman" w:hAnsi="Times New Roman" w:eastAsia="仿宋" w:cs="Times New Roman"/>
          <w:sz w:val="32"/>
          <w:szCs w:val="32"/>
        </w:rPr>
        <w:t>，渣土</w:t>
      </w:r>
      <w:r>
        <w:rPr>
          <w:rFonts w:hint="eastAsia" w:ascii="Times New Roman" w:hAnsi="Times New Roman" w:eastAsia="仿宋" w:cs="Times New Roman"/>
          <w:sz w:val="32"/>
          <w:szCs w:val="32"/>
          <w:lang w:eastAsia="zh-CN"/>
        </w:rPr>
        <w:t>防</w:t>
      </w:r>
      <w:r>
        <w:rPr>
          <w:rFonts w:hint="eastAsia" w:ascii="Times New Roman" w:hAnsi="Times New Roman" w:eastAsia="仿宋" w:cs="Times New Roman"/>
          <w:sz w:val="32"/>
          <w:szCs w:val="32"/>
        </w:rPr>
        <w:t>护率9</w:t>
      </w:r>
      <w:r>
        <w:rPr>
          <w:rFonts w:hint="eastAsia" w:ascii="Times New Roman" w:hAnsi="Times New Roman" w:eastAsia="仿宋" w:cs="Times New Roman"/>
          <w:sz w:val="32"/>
          <w:szCs w:val="32"/>
          <w:lang w:val="en-US" w:eastAsia="zh-CN"/>
        </w:rPr>
        <w:t>8</w:t>
      </w:r>
      <w:r>
        <w:rPr>
          <w:rFonts w:hint="eastAsia" w:ascii="Times New Roman" w:hAnsi="Times New Roman" w:eastAsia="仿宋" w:cs="Times New Roman"/>
          <w:sz w:val="32"/>
          <w:szCs w:val="32"/>
        </w:rPr>
        <w:t>%，表土保护率</w:t>
      </w:r>
      <w:r>
        <w:rPr>
          <w:rFonts w:hint="eastAsia" w:ascii="Times New Roman" w:hAnsi="Times New Roman" w:eastAsia="仿宋" w:cs="Times New Roman"/>
          <w:sz w:val="32"/>
          <w:szCs w:val="32"/>
          <w:lang w:val="en-US" w:eastAsia="zh-CN"/>
        </w:rPr>
        <w:t>95%</w:t>
      </w:r>
      <w:r>
        <w:rPr>
          <w:rFonts w:hint="eastAsia" w:ascii="Times New Roman" w:hAnsi="Times New Roman" w:eastAsia="仿宋" w:cs="Times New Roman"/>
          <w:sz w:val="32"/>
          <w:szCs w:val="32"/>
          <w:lang w:eastAsia="zh-CN"/>
        </w:rPr>
        <w:t>，</w:t>
      </w:r>
      <w:r>
        <w:rPr>
          <w:rFonts w:hint="eastAsia" w:ascii="Times New Roman" w:hAnsi="Times New Roman" w:eastAsia="仿宋" w:cs="Times New Roman"/>
          <w:sz w:val="32"/>
          <w:szCs w:val="32"/>
        </w:rPr>
        <w:t>林草植被恢复率9</w:t>
      </w:r>
      <w:r>
        <w:rPr>
          <w:rFonts w:hint="eastAsia" w:ascii="Times New Roman" w:hAnsi="Times New Roman" w:eastAsia="仿宋" w:cs="Times New Roman"/>
          <w:sz w:val="32"/>
          <w:szCs w:val="32"/>
          <w:lang w:val="en-US" w:eastAsia="zh-CN"/>
        </w:rPr>
        <w:t>7</w:t>
      </w:r>
      <w:r>
        <w:rPr>
          <w:rFonts w:hint="eastAsia" w:ascii="Times New Roman" w:hAnsi="Times New Roman" w:eastAsia="仿宋" w:cs="Times New Roman"/>
          <w:sz w:val="32"/>
          <w:szCs w:val="32"/>
        </w:rPr>
        <w:t>%，林草</w:t>
      </w:r>
      <w:r>
        <w:rPr>
          <w:rFonts w:hint="eastAsia" w:ascii="Times New Roman" w:hAnsi="Times New Roman" w:eastAsia="仿宋" w:cs="Times New Roman"/>
          <w:sz w:val="32"/>
          <w:szCs w:val="32"/>
          <w:lang w:eastAsia="zh-CN"/>
        </w:rPr>
        <w:t>覆</w:t>
      </w:r>
      <w:r>
        <w:rPr>
          <w:rFonts w:hint="eastAsia" w:ascii="Times New Roman" w:hAnsi="Times New Roman" w:eastAsia="仿宋" w:cs="Times New Roman"/>
          <w:sz w:val="32"/>
          <w:szCs w:val="32"/>
        </w:rPr>
        <w:t>盖率</w:t>
      </w:r>
      <w:r>
        <w:rPr>
          <w:rFonts w:hint="eastAsia" w:ascii="Times New Roman" w:hAnsi="Times New Roman" w:eastAsia="仿宋" w:cs="Times New Roman"/>
          <w:sz w:val="32"/>
          <w:szCs w:val="32"/>
          <w:lang w:val="en-US" w:eastAsia="zh-CN"/>
        </w:rPr>
        <w:t>27</w:t>
      </w:r>
      <w:r>
        <w:rPr>
          <w:rFonts w:hint="eastAsia" w:ascii="Times New Roman" w:hAnsi="Times New Roman" w:eastAsia="仿宋" w:cs="Times New Roman"/>
          <w:sz w:val="32"/>
          <w:szCs w:val="32"/>
        </w:rPr>
        <w:t>%</w:t>
      </w:r>
      <w:r>
        <w:rPr>
          <w:rFonts w:hint="eastAsia" w:ascii="Times New Roman" w:hAnsi="Times New Roman" w:eastAsia="仿宋" w:cs="Times New Roman"/>
          <w:sz w:val="32"/>
          <w:szCs w:val="32"/>
          <w:lang w:eastAsia="zh-CN"/>
        </w:rPr>
        <w:t>（一期为</w:t>
      </w:r>
      <w:r>
        <w:rPr>
          <w:rFonts w:hint="eastAsia" w:ascii="Times New Roman" w:hAnsi="Times New Roman" w:eastAsia="仿宋" w:cs="Times New Roman"/>
          <w:sz w:val="32"/>
          <w:szCs w:val="32"/>
          <w:lang w:val="en-US" w:eastAsia="zh-CN"/>
        </w:rPr>
        <w:t>10%</w:t>
      </w:r>
      <w:r>
        <w:rPr>
          <w:rFonts w:hint="eastAsia" w:ascii="Times New Roman" w:hAnsi="Times New Roman" w:eastAsia="仿宋" w:cs="Times New Roman"/>
          <w:sz w:val="32"/>
          <w:szCs w:val="32"/>
          <w:lang w:eastAsia="zh-CN"/>
        </w:rPr>
        <w:t>）</w:t>
      </w:r>
      <w:r>
        <w:rPr>
          <w:rFonts w:hint="eastAsia" w:ascii="Times New Roman" w:hAnsi="Times New Roman" w:eastAsia="仿宋" w:cs="Times New Roman"/>
          <w:sz w:val="32"/>
          <w:szCs w:val="32"/>
        </w:rPr>
        <w:t>。</w:t>
      </w:r>
    </w:p>
    <w:p>
      <w:pPr>
        <w:snapToGrid w:val="0"/>
        <w:spacing w:line="360" w:lineRule="auto"/>
        <w:ind w:left="0" w:leftChars="0" w:firstLine="640" w:firstLineChars="200"/>
        <w:jc w:val="both"/>
        <w:rPr>
          <w:rFonts w:ascii="Times New Roman" w:hAnsi="Times New Roman" w:eastAsia="仿宋" w:cs="Times New Roman"/>
          <w:color w:val="000000" w:themeColor="text1"/>
          <w:sz w:val="32"/>
          <w:szCs w:val="32"/>
          <w14:textFill>
            <w14:solidFill>
              <w14:schemeClr w14:val="tx1"/>
            </w14:solidFill>
          </w14:textFill>
        </w:rPr>
      </w:pPr>
      <w:r>
        <w:rPr>
          <w:rFonts w:hint="eastAsia" w:ascii="Times New Roman" w:hAnsi="Times New Roman" w:eastAsia="仿宋" w:cs="Times New Roman"/>
          <w:sz w:val="32"/>
          <w:szCs w:val="32"/>
        </w:rPr>
        <w:t>六</w:t>
      </w:r>
      <w:r>
        <w:rPr>
          <w:rFonts w:ascii="Times New Roman" w:hAnsi="Times New Roman" w:eastAsia="仿宋" w:cs="Times New Roman"/>
          <w:sz w:val="32"/>
          <w:szCs w:val="32"/>
        </w:rPr>
        <w:t>、基本同意水土流失调查方法与结果。工程建设期</w:t>
      </w:r>
      <w:r>
        <w:rPr>
          <w:rFonts w:hint="eastAsia" w:ascii="Times New Roman" w:hAnsi="Times New Roman" w:eastAsia="仿宋" w:cs="Times New Roman"/>
          <w:sz w:val="32"/>
          <w:szCs w:val="32"/>
        </w:rPr>
        <w:t>可能</w:t>
      </w:r>
      <w:r>
        <w:rPr>
          <w:rFonts w:ascii="Times New Roman" w:hAnsi="Times New Roman" w:eastAsia="仿宋" w:cs="Times New Roman"/>
          <w:sz w:val="32"/>
          <w:szCs w:val="32"/>
        </w:rPr>
        <w:t>造成土壤流失总量</w:t>
      </w:r>
      <w:r>
        <w:rPr>
          <w:rFonts w:ascii="Times New Roman" w:hAnsi="Times New Roman" w:eastAsia="仿宋" w:cs="Times New Roman"/>
          <w:color w:val="000000" w:themeColor="text1"/>
          <w:sz w:val="32"/>
          <w:szCs w:val="32"/>
          <w14:textFill>
            <w14:solidFill>
              <w14:schemeClr w14:val="tx1"/>
            </w14:solidFill>
          </w14:textFill>
        </w:rPr>
        <w:t>为</w:t>
      </w:r>
      <w:r>
        <w:rPr>
          <w:rFonts w:hint="eastAsia" w:ascii="Times New Roman" w:hAnsi="Times New Roman" w:eastAsia="仿宋" w:cs="Times New Roman"/>
          <w:color w:val="000000" w:themeColor="text1"/>
          <w:sz w:val="32"/>
          <w:szCs w:val="32"/>
          <w:lang w:val="en-US" w:eastAsia="zh-CN"/>
          <w14:textFill>
            <w14:solidFill>
              <w14:schemeClr w14:val="tx1"/>
            </w14:solidFill>
          </w14:textFill>
        </w:rPr>
        <w:t>960.64t，</w:t>
      </w:r>
      <w:r>
        <w:rPr>
          <w:rFonts w:hint="eastAsia" w:ascii="Times New Roman" w:hAnsi="Times New Roman" w:eastAsia="仿宋" w:cs="Times New Roman"/>
          <w:color w:val="000000" w:themeColor="text1"/>
          <w:sz w:val="32"/>
          <w:szCs w:val="32"/>
          <w14:textFill>
            <w14:solidFill>
              <w14:schemeClr w14:val="tx1"/>
            </w14:solidFill>
          </w14:textFill>
        </w:rPr>
        <w:t>新增流失量为</w:t>
      </w:r>
      <w:r>
        <w:rPr>
          <w:rFonts w:hint="eastAsia" w:ascii="Times New Roman" w:hAnsi="Times New Roman" w:eastAsia="仿宋" w:cs="Times New Roman"/>
          <w:color w:val="000000" w:themeColor="text1"/>
          <w:sz w:val="32"/>
          <w:szCs w:val="32"/>
          <w:lang w:val="en-US" w:eastAsia="zh-CN"/>
          <w14:textFill>
            <w14:solidFill>
              <w14:schemeClr w14:val="tx1"/>
            </w14:solidFill>
          </w14:textFill>
        </w:rPr>
        <w:t>771.18t</w:t>
      </w:r>
      <w:r>
        <w:rPr>
          <w:rFonts w:ascii="Times New Roman" w:hAnsi="Times New Roman" w:eastAsia="仿宋" w:cs="Times New Roman"/>
          <w:color w:val="000000" w:themeColor="text1"/>
          <w:sz w:val="32"/>
          <w:szCs w:val="32"/>
          <w14:textFill>
            <w14:solidFill>
              <w14:schemeClr w14:val="tx1"/>
            </w14:solidFill>
          </w14:textFill>
        </w:rPr>
        <w:t>。</w:t>
      </w:r>
    </w:p>
    <w:p>
      <w:pPr>
        <w:numPr>
          <w:ilvl w:val="0"/>
          <w:numId w:val="0"/>
        </w:numPr>
        <w:snapToGrid w:val="0"/>
        <w:spacing w:line="360" w:lineRule="auto"/>
        <w:ind w:left="0" w:leftChars="0" w:firstLine="640" w:firstLineChars="200"/>
        <w:jc w:val="both"/>
        <w:rPr>
          <w:rFonts w:ascii="Times New Roman" w:hAnsi="Times New Roman" w:eastAsia="仿宋" w:cs="Times New Roman"/>
          <w:sz w:val="32"/>
          <w:szCs w:val="32"/>
        </w:rPr>
      </w:pPr>
      <w:r>
        <w:rPr>
          <w:rFonts w:ascii="Times New Roman" w:hAnsi="Times New Roman" w:eastAsia="仿宋" w:cs="Times New Roman"/>
          <w:sz w:val="32"/>
          <w:szCs w:val="32"/>
        </w:rPr>
        <w:t>七、基本同意方案提出的水土流失分区防治措施。</w:t>
      </w:r>
    </w:p>
    <w:p>
      <w:pPr>
        <w:numPr>
          <w:ilvl w:val="0"/>
          <w:numId w:val="0"/>
        </w:numPr>
        <w:snapToGrid w:val="0"/>
        <w:spacing w:line="360" w:lineRule="auto"/>
        <w:ind w:left="0" w:leftChars="0" w:firstLine="320" w:firstLineChars="100"/>
        <w:jc w:val="both"/>
        <w:rPr>
          <w:rFonts w:hint="default" w:ascii="Times New Roman" w:hAnsi="Times New Roman" w:eastAsia="仿宋" w:cs="Times New Roman"/>
          <w:sz w:val="32"/>
          <w:szCs w:val="32"/>
          <w:lang w:val="en-US" w:eastAsia="zh-CN"/>
        </w:rPr>
      </w:pPr>
      <w:r>
        <w:rPr>
          <w:rFonts w:ascii="Times New Roman" w:hAnsi="Times New Roman" w:eastAsia="仿宋" w:cs="Times New Roman"/>
          <w:sz w:val="32"/>
          <w:szCs w:val="40"/>
        </w:rPr>
        <w:t>（一）</w:t>
      </w:r>
      <w:r>
        <w:rPr>
          <w:rFonts w:hint="eastAsia" w:ascii="Times New Roman" w:hAnsi="Times New Roman" w:eastAsia="仿宋" w:cs="Times New Roman"/>
          <w:sz w:val="32"/>
          <w:szCs w:val="40"/>
          <w:lang w:eastAsia="zh-CN"/>
        </w:rPr>
        <w:t>一期（</w:t>
      </w:r>
      <w:r>
        <w:rPr>
          <w:rFonts w:hint="eastAsia" w:ascii="Times New Roman" w:hAnsi="Times New Roman" w:eastAsia="仿宋" w:cs="Times New Roman"/>
          <w:sz w:val="32"/>
          <w:szCs w:val="40"/>
          <w:lang w:val="en-US" w:eastAsia="zh-CN"/>
        </w:rPr>
        <w:t>18#、19#</w:t>
      </w:r>
      <w:r>
        <w:rPr>
          <w:rFonts w:hint="eastAsia" w:ascii="Times New Roman" w:hAnsi="Times New Roman" w:eastAsia="仿宋" w:cs="Times New Roman"/>
          <w:sz w:val="32"/>
          <w:szCs w:val="40"/>
          <w:lang w:eastAsia="zh-CN"/>
        </w:rPr>
        <w:t>）①主体工程区：工程措施包括表土剥离</w:t>
      </w:r>
      <w:r>
        <w:rPr>
          <w:rFonts w:hint="eastAsia" w:ascii="Times New Roman" w:hAnsi="Times New Roman" w:eastAsia="仿宋" w:cs="Times New Roman"/>
          <w:sz w:val="32"/>
          <w:szCs w:val="40"/>
          <w:lang w:val="en-US" w:eastAsia="zh-CN"/>
        </w:rPr>
        <w:t>1.73万</w:t>
      </w:r>
      <w:r>
        <w:rPr>
          <w:rFonts w:hint="eastAsia" w:ascii="Times New Roman" w:hAnsi="Times New Roman" w:eastAsia="仿宋" w:cs="Times New Roman"/>
          <w:color w:val="000000" w:themeColor="text1"/>
          <w:sz w:val="32"/>
          <w:szCs w:val="40"/>
          <w:lang w:val="en-US" w:eastAsia="zh-CN"/>
          <w14:textFill>
            <w14:solidFill>
              <w14:schemeClr w14:val="tx1"/>
            </w14:solidFill>
          </w14:textFill>
        </w:rPr>
        <w:t>m³</w:t>
      </w:r>
      <w:r>
        <w:rPr>
          <w:rFonts w:hint="eastAsia" w:ascii="Times New Roman" w:hAnsi="Times New Roman" w:eastAsia="仿宋" w:cs="Times New Roman"/>
          <w:sz w:val="32"/>
          <w:szCs w:val="40"/>
          <w:lang w:eastAsia="zh-CN"/>
        </w:rPr>
        <w:t>，绿化覆土</w:t>
      </w:r>
      <w:r>
        <w:rPr>
          <w:rFonts w:hint="eastAsia" w:ascii="Times New Roman" w:hAnsi="Times New Roman" w:eastAsia="仿宋" w:cs="Times New Roman"/>
          <w:sz w:val="32"/>
          <w:szCs w:val="40"/>
          <w:lang w:val="en-US" w:eastAsia="zh-CN"/>
        </w:rPr>
        <w:t>1.18万m³，雨水管1359m,</w:t>
      </w:r>
      <w:r>
        <w:rPr>
          <w:rFonts w:hint="eastAsia" w:ascii="Times New Roman" w:hAnsi="Times New Roman" w:eastAsia="仿宋" w:cs="Times New Roman"/>
          <w:sz w:val="32"/>
          <w:szCs w:val="40"/>
          <w:lang w:eastAsia="zh-CN"/>
        </w:rPr>
        <w:t>土地整治</w:t>
      </w:r>
      <w:r>
        <w:rPr>
          <w:rFonts w:hint="eastAsia" w:ascii="Times New Roman" w:hAnsi="Times New Roman" w:eastAsia="仿宋" w:cs="Times New Roman"/>
          <w:sz w:val="32"/>
          <w:szCs w:val="40"/>
          <w:lang w:val="en-US" w:eastAsia="zh-CN"/>
        </w:rPr>
        <w:t>5.77</w:t>
      </w:r>
      <w:r>
        <w:rPr>
          <w:rFonts w:hint="eastAsia" w:ascii="Times New Roman" w:hAnsi="Times New Roman" w:eastAsia="仿宋" w:cs="Times New Roman"/>
          <w:color w:val="000000" w:themeColor="text1"/>
          <w:sz w:val="32"/>
          <w:szCs w:val="32"/>
          <w:lang w:val="en-US" w:eastAsia="zh-CN"/>
          <w14:textFill>
            <w14:solidFill>
              <w14:schemeClr w14:val="tx1"/>
            </w14:solidFill>
          </w14:textFill>
        </w:rPr>
        <w:t>hm²，植草砖工程1.36hm²。</w:t>
      </w:r>
      <w:r>
        <w:rPr>
          <w:rFonts w:hint="eastAsia" w:ascii="Times New Roman" w:hAnsi="Times New Roman" w:eastAsia="仿宋" w:cs="Times New Roman"/>
          <w:sz w:val="32"/>
          <w:szCs w:val="32"/>
          <w:lang w:val="en-US" w:eastAsia="zh-CN"/>
        </w:rPr>
        <w:t>植物措施：景观绿化0.577</w:t>
      </w:r>
      <w:r>
        <w:rPr>
          <w:rFonts w:hint="eastAsia" w:ascii="Times New Roman" w:hAnsi="Times New Roman" w:eastAsia="仿宋" w:cs="Times New Roman"/>
          <w:color w:val="000000" w:themeColor="text1"/>
          <w:sz w:val="32"/>
          <w:szCs w:val="32"/>
          <w:lang w:val="en-US" w:eastAsia="zh-CN"/>
          <w14:textFill>
            <w14:solidFill>
              <w14:schemeClr w14:val="tx1"/>
            </w14:solidFill>
          </w14:textFill>
        </w:rPr>
        <w:t>hm²。临时措施：基抗顶部排水沟1680m，地面临时排水沟1400m，彩条布1.78hm²，沉砂池2座，集水井2座，彩条布2.75hm²。</w:t>
      </w:r>
    </w:p>
    <w:p>
      <w:pPr>
        <w:numPr>
          <w:ilvl w:val="0"/>
          <w:numId w:val="0"/>
        </w:numPr>
        <w:snapToGrid w:val="0"/>
        <w:spacing w:line="360" w:lineRule="auto"/>
        <w:ind w:left="0" w:leftChars="0" w:firstLine="320" w:firstLineChars="100"/>
        <w:jc w:val="both"/>
        <w:rPr>
          <w:rFonts w:hint="eastAsia" w:ascii="Times New Roman" w:hAnsi="Times New Roman" w:eastAsia="仿宋" w:cs="Times New Roman"/>
          <w:sz w:val="32"/>
          <w:szCs w:val="32"/>
          <w:lang w:val="en-US" w:eastAsia="zh-CN"/>
        </w:rPr>
      </w:pPr>
      <w:r>
        <w:rPr>
          <w:rFonts w:hint="eastAsia" w:ascii="Times New Roman" w:hAnsi="Times New Roman" w:eastAsia="仿宋" w:cs="Times New Roman"/>
          <w:sz w:val="32"/>
          <w:szCs w:val="32"/>
          <w:lang w:val="en-US" w:eastAsia="zh-CN"/>
        </w:rPr>
        <w:t>②施工营地区</w:t>
      </w:r>
      <w:r>
        <w:rPr>
          <w:rFonts w:hint="eastAsia" w:ascii="Times New Roman" w:hAnsi="Times New Roman" w:eastAsia="仿宋" w:cs="Times New Roman"/>
          <w:sz w:val="32"/>
          <w:szCs w:val="32"/>
          <w:lang w:eastAsia="zh-CN"/>
        </w:rPr>
        <w:t>：工程措施包括表土剥离</w:t>
      </w:r>
      <w:r>
        <w:rPr>
          <w:rFonts w:hint="eastAsia" w:ascii="Times New Roman" w:hAnsi="Times New Roman" w:eastAsia="仿宋" w:cs="Times New Roman"/>
          <w:sz w:val="32"/>
          <w:szCs w:val="32"/>
          <w:lang w:val="en-US" w:eastAsia="zh-CN"/>
        </w:rPr>
        <w:t>0.83万m³，绿化覆土1.38m³，雨水管527m。植物措施：景观绿化2.75</w:t>
      </w:r>
      <w:r>
        <w:rPr>
          <w:rFonts w:hint="eastAsia" w:ascii="Times New Roman" w:hAnsi="Times New Roman" w:eastAsia="仿宋" w:cs="Times New Roman"/>
          <w:sz w:val="28"/>
          <w:szCs w:val="28"/>
          <w:lang w:val="en-US" w:eastAsia="zh-CN"/>
        </w:rPr>
        <w:t>hm²</w:t>
      </w:r>
      <w:r>
        <w:rPr>
          <w:rFonts w:hint="eastAsia" w:ascii="Times New Roman" w:hAnsi="Times New Roman" w:eastAsia="仿宋" w:cs="Times New Roman"/>
          <w:sz w:val="32"/>
          <w:szCs w:val="32"/>
          <w:lang w:val="en-US" w:eastAsia="zh-CN"/>
        </w:rPr>
        <w:t>。</w:t>
      </w:r>
      <w:r>
        <w:rPr>
          <w:rFonts w:hint="eastAsia" w:ascii="Times New Roman" w:hAnsi="Times New Roman" w:eastAsia="仿宋" w:cs="Times New Roman"/>
          <w:sz w:val="32"/>
          <w:szCs w:val="32"/>
          <w:lang w:eastAsia="zh-CN"/>
        </w:rPr>
        <w:t>临时措施：沉砂池</w:t>
      </w:r>
      <w:r>
        <w:rPr>
          <w:rFonts w:hint="eastAsia" w:ascii="Times New Roman" w:hAnsi="Times New Roman" w:eastAsia="仿宋" w:cs="Times New Roman"/>
          <w:sz w:val="32"/>
          <w:szCs w:val="32"/>
          <w:lang w:val="en-US" w:eastAsia="zh-CN"/>
        </w:rPr>
        <w:t>2座，地面临时排水沟550m。</w:t>
      </w:r>
    </w:p>
    <w:p>
      <w:pPr>
        <w:numPr>
          <w:ilvl w:val="0"/>
          <w:numId w:val="0"/>
        </w:numPr>
        <w:snapToGrid w:val="0"/>
        <w:spacing w:line="360" w:lineRule="auto"/>
        <w:ind w:left="0" w:leftChars="0" w:firstLine="320" w:firstLineChars="100"/>
        <w:jc w:val="both"/>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w:t>
      </w:r>
      <w:r>
        <w:rPr>
          <w:rFonts w:hint="eastAsia" w:ascii="Times New Roman" w:hAnsi="Times New Roman" w:eastAsia="仿宋" w:cs="Times New Roman"/>
          <w:sz w:val="32"/>
          <w:szCs w:val="32"/>
          <w:lang w:val="en-US" w:eastAsia="zh-CN"/>
        </w:rPr>
        <w:t>二</w:t>
      </w:r>
      <w:r>
        <w:rPr>
          <w:rFonts w:hint="default" w:ascii="Times New Roman" w:hAnsi="Times New Roman" w:eastAsia="仿宋" w:cs="Times New Roman"/>
          <w:sz w:val="32"/>
          <w:szCs w:val="32"/>
          <w:lang w:val="en-US" w:eastAsia="zh-CN"/>
        </w:rPr>
        <w:t>）</w:t>
      </w:r>
      <w:r>
        <w:rPr>
          <w:rFonts w:hint="eastAsia" w:ascii="Times New Roman" w:hAnsi="Times New Roman" w:eastAsia="仿宋" w:cs="Times New Roman"/>
          <w:sz w:val="32"/>
          <w:szCs w:val="32"/>
          <w:lang w:val="en-US" w:eastAsia="zh-CN"/>
        </w:rPr>
        <w:t>二</w:t>
      </w:r>
      <w:r>
        <w:rPr>
          <w:rFonts w:hint="default" w:ascii="Times New Roman" w:hAnsi="Times New Roman" w:eastAsia="仿宋" w:cs="Times New Roman"/>
          <w:sz w:val="32"/>
          <w:szCs w:val="32"/>
          <w:lang w:val="en-US" w:eastAsia="zh-CN"/>
        </w:rPr>
        <w:t>期（</w:t>
      </w:r>
      <w:r>
        <w:rPr>
          <w:rFonts w:hint="eastAsia" w:ascii="Times New Roman" w:hAnsi="Times New Roman" w:eastAsia="仿宋" w:cs="Times New Roman"/>
          <w:sz w:val="32"/>
          <w:szCs w:val="32"/>
          <w:lang w:val="en-US" w:eastAsia="zh-CN"/>
        </w:rPr>
        <w:t>20</w:t>
      </w:r>
      <w:r>
        <w:rPr>
          <w:rFonts w:hint="default" w:ascii="Times New Roman" w:hAnsi="Times New Roman" w:eastAsia="仿宋" w:cs="Times New Roman"/>
          <w:sz w:val="32"/>
          <w:szCs w:val="32"/>
          <w:lang w:val="en-US" w:eastAsia="zh-CN"/>
        </w:rPr>
        <w:t>#、</w:t>
      </w:r>
      <w:r>
        <w:rPr>
          <w:rFonts w:hint="eastAsia" w:ascii="Times New Roman" w:hAnsi="Times New Roman" w:eastAsia="仿宋" w:cs="Times New Roman"/>
          <w:sz w:val="32"/>
          <w:szCs w:val="32"/>
          <w:lang w:val="en-US" w:eastAsia="zh-CN"/>
        </w:rPr>
        <w:t>21</w:t>
      </w:r>
      <w:r>
        <w:rPr>
          <w:rFonts w:hint="default" w:ascii="Times New Roman" w:hAnsi="Times New Roman" w:eastAsia="仿宋" w:cs="Times New Roman"/>
          <w:sz w:val="32"/>
          <w:szCs w:val="32"/>
          <w:lang w:val="en-US" w:eastAsia="zh-CN"/>
        </w:rPr>
        <w:t>#）</w:t>
      </w:r>
      <w:r>
        <w:rPr>
          <w:rFonts w:hint="eastAsia" w:ascii="Times New Roman" w:hAnsi="Times New Roman" w:eastAsia="仿宋" w:cs="Times New Roman"/>
          <w:sz w:val="32"/>
          <w:szCs w:val="32"/>
          <w:lang w:val="en-US" w:eastAsia="zh-CN"/>
        </w:rPr>
        <w:t>①</w:t>
      </w:r>
      <w:r>
        <w:rPr>
          <w:rFonts w:hint="default" w:ascii="Times New Roman" w:hAnsi="Times New Roman" w:eastAsia="仿宋" w:cs="Times New Roman"/>
          <w:sz w:val="32"/>
          <w:szCs w:val="32"/>
          <w:lang w:val="en-US" w:eastAsia="zh-CN"/>
        </w:rPr>
        <w:t>主体工程区：工程措施包括表土剥离</w:t>
      </w:r>
      <w:r>
        <w:rPr>
          <w:rFonts w:hint="eastAsia" w:ascii="Times New Roman" w:hAnsi="Times New Roman" w:eastAsia="仿宋" w:cs="Times New Roman"/>
          <w:sz w:val="32"/>
          <w:szCs w:val="32"/>
          <w:lang w:val="en-US" w:eastAsia="zh-CN"/>
        </w:rPr>
        <w:t>2.45</w:t>
      </w:r>
      <w:r>
        <w:rPr>
          <w:rFonts w:hint="default" w:ascii="Times New Roman" w:hAnsi="Times New Roman" w:eastAsia="仿宋" w:cs="Times New Roman"/>
          <w:sz w:val="32"/>
          <w:szCs w:val="32"/>
          <w:lang w:val="en-US" w:eastAsia="zh-CN"/>
        </w:rPr>
        <w:t>万m³，绿化覆土</w:t>
      </w:r>
      <w:r>
        <w:rPr>
          <w:rFonts w:hint="eastAsia" w:ascii="Times New Roman" w:hAnsi="Times New Roman" w:eastAsia="仿宋" w:cs="Times New Roman"/>
          <w:sz w:val="32"/>
          <w:szCs w:val="32"/>
          <w:lang w:val="en-US" w:eastAsia="zh-CN"/>
        </w:rPr>
        <w:t>2.05</w:t>
      </w:r>
      <w:r>
        <w:rPr>
          <w:rFonts w:hint="default" w:ascii="Times New Roman" w:hAnsi="Times New Roman" w:eastAsia="仿宋" w:cs="Times New Roman"/>
          <w:sz w:val="32"/>
          <w:szCs w:val="32"/>
          <w:lang w:val="en-US" w:eastAsia="zh-CN"/>
        </w:rPr>
        <w:t>万m³，雨水管</w:t>
      </w:r>
      <w:r>
        <w:rPr>
          <w:rFonts w:hint="eastAsia" w:ascii="Times New Roman" w:hAnsi="Times New Roman" w:eastAsia="仿宋" w:cs="Times New Roman"/>
          <w:sz w:val="32"/>
          <w:szCs w:val="32"/>
          <w:lang w:val="en-US" w:eastAsia="zh-CN"/>
        </w:rPr>
        <w:t>1619</w:t>
      </w:r>
      <w:r>
        <w:rPr>
          <w:rFonts w:hint="default" w:ascii="Times New Roman" w:hAnsi="Times New Roman" w:eastAsia="仿宋" w:cs="Times New Roman"/>
          <w:sz w:val="32"/>
          <w:szCs w:val="32"/>
          <w:lang w:val="en-US" w:eastAsia="zh-CN"/>
        </w:rPr>
        <w:t>m,土地整治</w:t>
      </w:r>
      <w:r>
        <w:rPr>
          <w:rFonts w:hint="eastAsia" w:ascii="Times New Roman" w:hAnsi="Times New Roman" w:eastAsia="仿宋" w:cs="Times New Roman"/>
          <w:sz w:val="32"/>
          <w:szCs w:val="32"/>
          <w:lang w:val="en-US" w:eastAsia="zh-CN"/>
        </w:rPr>
        <w:t>8.17</w:t>
      </w:r>
      <w:r>
        <w:rPr>
          <w:rFonts w:hint="default" w:ascii="Times New Roman" w:hAnsi="Times New Roman" w:eastAsia="仿宋" w:cs="Times New Roman"/>
          <w:sz w:val="32"/>
          <w:szCs w:val="32"/>
          <w:lang w:val="en-US" w:eastAsia="zh-CN"/>
        </w:rPr>
        <w:t>hm²。植物措施：景观绿化</w:t>
      </w:r>
      <w:r>
        <w:rPr>
          <w:rFonts w:hint="eastAsia" w:ascii="Times New Roman" w:hAnsi="Times New Roman" w:eastAsia="仿宋" w:cs="Times New Roman"/>
          <w:sz w:val="32"/>
          <w:szCs w:val="32"/>
          <w:lang w:val="en-US" w:eastAsia="zh-CN"/>
        </w:rPr>
        <w:t>2.95</w:t>
      </w:r>
      <w:r>
        <w:rPr>
          <w:rFonts w:hint="default" w:ascii="Times New Roman" w:hAnsi="Times New Roman" w:eastAsia="仿宋" w:cs="Times New Roman"/>
          <w:sz w:val="32"/>
          <w:szCs w:val="32"/>
          <w:lang w:val="en-US" w:eastAsia="zh-CN"/>
        </w:rPr>
        <w:t>hm²。临时措施：沉砂池17座，基抗顶部排水沟</w:t>
      </w:r>
      <w:r>
        <w:rPr>
          <w:rFonts w:hint="eastAsia" w:ascii="Times New Roman" w:hAnsi="Times New Roman" w:eastAsia="仿宋" w:cs="Times New Roman"/>
          <w:sz w:val="32"/>
          <w:szCs w:val="32"/>
          <w:lang w:val="en-US" w:eastAsia="zh-CN"/>
        </w:rPr>
        <w:t>1920</w:t>
      </w:r>
      <w:r>
        <w:rPr>
          <w:rFonts w:hint="default" w:ascii="Times New Roman" w:hAnsi="Times New Roman" w:eastAsia="仿宋" w:cs="Times New Roman"/>
          <w:sz w:val="32"/>
          <w:szCs w:val="32"/>
          <w:lang w:val="en-US" w:eastAsia="zh-CN"/>
        </w:rPr>
        <w:t>m，地面临时排水沟</w:t>
      </w:r>
      <w:r>
        <w:rPr>
          <w:rFonts w:hint="eastAsia" w:ascii="Times New Roman" w:hAnsi="Times New Roman" w:eastAsia="仿宋" w:cs="Times New Roman"/>
          <w:sz w:val="32"/>
          <w:szCs w:val="32"/>
          <w:lang w:val="en-US" w:eastAsia="zh-CN"/>
        </w:rPr>
        <w:t>1600</w:t>
      </w:r>
      <w:r>
        <w:rPr>
          <w:rFonts w:hint="default" w:ascii="Times New Roman" w:hAnsi="Times New Roman" w:eastAsia="仿宋" w:cs="Times New Roman"/>
          <w:sz w:val="32"/>
          <w:szCs w:val="32"/>
          <w:lang w:val="en-US" w:eastAsia="zh-CN"/>
        </w:rPr>
        <w:t>m，彩条布</w:t>
      </w:r>
      <w:r>
        <w:rPr>
          <w:rFonts w:hint="eastAsia" w:ascii="Times New Roman" w:hAnsi="Times New Roman" w:eastAsia="仿宋" w:cs="Times New Roman"/>
          <w:sz w:val="32"/>
          <w:szCs w:val="32"/>
          <w:lang w:val="en-US" w:eastAsia="zh-CN"/>
        </w:rPr>
        <w:t>2</w:t>
      </w:r>
      <w:r>
        <w:rPr>
          <w:rFonts w:hint="default" w:ascii="Times New Roman" w:hAnsi="Times New Roman" w:eastAsia="仿宋" w:cs="Times New Roman"/>
          <w:sz w:val="32"/>
          <w:szCs w:val="32"/>
          <w:lang w:val="en-US" w:eastAsia="zh-CN"/>
        </w:rPr>
        <w:t>hm²，集水井2座。</w:t>
      </w:r>
    </w:p>
    <w:p>
      <w:pPr>
        <w:numPr>
          <w:ilvl w:val="0"/>
          <w:numId w:val="0"/>
        </w:numPr>
        <w:snapToGrid w:val="0"/>
        <w:spacing w:line="360" w:lineRule="auto"/>
        <w:ind w:left="0" w:leftChars="0" w:firstLine="320" w:firstLineChars="100"/>
        <w:jc w:val="both"/>
        <w:rPr>
          <w:rFonts w:hint="default" w:ascii="Times New Roman" w:hAnsi="Times New Roman" w:eastAsia="仿宋" w:cs="Times New Roman"/>
          <w:sz w:val="32"/>
          <w:szCs w:val="32"/>
          <w:lang w:val="en-US" w:eastAsia="zh-CN"/>
        </w:rPr>
      </w:pPr>
      <w:r>
        <w:rPr>
          <w:rFonts w:hint="eastAsia" w:ascii="Times New Roman" w:hAnsi="Times New Roman" w:eastAsia="仿宋" w:cs="Times New Roman"/>
          <w:sz w:val="32"/>
          <w:szCs w:val="32"/>
          <w:lang w:val="en-US" w:eastAsia="zh-CN"/>
        </w:rPr>
        <w:t>②</w:t>
      </w:r>
      <w:r>
        <w:rPr>
          <w:rFonts w:hint="default" w:ascii="Times New Roman" w:hAnsi="Times New Roman" w:eastAsia="仿宋" w:cs="Times New Roman"/>
          <w:sz w:val="32"/>
          <w:szCs w:val="32"/>
          <w:lang w:val="en-US" w:eastAsia="zh-CN"/>
        </w:rPr>
        <w:t>施工营地区：工程措施包括表土剥离</w:t>
      </w:r>
      <w:r>
        <w:rPr>
          <w:rFonts w:hint="eastAsia" w:ascii="Times New Roman" w:hAnsi="Times New Roman" w:eastAsia="仿宋" w:cs="Times New Roman"/>
          <w:sz w:val="32"/>
          <w:szCs w:val="32"/>
          <w:lang w:val="en-US" w:eastAsia="zh-CN"/>
        </w:rPr>
        <w:t>0.6</w:t>
      </w:r>
      <w:r>
        <w:rPr>
          <w:rFonts w:hint="default" w:ascii="Times New Roman" w:hAnsi="Times New Roman" w:eastAsia="仿宋" w:cs="Times New Roman"/>
          <w:sz w:val="32"/>
          <w:szCs w:val="32"/>
          <w:lang w:val="en-US" w:eastAsia="zh-CN"/>
        </w:rPr>
        <w:t>万m³，绿化覆土1.</w:t>
      </w:r>
      <w:r>
        <w:rPr>
          <w:rFonts w:hint="eastAsia" w:ascii="Times New Roman" w:hAnsi="Times New Roman" w:eastAsia="仿宋" w:cs="Times New Roman"/>
          <w:sz w:val="32"/>
          <w:szCs w:val="32"/>
          <w:lang w:val="en-US" w:eastAsia="zh-CN"/>
        </w:rPr>
        <w:t>0万</w:t>
      </w:r>
      <w:r>
        <w:rPr>
          <w:rFonts w:hint="default" w:ascii="Times New Roman" w:hAnsi="Times New Roman" w:eastAsia="仿宋" w:cs="Times New Roman"/>
          <w:sz w:val="32"/>
          <w:szCs w:val="32"/>
          <w:lang w:val="en-US" w:eastAsia="zh-CN"/>
        </w:rPr>
        <w:t>m³，雨水管527m。植物措施：景观绿化2.</w:t>
      </w:r>
      <w:r>
        <w:rPr>
          <w:rFonts w:hint="eastAsia" w:ascii="Times New Roman" w:hAnsi="Times New Roman" w:eastAsia="仿宋" w:cs="Times New Roman"/>
          <w:sz w:val="32"/>
          <w:szCs w:val="32"/>
          <w:lang w:val="en-US" w:eastAsia="zh-CN"/>
        </w:rPr>
        <w:t>0</w:t>
      </w:r>
      <w:r>
        <w:rPr>
          <w:rFonts w:hint="default" w:ascii="Times New Roman" w:hAnsi="Times New Roman" w:eastAsia="仿宋" w:cs="Times New Roman"/>
          <w:sz w:val="32"/>
          <w:szCs w:val="32"/>
          <w:lang w:val="en-US" w:eastAsia="zh-CN"/>
        </w:rPr>
        <w:t>hm²。临时措施：沉砂池2座，地面临时排水沟5</w:t>
      </w:r>
      <w:r>
        <w:rPr>
          <w:rFonts w:hint="eastAsia" w:ascii="Times New Roman" w:hAnsi="Times New Roman" w:eastAsia="仿宋" w:cs="Times New Roman"/>
          <w:sz w:val="32"/>
          <w:szCs w:val="32"/>
          <w:lang w:val="en-US" w:eastAsia="zh-CN"/>
        </w:rPr>
        <w:t>0</w:t>
      </w:r>
      <w:r>
        <w:rPr>
          <w:rFonts w:hint="default" w:ascii="Times New Roman" w:hAnsi="Times New Roman" w:eastAsia="仿宋" w:cs="Times New Roman"/>
          <w:sz w:val="32"/>
          <w:szCs w:val="32"/>
          <w:lang w:val="en-US" w:eastAsia="zh-CN"/>
        </w:rPr>
        <w:t>0m。</w:t>
      </w:r>
    </w:p>
    <w:p>
      <w:pPr>
        <w:numPr>
          <w:ilvl w:val="0"/>
          <w:numId w:val="0"/>
        </w:numPr>
        <w:snapToGrid w:val="0"/>
        <w:spacing w:line="360" w:lineRule="auto"/>
        <w:ind w:left="0" w:leftChars="0" w:firstLine="320" w:firstLineChars="100"/>
        <w:jc w:val="both"/>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w:t>
      </w:r>
      <w:r>
        <w:rPr>
          <w:rFonts w:hint="eastAsia" w:ascii="Times New Roman" w:hAnsi="Times New Roman" w:eastAsia="仿宋" w:cs="Times New Roman"/>
          <w:sz w:val="32"/>
          <w:szCs w:val="32"/>
          <w:lang w:val="en-US" w:eastAsia="zh-CN"/>
        </w:rPr>
        <w:t>三</w:t>
      </w:r>
      <w:r>
        <w:rPr>
          <w:rFonts w:hint="default" w:ascii="Times New Roman" w:hAnsi="Times New Roman" w:eastAsia="仿宋" w:cs="Times New Roman"/>
          <w:sz w:val="32"/>
          <w:szCs w:val="32"/>
          <w:lang w:val="en-US" w:eastAsia="zh-CN"/>
        </w:rPr>
        <w:t>）</w:t>
      </w:r>
      <w:r>
        <w:rPr>
          <w:rFonts w:hint="eastAsia" w:ascii="Times New Roman" w:hAnsi="Times New Roman" w:eastAsia="仿宋" w:cs="Times New Roman"/>
          <w:sz w:val="32"/>
          <w:szCs w:val="32"/>
          <w:lang w:val="en-US" w:eastAsia="zh-CN"/>
        </w:rPr>
        <w:t>三</w:t>
      </w:r>
      <w:r>
        <w:rPr>
          <w:rFonts w:hint="default" w:ascii="Times New Roman" w:hAnsi="Times New Roman" w:eastAsia="仿宋" w:cs="Times New Roman"/>
          <w:sz w:val="32"/>
          <w:szCs w:val="32"/>
          <w:lang w:val="en-US" w:eastAsia="zh-CN"/>
        </w:rPr>
        <w:t>期（</w:t>
      </w:r>
      <w:r>
        <w:rPr>
          <w:rFonts w:hint="eastAsia" w:ascii="Times New Roman" w:hAnsi="Times New Roman" w:eastAsia="仿宋" w:cs="Times New Roman"/>
          <w:sz w:val="32"/>
          <w:szCs w:val="32"/>
          <w:lang w:val="en-US" w:eastAsia="zh-CN"/>
        </w:rPr>
        <w:t>22</w:t>
      </w:r>
      <w:r>
        <w:rPr>
          <w:rFonts w:hint="default" w:ascii="Times New Roman" w:hAnsi="Times New Roman" w:eastAsia="仿宋" w:cs="Times New Roman"/>
          <w:sz w:val="32"/>
          <w:szCs w:val="32"/>
          <w:lang w:val="en-US" w:eastAsia="zh-CN"/>
        </w:rPr>
        <w:t>#、</w:t>
      </w:r>
      <w:r>
        <w:rPr>
          <w:rFonts w:hint="eastAsia" w:ascii="Times New Roman" w:hAnsi="Times New Roman" w:eastAsia="仿宋" w:cs="Times New Roman"/>
          <w:sz w:val="32"/>
          <w:szCs w:val="32"/>
          <w:lang w:val="en-US" w:eastAsia="zh-CN"/>
        </w:rPr>
        <w:t>23</w:t>
      </w:r>
      <w:r>
        <w:rPr>
          <w:rFonts w:hint="default" w:ascii="Times New Roman" w:hAnsi="Times New Roman" w:eastAsia="仿宋" w:cs="Times New Roman"/>
          <w:sz w:val="32"/>
          <w:szCs w:val="32"/>
          <w:lang w:val="en-US" w:eastAsia="zh-CN"/>
        </w:rPr>
        <w:t>#）①主体工程区：工程措施包括表土剥离</w:t>
      </w:r>
      <w:r>
        <w:rPr>
          <w:rFonts w:hint="eastAsia" w:ascii="Times New Roman" w:hAnsi="Times New Roman" w:eastAsia="仿宋" w:cs="Times New Roman"/>
          <w:sz w:val="32"/>
          <w:szCs w:val="32"/>
          <w:lang w:val="en-US" w:eastAsia="zh-CN"/>
        </w:rPr>
        <w:t>3.54</w:t>
      </w:r>
      <w:r>
        <w:rPr>
          <w:rFonts w:hint="default" w:ascii="Times New Roman" w:hAnsi="Times New Roman" w:eastAsia="仿宋" w:cs="Times New Roman"/>
          <w:sz w:val="32"/>
          <w:szCs w:val="32"/>
          <w:lang w:val="en-US" w:eastAsia="zh-CN"/>
        </w:rPr>
        <w:t>万m³，绿化覆土</w:t>
      </w:r>
      <w:r>
        <w:rPr>
          <w:rFonts w:hint="eastAsia" w:ascii="Times New Roman" w:hAnsi="Times New Roman" w:eastAsia="仿宋" w:cs="Times New Roman"/>
          <w:sz w:val="32"/>
          <w:szCs w:val="32"/>
          <w:lang w:val="en-US" w:eastAsia="zh-CN"/>
        </w:rPr>
        <w:t>2.84</w:t>
      </w:r>
      <w:r>
        <w:rPr>
          <w:rFonts w:hint="default" w:ascii="Times New Roman" w:hAnsi="Times New Roman" w:eastAsia="仿宋" w:cs="Times New Roman"/>
          <w:sz w:val="32"/>
          <w:szCs w:val="32"/>
          <w:lang w:val="en-US" w:eastAsia="zh-CN"/>
        </w:rPr>
        <w:t>万m³，雨水管</w:t>
      </w:r>
      <w:r>
        <w:rPr>
          <w:rFonts w:hint="eastAsia" w:ascii="Times New Roman" w:hAnsi="Times New Roman" w:eastAsia="仿宋" w:cs="Times New Roman"/>
          <w:sz w:val="32"/>
          <w:szCs w:val="32"/>
          <w:lang w:val="en-US" w:eastAsia="zh-CN"/>
        </w:rPr>
        <w:t>2056</w:t>
      </w:r>
      <w:r>
        <w:rPr>
          <w:rFonts w:hint="default" w:ascii="Times New Roman" w:hAnsi="Times New Roman" w:eastAsia="仿宋" w:cs="Times New Roman"/>
          <w:sz w:val="32"/>
          <w:szCs w:val="32"/>
          <w:lang w:val="en-US" w:eastAsia="zh-CN"/>
        </w:rPr>
        <w:t>m,土地整治</w:t>
      </w:r>
      <w:r>
        <w:rPr>
          <w:rFonts w:hint="eastAsia" w:ascii="Times New Roman" w:hAnsi="Times New Roman" w:eastAsia="仿宋" w:cs="Times New Roman"/>
          <w:sz w:val="32"/>
          <w:szCs w:val="32"/>
          <w:lang w:val="en-US" w:eastAsia="zh-CN"/>
        </w:rPr>
        <w:t>11.8</w:t>
      </w:r>
      <w:r>
        <w:rPr>
          <w:rFonts w:hint="default" w:ascii="Times New Roman" w:hAnsi="Times New Roman" w:eastAsia="仿宋" w:cs="Times New Roman"/>
          <w:sz w:val="32"/>
          <w:szCs w:val="32"/>
          <w:lang w:val="en-US" w:eastAsia="zh-CN"/>
        </w:rPr>
        <w:t>hm²。植物措施：景观绿化</w:t>
      </w:r>
      <w:r>
        <w:rPr>
          <w:rFonts w:hint="eastAsia" w:ascii="Times New Roman" w:hAnsi="Times New Roman" w:eastAsia="仿宋" w:cs="Times New Roman"/>
          <w:sz w:val="32"/>
          <w:szCs w:val="32"/>
          <w:lang w:val="en-US" w:eastAsia="zh-CN"/>
        </w:rPr>
        <w:t>4.13</w:t>
      </w:r>
      <w:r>
        <w:rPr>
          <w:rFonts w:hint="default" w:ascii="Times New Roman" w:hAnsi="Times New Roman" w:eastAsia="仿宋" w:cs="Times New Roman"/>
          <w:sz w:val="32"/>
          <w:szCs w:val="32"/>
          <w:lang w:val="en-US" w:eastAsia="zh-CN"/>
        </w:rPr>
        <w:t>hm²。临时措施：沉砂池2</w:t>
      </w:r>
      <w:r>
        <w:rPr>
          <w:rFonts w:hint="eastAsia" w:ascii="Times New Roman" w:hAnsi="Times New Roman" w:eastAsia="仿宋" w:cs="Times New Roman"/>
          <w:sz w:val="32"/>
          <w:szCs w:val="32"/>
          <w:lang w:val="en-US" w:eastAsia="zh-CN"/>
        </w:rPr>
        <w:t>6</w:t>
      </w:r>
      <w:r>
        <w:rPr>
          <w:rFonts w:hint="default" w:ascii="Times New Roman" w:hAnsi="Times New Roman" w:eastAsia="仿宋" w:cs="Times New Roman"/>
          <w:sz w:val="32"/>
          <w:szCs w:val="32"/>
          <w:lang w:val="en-US" w:eastAsia="zh-CN"/>
        </w:rPr>
        <w:t>座，基抗顶部排水沟</w:t>
      </w:r>
      <w:r>
        <w:rPr>
          <w:rFonts w:hint="eastAsia" w:ascii="Times New Roman" w:hAnsi="Times New Roman" w:eastAsia="仿宋" w:cs="Times New Roman"/>
          <w:sz w:val="32"/>
          <w:szCs w:val="32"/>
          <w:lang w:val="en-US" w:eastAsia="zh-CN"/>
        </w:rPr>
        <w:t>2400</w:t>
      </w:r>
      <w:r>
        <w:rPr>
          <w:rFonts w:hint="default" w:ascii="Times New Roman" w:hAnsi="Times New Roman" w:eastAsia="仿宋" w:cs="Times New Roman"/>
          <w:sz w:val="32"/>
          <w:szCs w:val="32"/>
          <w:lang w:val="en-US" w:eastAsia="zh-CN"/>
        </w:rPr>
        <w:t>m，地面临时排水沟</w:t>
      </w:r>
      <w:r>
        <w:rPr>
          <w:rFonts w:hint="eastAsia" w:ascii="Times New Roman" w:hAnsi="Times New Roman" w:eastAsia="仿宋" w:cs="Times New Roman"/>
          <w:sz w:val="32"/>
          <w:szCs w:val="32"/>
          <w:lang w:val="en-US" w:eastAsia="zh-CN"/>
        </w:rPr>
        <w:t>2000</w:t>
      </w:r>
      <w:r>
        <w:rPr>
          <w:rFonts w:hint="default" w:ascii="Times New Roman" w:hAnsi="Times New Roman" w:eastAsia="仿宋" w:cs="Times New Roman"/>
          <w:sz w:val="32"/>
          <w:szCs w:val="32"/>
          <w:lang w:val="en-US" w:eastAsia="zh-CN"/>
        </w:rPr>
        <w:t>m，彩条布</w:t>
      </w:r>
      <w:r>
        <w:rPr>
          <w:rFonts w:hint="eastAsia" w:ascii="Times New Roman" w:hAnsi="Times New Roman" w:eastAsia="仿宋" w:cs="Times New Roman"/>
          <w:sz w:val="32"/>
          <w:szCs w:val="32"/>
          <w:lang w:val="en-US" w:eastAsia="zh-CN"/>
        </w:rPr>
        <w:t>3.48</w:t>
      </w:r>
      <w:r>
        <w:rPr>
          <w:rFonts w:hint="default" w:ascii="Times New Roman" w:hAnsi="Times New Roman" w:eastAsia="仿宋" w:cs="Times New Roman"/>
          <w:sz w:val="32"/>
          <w:szCs w:val="32"/>
          <w:lang w:val="en-US" w:eastAsia="zh-CN"/>
        </w:rPr>
        <w:t>hm²，集水井2座。</w:t>
      </w:r>
    </w:p>
    <w:p>
      <w:pPr>
        <w:numPr>
          <w:ilvl w:val="0"/>
          <w:numId w:val="0"/>
        </w:numPr>
        <w:snapToGrid w:val="0"/>
        <w:spacing w:line="360" w:lineRule="auto"/>
        <w:ind w:left="0" w:leftChars="0" w:firstLine="320" w:firstLineChars="100"/>
        <w:jc w:val="both"/>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②施工营地区：工程措施包括表土剥离</w:t>
      </w:r>
      <w:r>
        <w:rPr>
          <w:rFonts w:hint="eastAsia" w:ascii="Times New Roman" w:hAnsi="Times New Roman" w:eastAsia="仿宋" w:cs="Times New Roman"/>
          <w:sz w:val="32"/>
          <w:szCs w:val="32"/>
          <w:lang w:val="en-US" w:eastAsia="zh-CN"/>
        </w:rPr>
        <w:t>1.04</w:t>
      </w:r>
      <w:r>
        <w:rPr>
          <w:rFonts w:hint="default" w:ascii="Times New Roman" w:hAnsi="Times New Roman" w:eastAsia="仿宋" w:cs="Times New Roman"/>
          <w:sz w:val="32"/>
          <w:szCs w:val="32"/>
          <w:lang w:val="en-US" w:eastAsia="zh-CN"/>
        </w:rPr>
        <w:t>万m³，绿化覆土</w:t>
      </w:r>
      <w:r>
        <w:rPr>
          <w:rFonts w:hint="eastAsia" w:ascii="Times New Roman" w:hAnsi="Times New Roman" w:eastAsia="仿宋" w:cs="Times New Roman"/>
          <w:sz w:val="32"/>
          <w:szCs w:val="32"/>
          <w:lang w:val="en-US" w:eastAsia="zh-CN"/>
        </w:rPr>
        <w:t>1.74</w:t>
      </w:r>
      <w:r>
        <w:rPr>
          <w:rFonts w:hint="default" w:ascii="Times New Roman" w:hAnsi="Times New Roman" w:eastAsia="仿宋" w:cs="Times New Roman"/>
          <w:sz w:val="32"/>
          <w:szCs w:val="32"/>
          <w:lang w:val="en-US" w:eastAsia="zh-CN"/>
        </w:rPr>
        <w:t>m³，雨水管</w:t>
      </w:r>
      <w:r>
        <w:rPr>
          <w:rFonts w:hint="eastAsia" w:ascii="Times New Roman" w:hAnsi="Times New Roman" w:eastAsia="仿宋" w:cs="Times New Roman"/>
          <w:sz w:val="32"/>
          <w:szCs w:val="32"/>
          <w:lang w:val="en-US" w:eastAsia="zh-CN"/>
        </w:rPr>
        <w:t>1108</w:t>
      </w:r>
      <w:r>
        <w:rPr>
          <w:rFonts w:hint="default" w:ascii="Times New Roman" w:hAnsi="Times New Roman" w:eastAsia="仿宋" w:cs="Times New Roman"/>
          <w:sz w:val="32"/>
          <w:szCs w:val="32"/>
          <w:lang w:val="en-US" w:eastAsia="zh-CN"/>
        </w:rPr>
        <w:t>m。植物措施：景观绿化</w:t>
      </w:r>
      <w:r>
        <w:rPr>
          <w:rFonts w:hint="eastAsia" w:ascii="Times New Roman" w:hAnsi="Times New Roman" w:eastAsia="仿宋" w:cs="Times New Roman"/>
          <w:sz w:val="32"/>
          <w:szCs w:val="32"/>
          <w:lang w:val="en-US" w:eastAsia="zh-CN"/>
        </w:rPr>
        <w:t>3.48</w:t>
      </w:r>
      <w:r>
        <w:rPr>
          <w:rFonts w:hint="default" w:ascii="Times New Roman" w:hAnsi="Times New Roman" w:eastAsia="仿宋" w:cs="Times New Roman"/>
          <w:sz w:val="32"/>
          <w:szCs w:val="32"/>
          <w:lang w:val="en-US" w:eastAsia="zh-CN"/>
        </w:rPr>
        <w:t>hm²。临时措施：沉砂池2座，地面临时排水沟</w:t>
      </w:r>
      <w:r>
        <w:rPr>
          <w:rFonts w:hint="eastAsia" w:ascii="Times New Roman" w:hAnsi="Times New Roman" w:eastAsia="仿宋" w:cs="Times New Roman"/>
          <w:sz w:val="32"/>
          <w:szCs w:val="32"/>
          <w:lang w:val="en-US" w:eastAsia="zh-CN"/>
        </w:rPr>
        <w:t>1100</w:t>
      </w:r>
      <w:r>
        <w:rPr>
          <w:rFonts w:hint="default" w:ascii="Times New Roman" w:hAnsi="Times New Roman" w:eastAsia="仿宋" w:cs="Times New Roman"/>
          <w:sz w:val="32"/>
          <w:szCs w:val="32"/>
          <w:lang w:val="en-US" w:eastAsia="zh-CN"/>
        </w:rPr>
        <w:t>m。</w:t>
      </w:r>
    </w:p>
    <w:p>
      <w:pPr>
        <w:snapToGrid w:val="0"/>
        <w:spacing w:line="360" w:lineRule="auto"/>
        <w:ind w:left="0" w:leftChars="0" w:firstLine="640" w:firstLineChars="200"/>
        <w:jc w:val="both"/>
        <w:rPr>
          <w:rFonts w:ascii="Times New Roman" w:hAnsi="Times New Roman" w:eastAsia="仿宋" w:cs="Times New Roman"/>
          <w:sz w:val="32"/>
          <w:szCs w:val="32"/>
        </w:rPr>
      </w:pPr>
      <w:r>
        <w:rPr>
          <w:rFonts w:ascii="Times New Roman" w:hAnsi="Times New Roman" w:eastAsia="仿宋" w:cs="Times New Roman"/>
          <w:sz w:val="32"/>
          <w:szCs w:val="32"/>
        </w:rPr>
        <w:t>八、基本同意水土保持估算成果</w:t>
      </w:r>
      <w:r>
        <w:rPr>
          <w:rFonts w:hint="eastAsia" w:ascii="Times New Roman" w:hAnsi="Times New Roman" w:eastAsia="仿宋" w:cs="Times New Roman"/>
          <w:sz w:val="32"/>
          <w:szCs w:val="32"/>
          <w:lang w:eastAsia="zh-CN"/>
        </w:rPr>
        <w:t>。</w:t>
      </w:r>
      <w:r>
        <w:rPr>
          <w:rFonts w:ascii="Times New Roman" w:hAnsi="Times New Roman" w:eastAsia="仿宋" w:cs="Times New Roman"/>
          <w:sz w:val="32"/>
          <w:szCs w:val="32"/>
        </w:rPr>
        <w:t>水土保持总投资</w:t>
      </w:r>
      <w:r>
        <w:rPr>
          <w:rFonts w:hint="eastAsia" w:ascii="Times New Roman" w:hAnsi="Times New Roman" w:eastAsia="仿宋" w:cs="Times New Roman"/>
          <w:sz w:val="32"/>
          <w:szCs w:val="32"/>
          <w:lang w:val="en-US" w:eastAsia="zh-CN"/>
        </w:rPr>
        <w:t>1381.67万</w:t>
      </w:r>
      <w:r>
        <w:rPr>
          <w:rFonts w:ascii="Times New Roman" w:hAnsi="Times New Roman" w:eastAsia="仿宋" w:cs="Times New Roman"/>
          <w:sz w:val="32"/>
          <w:szCs w:val="32"/>
        </w:rPr>
        <w:t>元</w:t>
      </w:r>
      <w:r>
        <w:rPr>
          <w:rFonts w:hint="eastAsia" w:ascii="Times New Roman" w:hAnsi="Times New Roman" w:eastAsia="仿宋" w:cs="Times New Roman"/>
          <w:sz w:val="32"/>
          <w:szCs w:val="32"/>
          <w:lang w:val="en-US" w:eastAsia="zh-CN"/>
        </w:rPr>
        <w:t>，水土保持补偿费33.97万元</w:t>
      </w:r>
      <w:r>
        <w:rPr>
          <w:rFonts w:ascii="Times New Roman" w:hAnsi="Times New Roman" w:eastAsia="仿宋" w:cs="Times New Roman"/>
          <w:sz w:val="32"/>
          <w:szCs w:val="32"/>
        </w:rPr>
        <w:t>。</w:t>
      </w:r>
    </w:p>
    <w:p>
      <w:pPr>
        <w:snapToGrid w:val="0"/>
        <w:spacing w:line="360" w:lineRule="auto"/>
        <w:ind w:left="0" w:leftChars="0" w:firstLine="640" w:firstLineChars="200"/>
        <w:jc w:val="both"/>
        <w:rPr>
          <w:rFonts w:ascii="Times New Roman" w:hAnsi="Times New Roman" w:eastAsia="仿宋" w:cs="Times New Roman"/>
          <w:sz w:val="32"/>
          <w:szCs w:val="32"/>
        </w:rPr>
      </w:pPr>
      <w:r>
        <w:rPr>
          <w:rFonts w:ascii="Times New Roman" w:hAnsi="Times New Roman" w:eastAsia="仿宋" w:cs="Times New Roman"/>
          <w:sz w:val="32"/>
          <w:szCs w:val="32"/>
        </w:rPr>
        <w:t>九、建设单位在下阶段重点做好以下几项工作：</w:t>
      </w:r>
    </w:p>
    <w:p>
      <w:pPr>
        <w:keepNext w:val="0"/>
        <w:keepLines w:val="0"/>
        <w:pageBreakBefore w:val="0"/>
        <w:widowControl w:val="0"/>
        <w:kinsoku/>
        <w:wordWrap/>
        <w:overflowPunct/>
        <w:topLinePunct w:val="0"/>
        <w:autoSpaceDE/>
        <w:autoSpaceDN/>
        <w:bidi w:val="0"/>
        <w:adjustRightInd/>
        <w:snapToGrid/>
        <w:ind w:left="0" w:leftChars="0"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eastAsia="zh-CN"/>
        </w:rPr>
        <w:t>(一)按照批复的水土保持方案实施进度安排。主设单位要进一步优化主体工程施工方案和施工工艺，将水土保持措施纳入主体工程设计体系中，加强对施工单位的监督与管理，落实水土保持“三同时”制度。</w:t>
      </w:r>
      <w:r>
        <w:rPr>
          <w:rFonts w:hint="eastAsia" w:ascii="仿宋" w:hAnsi="仿宋" w:eastAsia="仿宋" w:cs="仿宋"/>
          <w:sz w:val="32"/>
          <w:szCs w:val="32"/>
          <w:lang w:eastAsia="zh-CN"/>
        </w:rPr>
        <w:br w:type="textWrapping"/>
      </w:r>
      <w:r>
        <w:rPr>
          <w:rFonts w:hint="eastAsia" w:ascii="仿宋" w:hAnsi="仿宋" w:eastAsia="仿宋" w:cs="仿宋"/>
          <w:sz w:val="32"/>
          <w:szCs w:val="32"/>
          <w:lang w:eastAsia="zh-CN"/>
        </w:rPr>
        <w:t>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lang w:eastAsia="zh-CN"/>
        </w:rPr>
        <w:t> (二)明确水土流失防治责任，按照方案要求落实水土保持措施，各类施工活动严格限制在用地范围内，</w:t>
      </w:r>
      <w:r>
        <w:rPr>
          <w:rFonts w:hint="eastAsia" w:ascii="仿宋" w:hAnsi="仿宋" w:eastAsia="仿宋" w:cs="仿宋"/>
          <w:sz w:val="32"/>
          <w:szCs w:val="32"/>
          <w:lang w:val="en-US" w:eastAsia="zh-CN"/>
        </w:rPr>
        <w:t>严</w:t>
      </w:r>
      <w:r>
        <w:rPr>
          <w:rFonts w:hint="eastAsia" w:ascii="仿宋" w:hAnsi="仿宋" w:eastAsia="仿宋" w:cs="仿宋"/>
          <w:sz w:val="32"/>
          <w:szCs w:val="32"/>
          <w:lang w:eastAsia="zh-CN"/>
        </w:rPr>
        <w:t>禁随意占压、扰动和破坏植被。做好表土剥离和弃渣综合利用。根据方案要求合理安排施工时序和水土保持措施实施进度，做好临时防护措施，严格控制施工期间可能造成的水土流失。</w:t>
      </w:r>
      <w:r>
        <w:rPr>
          <w:rFonts w:hint="eastAsia" w:ascii="仿宋" w:hAnsi="仿宋" w:eastAsia="仿宋" w:cs="仿宋"/>
          <w:sz w:val="32"/>
          <w:szCs w:val="32"/>
          <w:lang w:eastAsia="zh-CN"/>
        </w:rPr>
        <w:br w:type="textWrapping"/>
      </w:r>
      <w:r>
        <w:rPr>
          <w:rFonts w:hint="eastAsia" w:ascii="仿宋" w:hAnsi="仿宋" w:eastAsia="仿宋" w:cs="仿宋"/>
          <w:sz w:val="32"/>
          <w:szCs w:val="32"/>
          <w:lang w:eastAsia="zh-CN"/>
        </w:rPr>
        <w:t>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lang w:eastAsia="zh-CN"/>
        </w:rPr>
        <w:t>(三)切实做好水土保持监测、</w:t>
      </w:r>
      <w:r>
        <w:rPr>
          <w:rFonts w:hint="eastAsia" w:ascii="仿宋" w:hAnsi="仿宋" w:eastAsia="仿宋" w:cs="仿宋"/>
          <w:sz w:val="32"/>
          <w:szCs w:val="32"/>
          <w:lang w:val="en-US" w:eastAsia="zh-CN"/>
        </w:rPr>
        <w:t>监理</w:t>
      </w:r>
      <w:r>
        <w:rPr>
          <w:rFonts w:hint="eastAsia" w:ascii="仿宋" w:hAnsi="仿宋" w:eastAsia="仿宋" w:cs="仿宋"/>
          <w:sz w:val="32"/>
          <w:szCs w:val="32"/>
          <w:lang w:eastAsia="zh-CN"/>
        </w:rPr>
        <w:t>工作，并按规定向</w:t>
      </w:r>
      <w:r>
        <w:rPr>
          <w:rFonts w:hint="eastAsia" w:ascii="仿宋" w:hAnsi="仿宋" w:eastAsia="仿宋" w:cs="仿宋"/>
          <w:sz w:val="32"/>
          <w:szCs w:val="32"/>
          <w:lang w:val="en-US" w:eastAsia="zh-CN"/>
        </w:rPr>
        <w:t>我</w:t>
      </w:r>
      <w:r>
        <w:rPr>
          <w:rFonts w:hint="eastAsia" w:ascii="仿宋" w:hAnsi="仿宋" w:eastAsia="仿宋" w:cs="仿宋"/>
          <w:sz w:val="32"/>
          <w:szCs w:val="32"/>
          <w:lang w:eastAsia="zh-CN"/>
        </w:rPr>
        <w:t>局提交</w:t>
      </w:r>
      <w:r>
        <w:rPr>
          <w:rFonts w:hint="eastAsia" w:ascii="仿宋" w:hAnsi="仿宋" w:eastAsia="仿宋" w:cs="仿宋"/>
          <w:sz w:val="32"/>
          <w:szCs w:val="32"/>
          <w:lang w:val="en-US" w:eastAsia="zh-CN"/>
        </w:rPr>
        <w:t>水土保持</w:t>
      </w:r>
      <w:r>
        <w:rPr>
          <w:rFonts w:hint="eastAsia" w:ascii="仿宋" w:hAnsi="仿宋" w:eastAsia="仿宋" w:cs="仿宋"/>
          <w:sz w:val="32"/>
          <w:szCs w:val="32"/>
          <w:lang w:eastAsia="zh-CN"/>
        </w:rPr>
        <w:t>监测实施方案、季度报告及总结报告。</w:t>
      </w:r>
      <w:r>
        <w:rPr>
          <w:rFonts w:hint="eastAsia" w:ascii="仿宋" w:hAnsi="仿宋" w:eastAsia="仿宋" w:cs="仿宋"/>
          <w:sz w:val="32"/>
          <w:szCs w:val="32"/>
          <w:lang w:eastAsia="zh-CN"/>
        </w:rPr>
        <w:br w:type="textWrapping"/>
      </w:r>
      <w:r>
        <w:rPr>
          <w:rFonts w:hint="eastAsia" w:ascii="仿宋" w:hAnsi="仿宋" w:eastAsia="仿宋" w:cs="仿宋"/>
          <w:sz w:val="32"/>
          <w:szCs w:val="32"/>
          <w:lang w:eastAsia="zh-CN"/>
        </w:rPr>
        <w:t>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lang w:eastAsia="zh-CN"/>
        </w:rPr>
        <w:t> (</w:t>
      </w:r>
      <w:r>
        <w:rPr>
          <w:rFonts w:hint="eastAsia" w:ascii="仿宋" w:hAnsi="仿宋" w:eastAsia="仿宋" w:cs="仿宋"/>
          <w:sz w:val="32"/>
          <w:szCs w:val="32"/>
          <w:lang w:val="en-US" w:eastAsia="zh-CN"/>
        </w:rPr>
        <w:t>四</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定期</w:t>
      </w:r>
      <w:r>
        <w:rPr>
          <w:rFonts w:hint="eastAsia" w:ascii="仿宋" w:hAnsi="仿宋" w:eastAsia="仿宋" w:cs="仿宋"/>
          <w:sz w:val="32"/>
          <w:szCs w:val="32"/>
          <w:lang w:eastAsia="zh-CN"/>
        </w:rPr>
        <w:t>向</w:t>
      </w:r>
      <w:r>
        <w:rPr>
          <w:rFonts w:hint="eastAsia" w:ascii="仿宋" w:hAnsi="仿宋" w:eastAsia="仿宋" w:cs="仿宋"/>
          <w:sz w:val="32"/>
          <w:szCs w:val="32"/>
          <w:lang w:val="en-US" w:eastAsia="zh-CN"/>
        </w:rPr>
        <w:t>我</w:t>
      </w:r>
      <w:r>
        <w:rPr>
          <w:rFonts w:hint="eastAsia" w:ascii="仿宋" w:hAnsi="仿宋" w:eastAsia="仿宋" w:cs="仿宋"/>
          <w:sz w:val="32"/>
          <w:szCs w:val="32"/>
          <w:lang w:eastAsia="zh-CN"/>
        </w:rPr>
        <w:t>局报告水土保持方案实施情况，并</w:t>
      </w:r>
      <w:r>
        <w:rPr>
          <w:rFonts w:hint="eastAsia" w:ascii="仿宋" w:hAnsi="仿宋" w:eastAsia="仿宋" w:cs="仿宋"/>
          <w:sz w:val="32"/>
          <w:szCs w:val="32"/>
          <w:lang w:val="en-US" w:eastAsia="zh-CN"/>
        </w:rPr>
        <w:t>自觉</w:t>
      </w:r>
      <w:r>
        <w:rPr>
          <w:rFonts w:hint="eastAsia" w:ascii="仿宋" w:hAnsi="仿宋" w:eastAsia="仿宋" w:cs="仿宋"/>
          <w:sz w:val="32"/>
          <w:szCs w:val="32"/>
          <w:lang w:eastAsia="zh-CN"/>
        </w:rPr>
        <w:t>接受</w:t>
      </w:r>
      <w:r>
        <w:rPr>
          <w:rFonts w:hint="eastAsia" w:ascii="仿宋" w:hAnsi="仿宋" w:eastAsia="仿宋" w:cs="仿宋"/>
          <w:sz w:val="32"/>
          <w:szCs w:val="32"/>
          <w:lang w:val="en-US" w:eastAsia="zh-CN"/>
        </w:rPr>
        <w:t>水土保持</w:t>
      </w:r>
      <w:r>
        <w:rPr>
          <w:rFonts w:hint="eastAsia" w:ascii="仿宋" w:hAnsi="仿宋" w:eastAsia="仿宋" w:cs="仿宋"/>
          <w:sz w:val="32"/>
          <w:szCs w:val="32"/>
          <w:lang w:eastAsia="zh-CN"/>
        </w:rPr>
        <w:t>监督检查。</w:t>
      </w:r>
      <w:r>
        <w:rPr>
          <w:rFonts w:hint="eastAsia" w:ascii="仿宋" w:hAnsi="仿宋" w:eastAsia="仿宋" w:cs="仿宋"/>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ind w:left="0" w:leftChars="0"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五</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按照《安徽省水土保持补偿费征收使用管理实施办法》（财综[2014]328号）、《安徽省物价局安徽省财政厅转发国家发展改革委财政部关于降低电信网码号 资源占用费等部分行政事业性收费标准的通知》皖价费〔2017〕</w:t>
      </w:r>
      <w:r>
        <w:rPr>
          <w:rFonts w:hint="default" w:ascii="仿宋" w:hAnsi="仿宋" w:eastAsia="仿宋" w:cs="仿宋"/>
          <w:sz w:val="32"/>
          <w:szCs w:val="32"/>
          <w:lang w:val="en-US" w:eastAsia="zh-CN"/>
        </w:rPr>
        <w:t>77</w:t>
      </w:r>
      <w:r>
        <w:rPr>
          <w:rFonts w:hint="eastAsia" w:ascii="仿宋" w:hAnsi="仿宋" w:eastAsia="仿宋" w:cs="仿宋"/>
          <w:sz w:val="32"/>
          <w:szCs w:val="32"/>
          <w:lang w:val="en-US" w:eastAsia="zh-CN"/>
        </w:rPr>
        <w:t>号的规定和标准，及时缴纳水土保持补偿费。</w:t>
      </w:r>
    </w:p>
    <w:p>
      <w:pPr>
        <w:keepNext w:val="0"/>
        <w:keepLines w:val="0"/>
        <w:pageBreakBefore w:val="0"/>
        <w:widowControl w:val="0"/>
        <w:kinsoku/>
        <w:wordWrap/>
        <w:overflowPunct/>
        <w:topLinePunct w:val="0"/>
        <w:autoSpaceDE/>
        <w:autoSpaceDN/>
        <w:bidi w:val="0"/>
        <w:adjustRightInd/>
        <w:snapToGrid/>
        <w:ind w:left="0" w:leftChars="0" w:firstLine="640" w:firstLineChars="200"/>
        <w:jc w:val="both"/>
        <w:textAlignment w:val="auto"/>
        <w:rPr>
          <w:rFonts w:hint="eastAsia" w:ascii="仿宋" w:hAnsi="仿宋" w:eastAsia="仿宋" w:cs="仿宋"/>
          <w:sz w:val="32"/>
          <w:szCs w:val="32"/>
          <w:lang w:eastAsia="zh-CN"/>
        </w:rPr>
      </w:pPr>
      <w:r>
        <w:rPr>
          <w:rFonts w:hint="eastAsia" w:ascii="仿宋" w:hAnsi="仿宋" w:eastAsia="仿宋" w:cs="仿宋"/>
          <w:sz w:val="32"/>
          <w:szCs w:val="32"/>
          <w:lang w:val="en-US" w:eastAsia="zh-CN"/>
        </w:rPr>
        <w:t>（六）</w:t>
      </w:r>
      <w:r>
        <w:rPr>
          <w:rFonts w:hint="eastAsia" w:ascii="仿宋" w:hAnsi="仿宋" w:eastAsia="仿宋" w:cs="仿宋"/>
          <w:sz w:val="32"/>
          <w:szCs w:val="32"/>
          <w:lang w:eastAsia="zh-CN"/>
        </w:rPr>
        <w:t>本项目的地点、规模如发生变化，应及时补充或修改水土保持方案，报我局审批</w:t>
      </w:r>
      <w:r>
        <w:rPr>
          <w:rFonts w:hint="eastAsia" w:ascii="仿宋" w:hAnsi="仿宋" w:eastAsia="仿宋" w:cs="仿宋"/>
          <w:sz w:val="32"/>
          <w:szCs w:val="32"/>
          <w:lang w:val="en-US" w:eastAsia="zh-CN"/>
        </w:rPr>
        <w:t>。水土保持实施过程中水土保持水土保持措施如需作出重大变更的，也</w:t>
      </w:r>
      <w:r>
        <w:rPr>
          <w:rFonts w:hint="eastAsia" w:ascii="仿宋" w:hAnsi="仿宋" w:eastAsia="仿宋" w:cs="仿宋"/>
          <w:sz w:val="32"/>
          <w:szCs w:val="32"/>
          <w:lang w:eastAsia="zh-CN"/>
        </w:rPr>
        <w:t>须报我局批准。</w:t>
      </w:r>
      <w:r>
        <w:rPr>
          <w:rFonts w:hint="eastAsia" w:ascii="仿宋" w:hAnsi="仿宋" w:eastAsia="仿宋" w:cs="仿宋"/>
          <w:sz w:val="32"/>
          <w:szCs w:val="32"/>
          <w:lang w:eastAsia="zh-CN"/>
        </w:rPr>
        <w:br w:type="textWrapping"/>
      </w:r>
      <w:r>
        <w:rPr>
          <w:rFonts w:hint="eastAsia" w:ascii="仿宋" w:hAnsi="仿宋" w:eastAsia="仿宋" w:cs="仿宋"/>
          <w:sz w:val="32"/>
          <w:szCs w:val="32"/>
          <w:lang w:eastAsia="zh-CN"/>
        </w:rPr>
        <w:t>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七</w:t>
      </w:r>
      <w:r>
        <w:rPr>
          <w:rFonts w:hint="eastAsia" w:ascii="仿宋" w:hAnsi="仿宋" w:eastAsia="仿宋" w:cs="仿宋"/>
          <w:sz w:val="32"/>
          <w:szCs w:val="32"/>
          <w:lang w:eastAsia="zh-CN"/>
        </w:rPr>
        <w:t>）建设单位应按照水土保持方案及其审批决定等，组织水土保持设施</w:t>
      </w:r>
      <w:r>
        <w:rPr>
          <w:rFonts w:hint="eastAsia" w:ascii="仿宋" w:hAnsi="仿宋" w:eastAsia="仿宋" w:cs="仿宋"/>
          <w:sz w:val="32"/>
          <w:szCs w:val="32"/>
          <w:lang w:val="en-US" w:eastAsia="zh-CN"/>
        </w:rPr>
        <w:t>自主</w:t>
      </w:r>
      <w:r>
        <w:rPr>
          <w:rFonts w:hint="eastAsia" w:ascii="仿宋" w:hAnsi="仿宋" w:eastAsia="仿宋" w:cs="仿宋"/>
          <w:sz w:val="32"/>
          <w:szCs w:val="32"/>
          <w:lang w:eastAsia="zh-CN"/>
        </w:rPr>
        <w:t>验收工作，水土保持设施验收合格后，通过网站或者其他便于公众知悉的方式向社会公开水土保持设施验收鉴定书、水土保持设施验收报告和水土保持监测总结报告，公示时间不得少于20个工作日，公示结束后向我局报备水土保持设施验收材料。</w:t>
      </w:r>
    </w:p>
    <w:p>
      <w:pPr>
        <w:keepNext w:val="0"/>
        <w:keepLines w:val="0"/>
        <w:pageBreakBefore w:val="0"/>
        <w:widowControl w:val="0"/>
        <w:kinsoku/>
        <w:wordWrap/>
        <w:overflowPunct/>
        <w:topLinePunct w:val="0"/>
        <w:autoSpaceDE/>
        <w:autoSpaceDN/>
        <w:bidi w:val="0"/>
        <w:adjustRightInd/>
        <w:snapToGrid/>
        <w:ind w:left="0" w:leftChars="0" w:firstLine="640" w:firstLineChars="200"/>
        <w:jc w:val="both"/>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水土保持设施未经验收或者验收不合格的，该项目不得投入使用。</w:t>
      </w:r>
    </w:p>
    <w:p>
      <w:pPr>
        <w:keepNext w:val="0"/>
        <w:keepLines w:val="0"/>
        <w:pageBreakBefore w:val="0"/>
        <w:widowControl w:val="0"/>
        <w:kinsoku/>
        <w:wordWrap/>
        <w:overflowPunct/>
        <w:topLinePunct w:val="0"/>
        <w:autoSpaceDE/>
        <w:autoSpaceDN/>
        <w:bidi w:val="0"/>
        <w:adjustRightInd/>
        <w:snapToGrid/>
        <w:ind w:left="0" w:leftChars="0"/>
        <w:jc w:val="both"/>
        <w:textAlignment w:val="auto"/>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leftChars="0"/>
        <w:jc w:val="both"/>
        <w:textAlignment w:val="auto"/>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leftChars="0" w:firstLine="5760" w:firstLineChars="1800"/>
        <w:jc w:val="both"/>
        <w:textAlignment w:val="auto"/>
        <w:rPr>
          <w:rFonts w:hint="eastAsia" w:ascii="仿宋" w:hAnsi="仿宋" w:eastAsia="仿宋" w:cs="仿宋"/>
          <w:sz w:val="32"/>
          <w:szCs w:val="32"/>
          <w:lang w:eastAsia="zh-CN"/>
        </w:rPr>
      </w:pPr>
    </w:p>
    <w:p>
      <w:pPr>
        <w:keepNext w:val="0"/>
        <w:keepLines w:val="0"/>
        <w:pageBreakBefore w:val="0"/>
        <w:widowControl w:val="0"/>
        <w:kinsoku/>
        <w:wordWrap/>
        <w:overflowPunct/>
        <w:topLinePunct w:val="0"/>
        <w:autoSpaceDE/>
        <w:autoSpaceDN/>
        <w:bidi w:val="0"/>
        <w:adjustRightInd/>
        <w:snapToGrid/>
        <w:ind w:left="0" w:leftChars="0" w:firstLine="5760" w:firstLineChars="1800"/>
        <w:jc w:val="both"/>
        <w:textAlignment w:val="auto"/>
        <w:rPr>
          <w:rFonts w:hint="eastAsia" w:ascii="仿宋" w:hAnsi="仿宋" w:eastAsia="仿宋" w:cs="仿宋"/>
          <w:sz w:val="32"/>
          <w:szCs w:val="32"/>
          <w:lang w:eastAsia="zh-CN"/>
        </w:rPr>
      </w:pPr>
    </w:p>
    <w:p>
      <w:pPr>
        <w:keepNext w:val="0"/>
        <w:keepLines w:val="0"/>
        <w:pageBreakBefore w:val="0"/>
        <w:widowControl w:val="0"/>
        <w:kinsoku/>
        <w:wordWrap/>
        <w:overflowPunct/>
        <w:topLinePunct w:val="0"/>
        <w:autoSpaceDE/>
        <w:autoSpaceDN/>
        <w:bidi w:val="0"/>
        <w:adjustRightInd/>
        <w:snapToGrid/>
        <w:ind w:left="0" w:leftChars="0" w:firstLine="5760" w:firstLineChars="1800"/>
        <w:jc w:val="both"/>
        <w:textAlignment w:val="auto"/>
        <w:rPr>
          <w:rFonts w:hint="eastAsia" w:ascii="仿宋" w:hAnsi="仿宋" w:eastAsia="仿宋" w:cs="仿宋"/>
          <w:sz w:val="32"/>
          <w:szCs w:val="32"/>
          <w:lang w:eastAsia="zh-CN"/>
        </w:rPr>
      </w:pPr>
    </w:p>
    <w:p>
      <w:pPr>
        <w:keepNext w:val="0"/>
        <w:keepLines w:val="0"/>
        <w:pageBreakBefore w:val="0"/>
        <w:widowControl w:val="0"/>
        <w:kinsoku/>
        <w:wordWrap/>
        <w:overflowPunct/>
        <w:topLinePunct w:val="0"/>
        <w:autoSpaceDE/>
        <w:autoSpaceDN/>
        <w:bidi w:val="0"/>
        <w:adjustRightInd/>
        <w:snapToGrid/>
        <w:ind w:left="0" w:leftChars="0" w:firstLine="5760" w:firstLineChars="1800"/>
        <w:jc w:val="both"/>
        <w:textAlignment w:val="auto"/>
        <w:rPr>
          <w:rFonts w:hint="eastAsia" w:ascii="仿宋" w:hAnsi="仿宋" w:eastAsia="仿宋" w:cs="仿宋"/>
          <w:sz w:val="32"/>
          <w:szCs w:val="32"/>
          <w:lang w:eastAsia="zh-CN"/>
        </w:rPr>
      </w:pPr>
    </w:p>
    <w:p>
      <w:pPr>
        <w:keepNext w:val="0"/>
        <w:keepLines w:val="0"/>
        <w:pageBreakBefore w:val="0"/>
        <w:widowControl w:val="0"/>
        <w:kinsoku/>
        <w:wordWrap/>
        <w:overflowPunct/>
        <w:topLinePunct w:val="0"/>
        <w:autoSpaceDE/>
        <w:autoSpaceDN/>
        <w:bidi w:val="0"/>
        <w:adjustRightInd/>
        <w:snapToGrid/>
        <w:ind w:left="0" w:leftChars="0" w:firstLine="5760" w:firstLineChars="1800"/>
        <w:jc w:val="both"/>
        <w:textAlignment w:val="auto"/>
        <w:rPr>
          <w:rFonts w:hint="eastAsia" w:ascii="仿宋" w:hAnsi="仿宋" w:eastAsia="仿宋" w:cs="仿宋"/>
          <w:sz w:val="32"/>
          <w:szCs w:val="32"/>
          <w:lang w:eastAsia="zh-CN"/>
        </w:rPr>
      </w:pPr>
    </w:p>
    <w:p>
      <w:pPr>
        <w:keepNext w:val="0"/>
        <w:keepLines w:val="0"/>
        <w:pageBreakBefore w:val="0"/>
        <w:widowControl w:val="0"/>
        <w:kinsoku/>
        <w:wordWrap/>
        <w:overflowPunct/>
        <w:topLinePunct w:val="0"/>
        <w:autoSpaceDE/>
        <w:autoSpaceDN/>
        <w:bidi w:val="0"/>
        <w:adjustRightInd/>
        <w:snapToGrid/>
        <w:ind w:left="0" w:leftChars="0" w:firstLine="5760" w:firstLineChars="1800"/>
        <w:jc w:val="both"/>
        <w:textAlignment w:val="auto"/>
        <w:rPr>
          <w:rFonts w:hint="eastAsia" w:ascii="仿宋" w:hAnsi="仿宋" w:eastAsia="仿宋" w:cs="仿宋"/>
          <w:sz w:val="32"/>
          <w:szCs w:val="32"/>
          <w:lang w:eastAsia="zh-CN"/>
        </w:rPr>
      </w:pPr>
    </w:p>
    <w:p>
      <w:pPr>
        <w:keepNext w:val="0"/>
        <w:keepLines w:val="0"/>
        <w:pageBreakBefore w:val="0"/>
        <w:widowControl w:val="0"/>
        <w:kinsoku/>
        <w:wordWrap/>
        <w:overflowPunct/>
        <w:topLinePunct w:val="0"/>
        <w:autoSpaceDE/>
        <w:autoSpaceDN/>
        <w:bidi w:val="0"/>
        <w:adjustRightInd/>
        <w:snapToGrid/>
        <w:ind w:left="0" w:leftChars="0" w:firstLine="5760" w:firstLineChars="1800"/>
        <w:jc w:val="both"/>
        <w:textAlignment w:val="auto"/>
        <w:rPr>
          <w:rFonts w:hint="eastAsia" w:ascii="仿宋" w:hAnsi="仿宋" w:eastAsia="仿宋" w:cs="仿宋"/>
          <w:sz w:val="32"/>
          <w:szCs w:val="32"/>
          <w:lang w:eastAsia="zh-CN"/>
        </w:rPr>
      </w:pPr>
    </w:p>
    <w:p>
      <w:pPr>
        <w:keepNext w:val="0"/>
        <w:keepLines w:val="0"/>
        <w:pageBreakBefore w:val="0"/>
        <w:widowControl w:val="0"/>
        <w:kinsoku/>
        <w:wordWrap/>
        <w:overflowPunct/>
        <w:topLinePunct w:val="0"/>
        <w:autoSpaceDE/>
        <w:autoSpaceDN/>
        <w:bidi w:val="0"/>
        <w:adjustRightInd/>
        <w:snapToGrid/>
        <w:ind w:left="0" w:leftChars="0" w:firstLine="5760" w:firstLineChars="1800"/>
        <w:jc w:val="both"/>
        <w:textAlignment w:val="auto"/>
        <w:rPr>
          <w:rFonts w:hint="eastAsia" w:ascii="仿宋" w:hAnsi="仿宋" w:eastAsia="仿宋" w:cs="仿宋"/>
          <w:sz w:val="32"/>
          <w:szCs w:val="32"/>
          <w:lang w:eastAsia="zh-CN"/>
        </w:rPr>
      </w:pPr>
    </w:p>
    <w:p>
      <w:pPr>
        <w:keepNext w:val="0"/>
        <w:keepLines w:val="0"/>
        <w:pageBreakBefore w:val="0"/>
        <w:widowControl w:val="0"/>
        <w:kinsoku/>
        <w:wordWrap/>
        <w:overflowPunct/>
        <w:topLinePunct w:val="0"/>
        <w:autoSpaceDE/>
        <w:autoSpaceDN/>
        <w:bidi w:val="0"/>
        <w:adjustRightInd/>
        <w:snapToGrid/>
        <w:ind w:left="0" w:leftChars="0" w:firstLine="5760" w:firstLineChars="1800"/>
        <w:jc w:val="both"/>
        <w:textAlignment w:val="auto"/>
        <w:rPr>
          <w:rFonts w:hint="eastAsia" w:ascii="仿宋" w:hAnsi="仿宋" w:eastAsia="仿宋" w:cs="仿宋"/>
          <w:sz w:val="32"/>
          <w:szCs w:val="32"/>
          <w:lang w:eastAsia="zh-CN"/>
        </w:rPr>
      </w:pPr>
      <w:bookmarkStart w:id="0" w:name="_GoBack"/>
      <w:bookmarkEnd w:id="0"/>
      <w:r>
        <w:rPr>
          <w:rFonts w:hint="eastAsia" w:ascii="仿宋" w:hAnsi="仿宋" w:eastAsia="仿宋" w:cs="仿宋"/>
          <w:sz w:val="32"/>
          <w:szCs w:val="32"/>
          <w:lang w:eastAsia="zh-CN"/>
        </w:rPr>
        <w:t>泗县水利局</w:t>
      </w:r>
    </w:p>
    <w:p>
      <w:pPr>
        <w:keepNext w:val="0"/>
        <w:keepLines w:val="0"/>
        <w:pageBreakBefore w:val="0"/>
        <w:widowControl w:val="0"/>
        <w:kinsoku/>
        <w:wordWrap/>
        <w:overflowPunct/>
        <w:topLinePunct w:val="0"/>
        <w:autoSpaceDE/>
        <w:autoSpaceDN/>
        <w:bidi w:val="0"/>
        <w:adjustRightInd/>
        <w:snapToGrid/>
        <w:ind w:left="0" w:leftChars="0" w:firstLine="5440" w:firstLineChars="17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2021年11月3日</w:t>
      </w:r>
    </w:p>
    <w:p>
      <w:pPr>
        <w:keepNext w:val="0"/>
        <w:keepLines w:val="0"/>
        <w:pageBreakBefore w:val="0"/>
        <w:widowControl w:val="0"/>
        <w:kinsoku/>
        <w:wordWrap/>
        <w:overflowPunct/>
        <w:topLinePunct w:val="0"/>
        <w:autoSpaceDE/>
        <w:autoSpaceDN/>
        <w:bidi w:val="0"/>
        <w:adjustRightInd/>
        <w:snapToGrid/>
        <w:ind w:left="0" w:leftChars="0" w:firstLine="5440" w:firstLineChars="1700"/>
        <w:jc w:val="both"/>
        <w:textAlignment w:val="auto"/>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360" w:lineRule="exact"/>
        <w:ind w:left="0" w:leftChars="0"/>
        <w:jc w:val="both"/>
        <w:textAlignment w:val="auto"/>
        <w:rPr>
          <w:rFonts w:hint="eastAsia" w:ascii="仿宋" w:hAnsi="仿宋" w:eastAsia="仿宋" w:cs="仿宋"/>
          <w:b w:val="0"/>
          <w:bCs w:val="0"/>
          <w:sz w:val="32"/>
          <w:szCs w:val="32"/>
          <w:u w:val="single"/>
          <w:lang w:val="en-US" w:eastAsia="zh-CN"/>
        </w:rPr>
      </w:pPr>
    </w:p>
    <w:p>
      <w:pPr>
        <w:keepNext w:val="0"/>
        <w:keepLines w:val="0"/>
        <w:pageBreakBefore w:val="0"/>
        <w:widowControl w:val="0"/>
        <w:kinsoku/>
        <w:wordWrap/>
        <w:overflowPunct/>
        <w:topLinePunct w:val="0"/>
        <w:autoSpaceDE/>
        <w:autoSpaceDN/>
        <w:bidi w:val="0"/>
        <w:adjustRightInd/>
        <w:snapToGrid/>
        <w:spacing w:line="360" w:lineRule="exact"/>
        <w:ind w:left="0" w:leftChars="0"/>
        <w:jc w:val="both"/>
        <w:textAlignment w:val="auto"/>
        <w:rPr>
          <w:rFonts w:hint="eastAsia" w:ascii="仿宋" w:hAnsi="仿宋" w:eastAsia="仿宋" w:cs="仿宋"/>
          <w:b w:val="0"/>
          <w:bCs w:val="0"/>
          <w:sz w:val="32"/>
          <w:szCs w:val="32"/>
          <w:u w:val="single"/>
          <w:lang w:val="en-US" w:eastAsia="zh-CN"/>
        </w:rPr>
      </w:pPr>
    </w:p>
    <w:p>
      <w:pPr>
        <w:keepNext w:val="0"/>
        <w:keepLines w:val="0"/>
        <w:pageBreakBefore w:val="0"/>
        <w:widowControl w:val="0"/>
        <w:kinsoku/>
        <w:wordWrap/>
        <w:overflowPunct/>
        <w:topLinePunct w:val="0"/>
        <w:autoSpaceDE/>
        <w:autoSpaceDN/>
        <w:bidi w:val="0"/>
        <w:adjustRightInd/>
        <w:snapToGrid/>
        <w:spacing w:line="360" w:lineRule="exact"/>
        <w:ind w:left="0" w:leftChars="0"/>
        <w:jc w:val="both"/>
        <w:textAlignment w:val="auto"/>
        <w:rPr>
          <w:rFonts w:hint="eastAsia" w:ascii="仿宋" w:hAnsi="仿宋" w:eastAsia="仿宋" w:cs="仿宋"/>
          <w:b w:val="0"/>
          <w:bCs w:val="0"/>
          <w:sz w:val="32"/>
          <w:szCs w:val="32"/>
          <w:u w:val="single"/>
          <w:lang w:val="en-US" w:eastAsia="zh-CN"/>
        </w:rPr>
      </w:pPr>
    </w:p>
    <w:p>
      <w:pPr>
        <w:keepNext w:val="0"/>
        <w:keepLines w:val="0"/>
        <w:pageBreakBefore w:val="0"/>
        <w:widowControl w:val="0"/>
        <w:kinsoku/>
        <w:wordWrap/>
        <w:overflowPunct/>
        <w:topLinePunct w:val="0"/>
        <w:autoSpaceDE/>
        <w:autoSpaceDN/>
        <w:bidi w:val="0"/>
        <w:adjustRightInd/>
        <w:snapToGrid/>
        <w:spacing w:line="360" w:lineRule="exact"/>
        <w:ind w:left="0" w:leftChars="0"/>
        <w:jc w:val="both"/>
        <w:textAlignment w:val="auto"/>
        <w:rPr>
          <w:rFonts w:hint="eastAsia" w:ascii="仿宋" w:hAnsi="仿宋" w:eastAsia="仿宋" w:cs="仿宋"/>
          <w:b w:val="0"/>
          <w:bCs w:val="0"/>
          <w:sz w:val="32"/>
          <w:szCs w:val="32"/>
          <w:u w:val="single"/>
          <w:lang w:val="en-US" w:eastAsia="zh-CN"/>
        </w:rPr>
      </w:pPr>
    </w:p>
    <w:p>
      <w:pPr>
        <w:keepNext w:val="0"/>
        <w:keepLines w:val="0"/>
        <w:pageBreakBefore w:val="0"/>
        <w:widowControl w:val="0"/>
        <w:kinsoku/>
        <w:wordWrap/>
        <w:overflowPunct/>
        <w:topLinePunct w:val="0"/>
        <w:autoSpaceDE/>
        <w:autoSpaceDN/>
        <w:bidi w:val="0"/>
        <w:adjustRightInd/>
        <w:snapToGrid/>
        <w:spacing w:line="360" w:lineRule="exact"/>
        <w:ind w:left="0" w:leftChars="0"/>
        <w:jc w:val="both"/>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u w:val="single"/>
          <w:lang w:val="en-US" w:eastAsia="zh-CN"/>
        </w:rPr>
        <w:t xml:space="preserve">主送：泗县绿楹置业发展有限责任公司                                     </w:t>
      </w:r>
      <w:r>
        <w:rPr>
          <w:rFonts w:hint="eastAsia" w:ascii="仿宋" w:hAnsi="仿宋" w:eastAsia="仿宋" w:cs="仿宋"/>
          <w:b w:val="0"/>
          <w:bCs w:val="0"/>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exact"/>
        <w:ind w:left="0" w:leftChars="0"/>
        <w:jc w:val="both"/>
        <w:textAlignment w:val="auto"/>
        <w:rPr>
          <w:rFonts w:hint="eastAsia" w:ascii="仿宋" w:hAnsi="仿宋" w:eastAsia="仿宋" w:cs="仿宋"/>
          <w:b w:val="0"/>
          <w:bCs w:val="0"/>
          <w:sz w:val="32"/>
          <w:szCs w:val="32"/>
          <w:u w:val="single"/>
          <w:lang w:val="en-US" w:eastAsia="zh-CN"/>
        </w:rPr>
      </w:pPr>
      <w:r>
        <w:rPr>
          <w:rFonts w:hint="eastAsia" w:ascii="仿宋" w:hAnsi="仿宋" w:eastAsia="仿宋" w:cs="仿宋"/>
          <w:b w:val="0"/>
          <w:bCs w:val="0"/>
          <w:sz w:val="32"/>
          <w:szCs w:val="32"/>
          <w:u w:val="single"/>
          <w:lang w:val="en-US" w:eastAsia="zh-CN"/>
        </w:rPr>
        <w:t xml:space="preserve">抄送：安徽云端智汇水务科技有限公司                             </w:t>
      </w:r>
    </w:p>
    <w:p>
      <w:pPr>
        <w:keepNext w:val="0"/>
        <w:keepLines w:val="0"/>
        <w:pageBreakBefore w:val="0"/>
        <w:widowControl w:val="0"/>
        <w:kinsoku/>
        <w:wordWrap/>
        <w:overflowPunct/>
        <w:topLinePunct w:val="0"/>
        <w:autoSpaceDE/>
        <w:autoSpaceDN/>
        <w:bidi w:val="0"/>
        <w:adjustRightInd/>
        <w:snapToGrid/>
        <w:spacing w:line="360" w:lineRule="exact"/>
        <w:ind w:left="0" w:leftChars="0"/>
        <w:jc w:val="both"/>
        <w:textAlignment w:val="auto"/>
      </w:pPr>
      <w:r>
        <w:rPr>
          <w:rFonts w:hint="eastAsia" w:ascii="仿宋" w:hAnsi="仿宋" w:eastAsia="仿宋" w:cs="仿宋"/>
          <w:b w:val="0"/>
          <w:bCs w:val="0"/>
          <w:sz w:val="32"/>
          <w:szCs w:val="32"/>
          <w:u w:val="single"/>
          <w:lang w:val="en-US" w:eastAsia="zh-CN"/>
        </w:rPr>
        <w:t xml:space="preserve">泗县水利局                     2021年11月3日印发  </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2D13FDE"/>
    <w:rsid w:val="001E4025"/>
    <w:rsid w:val="00695638"/>
    <w:rsid w:val="0073363D"/>
    <w:rsid w:val="00BF4552"/>
    <w:rsid w:val="01165D5C"/>
    <w:rsid w:val="014E5717"/>
    <w:rsid w:val="018415D5"/>
    <w:rsid w:val="018519FA"/>
    <w:rsid w:val="03616184"/>
    <w:rsid w:val="038F2681"/>
    <w:rsid w:val="03FA0735"/>
    <w:rsid w:val="04DD1499"/>
    <w:rsid w:val="052C5D44"/>
    <w:rsid w:val="06234E31"/>
    <w:rsid w:val="0809127B"/>
    <w:rsid w:val="08343AC3"/>
    <w:rsid w:val="086A77E9"/>
    <w:rsid w:val="09907C06"/>
    <w:rsid w:val="0A321C6D"/>
    <w:rsid w:val="0A593514"/>
    <w:rsid w:val="0B0D1BE0"/>
    <w:rsid w:val="0C4E5D8E"/>
    <w:rsid w:val="0C5E073B"/>
    <w:rsid w:val="0CCE6109"/>
    <w:rsid w:val="0D0E5DD7"/>
    <w:rsid w:val="0D5762EF"/>
    <w:rsid w:val="0DC826FE"/>
    <w:rsid w:val="0E0A533E"/>
    <w:rsid w:val="0E7D37EC"/>
    <w:rsid w:val="0EF43033"/>
    <w:rsid w:val="0F176AA5"/>
    <w:rsid w:val="0F721A66"/>
    <w:rsid w:val="0FBA426F"/>
    <w:rsid w:val="1064690D"/>
    <w:rsid w:val="10C04507"/>
    <w:rsid w:val="115633B5"/>
    <w:rsid w:val="116D07F5"/>
    <w:rsid w:val="11EE3686"/>
    <w:rsid w:val="1229694A"/>
    <w:rsid w:val="12B172AE"/>
    <w:rsid w:val="13936360"/>
    <w:rsid w:val="14617A2A"/>
    <w:rsid w:val="15084D54"/>
    <w:rsid w:val="15B077E2"/>
    <w:rsid w:val="16925280"/>
    <w:rsid w:val="1825690A"/>
    <w:rsid w:val="18830FC9"/>
    <w:rsid w:val="19672AC0"/>
    <w:rsid w:val="19E12613"/>
    <w:rsid w:val="1A451210"/>
    <w:rsid w:val="1AC7347A"/>
    <w:rsid w:val="1B0711BE"/>
    <w:rsid w:val="1B4B08E2"/>
    <w:rsid w:val="1BCC7732"/>
    <w:rsid w:val="1BDA1930"/>
    <w:rsid w:val="1C1F0073"/>
    <w:rsid w:val="1C7552C0"/>
    <w:rsid w:val="1C933DC6"/>
    <w:rsid w:val="1D1260B6"/>
    <w:rsid w:val="1E112168"/>
    <w:rsid w:val="1F276F69"/>
    <w:rsid w:val="1F2C7498"/>
    <w:rsid w:val="1F480BB8"/>
    <w:rsid w:val="1F5568B2"/>
    <w:rsid w:val="1FC268EB"/>
    <w:rsid w:val="1FE6342C"/>
    <w:rsid w:val="200F6DA5"/>
    <w:rsid w:val="20241A40"/>
    <w:rsid w:val="20D45176"/>
    <w:rsid w:val="2183223A"/>
    <w:rsid w:val="21977710"/>
    <w:rsid w:val="22D13FDE"/>
    <w:rsid w:val="22EE002D"/>
    <w:rsid w:val="23D70679"/>
    <w:rsid w:val="243E5CDA"/>
    <w:rsid w:val="250868D7"/>
    <w:rsid w:val="250A3A44"/>
    <w:rsid w:val="27106142"/>
    <w:rsid w:val="27222976"/>
    <w:rsid w:val="275F1C78"/>
    <w:rsid w:val="27AE6A53"/>
    <w:rsid w:val="285216BC"/>
    <w:rsid w:val="28A53121"/>
    <w:rsid w:val="28EA3A6C"/>
    <w:rsid w:val="2A7259D0"/>
    <w:rsid w:val="2A7739EE"/>
    <w:rsid w:val="2B1B4EBD"/>
    <w:rsid w:val="2D550974"/>
    <w:rsid w:val="2D746FA6"/>
    <w:rsid w:val="2DBE498B"/>
    <w:rsid w:val="2DFE7292"/>
    <w:rsid w:val="2E50640B"/>
    <w:rsid w:val="2F3611C4"/>
    <w:rsid w:val="2F9371FB"/>
    <w:rsid w:val="2FAE0237"/>
    <w:rsid w:val="30394D10"/>
    <w:rsid w:val="308D649A"/>
    <w:rsid w:val="30F732E0"/>
    <w:rsid w:val="324476BC"/>
    <w:rsid w:val="32531457"/>
    <w:rsid w:val="32757AE8"/>
    <w:rsid w:val="32A32B99"/>
    <w:rsid w:val="32FD5E44"/>
    <w:rsid w:val="33277D3C"/>
    <w:rsid w:val="339E4A03"/>
    <w:rsid w:val="339F00DF"/>
    <w:rsid w:val="343E0FFC"/>
    <w:rsid w:val="34687289"/>
    <w:rsid w:val="34C67A28"/>
    <w:rsid w:val="353231F7"/>
    <w:rsid w:val="35B96D94"/>
    <w:rsid w:val="35C35D69"/>
    <w:rsid w:val="36A16EE0"/>
    <w:rsid w:val="370006B2"/>
    <w:rsid w:val="37083C1C"/>
    <w:rsid w:val="370F74DF"/>
    <w:rsid w:val="375207FD"/>
    <w:rsid w:val="375562CA"/>
    <w:rsid w:val="37622C66"/>
    <w:rsid w:val="38754ED7"/>
    <w:rsid w:val="3A56088A"/>
    <w:rsid w:val="3AF50674"/>
    <w:rsid w:val="3B1C31E4"/>
    <w:rsid w:val="3B603C45"/>
    <w:rsid w:val="3BCD0989"/>
    <w:rsid w:val="3CA94C76"/>
    <w:rsid w:val="3CB10C38"/>
    <w:rsid w:val="3CE23DAA"/>
    <w:rsid w:val="3DAE75DC"/>
    <w:rsid w:val="3DC82F21"/>
    <w:rsid w:val="3E3B514F"/>
    <w:rsid w:val="3E4E05B5"/>
    <w:rsid w:val="3E4F5386"/>
    <w:rsid w:val="3EDA2ECE"/>
    <w:rsid w:val="4063639C"/>
    <w:rsid w:val="40AD4F82"/>
    <w:rsid w:val="40E87B44"/>
    <w:rsid w:val="40F577BF"/>
    <w:rsid w:val="41123818"/>
    <w:rsid w:val="418E1343"/>
    <w:rsid w:val="42F6690B"/>
    <w:rsid w:val="430551DB"/>
    <w:rsid w:val="437C04FA"/>
    <w:rsid w:val="437F1CE5"/>
    <w:rsid w:val="43E95E52"/>
    <w:rsid w:val="440B4C8B"/>
    <w:rsid w:val="44B257E6"/>
    <w:rsid w:val="44EA2F23"/>
    <w:rsid w:val="45184E66"/>
    <w:rsid w:val="45824419"/>
    <w:rsid w:val="45F63C4F"/>
    <w:rsid w:val="468E1A76"/>
    <w:rsid w:val="4707281F"/>
    <w:rsid w:val="47827E93"/>
    <w:rsid w:val="495F1903"/>
    <w:rsid w:val="496A1E0F"/>
    <w:rsid w:val="49795093"/>
    <w:rsid w:val="4A0F144D"/>
    <w:rsid w:val="4A7B0B92"/>
    <w:rsid w:val="4AA0464F"/>
    <w:rsid w:val="4AFC3D5E"/>
    <w:rsid w:val="4C5A1D49"/>
    <w:rsid w:val="4D0E77E6"/>
    <w:rsid w:val="4D5C1ED1"/>
    <w:rsid w:val="51D57053"/>
    <w:rsid w:val="51F9163E"/>
    <w:rsid w:val="53D54D5F"/>
    <w:rsid w:val="542276F0"/>
    <w:rsid w:val="5424251E"/>
    <w:rsid w:val="5460013E"/>
    <w:rsid w:val="54AA277E"/>
    <w:rsid w:val="56906BB4"/>
    <w:rsid w:val="56B677E6"/>
    <w:rsid w:val="56C27F53"/>
    <w:rsid w:val="581713F2"/>
    <w:rsid w:val="5904201E"/>
    <w:rsid w:val="599626BA"/>
    <w:rsid w:val="59E761BF"/>
    <w:rsid w:val="5A7F6075"/>
    <w:rsid w:val="5C980342"/>
    <w:rsid w:val="5D071AF4"/>
    <w:rsid w:val="5D0C20F3"/>
    <w:rsid w:val="5DA1773A"/>
    <w:rsid w:val="5DF201EA"/>
    <w:rsid w:val="5E10040F"/>
    <w:rsid w:val="5E12016A"/>
    <w:rsid w:val="5EA37970"/>
    <w:rsid w:val="5F6B63A9"/>
    <w:rsid w:val="5FA60613"/>
    <w:rsid w:val="5FB83EA7"/>
    <w:rsid w:val="5FC439CB"/>
    <w:rsid w:val="602A2280"/>
    <w:rsid w:val="60D90C39"/>
    <w:rsid w:val="61177A58"/>
    <w:rsid w:val="611F0200"/>
    <w:rsid w:val="61F9548F"/>
    <w:rsid w:val="62900043"/>
    <w:rsid w:val="62C21D27"/>
    <w:rsid w:val="62FE3C81"/>
    <w:rsid w:val="632E526C"/>
    <w:rsid w:val="634E151F"/>
    <w:rsid w:val="652373E0"/>
    <w:rsid w:val="6589309D"/>
    <w:rsid w:val="65BB2ABB"/>
    <w:rsid w:val="65DD1DBE"/>
    <w:rsid w:val="65E5324D"/>
    <w:rsid w:val="663D64F1"/>
    <w:rsid w:val="664C107D"/>
    <w:rsid w:val="66696229"/>
    <w:rsid w:val="66767F8C"/>
    <w:rsid w:val="67622BCA"/>
    <w:rsid w:val="67A80481"/>
    <w:rsid w:val="67DB5D74"/>
    <w:rsid w:val="689E18F5"/>
    <w:rsid w:val="68B961EC"/>
    <w:rsid w:val="6946476D"/>
    <w:rsid w:val="694B3DB3"/>
    <w:rsid w:val="69B5454D"/>
    <w:rsid w:val="69D11137"/>
    <w:rsid w:val="69F45E2F"/>
    <w:rsid w:val="6BC01BF9"/>
    <w:rsid w:val="6BEA3599"/>
    <w:rsid w:val="6C0B6B6D"/>
    <w:rsid w:val="6DCA733D"/>
    <w:rsid w:val="6DE72A96"/>
    <w:rsid w:val="6ECA0BB5"/>
    <w:rsid w:val="6EEF3DE9"/>
    <w:rsid w:val="6F0F25FB"/>
    <w:rsid w:val="700238D0"/>
    <w:rsid w:val="70C83E27"/>
    <w:rsid w:val="70E05F95"/>
    <w:rsid w:val="71625928"/>
    <w:rsid w:val="718E2A67"/>
    <w:rsid w:val="72BC5B0F"/>
    <w:rsid w:val="73040EE6"/>
    <w:rsid w:val="73190AFE"/>
    <w:rsid w:val="73CB0149"/>
    <w:rsid w:val="73F65BF0"/>
    <w:rsid w:val="749C3B5F"/>
    <w:rsid w:val="752A6B04"/>
    <w:rsid w:val="76A74C01"/>
    <w:rsid w:val="76C8491B"/>
    <w:rsid w:val="771A17F1"/>
    <w:rsid w:val="775C5155"/>
    <w:rsid w:val="77AA63F2"/>
    <w:rsid w:val="77E22B6D"/>
    <w:rsid w:val="78B362DD"/>
    <w:rsid w:val="78E45603"/>
    <w:rsid w:val="79D52495"/>
    <w:rsid w:val="79FD7301"/>
    <w:rsid w:val="7A46432A"/>
    <w:rsid w:val="7A857237"/>
    <w:rsid w:val="7AC843B7"/>
    <w:rsid w:val="7B0825F1"/>
    <w:rsid w:val="7B4B21BB"/>
    <w:rsid w:val="7C1C7892"/>
    <w:rsid w:val="7CA13F81"/>
    <w:rsid w:val="7D5502B1"/>
    <w:rsid w:val="7D8F2A34"/>
    <w:rsid w:val="7DB73541"/>
    <w:rsid w:val="7E011283"/>
    <w:rsid w:val="7E5306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261</TotalTime>
  <ScaleCrop>false</ScaleCrop>
  <LinksUpToDate>false</LinksUpToDate>
  <CharactersWithSpaces>0</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2020-12-21T01:18:00Z</dcterms:created>
  <dc:creator>Administrator</dc:creator>
  <cp:lastModifiedBy>  楚梦梵hl</cp:lastModifiedBy>
  <cp:lastPrinted>2021-10-15T03:15:00Z</cp:lastPrinted>
  <dcterms:modified xsi:type="dcterms:W3CDTF">2021-11-03T06:54:48Z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CAB20205183D4F0D959A53EC9FD9B310</vt:lpwstr>
  </property>
</Properties>
</file>