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泗县2021年教育重点工作交账任务完成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52"/>
          <w:lang w:val="en-US" w:eastAsia="zh-CN"/>
        </w:rPr>
        <w:t>情况工作总结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olor w:val="000000"/>
          <w:kern w:val="0"/>
          <w:sz w:val="32"/>
          <w:szCs w:val="32"/>
          <w:u w:val="none"/>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按照省、市工作部署，根据《宿州市人民政府教育督委员会关于督促如期完成2021年教育重点工作交账任务的通知》（教督﹝2021﹞4号）文件精神。县委县政府高度重视，领导亲自批示，督促工作推进，相关部门聚焦关键环节，加大工作力度，确保如期完成。现就《泗县2021年教育改革发展重点交账任务清单》近阶段完成情况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kern w:val="4"/>
          <w:sz w:val="32"/>
          <w:szCs w:val="32"/>
          <w:lang w:val="en-US" w:eastAsia="zh-CN"/>
        </w:rPr>
      </w:pPr>
      <w:r>
        <w:rPr>
          <w:rFonts w:hint="eastAsia" w:ascii="黑体" w:hAnsi="黑体" w:eastAsia="黑体" w:cs="黑体"/>
          <w:b w:val="0"/>
          <w:bCs w:val="0"/>
          <w:kern w:val="4"/>
          <w:sz w:val="32"/>
          <w:szCs w:val="32"/>
          <w:lang w:val="en-US" w:eastAsia="zh-CN"/>
        </w:rPr>
        <w:t>一、公办园建设项目:按照省政府重点工作目标任务要求，按期完成2021年6所新建、改扩建公办园目标任务。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学前教育促进工程规划投资1140万元新建山头中心幼儿园、草庙中心幼儿园、丁湖镇吴圩幼儿园、草沟镇秦桥幼儿园等4所幼儿园，改扩建黑塔中心幼儿园、雪枫幼儿园分园等2所幼儿园，建设面积6940平方米。目前上述6所新建、改扩建幼儿园项目已全部完工，如期完成了目标任务。</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kern w:val="4"/>
          <w:sz w:val="32"/>
          <w:szCs w:val="32"/>
          <w:lang w:val="en-US" w:eastAsia="zh-CN"/>
        </w:rPr>
      </w:pPr>
      <w:r>
        <w:rPr>
          <w:rFonts w:hint="eastAsia" w:ascii="楷体" w:hAnsi="楷体" w:eastAsia="楷体" w:cs="楷体"/>
          <w:b/>
          <w:bCs/>
          <w:kern w:val="4"/>
          <w:sz w:val="32"/>
          <w:szCs w:val="32"/>
          <w:lang w:val="en-US" w:eastAsia="zh-CN"/>
        </w:rPr>
        <w:t> </w:t>
      </w:r>
      <w:r>
        <w:rPr>
          <w:rFonts w:hint="eastAsia" w:ascii="黑体" w:hAnsi="黑体" w:eastAsia="黑体" w:cs="黑体"/>
          <w:b w:val="0"/>
          <w:bCs w:val="0"/>
          <w:kern w:val="4"/>
          <w:sz w:val="32"/>
          <w:szCs w:val="32"/>
          <w:lang w:val="en-US" w:eastAsia="zh-CN"/>
        </w:rPr>
        <w:t>二、全面彻底消除普通高中大班额，并建立长效机制。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县政府出台《泗县消除普通高中大班额长效机制实施方案》文件，建立长效机制，从根本上解决我县普通高中大班额问题。2020年秋季学期始，高一新生按每班52人计划招生，确保全县高中起始年级无大班额存在；同时，通过改善高中学校办学条件、补充高中师资力量、整合高中资源配置，解决化解大班额所需师资问题，努力化解现有高中大班额问题。目前，全县高中281个教学班，56人及以上大班额全部消除,所占比例为0%。</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kern w:val="4"/>
          <w:sz w:val="32"/>
          <w:szCs w:val="32"/>
          <w:lang w:val="en-US" w:eastAsia="zh-CN"/>
        </w:rPr>
        <w:t>三、综合防控儿童青少年近视:确保2021年总体近视率下降水平达到《安徽省综合防控儿童青少年近视工作实施方案》目标要求(50.13%)。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依据《关于印发&lt;泗县综合防控儿童青少年近视工作方案&gt;的通知》(泗教督字〔2019〕12号）文件，结合《关于印发&lt;泗县中小学生“五项管理”工作实施方案&gt;的通知》(泗教基字〔2021〕2号)文件，多举措综合防控儿童青少年近视：一是每年定期组织中小学生体检，建立健康档案，跟踪监测；二是认真做好眼保健操，既要保证时间，又要确保质量和效果；三是加强体育锻炼，确保每天锻炼一小时的阳光体育运动取得实效；四是切实减轻学生课业负担，减少学生用眼时间；五是学校、家庭、社会相结合，加强对防近视知识的宣传和普及教育，并请专家定期开展近视防控公益讲座；六是家校配合，教育学生减少看电视、玩电脑、手机及游戏的时间；七是教育学生要保证每天有充足的睡眠时间；八是指导学生养成好的用眼习惯；九是加强督导，对行动迟缓，无有效防控措施或对文件落实不到位的单位，采取通报或约谈的方式严肃问责。通过以上措施，我县中小学生的近视情况有了明显改善。2021年10月，与卫健部门联合进行学生常见病和健康影响因素监测与干预活动，重点测试学生视力，建立近视监测网络；11月11日－15日，省专家组对泗县中学、泗县三中、泗城一小、雪枫小学、城市之光幼儿园、县直幼儿园等学校（园）的学生视力进行测试；目前，各学校正在进行的学生体质健康测试时，积极协调当地医疗卫生部门对学生视力进行测试。各项监测数据将在年底前统计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4"/>
          <w:sz w:val="32"/>
          <w:szCs w:val="32"/>
          <w:lang w:val="en-US" w:eastAsia="zh-CN"/>
        </w:rPr>
      </w:pPr>
      <w:r>
        <w:rPr>
          <w:rFonts w:hint="eastAsia" w:ascii="黑体" w:hAnsi="黑体" w:eastAsia="黑体" w:cs="黑体"/>
          <w:b w:val="0"/>
          <w:bCs w:val="0"/>
          <w:kern w:val="4"/>
          <w:sz w:val="32"/>
          <w:szCs w:val="32"/>
          <w:lang w:val="en-US" w:eastAsia="zh-CN"/>
        </w:rPr>
        <w:t>四、教师管理体制改革:推进中小学校长职级改革和绩效工资分配改革。持续推进中小学教师“县管校聘”管理改革，落实县级教育部门在核定的中小学教职工编制和岗位总量内的统筹管理权。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持续扎实推进“县管校聘”管理改革，积极推进中小学校长职级制改革和绩效工资分配改革。本年度，将6所副科级学校调整为股级。出台《泗县中小学教职员工绩效考核实施方案》，县教体局根据学校规模、教师数量、教育质量等因素，坚持公平公正、多劳多得、优绩优酬的原则，科学分配各学校绩效工资总量。学校在核定的绩效工资总量内，按照岗位目标、工作量、工作实绩等确定岗位绩效工资，依据岗位目标完成情况考核发放，激励广大教职员工转变工作作风，提高工作效率，提升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为进一步缓解学校结构性缺编，强化师资统筹配置，促进教师合理有序流动，原则上城区高中之间，城区初中与初中、小学与小学、初中与小学之间；农村初中与初中、初中与小学、小学与小学之间的教师，由县教体局根据各学校编制余缺及工作需要统一调配交流，报县委编办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招聘特岗教师、新任教师、三支一扶443人，全部安排到农村中小学任教；为适应当前城镇化的快速发展，满足城区学校生源压力，今年，由县教体局组织安排的城区初中、小学，面向农村中小学公开竞聘教师200人；公开招募夕阳红教师和选派农村学校青年教师到城区学校挂职学习方式促进城乡教育均衡发展。鼓励支持城区名优教师、校长到乡村学校支教、任职，每年安排镇内、县域内教师交流570人左右。通过选派城区优质学校骨干或中层干部到城区新开办学校或农村学校任校长或中层干部，从农村学校选派优秀干部到城区学校任职，选派初中学校干部到镇中心校任职，选派镇中心校优秀干部到初中任职，选派局优秀干部到学校任职，2021年调整交流干部84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    县编委会根据中小学在校生情况印发《关于重新核定中小学编制的通知》，按照解决临时急需和阶段性用编需要，2021年，县编委会根据县教体局建议将268名周转池编制进行了分配，并印发《关于调整全县中小学周转池编制分配的批复》。出台《关于同意泗县教体系统下属事业单位岗位设置方案的批复》，完善学校岗位设置管理，根据专业技术岗位总量，开展聘用工作并兑现工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kern w:val="4"/>
          <w:sz w:val="32"/>
          <w:szCs w:val="32"/>
          <w:lang w:val="en-US" w:eastAsia="zh-CN"/>
        </w:rPr>
      </w:pPr>
      <w:r>
        <w:rPr>
          <w:rFonts w:hint="eastAsia" w:ascii="楷体" w:hAnsi="楷体" w:eastAsia="楷体" w:cs="楷体"/>
          <w:b/>
          <w:bCs/>
          <w:kern w:val="4"/>
          <w:sz w:val="32"/>
          <w:szCs w:val="32"/>
          <w:lang w:val="en-US" w:eastAsia="zh-CN"/>
        </w:rPr>
        <w:t xml:space="preserve">  </w:t>
      </w:r>
      <w:r>
        <w:rPr>
          <w:rFonts w:hint="eastAsia" w:ascii="黑体" w:hAnsi="黑体" w:eastAsia="黑体" w:cs="黑体"/>
          <w:b w:val="0"/>
          <w:bCs w:val="0"/>
          <w:kern w:val="4"/>
          <w:sz w:val="32"/>
          <w:szCs w:val="32"/>
          <w:lang w:val="en-US" w:eastAsia="zh-CN"/>
        </w:rPr>
        <w:t xml:space="preserve">  五、制定出台本地教育督导体制机制改革工作具体落实方案。进一步深化管理体制、运行机制以及问责机制改革，加强督学队伍建设，强化教育督导保障。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中共泗县县委办公室 泗县人民政府办公室制定出台了《关于深化新时代教育督导体制机制改革的实施意见》（泗办发〔</w:t>
      </w:r>
      <w:r>
        <w:rPr>
          <w:rFonts w:hint="default" w:ascii="仿宋_GB2312" w:hAnsi="仿宋_GB2312" w:eastAsia="仿宋_GB2312" w:cs="仿宋_GB2312"/>
          <w:i w:val="0"/>
          <w:color w:val="000000"/>
          <w:kern w:val="0"/>
          <w:sz w:val="32"/>
          <w:szCs w:val="32"/>
          <w:u w:val="none"/>
          <w:lang w:val="en-US" w:eastAsia="zh-CN" w:bidi="ar"/>
        </w:rPr>
        <w:t>2020</w:t>
      </w:r>
      <w:r>
        <w:rPr>
          <w:rFonts w:hint="eastAsia" w:ascii="仿宋_GB2312" w:hAnsi="仿宋_GB2312" w:eastAsia="仿宋_GB2312" w:cs="仿宋_GB2312"/>
          <w:i w:val="0"/>
          <w:color w:val="000000"/>
          <w:kern w:val="0"/>
          <w:sz w:val="32"/>
          <w:szCs w:val="32"/>
          <w:u w:val="none"/>
          <w:lang w:val="en-US" w:eastAsia="zh-CN" w:bidi="ar"/>
        </w:rPr>
        <w:t>〕</w:t>
      </w:r>
      <w:r>
        <w:rPr>
          <w:rFonts w:hint="default" w:ascii="仿宋_GB2312" w:hAnsi="仿宋_GB2312" w:eastAsia="仿宋_GB2312" w:cs="仿宋_GB2312"/>
          <w:i w:val="0"/>
          <w:color w:val="000000"/>
          <w:kern w:val="0"/>
          <w:sz w:val="32"/>
          <w:szCs w:val="32"/>
          <w:u w:val="none"/>
          <w:lang w:val="en-US" w:eastAsia="zh-CN" w:bidi="ar"/>
        </w:rPr>
        <w:t xml:space="preserve">30 </w:t>
      </w:r>
      <w:r>
        <w:rPr>
          <w:rFonts w:hint="eastAsia" w:ascii="仿宋_GB2312" w:hAnsi="仿宋_GB2312" w:eastAsia="仿宋_GB2312" w:cs="仿宋_GB2312"/>
          <w:i w:val="0"/>
          <w:color w:val="000000"/>
          <w:kern w:val="0"/>
          <w:sz w:val="32"/>
          <w:szCs w:val="32"/>
          <w:u w:val="none"/>
          <w:lang w:val="en-US" w:eastAsia="zh-CN" w:bidi="ar"/>
        </w:rPr>
        <w:t>号），进一步深化管理体制、运行机制和问责机制改革。同时，结合“县域义务教育优质均衡发展”和“学前教育普及普惠县”创建工作，2021年11月，出台了《关于调整督学责任区的通知》（泗教督办〔2021〕11号）《关于调整专兼职责任督学的通知》（泗教督字〔2021〕4号）文件，将原聘任专兼职督学53人增加到62人，进一步充实了专兼职督学队伍，并进行了专项培训，强化了教育督导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kern w:val="4"/>
          <w:sz w:val="32"/>
          <w:szCs w:val="32"/>
          <w:lang w:val="en-US" w:eastAsia="zh-CN"/>
        </w:rPr>
      </w:pPr>
      <w:r>
        <w:rPr>
          <w:rFonts w:hint="eastAsia" w:ascii="楷体" w:hAnsi="楷体" w:eastAsia="楷体" w:cs="楷体"/>
          <w:b/>
          <w:bCs/>
          <w:kern w:val="4"/>
          <w:sz w:val="32"/>
          <w:szCs w:val="32"/>
          <w:lang w:val="en-US" w:eastAsia="zh-CN"/>
        </w:rPr>
        <w:t xml:space="preserve">   </w:t>
      </w:r>
      <w:r>
        <w:rPr>
          <w:rFonts w:hint="eastAsia" w:ascii="黑体" w:hAnsi="黑体" w:eastAsia="黑体" w:cs="黑体"/>
          <w:b w:val="0"/>
          <w:bCs w:val="0"/>
          <w:kern w:val="4"/>
          <w:sz w:val="32"/>
          <w:szCs w:val="32"/>
          <w:lang w:val="en-US" w:eastAsia="zh-CN"/>
        </w:rPr>
        <w:t xml:space="preserve"> 六、做好《深化新时代教育评价改革总体方案》学习培训，制定实施清单和工作举措，有序推进清单事项和举措的落实。</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教育工作领导小组秘书组组织县委教育工作领导小组成员单位负责人、全县中小学校长、教体局全体工作人员、城区学校部分教师代表召开了两场专题培训会；县委教育工作领导小组、县委教育工委、县教体局、全县各中学、各中心校、宿州环保工程学校等通过召开专门会议、党委理论学习中心组、党政联席会议、支部大会、党小组会、全校教师大会等多种形式，积极开展分类培训，确保做到应学尽学、应训尽训、人员全覆盖。据初步统计，全县共召开各类学习培训会123场次、共培训师生29609人次。县教育工作领导小组秘书组、县教体局联合下发了《</w:t>
      </w:r>
      <w:r>
        <w:rPr>
          <w:rFonts w:hint="eastAsia" w:ascii="仿宋_GB2312" w:hAnsi="仿宋_GB2312" w:eastAsia="仿宋_GB2312" w:cs="仿宋_GB2312"/>
          <w:sz w:val="32"/>
          <w:szCs w:val="32"/>
        </w:rPr>
        <w:t>关于分工做好深化新时代教育评价改革总体方案贯彻落实工作的通知</w:t>
      </w:r>
      <w:r>
        <w:rPr>
          <w:rFonts w:hint="eastAsia" w:ascii="仿宋_GB2312" w:hAnsi="仿宋_GB2312" w:eastAsia="仿宋_GB2312" w:cs="仿宋_GB2312"/>
          <w:sz w:val="32"/>
          <w:szCs w:val="32"/>
          <w:lang w:val="en-US" w:eastAsia="zh-CN"/>
        </w:rPr>
        <w:t>》（泗教组秘〔2021〕1号）文件，要求局各股室、全县各中小学、宿州环保工程学校，依据文件，全面细致规范清理相关规章制度和政策文件，</w:t>
      </w:r>
      <w:r>
        <w:rPr>
          <w:rFonts w:hint="eastAsia" w:ascii="仿宋_GB2312" w:hAnsi="仿宋_GB2312" w:eastAsia="仿宋_GB2312" w:cs="仿宋_GB2312"/>
          <w:sz w:val="32"/>
          <w:szCs w:val="32"/>
        </w:rPr>
        <w:t>凡是与《方案》精神不一致的各种做法规定，都必须坚决改过来，切实做到令行禁止。</w:t>
      </w:r>
      <w:r>
        <w:rPr>
          <w:rFonts w:hint="eastAsia" w:ascii="仿宋_GB2312" w:hAnsi="仿宋_GB2312" w:eastAsia="仿宋_GB2312" w:cs="仿宋_GB2312"/>
          <w:sz w:val="32"/>
          <w:szCs w:val="32"/>
          <w:lang w:val="en-US" w:eastAsia="zh-CN"/>
        </w:rPr>
        <w:t>根据《贯彻落实教育评价改革制度清理情况表》统计，全县共梳理各中小学需清理制度23条、局相关文件2条。并将局相关文件清理清单及时上报市教育工作领导小组秘书组。全县各中小学及教体局《具体落实清单》整改落实情况已全部上报到县委教育工作领导秘书组，并将相关文件清理清单及时上报市教育工作领导小组秘书组。</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eastAsia="仿宋_GB2312"/>
          <w:bCs/>
          <w:sz w:val="32"/>
          <w:szCs w:val="32"/>
        </w:rPr>
      </w:pPr>
      <w:r>
        <w:rPr>
          <w:rFonts w:hint="eastAsia" w:ascii="仿宋_GB2312" w:hAnsi="仿宋_GB2312" w:eastAsia="仿宋_GB2312" w:cs="仿宋_GB2312"/>
          <w:sz w:val="32"/>
          <w:szCs w:val="32"/>
          <w:lang w:val="en-US" w:eastAsia="zh-CN"/>
        </w:rPr>
        <w:t>2021年8月15日，县委教育工作领导小组召开第五次会议。会上，</w:t>
      </w:r>
      <w:r>
        <w:rPr>
          <w:rFonts w:hint="eastAsia" w:ascii="仿宋_GB2312" w:hAnsi="仿宋_GB2312" w:eastAsia="仿宋_GB2312" w:cs="仿宋_GB2312"/>
          <w:bCs/>
          <w:sz w:val="32"/>
          <w:szCs w:val="32"/>
          <w:lang w:val="en-US" w:eastAsia="zh-CN"/>
        </w:rPr>
        <w:t>县委教育工作领导小组秘书组汇报了《深化新时代教育评价改革总体方案》贯彻落实情况。会议要求，</w:t>
      </w:r>
      <w:r>
        <w:rPr>
          <w:rFonts w:hint="default" w:ascii="仿宋_GB2312" w:hAnsi="仿宋_GB2312" w:eastAsia="仿宋_GB2312" w:cs="仿宋_GB2312"/>
          <w:bCs/>
          <w:sz w:val="32"/>
          <w:szCs w:val="32"/>
          <w:lang w:val="en-US" w:eastAsia="zh-CN"/>
        </w:rPr>
        <w:t>教育评价事关教育发展方向，事关完善立德树人体制机制。</w:t>
      </w:r>
      <w:r>
        <w:rPr>
          <w:rFonts w:hint="eastAsia" w:ascii="仿宋_GB2312" w:hAnsi="仿宋_GB2312" w:eastAsia="仿宋_GB2312" w:cs="仿宋_GB2312"/>
          <w:bCs/>
          <w:sz w:val="32"/>
          <w:szCs w:val="32"/>
          <w:lang w:val="en-US" w:eastAsia="zh-CN"/>
        </w:rPr>
        <w:t>要严格贯彻落实</w:t>
      </w:r>
      <w:r>
        <w:rPr>
          <w:rFonts w:hint="default" w:ascii="仿宋_GB2312" w:hAnsi="仿宋_GB2312" w:eastAsia="仿宋_GB2312" w:cs="仿宋_GB2312"/>
          <w:bCs/>
          <w:sz w:val="32"/>
          <w:szCs w:val="32"/>
          <w:lang w:val="en-US" w:eastAsia="zh-CN"/>
        </w:rPr>
        <w:t>中共中央、国务院印发</w:t>
      </w:r>
      <w:r>
        <w:rPr>
          <w:rFonts w:hint="eastAsia" w:ascii="仿宋_GB2312" w:hAnsi="仿宋_GB2312" w:eastAsia="仿宋_GB2312" w:cs="仿宋_GB2312"/>
          <w:bCs/>
          <w:sz w:val="32"/>
          <w:szCs w:val="32"/>
          <w:lang w:val="en-US" w:eastAsia="zh-CN"/>
        </w:rPr>
        <w:t>的</w:t>
      </w:r>
      <w:r>
        <w:rPr>
          <w:rFonts w:hint="default" w:ascii="仿宋_GB2312" w:hAnsi="仿宋_GB2312" w:eastAsia="仿宋_GB2312" w:cs="仿宋_GB2312"/>
          <w:bCs/>
          <w:sz w:val="32"/>
          <w:szCs w:val="32"/>
          <w:lang w:val="en-US" w:eastAsia="zh-CN"/>
        </w:rPr>
        <w:t>《深化新时代教育评价改革总体方案》。根据省市要求，到2021年12月底前，结合我县实际，制定</w:t>
      </w:r>
      <w:r>
        <w:rPr>
          <w:rFonts w:hint="eastAsia" w:ascii="仿宋_GB2312" w:hAnsi="仿宋_GB2312" w:eastAsia="仿宋_GB2312" w:cs="仿宋_GB2312"/>
          <w:bCs/>
          <w:sz w:val="32"/>
          <w:szCs w:val="32"/>
          <w:lang w:val="en-US" w:eastAsia="zh-CN"/>
        </w:rPr>
        <w:t>出台</w:t>
      </w:r>
      <w:r>
        <w:rPr>
          <w:rFonts w:hint="default"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val="en-US" w:eastAsia="zh-CN"/>
        </w:rPr>
        <w:t>泗县</w:t>
      </w:r>
      <w:r>
        <w:rPr>
          <w:rFonts w:hint="default" w:ascii="仿宋_GB2312" w:hAnsi="仿宋_GB2312" w:eastAsia="仿宋_GB2312" w:cs="仿宋_GB2312"/>
          <w:bCs/>
          <w:sz w:val="32"/>
          <w:szCs w:val="32"/>
          <w:lang w:val="en-US" w:eastAsia="zh-CN"/>
        </w:rPr>
        <w:t>深化新时代教育评价改革</w:t>
      </w:r>
      <w:r>
        <w:rPr>
          <w:rFonts w:hint="eastAsia" w:ascii="仿宋_GB2312" w:hAnsi="仿宋_GB2312" w:eastAsia="仿宋_GB2312" w:cs="仿宋_GB2312"/>
          <w:bCs/>
          <w:sz w:val="32"/>
          <w:szCs w:val="32"/>
          <w:lang w:val="en-US" w:eastAsia="zh-CN"/>
        </w:rPr>
        <w:t>实施</w:t>
      </w:r>
      <w:r>
        <w:rPr>
          <w:rFonts w:hint="default" w:ascii="仿宋_GB2312" w:hAnsi="仿宋_GB2312" w:eastAsia="仿宋_GB2312" w:cs="仿宋_GB2312"/>
          <w:bCs/>
          <w:sz w:val="32"/>
          <w:szCs w:val="32"/>
          <w:lang w:val="en-US" w:eastAsia="zh-CN"/>
        </w:rPr>
        <w:t>方案》。要扎实做好宣传工作，让教育评价改革新政策家喻户晓、人人明白；</w:t>
      </w:r>
      <w:r>
        <w:rPr>
          <w:rFonts w:hint="eastAsia" w:ascii="仿宋_GB2312" w:hAnsi="仿宋_GB2312" w:eastAsia="仿宋_GB2312" w:cs="仿宋_GB2312"/>
          <w:bCs/>
          <w:sz w:val="32"/>
          <w:szCs w:val="32"/>
          <w:lang w:val="en-US" w:eastAsia="zh-CN"/>
        </w:rPr>
        <w:t>全县各部门</w:t>
      </w:r>
      <w:r>
        <w:rPr>
          <w:rFonts w:hint="default" w:ascii="仿宋_GB2312" w:hAnsi="仿宋_GB2312" w:eastAsia="仿宋_GB2312" w:cs="仿宋_GB2312"/>
          <w:bCs/>
          <w:sz w:val="32"/>
          <w:szCs w:val="32"/>
          <w:lang w:val="en-US" w:eastAsia="zh-CN"/>
        </w:rPr>
        <w:t>、各镇（开发区）</w:t>
      </w:r>
      <w:r>
        <w:rPr>
          <w:rFonts w:hint="eastAsia" w:ascii="仿宋_GB2312" w:hAnsi="仿宋_GB2312" w:eastAsia="仿宋_GB2312" w:cs="仿宋_GB2312"/>
          <w:bCs/>
          <w:sz w:val="32"/>
          <w:szCs w:val="32"/>
          <w:lang w:val="en-US" w:eastAsia="zh-CN"/>
        </w:rPr>
        <w:t>要</w:t>
      </w:r>
      <w:r>
        <w:rPr>
          <w:rFonts w:hint="default" w:ascii="仿宋_GB2312" w:hAnsi="仿宋_GB2312" w:eastAsia="仿宋_GB2312" w:cs="仿宋_GB2312"/>
          <w:bCs/>
          <w:sz w:val="32"/>
          <w:szCs w:val="32"/>
          <w:lang w:val="en-US" w:eastAsia="zh-CN"/>
        </w:rPr>
        <w:t>坚持正确政绩观，不得下达升学指标或以中高考升学率考核教育部门、学校和教师，不得将升学率与学校工程项目、经费分配、评优评先等挂钩，不得通过任何形式以中高考成绩为标准奖励教师和学生，严禁公布、宣传、炒作中高考“状元”和升学率。</w:t>
      </w:r>
      <w:r>
        <w:rPr>
          <w:rFonts w:hint="eastAsia" w:ascii="仿宋_GB2312" w:hAnsi="仿宋_GB2312" w:eastAsia="仿宋_GB2312" w:cs="仿宋_GB2312"/>
          <w:bCs/>
          <w:sz w:val="32"/>
          <w:szCs w:val="32"/>
          <w:lang w:val="en-US" w:eastAsia="zh-CN"/>
        </w:rPr>
        <w:t>各级各类学</w:t>
      </w:r>
      <w:r>
        <w:rPr>
          <w:rFonts w:hint="default" w:ascii="仿宋_GB2312" w:hAnsi="仿宋_GB2312" w:eastAsia="仿宋_GB2312" w:cs="仿宋_GB2312"/>
          <w:bCs/>
          <w:sz w:val="32"/>
          <w:szCs w:val="32"/>
          <w:lang w:val="en-US" w:eastAsia="zh-CN"/>
        </w:rPr>
        <w:t>校</w:t>
      </w:r>
      <w:r>
        <w:rPr>
          <w:rFonts w:hint="eastAsia" w:ascii="仿宋_GB2312" w:hAnsi="仿宋_GB2312" w:eastAsia="仿宋_GB2312" w:cs="仿宋_GB2312"/>
          <w:bCs/>
          <w:sz w:val="32"/>
          <w:szCs w:val="32"/>
          <w:lang w:val="en-US" w:eastAsia="zh-CN"/>
        </w:rPr>
        <w:t>要注重内涵提升、高质量发展，不以成绩为单一评价导向，注重学生综合素质评价。</w:t>
      </w:r>
      <w:r>
        <w:rPr>
          <w:rFonts w:hint="default" w:ascii="仿宋_GB2312" w:hAnsi="仿宋_GB2312" w:eastAsia="仿宋_GB2312" w:cs="仿宋_GB2312"/>
          <w:bCs/>
          <w:sz w:val="32"/>
          <w:szCs w:val="32"/>
          <w:lang w:val="en-US" w:eastAsia="zh-CN"/>
        </w:rPr>
        <w:t>按照省市要求，坚持破立并举，对标对表，深抓细查，彻底清理顽瘴痼疾，切实做到令行禁止。对教育评价问题突出、造成严重社会影响的单位和个人，</w:t>
      </w:r>
      <w:r>
        <w:rPr>
          <w:rFonts w:hint="eastAsia" w:ascii="仿宋_GB2312" w:hAnsi="仿宋_GB2312" w:eastAsia="仿宋_GB2312" w:cs="仿宋_GB2312"/>
          <w:bCs/>
          <w:sz w:val="32"/>
          <w:szCs w:val="32"/>
          <w:lang w:val="en-US" w:eastAsia="zh-CN"/>
        </w:rPr>
        <w:t>将</w:t>
      </w:r>
      <w:r>
        <w:rPr>
          <w:rFonts w:hint="default" w:ascii="仿宋_GB2312" w:hAnsi="仿宋_GB2312" w:eastAsia="仿宋_GB2312" w:cs="仿宋_GB2312"/>
          <w:bCs/>
          <w:sz w:val="32"/>
          <w:szCs w:val="32"/>
          <w:lang w:val="en-US" w:eastAsia="zh-CN"/>
        </w:rPr>
        <w:t>依规依法问责追责</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kern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kern w:val="4"/>
          <w:sz w:val="32"/>
          <w:szCs w:val="32"/>
          <w:lang w:val="en-US" w:eastAsia="zh-CN"/>
        </w:rPr>
      </w:pPr>
      <w:r>
        <w:rPr>
          <w:rFonts w:hint="eastAsia" w:ascii="仿宋_GB2312" w:hAnsi="仿宋_GB2312" w:eastAsia="仿宋_GB2312" w:cs="仿宋_GB2312"/>
          <w:kern w:val="4"/>
          <w:sz w:val="32"/>
          <w:szCs w:val="32"/>
          <w:lang w:val="en-US" w:eastAsia="zh-CN"/>
        </w:rPr>
        <w:t>2021年11月20日</w:t>
      </w:r>
    </w:p>
    <w:p/>
    <w:sectPr>
      <w:pgSz w:w="11906" w:h="16838"/>
      <w:pgMar w:top="2041" w:right="141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F208E"/>
    <w:rsid w:val="60EF208E"/>
    <w:rsid w:val="64F8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eastAsia="仿宋_GB2312"/>
      <w:color w:val="000000"/>
      <w:sz w:val="31"/>
      <w:szCs w:val="20"/>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2021-11-19T06:35:00Z</dcterms:created>
  <dc:creator>播火者</dc:creator>
  <cp:lastModifiedBy>Administrator</cp:lastModifiedBy>
  <cp:lastPrinted>2021-11-19T07:13:00Z</cp:lastPrinted>
  <dcterms:modified xsi:type="dcterms:W3CDTF">2021-11-24T02:39:12Z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A2DE5EB8749941BEA14A679711419258</vt:lpwstr>
  </property>
</Properties>
</file>