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5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教体局第三季度重点工作完成情况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现将我局第三季度推进“双减”、规范民办义务教育、职业教育工作情况总结如下：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一、“双减”工作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7月份以来，县委、县政府认真贯彻《关于进一步减轻义务教育阶段学生作业负担和校外培训负担的意见》，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，强化学校教育主阵地作用，深化校外培训机构治理，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认真谋划安排，从严从细落实，“双减”工作扎实推进。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一是组织领导有力有序。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立县“双减”专项工作领导小组，下设五个工作组，具体承担面向全县中小学的“双减”工作任务；建立专项工作联席会议制度，召开“双减”工作专题会议，部署推进“双减”工作。印发《泗县中小学课后服务实施方案》《关于加强校外培训机构日常监管和强化风险排查有关工作的通知》《关于加强全县校外培训机构严格落实“双减”工作的通知》等文件，安排部署减轻学生过重课业负担和校外培训负担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5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二是校内作业提质增效。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结合“五项管理”“课后服务”，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健全作业管理机制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在严格落实各学段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的基础上，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综合考虑“量”“度”“类”“质”，做到数量合理、难度适中、类型多样，书面性与生活性相结合、探究性与实践性相结合、弹性与个性相结合，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量</w:t>
      </w:r>
      <w:r>
        <w:rPr>
          <w:rFonts w:hint="eastAsia" w:ascii="仿宋_GB2312" w:eastAsia="仿宋_GB2312"/>
          <w:sz w:val="32"/>
          <w:szCs w:val="32"/>
        </w:rPr>
        <w:t>增效提质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上见成效。坚决杜绝</w:t>
      </w:r>
      <w:r>
        <w:rPr>
          <w:rFonts w:hint="eastAsia" w:ascii="仿宋_GB2312" w:hAnsi="仿宋_GB2312" w:eastAsia="仿宋_GB2312" w:cs="仿宋_GB2312"/>
          <w:sz w:val="32"/>
          <w:szCs w:val="32"/>
        </w:rPr>
        <w:t>给家长布置或变相布置作业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批改作业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50" w:lineRule="exact"/>
        <w:ind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三是校外培训彻查严管。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、市场监管、公安、文旅、住建、消防等部门，成立4个督查组，对全县校外培训机构进行督查；按照属地管理原则，要求各镇组织做好校外培训机构监管工作。严格规范管理校外培训机构特别是学科类校外培训机构，引导积极转型，关停取缔不合规培训机构128家，现有证照齐全的学科类培训机构37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最大程度减轻学生校外培训负担。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四是课后服务家校协同。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实施各种课后育人活动，引导学生自愿参加课后服务，按照“一校一案”要求，制定课后服务实施方案，不断提升学生素质，减轻家庭家长经济负担和精神负担，在校内满足学生多样化学习需求。目前，我县义务阶段123所学校全部参与课后服务，建成123个家长学校和网上家庭教育平台，家长满意率达95%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5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二、规范民办义务教育工作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、县政府高度重视民办义务教育规范管理工作，成立民办义务教育专项工作领导小组，制定《泗县规范民办义务教育工作方案》，定期召开民办义务教育发展工作会议，加强对民办学校的督查指导，着力规范民办学校办学行为。召开民办学校综合党委专项工作会议、民办学校举办者座谈会，做好民办学校年检工作，加强民办学校党的领导，规范办学行为，提升教育质量。采取增加公办义务教育学位、压减民办义务教育招生计划、控制学生公办转入民办等措施，根据民办学校规模及效益合理下达招生计划，民办学校与公办学校同步招生，规范招生宣传、报名、录取等程序，目前我县民办义务教育在校学生占比为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三、职业教育发展工作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县委、县政府高度重视职业教育发展，印发《泗县职业教育改革实施方案》，制定《泗县职业教育“十四五”发展规划》，加快职业教育改革创新，做大做强职业教育产业园，全县唯一公办中等职业学校宿州环保工程学校占地302亩，建筑面积9.8万平方米，共有教职工192人，在校学生3238人，列入省示范特色中等职业学校重点建设学校，通过了省教育厅中等职业教育质量提升工程6个项目和办学水平B类校评估，正在积极申报A类校，向着“国家示范、万人学院”的目标迈进。主要做法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一是实施职业技能提升行动。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县教体、农业、人社等部门共享共用培训教育资源，开展残疾人实用技术、新型职业农民就业技能、企业新员工培训等9类职业培训，今年以来全县共开展培训1.1018万人次，提前完成全年培训任务，学校获得全省终身学习品牌项目、安徽省农村劳动力转移就业实训基地称号。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二是深化产教融合，实施校企合作。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与安徽军创佳美科技有限公司达成合作办学协议，以共建共享实训基地为基础，开展环境检测与治理教学研一体化合作，打造环境类特色专业；与常州苏星制衣有限公司达成为期10年的合作育人意向。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三是开展“三全育人”综合改革试点。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立《德育管理五大机制》，实行教官制军事化管理，开展“阳光运动一小时”健体活动和激情大课间、美丽宿舍、魅力社团等评比，创建师生“流动环保一平米”特色，评选自主管理样板班，全员、全程、全方位对学生进行良好行为习惯养成教育，被评为安徽省德育和校园文化建设先进单位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567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74F5"/>
    <w:rsid w:val="04271786"/>
    <w:rsid w:val="0B0C34CC"/>
    <w:rsid w:val="0C1353A6"/>
    <w:rsid w:val="168D0400"/>
    <w:rsid w:val="18B1720E"/>
    <w:rsid w:val="2090257A"/>
    <w:rsid w:val="20D965BE"/>
    <w:rsid w:val="2133704C"/>
    <w:rsid w:val="22520EBD"/>
    <w:rsid w:val="225A46EC"/>
    <w:rsid w:val="22D878AF"/>
    <w:rsid w:val="23075716"/>
    <w:rsid w:val="23D467E8"/>
    <w:rsid w:val="24507E57"/>
    <w:rsid w:val="26DC3C24"/>
    <w:rsid w:val="27606603"/>
    <w:rsid w:val="2A457A43"/>
    <w:rsid w:val="2B6C20CD"/>
    <w:rsid w:val="2E11549C"/>
    <w:rsid w:val="2F9F4613"/>
    <w:rsid w:val="31872B51"/>
    <w:rsid w:val="330B678B"/>
    <w:rsid w:val="36933C68"/>
    <w:rsid w:val="3D371691"/>
    <w:rsid w:val="3DA870A8"/>
    <w:rsid w:val="3E972AC7"/>
    <w:rsid w:val="3FC007FB"/>
    <w:rsid w:val="414313E4"/>
    <w:rsid w:val="42330210"/>
    <w:rsid w:val="449274F5"/>
    <w:rsid w:val="454C00C2"/>
    <w:rsid w:val="45CD0EAF"/>
    <w:rsid w:val="4B645AD8"/>
    <w:rsid w:val="504E3068"/>
    <w:rsid w:val="50586AC3"/>
    <w:rsid w:val="55FC1800"/>
    <w:rsid w:val="57C00D2C"/>
    <w:rsid w:val="5C925B03"/>
    <w:rsid w:val="60DA2D4D"/>
    <w:rsid w:val="61C065EC"/>
    <w:rsid w:val="654A6298"/>
    <w:rsid w:val="6DAE2180"/>
    <w:rsid w:val="6E0F2300"/>
    <w:rsid w:val="6EDD1706"/>
    <w:rsid w:val="735B4708"/>
    <w:rsid w:val="74235487"/>
    <w:rsid w:val="74D61A3D"/>
    <w:rsid w:val="75015F0C"/>
    <w:rsid w:val="75CE4341"/>
    <w:rsid w:val="776641BC"/>
    <w:rsid w:val="786A41B8"/>
    <w:rsid w:val="79D250C2"/>
    <w:rsid w:val="7A596936"/>
    <w:rsid w:val="7A7B2BC1"/>
    <w:rsid w:val="7EE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spacing w:before="100" w:beforeAutospacing="1"/>
      <w:ind w:firstLine="200" w:firstLineChars="200"/>
    </w:pPr>
    <w:rPr>
      <w:rFonts w:ascii="Calibri" w:hAnsi="Calibri" w:cs="宋体"/>
      <w:color w:val="000000"/>
    </w:rPr>
  </w:style>
  <w:style w:type="paragraph" w:styleId="3">
    <w:name w:val="Body Text"/>
    <w:basedOn w:val="1"/>
    <w:qFormat/>
    <w:uiPriority w:val="0"/>
    <w:pPr>
      <w:spacing w:after="120" w:line="240" w:lineRule="atLeast"/>
    </w:pPr>
    <w:rPr>
      <w:rFonts w:eastAsia="仿宋_GB2312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2021-09-27T00:15:00Z</dcterms:created>
  <dc:creator>播火者</dc:creator>
  <cp:lastModifiedBy>Administrator</cp:lastModifiedBy>
  <cp:lastPrinted>2021-09-27T02:50:00Z</cp:lastPrinted>
  <dcterms:modified xsi:type="dcterms:W3CDTF">2021-11-25T06:22:01Z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3D6B0FAFD0904B30957F39A33946D98D</vt:lpwstr>
  </property>
</Properties>
</file>