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44"/>
          <w:szCs w:val="44"/>
        </w:rPr>
      </w:pPr>
    </w:p>
    <w:p>
      <w:pPr>
        <w:spacing w:line="600" w:lineRule="exact"/>
        <w:jc w:val="center"/>
        <w:rPr>
          <w:rFonts w:eastAsia="方正小标宋_GBK"/>
          <w:sz w:val="44"/>
          <w:szCs w:val="44"/>
        </w:rPr>
      </w:pPr>
      <w:r>
        <w:rPr>
          <w:rFonts w:ascii="Times New Roman" w:hAnsi="Times New Roman" w:eastAsia="仿宋" w:cs="Times New Roman"/>
          <w:sz w:val="32"/>
          <w:szCs w:val="32"/>
        </w:rPr>
        <w:pict>
          <v:shape id="_x0000_s1026" o:spid="_x0000_s1026" o:spt="136" type="#_x0000_t136" style="position:absolute;left:0pt;margin-left:-9.65pt;margin-top:5.3pt;height:60.55pt;width:458.1pt;z-index:-251657216;mso-width-relative:page;mso-height-relative:page;" fillcolor="#FF2323" filled="t" stroked="t" coordsize="21600,21600" adj="10800">
            <v:path/>
            <v:fill on="t" color2="#FFFFFF" focussize="0,0"/>
            <v:stroke color="#FF0000"/>
            <v:imagedata o:title=""/>
            <o:lock v:ext="edit" aspectratio="f"/>
            <v:textpath on="t" fitshape="t" fitpath="t" trim="t" xscale="f" string="泗县新型冠状病毒感染的肺炎疫情防控应急指挥部" style="font-family:宋体;font-size:32pt;v-text-align:center;"/>
            <v:shadow on="t" obscured="f" color="#B2B2B2" opacity="52428f" offset="0.000236220472440945pt,0pt" offset2="-2pt,-2pt" origin="0f,0f" matrix="65536f,0f,0f,65536f,0,0"/>
          </v:shape>
        </w:pict>
      </w: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580" w:lineRule="exact"/>
        <w:jc w:val="right"/>
        <w:rPr>
          <w:rFonts w:hint="eastAsia" w:ascii="楷体" w:hAnsi="楷体" w:eastAsia="楷体" w:cs="楷体"/>
          <w:sz w:val="32"/>
          <w:szCs w:val="32"/>
          <w:lang w:val="en-US" w:eastAsia="zh-CN"/>
        </w:rPr>
      </w:pPr>
      <w:r>
        <w:rPr>
          <w:rFonts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95885</wp:posOffset>
                </wp:positionV>
                <wp:extent cx="5743575" cy="9525"/>
                <wp:effectExtent l="0" t="19050" r="9525" b="28575"/>
                <wp:wrapNone/>
                <wp:docPr id="3" name="直接连接符 3"/>
                <wp:cNvGraphicFramePr/>
                <a:graphic xmlns:a="http://schemas.openxmlformats.org/drawingml/2006/main">
                  <a:graphicData uri="http://schemas.microsoft.com/office/word/2010/wordprocessingShape">
                    <wps:wsp>
                      <wps:cNvCnPr/>
                      <wps:spPr>
                        <a:xfrm flipV="1">
                          <a:off x="0" y="0"/>
                          <a:ext cx="5743575" cy="9525"/>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7.35pt;margin-top:7.55pt;height:0.75pt;width:452.25pt;z-index:251660288;mso-width-relative:page;mso-height-relative:page;" filled="f" stroked="t" coordsize="21600,21600" o:gfxdata="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coJY2AAAAAkBAAAPAAAAAAAAAAEAIAAAACIAAABkcnMvZG93bnJldi54bWxQSwECFAAUAAAACACH&#10;TuJAToC+EesBAAC2AwAADgAAAAAAAAABACAAAAAnAQAAZHJzL2Uyb0RvYy54bWxQSwUGAAAAAAYA&#10;BgBZAQAAhAUAAAAA&#10;">
                <v:fill on="f" focussize="0,0"/>
                <v:stroke weight="3pt" color="#FF0000" joinstyle="round"/>
                <v:imagedata o:title=""/>
                <o:lock v:ext="edit" aspectratio="f"/>
              </v:line>
            </w:pict>
          </mc:Fallback>
        </mc:AlternateContent>
      </w:r>
      <w:r>
        <w:rPr>
          <w:rFonts w:hint="eastAsia" w:ascii="楷体" w:hAnsi="楷体" w:eastAsia="楷体" w:cs="楷体"/>
          <w:sz w:val="32"/>
          <w:szCs w:val="32"/>
          <w:lang w:val="en-US" w:eastAsia="zh-CN"/>
        </w:rPr>
        <w:t xml:space="preserve"> </w:t>
      </w:r>
    </w:p>
    <w:p>
      <w:pPr>
        <w:bidi w:val="0"/>
        <w:jc w:val="center"/>
        <w:rPr>
          <w:rFonts w:hint="eastAsia" w:ascii="方正小标宋简体" w:hAnsi="方正小标宋简体" w:eastAsia="方正小标宋简体" w:cs="方正小标宋简体"/>
          <w:sz w:val="44"/>
          <w:szCs w:val="44"/>
          <w:lang w:eastAsia="zh-CN"/>
        </w:rPr>
      </w:pPr>
      <w:r>
        <w:rPr>
          <w:rFonts w:hint="eastAsia" w:ascii="楷体" w:hAnsi="楷体" w:eastAsia="楷体" w:cs="楷体"/>
          <w:sz w:val="32"/>
          <w:szCs w:val="32"/>
          <w:lang w:val="en-US" w:eastAsia="zh-CN"/>
        </w:rPr>
        <w:t xml:space="preserve">    </w:t>
      </w:r>
      <w:r>
        <w:rPr>
          <w:rFonts w:hint="eastAsia" w:ascii="方正小标宋简体" w:hAnsi="方正小标宋简体" w:eastAsia="方正小标宋简体" w:cs="方正小标宋简体"/>
          <w:sz w:val="44"/>
          <w:szCs w:val="44"/>
        </w:rPr>
        <w:t>关于加强近期疫情防控工作的</w:t>
      </w:r>
      <w:r>
        <w:rPr>
          <w:rFonts w:hint="eastAsia" w:ascii="方正小标宋简体" w:hAnsi="方正小标宋简体" w:eastAsia="方正小标宋简体" w:cs="方正小标宋简体"/>
          <w:sz w:val="44"/>
          <w:szCs w:val="44"/>
          <w:lang w:val="en-US" w:eastAsia="zh-CN"/>
        </w:rPr>
        <w:t>通知</w:t>
      </w:r>
    </w:p>
    <w:p>
      <w:pPr>
        <w:rPr>
          <w:rFonts w:hint="eastAsia" w:ascii="仿宋" w:hAnsi="仿宋" w:cs="仿宋"/>
          <w:sz w:val="32"/>
          <w:szCs w:val="32"/>
          <w:lang w:val="en-US" w:eastAsia="zh-CN"/>
        </w:rPr>
      </w:pP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各镇党委、政府，开发区工委、管委会，泗涂产业园工委、管委会，县直各单位：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近期，</w:t>
      </w:r>
      <w:r>
        <w:rPr>
          <w:rFonts w:hint="eastAsia" w:ascii="仿宋" w:hAnsi="仿宋" w:cs="仿宋"/>
          <w:sz w:val="32"/>
          <w:szCs w:val="32"/>
          <w:lang w:val="en-US" w:eastAsia="zh-CN"/>
        </w:rPr>
        <w:t>国内自马来西亚进口冷冻榴莲泥和自蒙古国进口服饰部分物品</w:t>
      </w:r>
      <w:r>
        <w:rPr>
          <w:rFonts w:hint="eastAsia" w:ascii="仿宋" w:hAnsi="仿宋" w:eastAsia="仿宋" w:cs="仿宋"/>
          <w:sz w:val="32"/>
          <w:szCs w:val="32"/>
        </w:rPr>
        <w:t>核酸检测结果呈阳性。为切实做好</w:t>
      </w:r>
      <w:r>
        <w:rPr>
          <w:rFonts w:hint="eastAsia" w:ascii="仿宋" w:hAnsi="仿宋" w:cs="仿宋"/>
          <w:sz w:val="32"/>
          <w:szCs w:val="32"/>
          <w:lang w:eastAsia="zh-CN"/>
        </w:rPr>
        <w:t>我县</w:t>
      </w:r>
      <w:r>
        <w:rPr>
          <w:rFonts w:hint="eastAsia" w:ascii="仿宋" w:hAnsi="仿宋" w:eastAsia="仿宋" w:cs="仿宋"/>
          <w:sz w:val="32"/>
          <w:szCs w:val="32"/>
        </w:rPr>
        <w:t>“外防输入”工作，严防境外疫情高风险国家和国内高风险地区疫情经“物”传播至</w:t>
      </w:r>
      <w:r>
        <w:rPr>
          <w:rFonts w:hint="eastAsia" w:ascii="仿宋" w:hAnsi="仿宋" w:cs="仿宋"/>
          <w:sz w:val="32"/>
          <w:szCs w:val="32"/>
          <w:lang w:eastAsia="zh-CN"/>
        </w:rPr>
        <w:t>我县</w:t>
      </w:r>
      <w:r>
        <w:rPr>
          <w:rFonts w:hint="eastAsia" w:ascii="仿宋" w:hAnsi="仿宋" w:eastAsia="仿宋" w:cs="仿宋"/>
          <w:sz w:val="32"/>
          <w:szCs w:val="32"/>
        </w:rPr>
        <w:t>，有效降低疫情输入风险，保障广大市民健康安全，现就有关事项</w:t>
      </w:r>
      <w:r>
        <w:rPr>
          <w:rFonts w:hint="eastAsia" w:ascii="仿宋" w:hAnsi="仿宋" w:cs="仿宋"/>
          <w:sz w:val="32"/>
          <w:szCs w:val="32"/>
          <w:lang w:val="en-US" w:eastAsia="zh-CN"/>
        </w:rPr>
        <w:t>通知</w:t>
      </w:r>
      <w:r>
        <w:rPr>
          <w:rFonts w:hint="eastAsia" w:ascii="仿宋" w:hAnsi="仿宋" w:eastAsia="仿宋" w:cs="仿宋"/>
          <w:sz w:val="32"/>
          <w:szCs w:val="32"/>
        </w:rPr>
        <w:t>如下：</w:t>
      </w:r>
    </w:p>
    <w:p>
      <w:pPr>
        <w:numPr>
          <w:ilvl w:val="0"/>
          <w:numId w:val="1"/>
        </w:numPr>
        <w:ind w:left="-10" w:leftChars="0" w:firstLine="640" w:firstLineChars="0"/>
        <w:rPr>
          <w:rFonts w:hint="eastAsia" w:ascii="仿宋" w:hAnsi="仿宋" w:eastAsia="仿宋" w:cs="仿宋"/>
          <w:sz w:val="32"/>
          <w:szCs w:val="32"/>
        </w:rPr>
      </w:pPr>
      <w:r>
        <w:rPr>
          <w:rFonts w:hint="eastAsia" w:ascii="仿宋" w:hAnsi="仿宋" w:cs="仿宋"/>
          <w:sz w:val="32"/>
          <w:szCs w:val="32"/>
          <w:lang w:val="en-US" w:eastAsia="zh-CN"/>
        </w:rPr>
        <w:t>县宣传部门加强疫情防控知识宣传，积极引导</w:t>
      </w:r>
      <w:r>
        <w:rPr>
          <w:rFonts w:hint="eastAsia" w:ascii="仿宋" w:hAnsi="仿宋" w:eastAsia="仿宋" w:cs="仿宋"/>
          <w:sz w:val="32"/>
          <w:szCs w:val="32"/>
        </w:rPr>
        <w:t>广大市民在疫情防控期间尽量避免从疫情高风险国家以及国内涉疫城市邮购商品</w:t>
      </w:r>
      <w:r>
        <w:rPr>
          <w:rFonts w:hint="eastAsia" w:ascii="仿宋" w:hAnsi="仿宋" w:cs="仿宋"/>
          <w:sz w:val="32"/>
          <w:szCs w:val="32"/>
          <w:lang w:eastAsia="zh-CN"/>
        </w:rPr>
        <w:t>。</w:t>
      </w:r>
      <w:r>
        <w:rPr>
          <w:rFonts w:hint="eastAsia" w:ascii="仿宋" w:hAnsi="仿宋" w:eastAsia="仿宋" w:cs="仿宋"/>
          <w:sz w:val="32"/>
          <w:szCs w:val="32"/>
        </w:rPr>
        <w:t>在取（拆）快递包裹时，要正确佩戴口罩和手套，使用75%医用酒精对外包装和物品分别进行擦拭消毒，取出物品后，要立即对双手进行清洁、消毒，避免用不清洁的手触碰口、眼和鼻；对邮件快件外包装应当按照生活垃圾分类处理。</w:t>
      </w:r>
    </w:p>
    <w:p>
      <w:pPr>
        <w:numPr>
          <w:ilvl w:val="0"/>
          <w:numId w:val="1"/>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邮政快递企业</w:t>
      </w:r>
      <w:r>
        <w:rPr>
          <w:rFonts w:hint="eastAsia" w:ascii="仿宋" w:hAnsi="仿宋" w:cs="仿宋"/>
          <w:sz w:val="32"/>
          <w:szCs w:val="32"/>
          <w:lang w:val="en-US" w:eastAsia="zh-CN"/>
        </w:rPr>
        <w:t>要</w:t>
      </w:r>
      <w:r>
        <w:rPr>
          <w:rFonts w:hint="eastAsia" w:ascii="仿宋" w:hAnsi="仿宋" w:eastAsia="仿宋" w:cs="仿宋"/>
          <w:sz w:val="32"/>
          <w:szCs w:val="32"/>
        </w:rPr>
        <w:t>鼓励采取无接触模式投递邮件快件，</w:t>
      </w:r>
      <w:r>
        <w:rPr>
          <w:rFonts w:hint="eastAsia" w:ascii="仿宋" w:hAnsi="仿宋" w:cs="仿宋"/>
          <w:sz w:val="32"/>
          <w:szCs w:val="32"/>
          <w:lang w:val="en-US" w:eastAsia="zh-CN"/>
        </w:rPr>
        <w:t>同时要加强</w:t>
      </w:r>
      <w:r>
        <w:rPr>
          <w:rFonts w:hint="eastAsia" w:ascii="仿宋" w:hAnsi="仿宋" w:eastAsia="仿宋" w:cs="仿宋"/>
          <w:sz w:val="32"/>
          <w:szCs w:val="32"/>
        </w:rPr>
        <w:t>派送人员</w:t>
      </w:r>
      <w:r>
        <w:rPr>
          <w:rFonts w:hint="eastAsia" w:ascii="仿宋" w:hAnsi="仿宋" w:cs="仿宋"/>
          <w:sz w:val="32"/>
          <w:szCs w:val="32"/>
          <w:lang w:val="en-US" w:eastAsia="zh-CN"/>
        </w:rPr>
        <w:t>管理。</w:t>
      </w:r>
      <w:r>
        <w:rPr>
          <w:rFonts w:hint="eastAsia" w:ascii="仿宋" w:hAnsi="仿宋" w:eastAsia="仿宋" w:cs="仿宋"/>
          <w:sz w:val="32"/>
          <w:szCs w:val="32"/>
        </w:rPr>
        <w:t>设有智能快件箱的小区，由派送人员经登记并测量体温合格，佩戴口罩、手套后投放至智能快件箱；无智能快件箱的小区，由派送人员与收件人确定接收方式。确需当面签收的快递包裹，收件人要按规范佩戴口罩，尽量佩戴一次性手套，避开密集人群，与派送人员以及其他人员保持1米以上的安全距离。</w:t>
      </w:r>
    </w:p>
    <w:p>
      <w:pPr>
        <w:numPr>
          <w:ilvl w:val="0"/>
          <w:numId w:val="1"/>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邮政快递企业要对从业人员做好日常健康监测，建立人员管理台账，</w:t>
      </w:r>
      <w:r>
        <w:rPr>
          <w:rFonts w:hint="default" w:ascii="Times New Roman" w:hAnsi="Times New Roman" w:eastAsia="仿宋" w:cs="Times New Roman"/>
          <w:sz w:val="32"/>
          <w:szCs w:val="32"/>
        </w:rPr>
        <w:t>每周进行2次全员核酸检测</w:t>
      </w:r>
      <w:r>
        <w:rPr>
          <w:rFonts w:hint="eastAsia" w:ascii="仿宋" w:hAnsi="仿宋" w:eastAsia="仿宋" w:cs="仿宋"/>
          <w:sz w:val="32"/>
          <w:szCs w:val="32"/>
        </w:rPr>
        <w:t>。一线从业人员应当在完成两剂次新冠疫苗接种后方可上岗，并按时接种第三剂次新冠疫苗。工作时要按规范做好个人防护，如出现发热、干咳、乏力、咽痛、嗅（味）觉减退、腹泻等新冠疑似症状后，请勿自行服药，需佩戴口罩尽快到就近的医疗机构发热门诊排查和就诊，就诊过程中避免乘坐公共交通工具，并主动告知旅居史、接触史。</w:t>
      </w:r>
    </w:p>
    <w:p>
      <w:pPr>
        <w:numPr>
          <w:ilvl w:val="0"/>
          <w:numId w:val="1"/>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邮政快递企业要对所有寄递邮件、快件实行“先消毒、后分派”制度，并切实做好快递处理场所、营业场所、运输工具、内部办公场所消毒、通风工作。对于直接与境外人员、境外邮件快件接触的一线作业人员实行备案管理，工作岗位相对固定，避免与国内邮件快件作业人员交叉作业。对国内涉疫邮件快件要立即实施拦截、隔离管控，并报告属地疫情防控部门实施核酸检测，未出结果前不得继续发运和投递。</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五、邮政快递企业要严格按照“人物同防”要求，压实主体责任，建立寄递邮件快件全链条、可追溯管理体系。对于进口冷链食品，无“三证一追溯”（检验检疫合格证明、核酸检测证明、消毒证明和追溯信息）的，一律不得接收、承运、派送。疫情防控，人人有责。</w:t>
      </w:r>
    </w:p>
    <w:p>
      <w:pPr>
        <w:keepNext w:val="0"/>
        <w:keepLines w:val="0"/>
        <w:pageBreakBefore w:val="0"/>
        <w:widowControl w:val="0"/>
        <w:kinsoku/>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kern w:val="2"/>
          <w:sz w:val="32"/>
          <w:szCs w:val="32"/>
          <w:lang w:val="en-US"/>
        </w:rPr>
      </w:pPr>
      <w:r>
        <w:rPr>
          <w:rFonts w:hint="eastAsia" w:ascii="Times New Roman" w:eastAsia="仿宋_GB2312" w:cs="Times New Roman"/>
          <w:b w:val="0"/>
          <w:bCs w:val="0"/>
          <w:kern w:val="2"/>
          <w:sz w:val="32"/>
          <w:szCs w:val="32"/>
          <w:lang w:val="en-US" w:eastAsia="zh-CN"/>
        </w:rPr>
        <w:t>六、</w:t>
      </w:r>
      <w:r>
        <w:rPr>
          <w:rFonts w:hint="default" w:ascii="Times New Roman" w:hAnsi="Times New Roman" w:eastAsia="仿宋_GB2312" w:cs="Times New Roman"/>
          <w:kern w:val="2"/>
          <w:sz w:val="32"/>
          <w:szCs w:val="32"/>
          <w:lang w:val="en-US" w:eastAsia="zh-CN"/>
        </w:rPr>
        <w:t>县</w:t>
      </w:r>
      <w:r>
        <w:rPr>
          <w:rFonts w:hint="default" w:ascii="Times New Roman" w:hAnsi="Times New Roman" w:eastAsia="仿宋_GB2312" w:cs="Times New Roman"/>
          <w:kern w:val="2"/>
          <w:sz w:val="32"/>
          <w:szCs w:val="32"/>
          <w:lang w:val="en-US"/>
        </w:rPr>
        <w:t>市场监管局和</w:t>
      </w:r>
      <w:r>
        <w:rPr>
          <w:rFonts w:hint="default" w:ascii="Times New Roman" w:hAnsi="Times New Roman" w:eastAsia="仿宋_GB2312" w:cs="Times New Roman"/>
          <w:kern w:val="2"/>
          <w:sz w:val="32"/>
          <w:szCs w:val="32"/>
          <w:lang w:val="en-US" w:eastAsia="zh-CN"/>
        </w:rPr>
        <w:t>县</w:t>
      </w:r>
      <w:r>
        <w:rPr>
          <w:rFonts w:hint="default" w:ascii="Times New Roman" w:hAnsi="Times New Roman" w:eastAsia="仿宋_GB2312" w:cs="Times New Roman"/>
          <w:kern w:val="2"/>
          <w:sz w:val="32"/>
          <w:szCs w:val="32"/>
          <w:lang w:val="en-US"/>
        </w:rPr>
        <w:t>商务局</w:t>
      </w:r>
      <w:r>
        <w:rPr>
          <w:rFonts w:hint="eastAsia" w:ascii="Times New Roman" w:hAnsi="Times New Roman" w:eastAsia="仿宋_GB2312" w:cs="Times New Roman"/>
          <w:kern w:val="2"/>
          <w:sz w:val="32"/>
          <w:szCs w:val="32"/>
          <w:lang w:val="en-US" w:eastAsia="zh-CN"/>
        </w:rPr>
        <w:t>要</w:t>
      </w:r>
      <w:r>
        <w:rPr>
          <w:rFonts w:hint="default" w:ascii="Times New Roman" w:hAnsi="Times New Roman" w:eastAsia="仿宋_GB2312" w:cs="Times New Roman"/>
          <w:kern w:val="2"/>
          <w:sz w:val="32"/>
          <w:szCs w:val="32"/>
          <w:lang w:val="en-US"/>
        </w:rPr>
        <w:t>加强进口高风险集装箱货物等食品、物品的疫情防控工作，</w:t>
      </w:r>
      <w:r>
        <w:rPr>
          <w:rFonts w:hint="eastAsia" w:ascii="Times New Roman" w:hAnsi="Times New Roman" w:eastAsia="仿宋_GB2312" w:cs="Times New Roman"/>
          <w:kern w:val="2"/>
          <w:sz w:val="32"/>
          <w:szCs w:val="32"/>
          <w:lang w:val="en-US" w:eastAsia="zh-CN"/>
        </w:rPr>
        <w:t>认真落实</w:t>
      </w:r>
      <w:r>
        <w:rPr>
          <w:rFonts w:hint="default" w:ascii="Times New Roman" w:hAnsi="Times New Roman" w:eastAsia="仿宋_GB2312" w:cs="Times New Roman"/>
          <w:kern w:val="2"/>
          <w:sz w:val="32"/>
          <w:szCs w:val="32"/>
          <w:lang w:val="en-US"/>
        </w:rPr>
        <w:t>相关食品、物品的风险排查、环境及从业人员核酸检测，</w:t>
      </w:r>
      <w:r>
        <w:rPr>
          <w:rFonts w:hint="eastAsia" w:ascii="Times New Roman" w:hAnsi="Times New Roman" w:eastAsia="仿宋_GB2312" w:cs="Times New Roman"/>
          <w:kern w:val="2"/>
          <w:sz w:val="32"/>
          <w:szCs w:val="32"/>
          <w:lang w:val="en-US" w:eastAsia="zh-CN"/>
        </w:rPr>
        <w:t>切实开展好</w:t>
      </w:r>
      <w:r>
        <w:rPr>
          <w:rFonts w:hint="default" w:ascii="Times New Roman" w:hAnsi="Times New Roman" w:eastAsia="仿宋_GB2312" w:cs="Times New Roman"/>
          <w:kern w:val="2"/>
          <w:sz w:val="32"/>
          <w:szCs w:val="32"/>
          <w:lang w:val="en-US"/>
        </w:rPr>
        <w:t>相关食品、物品的源头、生产、市场、消费各环节疫情防控；</w:t>
      </w:r>
      <w:r>
        <w:rPr>
          <w:rFonts w:hint="eastAsia" w:ascii="Times New Roman" w:hAnsi="Times New Roman" w:eastAsia="仿宋_GB2312" w:cs="Times New Roman"/>
          <w:kern w:val="2"/>
          <w:sz w:val="32"/>
          <w:szCs w:val="32"/>
          <w:lang w:val="en-US" w:eastAsia="zh-CN"/>
        </w:rPr>
        <w:t>要</w:t>
      </w:r>
      <w:r>
        <w:rPr>
          <w:rFonts w:hint="default" w:ascii="Times New Roman" w:hAnsi="Times New Roman" w:eastAsia="仿宋_GB2312" w:cs="Times New Roman"/>
          <w:kern w:val="2"/>
          <w:sz w:val="32"/>
          <w:szCs w:val="32"/>
          <w:lang w:val="en-US"/>
        </w:rPr>
        <w:t>指导企业做好环境消杀、人员防护、信息登记等新冠病毒物防工作</w:t>
      </w:r>
      <w:r>
        <w:rPr>
          <w:rFonts w:hint="eastAsia" w:asci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lang w:val="en-US"/>
        </w:rPr>
        <w:t>加强进口冷链食品监管，持续全面开展冷链食品风险排查。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lang w:val="en-US"/>
        </w:rPr>
      </w:pPr>
      <w:r>
        <w:rPr>
          <w:rFonts w:hint="eastAsia" w:ascii="仿宋" w:hAnsi="仿宋" w:cs="仿宋"/>
          <w:sz w:val="32"/>
          <w:szCs w:val="32"/>
          <w:lang w:val="en-US" w:eastAsia="zh-CN"/>
        </w:rPr>
        <w:t>鉴于当前国内新冠疫情多点散发，疫情防控形势严峻复杂，请开发区、各镇、各部门</w:t>
      </w:r>
      <w:r>
        <w:rPr>
          <w:rFonts w:hint="eastAsia" w:ascii="仿宋" w:hAnsi="仿宋" w:eastAsia="仿宋" w:cs="仿宋"/>
          <w:sz w:val="32"/>
          <w:szCs w:val="32"/>
        </w:rPr>
        <w:t>进一步提高政治站位，充分认识疫情防控的重要性，</w:t>
      </w:r>
      <w:r>
        <w:rPr>
          <w:rFonts w:hint="eastAsia" w:ascii="仿宋" w:hAnsi="仿宋" w:cs="仿宋"/>
          <w:sz w:val="32"/>
          <w:szCs w:val="32"/>
          <w:lang w:val="en-US" w:eastAsia="zh-CN"/>
        </w:rPr>
        <w:t>牢固</w:t>
      </w:r>
      <w:r>
        <w:rPr>
          <w:rFonts w:hint="eastAsia" w:ascii="仿宋" w:hAnsi="仿宋" w:eastAsia="仿宋" w:cs="仿宋"/>
          <w:sz w:val="32"/>
          <w:szCs w:val="32"/>
        </w:rPr>
        <w:t>树牢“</w:t>
      </w:r>
      <w:r>
        <w:rPr>
          <w:rFonts w:hint="eastAsia" w:ascii="仿宋" w:hAnsi="仿宋" w:eastAsia="仿宋" w:cs="仿宋"/>
          <w:sz w:val="32"/>
          <w:szCs w:val="32"/>
          <w:lang w:val="en-US" w:eastAsia="zh-CN"/>
        </w:rPr>
        <w:t>守土有责、守土尽责、守土尽责</w:t>
      </w:r>
      <w:r>
        <w:rPr>
          <w:rFonts w:hint="eastAsia" w:ascii="仿宋" w:hAnsi="仿宋" w:eastAsia="仿宋" w:cs="仿宋"/>
          <w:sz w:val="32"/>
          <w:szCs w:val="32"/>
        </w:rPr>
        <w:t>”责任感，切实</w:t>
      </w:r>
      <w:r>
        <w:rPr>
          <w:rFonts w:hint="eastAsia" w:ascii="仿宋" w:hAnsi="仿宋" w:cs="仿宋"/>
          <w:sz w:val="32"/>
          <w:szCs w:val="32"/>
          <w:lang w:val="en-US" w:eastAsia="zh-CN"/>
        </w:rPr>
        <w:t>做好“人”、“物”、“环境”同防</w:t>
      </w:r>
      <w:r>
        <w:rPr>
          <w:rFonts w:hint="eastAsia" w:ascii="仿宋" w:hAnsi="仿宋" w:cs="仿宋"/>
          <w:sz w:val="32"/>
          <w:szCs w:val="32"/>
          <w:lang w:eastAsia="zh-CN"/>
        </w:rPr>
        <w:t>。</w:t>
      </w:r>
      <w:r>
        <w:rPr>
          <w:rFonts w:hint="eastAsia" w:ascii="仿宋" w:hAnsi="仿宋" w:cs="仿宋"/>
          <w:sz w:val="32"/>
          <w:szCs w:val="32"/>
          <w:lang w:val="en-US" w:eastAsia="zh-CN"/>
        </w:rPr>
        <w:t>要</w:t>
      </w:r>
      <w:r>
        <w:rPr>
          <w:rFonts w:hint="eastAsia" w:ascii="仿宋" w:hAnsi="仿宋" w:eastAsia="仿宋" w:cs="仿宋"/>
          <w:sz w:val="32"/>
          <w:szCs w:val="32"/>
          <w:lang w:val="en-US" w:eastAsia="zh-CN"/>
        </w:rPr>
        <w:t>不断压实“四方责任”，严格</w:t>
      </w:r>
      <w:r>
        <w:rPr>
          <w:rFonts w:hint="eastAsia" w:ascii="仿宋" w:hAnsi="仿宋" w:cs="仿宋"/>
          <w:sz w:val="32"/>
          <w:szCs w:val="32"/>
          <w:lang w:val="en-US" w:eastAsia="zh-CN"/>
        </w:rPr>
        <w:t>落实</w:t>
      </w:r>
      <w:r>
        <w:rPr>
          <w:rFonts w:hint="eastAsia" w:ascii="仿宋" w:hAnsi="仿宋" w:eastAsia="仿宋" w:cs="仿宋"/>
          <w:sz w:val="32"/>
          <w:szCs w:val="32"/>
          <w:lang w:val="en-US" w:eastAsia="zh-CN"/>
        </w:rPr>
        <w:t>行业主管部门</w:t>
      </w:r>
      <w:r>
        <w:rPr>
          <w:rFonts w:hint="eastAsia" w:ascii="仿宋" w:hAnsi="仿宋" w:cs="仿宋"/>
          <w:sz w:val="32"/>
          <w:szCs w:val="32"/>
          <w:lang w:val="en-US" w:eastAsia="zh-CN"/>
        </w:rPr>
        <w:t>监管职责，对于在疫情防控中履职不力、失职失责造成一定影响的将严肃予以追责问责。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 w:cs="Times New Roman"/>
          <w:sz w:val="32"/>
          <w:szCs w:val="32"/>
        </w:rPr>
      </w:pPr>
      <w:bookmarkStart w:id="0" w:name="_GoBack"/>
      <w:bookmarkEnd w:id="0"/>
    </w:p>
    <w:p>
      <w:pPr>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泗县</w:t>
      </w:r>
      <w:r>
        <w:rPr>
          <w:rFonts w:hint="eastAsia" w:ascii="仿宋_GB2312" w:hAnsi="仿宋_GB2312" w:eastAsia="仿宋_GB2312" w:cs="仿宋_GB2312"/>
          <w:color w:val="000000" w:themeColor="text1"/>
          <w:sz w:val="32"/>
          <w:szCs w:val="32"/>
          <w14:textFill>
            <w14:solidFill>
              <w14:schemeClr w14:val="tx1"/>
            </w14:solidFill>
          </w14:textFill>
        </w:rPr>
        <w:t>新型冠状病毒感染的肺炎</w:t>
      </w:r>
    </w:p>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疫情防控应急指挥部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eastAsia="仿宋" w:cs="Times New Roman"/>
          <w:sz w:val="32"/>
          <w:szCs w:val="32"/>
        </w:rPr>
        <w:t>2021年</w:t>
      </w:r>
      <w:r>
        <w:rPr>
          <w:rFonts w:hint="eastAsia" w:ascii="Times New Roman" w:hAnsi="Times New Roman" w:cs="Times New Roman"/>
          <w:sz w:val="32"/>
          <w:szCs w:val="32"/>
          <w:lang w:val="en-US" w:eastAsia="zh-CN"/>
        </w:rPr>
        <w:t>11</w:t>
      </w:r>
      <w:r>
        <w:rPr>
          <w:rFonts w:hint="default" w:ascii="Times New Roman" w:hAnsi="Times New Roman" w:eastAsia="仿宋" w:cs="Times New Roman"/>
          <w:sz w:val="32"/>
          <w:szCs w:val="32"/>
        </w:rPr>
        <w:t>月</w:t>
      </w:r>
      <w:r>
        <w:rPr>
          <w:rFonts w:hint="eastAsia" w:ascii="Times New Roman" w:hAnsi="Times New Roman" w:cs="Times New Roman"/>
          <w:sz w:val="32"/>
          <w:szCs w:val="32"/>
          <w:lang w:val="en-US" w:eastAsia="zh-CN"/>
        </w:rPr>
        <w:t>14</w:t>
      </w:r>
      <w:r>
        <w:rPr>
          <w:rFonts w:hint="default" w:ascii="Times New Roman" w:hAnsi="Times New Roman" w:eastAsia="仿宋"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B0B6D"/>
    <w:multiLevelType w:val="singleLevel"/>
    <w:tmpl w:val="E5AB0B6D"/>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A4937"/>
    <w:rsid w:val="02573554"/>
    <w:rsid w:val="081A4937"/>
    <w:rsid w:val="0FA74238"/>
    <w:rsid w:val="4514455C"/>
    <w:rsid w:val="476A6398"/>
    <w:rsid w:val="7181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color w:val="000000" w:themeColor="text1"/>
      <w:kern w:val="2"/>
      <w:sz w:val="21"/>
      <w:szCs w:val="24"/>
      <w:lang w:val="en-US" w:eastAsia="zh-CN" w:bidi="ar-SA"/>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2021-11-14T01:43:00Z</dcterms:created>
  <dc:creator>老骆</dc:creator>
  <cp:lastModifiedBy>NTKO</cp:lastModifiedBy>
  <dcterms:modified xsi:type="dcterms:W3CDTF">2021-11-14T12:10:57Z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8B18B300B49A43F48543C6705A9DD51E</vt:lpwstr>
  </property>
</Properties>
</file>