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bookmarkStart w:id="6" w:name="_GoBack"/>
      <w:bookmarkEnd w:id="6"/>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adjustRightInd w:val="0"/>
        <w:snapToGrid w:val="0"/>
        <w:jc w:val="center"/>
        <w:rPr>
          <w:rFonts w:ascii="方正小标宋_GBK" w:eastAsia="方正小标宋_GBK"/>
          <w:bCs/>
          <w:sz w:val="72"/>
          <w:szCs w:val="72"/>
        </w:rPr>
      </w:pPr>
      <w:r>
        <w:rPr>
          <w:rFonts w:hint="eastAsia" w:ascii="方正小标宋_GBK" w:eastAsia="方正小标宋_GBK"/>
          <w:bCs/>
          <w:sz w:val="72"/>
          <w:szCs w:val="72"/>
        </w:rPr>
        <w:t>建设项目环境影响报告表</w:t>
      </w:r>
    </w:p>
    <w:p>
      <w:pPr>
        <w:adjustRightInd w:val="0"/>
        <w:snapToGrid w:val="0"/>
        <w:spacing w:before="192" w:beforeLines="80"/>
        <w:jc w:val="center"/>
        <w:rPr>
          <w:rFonts w:ascii="楷体_GB2312" w:eastAsia="楷体_GB2312"/>
          <w:bCs/>
          <w:sz w:val="48"/>
          <w:szCs w:val="48"/>
        </w:rPr>
      </w:pPr>
      <w:r>
        <w:rPr>
          <w:rFonts w:hint="eastAsia" w:ascii="楷体_GB2312" w:eastAsia="楷体_GB2312"/>
          <w:bCs/>
          <w:sz w:val="48"/>
          <w:szCs w:val="48"/>
        </w:rPr>
        <w:t>（污染影响类）</w:t>
      </w:r>
    </w:p>
    <w:p/>
    <w:p>
      <w:pPr>
        <w:jc w:val="center"/>
        <w:rPr>
          <w:rFonts w:eastAsia="仿宋"/>
          <w:sz w:val="52"/>
          <w:szCs w:val="52"/>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adjustRightInd w:val="0"/>
        <w:snapToGrid w:val="0"/>
        <w:spacing w:line="288" w:lineRule="auto"/>
        <w:ind w:left="2520" w:leftChars="300" w:hanging="1800" w:hangingChars="500"/>
        <w:rPr>
          <w:rFonts w:ascii="仿宋_GB2312" w:eastAsia="仿宋_GB2312"/>
          <w:sz w:val="36"/>
          <w:szCs w:val="36"/>
          <w:u w:val="single"/>
        </w:rPr>
      </w:pPr>
      <w:r>
        <w:rPr>
          <w:rFonts w:hint="eastAsia" w:ascii="仿宋_GB2312" w:eastAsia="仿宋_GB2312"/>
          <w:sz w:val="36"/>
          <w:szCs w:val="36"/>
        </w:rPr>
        <w:t>项目名称：</w:t>
      </w:r>
      <w:r>
        <w:rPr>
          <w:rFonts w:hint="eastAsia" w:ascii="仿宋_GB2312" w:eastAsia="仿宋_GB2312"/>
          <w:sz w:val="36"/>
          <w:szCs w:val="36"/>
          <w:u w:val="single"/>
        </w:rPr>
        <w:t>安徽祥源年产</w:t>
      </w:r>
      <w:r>
        <w:rPr>
          <w:rFonts w:hint="default" w:ascii="Times New Roman" w:hAnsi="Times New Roman" w:eastAsia="仿宋_GB2312" w:cs="Times New Roman"/>
          <w:sz w:val="36"/>
          <w:szCs w:val="36"/>
          <w:u w:val="single"/>
        </w:rPr>
        <w:t>600</w:t>
      </w:r>
      <w:r>
        <w:rPr>
          <w:rFonts w:hint="eastAsia" w:ascii="仿宋_GB2312" w:eastAsia="仿宋_GB2312"/>
          <w:sz w:val="36"/>
          <w:szCs w:val="36"/>
          <w:u w:val="single"/>
        </w:rPr>
        <w:t>万件不锈钢弯管汽车配件项目</w:t>
      </w:r>
    </w:p>
    <w:p>
      <w:pPr>
        <w:ind w:firstLine="720" w:firstLineChars="200"/>
        <w:rPr>
          <w:rFonts w:ascii="仿宋_GB2312" w:eastAsia="仿宋_GB2312"/>
          <w:sz w:val="36"/>
          <w:szCs w:val="36"/>
          <w:u w:val="single"/>
        </w:rPr>
      </w:pPr>
      <w:r>
        <w:rPr>
          <w:rFonts w:hint="eastAsia" w:ascii="仿宋_GB2312" w:eastAsia="仿宋_GB2312"/>
          <w:sz w:val="36"/>
          <w:szCs w:val="36"/>
        </w:rPr>
        <w:t>建设单位（盖章）：</w:t>
      </w:r>
      <w:r>
        <w:rPr>
          <w:rFonts w:hint="eastAsia" w:ascii="仿宋_GB2312" w:eastAsia="仿宋_GB2312"/>
          <w:sz w:val="36"/>
          <w:szCs w:val="36"/>
          <w:u w:val="single"/>
        </w:rPr>
        <w:t>安徽祥源汽车配件制造有限公司</w:t>
      </w:r>
    </w:p>
    <w:p>
      <w:pPr>
        <w:adjustRightInd w:val="0"/>
        <w:snapToGrid w:val="0"/>
        <w:spacing w:line="288" w:lineRule="auto"/>
        <w:ind w:left="720" w:leftChars="300"/>
        <w:rPr>
          <w:rFonts w:ascii="仿宋_GB2312" w:eastAsia="仿宋_GB2312"/>
          <w:sz w:val="36"/>
          <w:szCs w:val="36"/>
          <w:u w:val="single"/>
        </w:rPr>
      </w:pPr>
      <w:r>
        <w:rPr>
          <w:rFonts w:hint="eastAsia" w:ascii="仿宋_GB2312" w:eastAsia="仿宋_GB2312"/>
          <w:sz w:val="36"/>
          <w:szCs w:val="36"/>
        </w:rPr>
        <w:t>编制日期：</w:t>
      </w:r>
      <w:r>
        <w:rPr>
          <w:rFonts w:hint="eastAsia" w:ascii="仿宋_GB2312" w:eastAsia="仿宋_GB2312"/>
          <w:sz w:val="36"/>
          <w:szCs w:val="36"/>
          <w:u w:val="single"/>
        </w:rPr>
        <w:t xml:space="preserve">         二〇二一年十二月</w:t>
      </w:r>
      <w:r>
        <w:rPr>
          <w:rFonts w:ascii="仿宋_GB2312" w:eastAsia="仿宋_GB2312"/>
          <w:sz w:val="36"/>
          <w:szCs w:val="36"/>
          <w:u w:val="single"/>
        </w:rPr>
        <w:t xml:space="preserve"> </w:t>
      </w:r>
      <w:r>
        <w:rPr>
          <w:rFonts w:hint="eastAsia" w:ascii="仿宋_GB2312" w:eastAsia="仿宋_GB2312"/>
          <w:sz w:val="36"/>
          <w:szCs w:val="36"/>
          <w:u w:val="single"/>
        </w:rPr>
        <w:t xml:space="preserve">         </w:t>
      </w:r>
    </w:p>
    <w:p>
      <w:pPr>
        <w:adjustRightInd w:val="0"/>
        <w:snapToGrid w:val="0"/>
        <w:spacing w:line="288" w:lineRule="auto"/>
        <w:ind w:firstLine="1040"/>
        <w:rPr>
          <w:rFonts w:ascii="仿宋_GB2312" w:eastAsia="仿宋_GB2312"/>
          <w:sz w:val="36"/>
          <w:szCs w:val="36"/>
          <w:u w:val="single"/>
        </w:rPr>
      </w:pPr>
      <w:bookmarkStart w:id="0" w:name="_Hlk57884087"/>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ascii="仿宋_GB2312" w:eastAsia="仿宋_GB2312"/>
          <w:sz w:val="36"/>
          <w:szCs w:val="36"/>
        </w:rPr>
      </w:pPr>
    </w:p>
    <w:p>
      <w:pPr>
        <w:adjustRightInd w:val="0"/>
        <w:snapToGrid w:val="0"/>
        <w:spacing w:line="288" w:lineRule="auto"/>
        <w:rPr>
          <w:rFonts w:ascii="仿宋_GB2312" w:eastAsia="仿宋_GB2312"/>
          <w:sz w:val="36"/>
          <w:szCs w:val="36"/>
        </w:rPr>
      </w:pPr>
    </w:p>
    <w:bookmarkEnd w:id="0"/>
    <w:p>
      <w:pPr>
        <w:adjustRightInd w:val="0"/>
        <w:snapToGrid w:val="0"/>
        <w:spacing w:line="288" w:lineRule="auto"/>
        <w:jc w:val="center"/>
        <w:rPr>
          <w:rFonts w:ascii="楷体_GB2312" w:eastAsia="楷体_GB2312"/>
          <w:sz w:val="36"/>
          <w:szCs w:val="36"/>
        </w:rPr>
      </w:pPr>
      <w:r>
        <w:rPr>
          <w:rFonts w:hint="eastAsia" w:ascii="楷体_GB2312" w:eastAsia="楷体_GB2312"/>
          <w:sz w:val="36"/>
          <w:szCs w:val="36"/>
        </w:rPr>
        <w:t>中华人民共和国生态环境部制</w:t>
      </w:r>
    </w:p>
    <w:p>
      <w:pPr>
        <w:adjustRightInd w:val="0"/>
        <w:snapToGrid w:val="0"/>
        <w:spacing w:line="288" w:lineRule="auto"/>
        <w:ind w:firstLine="1040"/>
        <w:rPr>
          <w:rFonts w:ascii="仿宋_GB2312" w:eastAsia="仿宋_GB2312"/>
          <w:sz w:val="36"/>
          <w:szCs w:val="36"/>
        </w:rPr>
        <w:sectPr>
          <w:headerReference r:id="rId3" w:type="default"/>
          <w:footerReference r:id="rId4" w:type="default"/>
          <w:footerReference r:id="rId5" w:type="even"/>
          <w:pgSz w:w="11906" w:h="16838"/>
          <w:pgMar w:top="1701" w:right="1531" w:bottom="1701" w:left="1531" w:header="851" w:footer="1077" w:gutter="0"/>
          <w:pgNumType w:start="3"/>
          <w:cols w:space="720" w:num="1"/>
          <w:docGrid w:linePitch="312" w:charSpace="0"/>
        </w:sectPr>
      </w:pPr>
    </w:p>
    <w:p>
      <w:pPr>
        <w:pStyle w:val="17"/>
        <w:jc w:val="center"/>
        <w:outlineLvl w:val="0"/>
        <w:rPr>
          <w:rFonts w:ascii="黑体" w:hAnsi="黑体" w:eastAsia="黑体"/>
          <w:snapToGrid w:val="0"/>
          <w:sz w:val="30"/>
          <w:szCs w:val="30"/>
        </w:rPr>
      </w:pPr>
      <w:r>
        <w:rPr>
          <w:rFonts w:hint="eastAsia" w:ascii="黑体" w:hAnsi="黑体" w:eastAsia="黑体"/>
          <w:snapToGrid w:val="0"/>
          <w:sz w:val="30"/>
          <w:szCs w:val="30"/>
        </w:rPr>
        <w:t>一、建设项目基本情况</w:t>
      </w:r>
    </w:p>
    <w:tbl>
      <w:tblPr>
        <w:tblStyle w:val="21"/>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382"/>
        <w:gridCol w:w="1637"/>
        <w:gridCol w:w="2212"/>
        <w:gridCol w:w="26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pPr>
            <w:r>
              <w:t>建设项目名称</w:t>
            </w:r>
          </w:p>
        </w:tc>
        <w:tc>
          <w:tcPr>
            <w:tcW w:w="6488" w:type="dxa"/>
            <w:gridSpan w:val="3"/>
            <w:vAlign w:val="center"/>
          </w:tcPr>
          <w:p>
            <w:pPr>
              <w:adjustRightInd w:val="0"/>
              <w:snapToGrid w:val="0"/>
              <w:jc w:val="center"/>
              <w:rPr>
                <w:rFonts w:hint="default" w:ascii="Times New Roman" w:hAnsi="Times New Roman" w:cs="Times New Roman"/>
              </w:rPr>
            </w:pPr>
            <w:r>
              <w:rPr>
                <w:rFonts w:hint="default" w:ascii="Times New Roman" w:hAnsi="Times New Roman" w:eastAsia="宋体" w:cs="Times New Roman"/>
                <w:sz w:val="24"/>
                <w:szCs w:val="24"/>
              </w:rPr>
              <w:t>安徽祥源年产600万件不锈钢弯管汽车配件项目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pPr>
            <w:r>
              <w:t>项目代码</w:t>
            </w:r>
          </w:p>
        </w:tc>
        <w:tc>
          <w:tcPr>
            <w:tcW w:w="6488" w:type="dxa"/>
            <w:gridSpan w:val="3"/>
            <w:vAlign w:val="center"/>
          </w:tcPr>
          <w:p>
            <w:pPr>
              <w:adjustRightInd w:val="0"/>
              <w:snapToGrid w:val="0"/>
              <w:jc w:val="center"/>
              <w:rPr>
                <w:rFonts w:hint="default" w:ascii="Times New Roman" w:hAnsi="Times New Roman" w:cs="Times New Roman"/>
                <w:color w:val="FF0000"/>
              </w:rPr>
            </w:pPr>
            <w:r>
              <w:rPr>
                <w:rFonts w:hint="default" w:ascii="Times New Roman" w:hAnsi="Times New Roman" w:eastAsia="宋体" w:cs="Times New Roman"/>
                <w:sz w:val="24"/>
                <w:szCs w:val="24"/>
              </w:rPr>
              <w:t>2111-341324-04-01-883881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pPr>
            <w:r>
              <w:t>建设单位联系人</w:t>
            </w:r>
          </w:p>
        </w:tc>
        <w:tc>
          <w:tcPr>
            <w:tcW w:w="1637" w:type="dxa"/>
            <w:vAlign w:val="center"/>
          </w:tcPr>
          <w:p>
            <w:pPr>
              <w:adjustRightInd w:val="0"/>
              <w:snapToGrid w:val="0"/>
              <w:jc w:val="center"/>
            </w:pPr>
            <w:r>
              <w:rPr>
                <w:rFonts w:hint="eastAsia" w:ascii="Times New Roman" w:hAnsi="Times New Roman"/>
                <w:kern w:val="0"/>
                <w:szCs w:val="21"/>
              </w:rPr>
              <w:t>林秋义</w:t>
            </w:r>
          </w:p>
        </w:tc>
        <w:tc>
          <w:tcPr>
            <w:tcW w:w="2212" w:type="dxa"/>
            <w:vAlign w:val="center"/>
          </w:tcPr>
          <w:p>
            <w:pPr>
              <w:adjustRightInd w:val="0"/>
              <w:snapToGrid w:val="0"/>
              <w:jc w:val="center"/>
            </w:pPr>
            <w:r>
              <w:t>联系方式</w:t>
            </w:r>
          </w:p>
        </w:tc>
        <w:tc>
          <w:tcPr>
            <w:tcW w:w="2639" w:type="dxa"/>
            <w:vAlign w:val="center"/>
          </w:tcPr>
          <w:p>
            <w:pPr>
              <w:widowControl/>
              <w:jc w:val="center"/>
              <w:rPr>
                <w:rFonts w:hint="eastAsia" w:eastAsia="宋体"/>
                <w:lang w:val="en-US" w:eastAsia="zh-CN"/>
              </w:rPr>
            </w:pPr>
            <w:r>
              <w:rPr>
                <w:rFonts w:hint="eastAsia" w:ascii="Times New Roman" w:hAnsi="Times New Roman"/>
                <w:kern w:val="0"/>
                <w:szCs w:val="21"/>
              </w:rPr>
              <w:t>1807255232</w:t>
            </w:r>
            <w:r>
              <w:rPr>
                <w:rFonts w:hint="eastAsia"/>
                <w:kern w:val="0"/>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pPr>
            <w:r>
              <w:t>建设地点</w:t>
            </w:r>
          </w:p>
        </w:tc>
        <w:tc>
          <w:tcPr>
            <w:tcW w:w="6488" w:type="dxa"/>
            <w:gridSpan w:val="3"/>
            <w:vAlign w:val="center"/>
          </w:tcPr>
          <w:p>
            <w:pPr>
              <w:adjustRightInd w:val="0"/>
              <w:snapToGrid w:val="0"/>
              <w:jc w:val="center"/>
              <w:rPr>
                <w:rFonts w:hint="eastAsia" w:eastAsia="宋体"/>
                <w:lang w:eastAsia="zh-CN"/>
              </w:rPr>
            </w:pPr>
            <w:r>
              <w:rPr>
                <w:rFonts w:hint="eastAsia" w:cs="Times New Roman"/>
                <w:sz w:val="24"/>
                <w:szCs w:val="24"/>
                <w:lang w:eastAsia="zh-CN"/>
              </w:rPr>
              <w:t>泗县创谷产业园4号厂房北侧1-2层厂房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pPr>
            <w:r>
              <w:t>地理坐标</w:t>
            </w:r>
          </w:p>
        </w:tc>
        <w:tc>
          <w:tcPr>
            <w:tcW w:w="6488" w:type="dxa"/>
            <w:gridSpan w:val="3"/>
            <w:vAlign w:val="center"/>
          </w:tcPr>
          <w:p>
            <w:pPr>
              <w:pStyle w:val="9"/>
            </w:pPr>
            <w:r>
              <w:t>（东经</w:t>
            </w:r>
            <w:r>
              <w:rPr>
                <w:u w:val="single"/>
              </w:rPr>
              <w:t>117</w:t>
            </w:r>
            <w:r>
              <w:t>度</w:t>
            </w:r>
            <w:r>
              <w:rPr>
                <w:u w:val="single"/>
              </w:rPr>
              <w:t>5</w:t>
            </w:r>
            <w:r>
              <w:rPr>
                <w:rFonts w:hint="eastAsia"/>
                <w:u w:val="single"/>
                <w:lang w:val="en-US" w:eastAsia="zh-CN"/>
              </w:rPr>
              <w:t>6</w:t>
            </w:r>
            <w:r>
              <w:t>分</w:t>
            </w:r>
            <w:r>
              <w:rPr>
                <w:rFonts w:hint="eastAsia"/>
                <w:u w:val="single"/>
                <w:lang w:val="en-US" w:eastAsia="zh-CN"/>
              </w:rPr>
              <w:t>13</w:t>
            </w:r>
            <w:r>
              <w:rPr>
                <w:u w:val="single"/>
              </w:rPr>
              <w:t>.1</w:t>
            </w:r>
            <w:r>
              <w:t>秒，北纬</w:t>
            </w:r>
            <w:r>
              <w:rPr>
                <w:u w:val="single"/>
              </w:rPr>
              <w:t>33</w:t>
            </w:r>
            <w:r>
              <w:t>度</w:t>
            </w:r>
            <w:r>
              <w:rPr>
                <w:u w:val="single"/>
              </w:rPr>
              <w:t>27</w:t>
            </w:r>
            <w:r>
              <w:t>分</w:t>
            </w:r>
            <w:r>
              <w:rPr>
                <w:rFonts w:hint="eastAsia"/>
                <w:u w:val="single"/>
                <w:lang w:val="en-US" w:eastAsia="zh-CN"/>
              </w:rPr>
              <w:t>55.4</w:t>
            </w:r>
            <w: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382" w:type="dxa"/>
            <w:tcMar>
              <w:top w:w="16" w:type="dxa"/>
              <w:left w:w="16" w:type="dxa"/>
              <w:right w:w="16" w:type="dxa"/>
            </w:tcMar>
            <w:vAlign w:val="center"/>
          </w:tcPr>
          <w:p>
            <w:pPr>
              <w:adjustRightInd w:val="0"/>
              <w:snapToGrid w:val="0"/>
              <w:jc w:val="center"/>
            </w:pPr>
            <w:r>
              <w:t>国民经济</w:t>
            </w:r>
          </w:p>
          <w:p>
            <w:pPr>
              <w:adjustRightInd w:val="0"/>
              <w:snapToGrid w:val="0"/>
              <w:jc w:val="center"/>
            </w:pPr>
            <w:r>
              <w:t>行业类别</w:t>
            </w:r>
          </w:p>
        </w:tc>
        <w:tc>
          <w:tcPr>
            <w:tcW w:w="1637" w:type="dxa"/>
            <w:vAlign w:val="center"/>
          </w:tcPr>
          <w:p>
            <w:pPr>
              <w:adjustRightInd w:val="0"/>
              <w:snapToGrid w:val="0"/>
              <w:jc w:val="center"/>
            </w:pPr>
            <w:r>
              <w:rPr>
                <w:color w:val="000000"/>
              </w:rPr>
              <w:t>C3670汽车零部件及配件制造</w:t>
            </w:r>
          </w:p>
        </w:tc>
        <w:tc>
          <w:tcPr>
            <w:tcW w:w="2212" w:type="dxa"/>
            <w:vAlign w:val="center"/>
          </w:tcPr>
          <w:p>
            <w:pPr>
              <w:adjustRightInd w:val="0"/>
              <w:snapToGrid w:val="0"/>
              <w:jc w:val="center"/>
            </w:pPr>
            <w:bookmarkStart w:id="1" w:name="_Hlk49843745"/>
            <w:r>
              <w:t>建设项目</w:t>
            </w:r>
          </w:p>
          <w:p>
            <w:pPr>
              <w:adjustRightInd w:val="0"/>
              <w:snapToGrid w:val="0"/>
              <w:jc w:val="center"/>
            </w:pPr>
            <w:r>
              <w:t>行业类别</w:t>
            </w:r>
            <w:bookmarkEnd w:id="1"/>
          </w:p>
        </w:tc>
        <w:tc>
          <w:tcPr>
            <w:tcW w:w="2639" w:type="dxa"/>
            <w:vAlign w:val="center"/>
          </w:tcPr>
          <w:p>
            <w:pPr>
              <w:adjustRightInd w:val="0"/>
              <w:snapToGrid w:val="0"/>
              <w:jc w:val="center"/>
            </w:pPr>
            <w:r>
              <w:t>第三十三：汽车制造业36；71汽车零部件及配件制造367；其他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382" w:type="dxa"/>
            <w:tcMar>
              <w:top w:w="16" w:type="dxa"/>
              <w:left w:w="16" w:type="dxa"/>
              <w:right w:w="16" w:type="dxa"/>
            </w:tcMar>
            <w:vAlign w:val="center"/>
          </w:tcPr>
          <w:p>
            <w:pPr>
              <w:adjustRightInd w:val="0"/>
              <w:snapToGrid w:val="0"/>
              <w:jc w:val="center"/>
            </w:pPr>
            <w:r>
              <w:t>建设性质</w:t>
            </w:r>
          </w:p>
        </w:tc>
        <w:tc>
          <w:tcPr>
            <w:tcW w:w="1637" w:type="dxa"/>
            <w:vAlign w:val="center"/>
          </w:tcPr>
          <w:p>
            <w:pPr>
              <w:jc w:val="left"/>
            </w:pPr>
            <w:r>
              <w:rPr/>
              <w:sym w:font="Wingdings 2" w:char="0052"/>
            </w:r>
            <w:r>
              <w:t>新建（迁建）</w:t>
            </w:r>
          </w:p>
          <w:p>
            <w:pPr>
              <w:jc w:val="left"/>
            </w:pPr>
            <w:r>
              <w:rPr/>
              <w:sym w:font="Wingdings 2" w:char="00A3"/>
            </w:r>
            <w:r>
              <w:t>改建</w:t>
            </w:r>
          </w:p>
          <w:p>
            <w:pPr>
              <w:jc w:val="left"/>
            </w:pPr>
            <w:r>
              <w:rPr/>
              <w:sym w:font="Wingdings 2" w:char="00A3"/>
            </w:r>
            <w:r>
              <w:t>扩建</w:t>
            </w:r>
          </w:p>
          <w:p>
            <w:pPr>
              <w:jc w:val="left"/>
            </w:pPr>
            <w:r>
              <w:rPr/>
              <w:sym w:font="Wingdings 2" w:char="00A3"/>
            </w:r>
            <w:r>
              <w:t>技术改造</w:t>
            </w:r>
          </w:p>
        </w:tc>
        <w:tc>
          <w:tcPr>
            <w:tcW w:w="2212" w:type="dxa"/>
            <w:vAlign w:val="center"/>
          </w:tcPr>
          <w:p>
            <w:pPr>
              <w:adjustRightInd w:val="0"/>
              <w:snapToGrid w:val="0"/>
              <w:jc w:val="center"/>
            </w:pPr>
            <w:r>
              <w:t>建设项目</w:t>
            </w:r>
          </w:p>
          <w:p>
            <w:pPr>
              <w:adjustRightInd w:val="0"/>
              <w:snapToGrid w:val="0"/>
              <w:jc w:val="center"/>
            </w:pPr>
            <w:r>
              <w:t>申报情形</w:t>
            </w:r>
          </w:p>
        </w:tc>
        <w:tc>
          <w:tcPr>
            <w:tcW w:w="2639" w:type="dxa"/>
            <w:vAlign w:val="center"/>
          </w:tcPr>
          <w:p>
            <w:pPr>
              <w:jc w:val="left"/>
            </w:pPr>
            <w:r>
              <w:rPr/>
              <w:sym w:font="Wingdings 2" w:char="0052"/>
            </w:r>
            <w:r>
              <w:t>首次申报</w:t>
            </w:r>
            <w:r>
              <w:rPr>
                <w:rFonts w:hint="eastAsia"/>
              </w:rPr>
              <w:t xml:space="preserve"> </w:t>
            </w:r>
            <w:r>
              <w:t xml:space="preserve">项目             </w:t>
            </w:r>
          </w:p>
          <w:p>
            <w:pPr>
              <w:jc w:val="left"/>
            </w:pPr>
            <w:r>
              <w:rPr/>
              <w:sym w:font="Wingdings 2" w:char="00A3"/>
            </w:r>
            <w:r>
              <w:t>不予批准后再次申报项目</w:t>
            </w:r>
          </w:p>
          <w:p>
            <w:pPr>
              <w:jc w:val="left"/>
            </w:pPr>
            <w:r>
              <w:rPr/>
              <w:sym w:font="Wingdings 2" w:char="00A3"/>
            </w:r>
            <w:r>
              <w:t xml:space="preserve">超五年重新审核项目     </w:t>
            </w:r>
          </w:p>
          <w:p>
            <w:pPr>
              <w:jc w:val="left"/>
            </w:pPr>
            <w:r>
              <w:rPr/>
              <w:sym w:font="Wingdings 2" w:char="00A3"/>
            </w:r>
            <w: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382" w:type="dxa"/>
            <w:tcMar>
              <w:top w:w="16" w:type="dxa"/>
              <w:left w:w="16" w:type="dxa"/>
              <w:right w:w="16" w:type="dxa"/>
            </w:tcMar>
            <w:vAlign w:val="center"/>
          </w:tcPr>
          <w:p>
            <w:pPr>
              <w:adjustRightInd w:val="0"/>
              <w:snapToGrid w:val="0"/>
              <w:jc w:val="center"/>
            </w:pPr>
            <w:r>
              <w:t>项目审批（核准/</w:t>
            </w:r>
          </w:p>
          <w:p>
            <w:pPr>
              <w:adjustRightInd w:val="0"/>
              <w:snapToGrid w:val="0"/>
              <w:jc w:val="center"/>
            </w:pPr>
            <w:r>
              <w:t>备案）部门（选填）</w:t>
            </w:r>
          </w:p>
        </w:tc>
        <w:tc>
          <w:tcPr>
            <w:tcW w:w="1637" w:type="dxa"/>
            <w:vAlign w:val="center"/>
          </w:tcPr>
          <w:p>
            <w:pPr>
              <w:adjustRightInd w:val="0"/>
              <w:snapToGrid w:val="0"/>
              <w:jc w:val="center"/>
            </w:pPr>
            <w:r>
              <w:t>泗县发展和改革委员会</w:t>
            </w:r>
          </w:p>
        </w:tc>
        <w:tc>
          <w:tcPr>
            <w:tcW w:w="2212" w:type="dxa"/>
            <w:vAlign w:val="center"/>
          </w:tcPr>
          <w:p>
            <w:pPr>
              <w:adjustRightInd w:val="0"/>
              <w:snapToGrid w:val="0"/>
              <w:jc w:val="center"/>
            </w:pPr>
            <w:r>
              <w:t>项目审批（核准/</w:t>
            </w:r>
          </w:p>
          <w:p>
            <w:pPr>
              <w:adjustRightInd w:val="0"/>
              <w:snapToGrid w:val="0"/>
              <w:jc w:val="center"/>
            </w:pPr>
            <w:r>
              <w:t>备案）文号（选填）</w:t>
            </w:r>
          </w:p>
        </w:tc>
        <w:tc>
          <w:tcPr>
            <w:tcW w:w="2639" w:type="dxa"/>
            <w:vAlign w:val="center"/>
          </w:tcPr>
          <w:p>
            <w:pPr>
              <w:adjustRightInd w:val="0"/>
              <w:snapToGrid w:val="0"/>
              <w:jc w:val="center"/>
            </w:pPr>
            <w:r>
              <w:rPr>
                <w:color w:val="000000"/>
              </w:rPr>
              <w:t>泗发改备案号[2021]</w:t>
            </w:r>
            <w:r>
              <w:rPr>
                <w:rFonts w:hint="eastAsia"/>
                <w:color w:val="000000"/>
                <w:lang w:val="en-US" w:eastAsia="zh-CN"/>
              </w:rPr>
              <w:t>205</w:t>
            </w:r>
            <w:r>
              <w:rPr>
                <w:color w:val="00000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pPr>
            <w:r>
              <w:t>总投资（万元）</w:t>
            </w:r>
          </w:p>
        </w:tc>
        <w:tc>
          <w:tcPr>
            <w:tcW w:w="1637" w:type="dxa"/>
            <w:vAlign w:val="center"/>
          </w:tcPr>
          <w:p>
            <w:pPr>
              <w:adjustRightInd w:val="0"/>
              <w:snapToGrid w:val="0"/>
              <w:jc w:val="center"/>
            </w:pPr>
            <w:r>
              <w:rPr>
                <w:rFonts w:hint="eastAsia"/>
                <w:color w:val="000000"/>
                <w:lang w:val="en-US" w:eastAsia="zh-CN"/>
              </w:rPr>
              <w:t>10</w:t>
            </w:r>
            <w:r>
              <w:rPr>
                <w:color w:val="000000"/>
              </w:rPr>
              <w:t>000</w:t>
            </w:r>
          </w:p>
        </w:tc>
        <w:tc>
          <w:tcPr>
            <w:tcW w:w="2212" w:type="dxa"/>
            <w:tcMar>
              <w:top w:w="16" w:type="dxa"/>
              <w:left w:w="16" w:type="dxa"/>
              <w:right w:w="16" w:type="dxa"/>
            </w:tcMar>
            <w:vAlign w:val="center"/>
          </w:tcPr>
          <w:p>
            <w:pPr>
              <w:adjustRightInd w:val="0"/>
              <w:snapToGrid w:val="0"/>
              <w:jc w:val="center"/>
            </w:pPr>
            <w:r>
              <w:t>环保投资（万元）</w:t>
            </w:r>
          </w:p>
        </w:tc>
        <w:tc>
          <w:tcPr>
            <w:tcW w:w="2639" w:type="dxa"/>
            <w:vAlign w:val="center"/>
          </w:tcPr>
          <w:p>
            <w:pPr>
              <w:adjustRightInd w:val="0"/>
              <w:snapToGrid w:val="0"/>
              <w:jc w:val="center"/>
              <w:rPr>
                <w:rFonts w:hint="default" w:eastAsia="宋体"/>
                <w:lang w:val="en-US" w:eastAsia="zh-CN"/>
              </w:rPr>
            </w:pPr>
            <w:r>
              <w:rPr>
                <w:rFonts w:hint="eastAsia"/>
                <w:lang w:val="en-US" w:eastAsia="zh-CN"/>
              </w:rPr>
              <w:t>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pPr>
            <w:r>
              <w:t>环保投资占比（%）</w:t>
            </w:r>
          </w:p>
        </w:tc>
        <w:tc>
          <w:tcPr>
            <w:tcW w:w="1637" w:type="dxa"/>
            <w:vAlign w:val="center"/>
          </w:tcPr>
          <w:p>
            <w:pPr>
              <w:adjustRightInd w:val="0"/>
              <w:snapToGrid w:val="0"/>
              <w:jc w:val="center"/>
              <w:rPr>
                <w:rFonts w:hint="default" w:eastAsia="宋体"/>
                <w:lang w:val="en-US" w:eastAsia="zh-CN"/>
              </w:rPr>
            </w:pPr>
            <w:r>
              <w:rPr>
                <w:rFonts w:hint="eastAsia"/>
              </w:rPr>
              <w:t>0.</w:t>
            </w:r>
            <w:r>
              <w:rPr>
                <w:rFonts w:hint="eastAsia"/>
                <w:lang w:val="en-US" w:eastAsia="zh-CN"/>
              </w:rPr>
              <w:t>16</w:t>
            </w:r>
          </w:p>
        </w:tc>
        <w:tc>
          <w:tcPr>
            <w:tcW w:w="2212" w:type="dxa"/>
            <w:tcMar>
              <w:top w:w="16" w:type="dxa"/>
              <w:left w:w="16" w:type="dxa"/>
              <w:right w:w="16" w:type="dxa"/>
            </w:tcMar>
            <w:vAlign w:val="center"/>
          </w:tcPr>
          <w:p>
            <w:pPr>
              <w:adjustRightInd w:val="0"/>
              <w:snapToGrid w:val="0"/>
              <w:jc w:val="center"/>
            </w:pPr>
            <w:r>
              <w:t>施工工期</w:t>
            </w:r>
          </w:p>
        </w:tc>
        <w:tc>
          <w:tcPr>
            <w:tcW w:w="2639" w:type="dxa"/>
            <w:vAlign w:val="center"/>
          </w:tcPr>
          <w:p>
            <w:pPr>
              <w:adjustRightInd w:val="0"/>
              <w:snapToGrid w:val="0"/>
              <w:jc w:val="center"/>
            </w:pPr>
            <w:r>
              <w:rPr>
                <w:rFonts w:hint="eastAsia"/>
              </w:rPr>
              <w:t>2</w:t>
            </w:r>
            <w: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pPr>
            <w:r>
              <w:t>是否开工建设</w:t>
            </w:r>
          </w:p>
        </w:tc>
        <w:tc>
          <w:tcPr>
            <w:tcW w:w="1637" w:type="dxa"/>
            <w:vAlign w:val="center"/>
          </w:tcPr>
          <w:p>
            <w:pPr>
              <w:adjustRightInd w:val="0"/>
              <w:snapToGrid w:val="0"/>
            </w:pPr>
            <w:r>
              <w:rPr/>
              <w:sym w:font="Wingdings 2" w:char="0052"/>
            </w:r>
            <w:r>
              <w:t>否</w:t>
            </w:r>
          </w:p>
          <w:p>
            <w:pPr>
              <w:adjustRightInd w:val="0"/>
              <w:snapToGrid w:val="0"/>
            </w:pPr>
            <w:r>
              <w:rPr/>
              <w:sym w:font="Wingdings 2" w:char="00A3"/>
            </w:r>
            <w:r>
              <w:t>是：</w:t>
            </w:r>
            <w:r>
              <w:rPr>
                <w:u w:val="single"/>
              </w:rPr>
              <w:t xml:space="preserve">             </w:t>
            </w:r>
          </w:p>
        </w:tc>
        <w:tc>
          <w:tcPr>
            <w:tcW w:w="2212" w:type="dxa"/>
            <w:tcMar>
              <w:top w:w="16" w:type="dxa"/>
              <w:left w:w="16" w:type="dxa"/>
              <w:right w:w="16" w:type="dxa"/>
            </w:tcMar>
            <w:vAlign w:val="center"/>
          </w:tcPr>
          <w:p>
            <w:pPr>
              <w:adjustRightInd w:val="0"/>
              <w:snapToGrid w:val="0"/>
              <w:jc w:val="center"/>
              <w:rPr>
                <w:spacing w:val="-6"/>
              </w:rPr>
            </w:pPr>
            <w:r>
              <w:rPr>
                <w:spacing w:val="-6"/>
              </w:rPr>
              <w:t>用地（用海）</w:t>
            </w:r>
          </w:p>
          <w:p>
            <w:pPr>
              <w:adjustRightInd w:val="0"/>
              <w:snapToGrid w:val="0"/>
              <w:jc w:val="center"/>
            </w:pPr>
            <w:r>
              <w:rPr>
                <w:spacing w:val="-6"/>
              </w:rPr>
              <w:t>面积（m</w:t>
            </w:r>
            <w:r>
              <w:rPr>
                <w:spacing w:val="-6"/>
                <w:vertAlign w:val="superscript"/>
              </w:rPr>
              <w:t>2</w:t>
            </w:r>
            <w:r>
              <w:rPr>
                <w:spacing w:val="-6"/>
              </w:rPr>
              <w:t>）</w:t>
            </w:r>
          </w:p>
        </w:tc>
        <w:tc>
          <w:tcPr>
            <w:tcW w:w="2639" w:type="dxa"/>
            <w:vAlign w:val="center"/>
          </w:tcPr>
          <w:p>
            <w:pPr>
              <w:adjustRightInd w:val="0"/>
              <w:snapToGrid w:val="0"/>
              <w:jc w:val="center"/>
              <w:rPr>
                <w:rFonts w:hint="default" w:eastAsia="宋体"/>
                <w:lang w:val="en-US" w:eastAsia="zh-CN"/>
              </w:rPr>
            </w:pPr>
            <w:r>
              <w:rPr>
                <w:rFonts w:hint="eastAsia"/>
                <w:lang w:val="en-US" w:eastAsia="zh-CN"/>
              </w:rPr>
              <w:t>5014.5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vAlign w:val="center"/>
          </w:tcPr>
          <w:p>
            <w:pPr>
              <w:autoSpaceDE w:val="0"/>
              <w:autoSpaceDN w:val="0"/>
              <w:adjustRightInd w:val="0"/>
              <w:snapToGrid w:val="0"/>
              <w:jc w:val="center"/>
              <w:rPr>
                <w:kern w:val="0"/>
              </w:rPr>
            </w:pPr>
            <w:r>
              <w:rPr>
                <w:kern w:val="0"/>
              </w:rPr>
              <w:t>专项评价设置情况</w:t>
            </w:r>
          </w:p>
        </w:tc>
        <w:tc>
          <w:tcPr>
            <w:tcW w:w="6488" w:type="dxa"/>
            <w:gridSpan w:val="3"/>
            <w:vAlign w:val="center"/>
          </w:tcPr>
          <w:p>
            <w:pPr>
              <w:autoSpaceDE w:val="0"/>
              <w:autoSpaceDN w:val="0"/>
              <w:adjustRightInd w:val="0"/>
              <w:snapToGrid w:val="0"/>
              <w:jc w:val="center"/>
              <w:rPr>
                <w:kern w:val="0"/>
              </w:rPr>
            </w:pPr>
            <w:r>
              <w:rPr>
                <w:lang w:bidi="ar"/>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2382" w:type="dxa"/>
            <w:vAlign w:val="center"/>
          </w:tcPr>
          <w:p>
            <w:pPr>
              <w:autoSpaceDE w:val="0"/>
              <w:autoSpaceDN w:val="0"/>
              <w:adjustRightInd w:val="0"/>
              <w:snapToGrid w:val="0"/>
              <w:jc w:val="center"/>
              <w:rPr>
                <w:kern w:val="0"/>
              </w:rPr>
            </w:pPr>
            <w:r>
              <w:t>规划情况</w:t>
            </w:r>
          </w:p>
        </w:tc>
        <w:tc>
          <w:tcPr>
            <w:tcW w:w="6488" w:type="dxa"/>
            <w:gridSpan w:val="3"/>
            <w:vAlign w:val="center"/>
          </w:tcPr>
          <w:p>
            <w:pPr>
              <w:pStyle w:val="5"/>
              <w:spacing w:before="0" w:after="0" w:line="360" w:lineRule="auto"/>
              <w:rPr>
                <w:rFonts w:ascii="Times New Roman" w:hAnsi="Times New Roman" w:eastAsia="宋体"/>
                <w:b w:val="0"/>
                <w:bCs/>
                <w:szCs w:val="32"/>
              </w:rPr>
            </w:pPr>
            <w:r>
              <w:rPr>
                <w:rFonts w:ascii="Times New Roman" w:hAnsi="Times New Roman" w:eastAsia="宋体"/>
                <w:bCs/>
                <w:szCs w:val="32"/>
              </w:rPr>
              <w:t>规划名称：</w:t>
            </w:r>
            <w:r>
              <w:rPr>
                <w:rFonts w:ascii="Times New Roman" w:hAnsi="Times New Roman" w:eastAsia="宋体"/>
                <w:b w:val="0"/>
                <w:bCs/>
                <w:szCs w:val="32"/>
              </w:rPr>
              <w:t>《安徽泗县经济开发区总体发展规划(2013-2030)》；</w:t>
            </w:r>
          </w:p>
          <w:p>
            <w:pPr>
              <w:spacing w:line="360" w:lineRule="auto"/>
              <w:rPr>
                <w:bCs/>
                <w:szCs w:val="32"/>
              </w:rPr>
            </w:pPr>
            <w:r>
              <w:rPr>
                <w:b/>
                <w:szCs w:val="32"/>
              </w:rPr>
              <w:t>审批机关：</w:t>
            </w:r>
            <w:r>
              <w:rPr>
                <w:bCs/>
                <w:szCs w:val="32"/>
              </w:rPr>
              <w:t>安徽省人民政府；</w:t>
            </w:r>
          </w:p>
          <w:p>
            <w:pPr>
              <w:pStyle w:val="2"/>
              <w:spacing w:before="0" w:after="0" w:line="360" w:lineRule="auto"/>
              <w:ind w:right="0"/>
              <w:rPr>
                <w:rFonts w:hint="eastAsia" w:eastAsia="宋体"/>
                <w:bCs/>
                <w:lang w:eastAsia="zh-CN"/>
              </w:rPr>
            </w:pPr>
            <w:r>
              <w:rPr>
                <w:b/>
                <w:bCs/>
                <w:sz w:val="24"/>
                <w:szCs w:val="28"/>
              </w:rPr>
              <w:t>审批文件名称和文号：</w:t>
            </w:r>
            <w:r>
              <w:rPr>
                <w:sz w:val="24"/>
                <w:szCs w:val="28"/>
              </w:rPr>
              <w:t>《安徽省人民政府关于设立安徽泗县经济开发区的批复》</w:t>
            </w:r>
            <w:r>
              <w:rPr>
                <w:rFonts w:hint="eastAsia"/>
                <w:sz w:val="24"/>
                <w:szCs w:val="28"/>
                <w:lang w:eastAsia="zh-CN"/>
              </w:rPr>
              <w:t>（</w:t>
            </w:r>
            <w:r>
              <w:rPr>
                <w:sz w:val="24"/>
                <w:szCs w:val="28"/>
              </w:rPr>
              <w:t>皖政秘[2006]136号</w:t>
            </w:r>
            <w:r>
              <w:rPr>
                <w:rFonts w:hint="eastAsia"/>
                <w:sz w:val="24"/>
                <w:szCs w:val="28"/>
                <w:lang w:eastAsia="zh-CN"/>
              </w:rPr>
              <w:t>）</w:t>
            </w:r>
            <w:r>
              <w:rPr>
                <w:sz w:val="24"/>
                <w:szCs w:val="28"/>
              </w:rPr>
              <w:t>；</w:t>
            </w:r>
            <w:r>
              <w:rPr>
                <w:sz w:val="24"/>
                <w:szCs w:val="24"/>
              </w:rPr>
              <w:t>《安徽省人民政府关于同意安徽泗县经济开发区扩区的批复》</w:t>
            </w:r>
            <w:r>
              <w:rPr>
                <w:rFonts w:hint="eastAsia"/>
                <w:sz w:val="24"/>
                <w:szCs w:val="24"/>
                <w:lang w:eastAsia="zh-CN"/>
              </w:rPr>
              <w:t>（</w:t>
            </w:r>
            <w:r>
              <w:rPr>
                <w:sz w:val="24"/>
                <w:szCs w:val="24"/>
              </w:rPr>
              <w:t>皖政秘[2014]124号</w:t>
            </w:r>
            <w:r>
              <w:rPr>
                <w:rFonts w:hint="eastAsia"/>
                <w:sz w:val="24"/>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vAlign w:val="center"/>
          </w:tcPr>
          <w:p>
            <w:pPr>
              <w:adjustRightInd w:val="0"/>
              <w:snapToGrid w:val="0"/>
              <w:jc w:val="center"/>
            </w:pPr>
            <w:r>
              <w:t>规划环境影响</w:t>
            </w:r>
          </w:p>
          <w:p>
            <w:pPr>
              <w:adjustRightInd w:val="0"/>
              <w:snapToGrid w:val="0"/>
              <w:jc w:val="center"/>
              <w:rPr>
                <w:kern w:val="0"/>
              </w:rPr>
            </w:pPr>
            <w:r>
              <w:t>评价情况</w:t>
            </w:r>
          </w:p>
        </w:tc>
        <w:tc>
          <w:tcPr>
            <w:tcW w:w="6488" w:type="dxa"/>
            <w:gridSpan w:val="3"/>
            <w:vAlign w:val="center"/>
          </w:tcPr>
          <w:p>
            <w:pPr>
              <w:autoSpaceDE w:val="0"/>
              <w:autoSpaceDN w:val="0"/>
              <w:adjustRightInd w:val="0"/>
              <w:snapToGrid w:val="0"/>
              <w:spacing w:line="360" w:lineRule="auto"/>
            </w:pPr>
            <w:r>
              <w:rPr>
                <w:b/>
                <w:bCs/>
              </w:rPr>
              <w:t>规划环境影响评价文件名称：</w:t>
            </w:r>
            <w:r>
              <w:rPr>
                <w:rFonts w:hint="eastAsia"/>
              </w:rPr>
              <w:t>《安徽泗县经济开发区总体发展规划环境影响报告书》</w:t>
            </w:r>
          </w:p>
          <w:p>
            <w:pPr>
              <w:autoSpaceDE w:val="0"/>
              <w:autoSpaceDN w:val="0"/>
              <w:adjustRightInd w:val="0"/>
              <w:snapToGrid w:val="0"/>
              <w:spacing w:line="360" w:lineRule="auto"/>
            </w:pPr>
            <w:r>
              <w:rPr>
                <w:rFonts w:hint="eastAsia"/>
                <w:b/>
                <w:bCs/>
              </w:rPr>
              <w:t>审查机关：</w:t>
            </w:r>
            <w:r>
              <w:rPr>
                <w:rFonts w:hint="eastAsia"/>
              </w:rPr>
              <w:t>安徽省环境保护厅</w:t>
            </w:r>
          </w:p>
          <w:p>
            <w:pPr>
              <w:widowControl/>
              <w:spacing w:line="360" w:lineRule="auto"/>
              <w:rPr>
                <w:rFonts w:hint="eastAsia" w:eastAsia="宋体"/>
                <w:lang w:eastAsia="zh-CN"/>
              </w:rPr>
            </w:pPr>
            <w:r>
              <w:rPr>
                <w:rFonts w:hint="eastAsia"/>
                <w:b/>
                <w:bCs/>
              </w:rPr>
              <w:t>审查文件名称及文号：</w:t>
            </w:r>
            <w:r>
              <w:rPr>
                <w:rFonts w:hint="eastAsia"/>
              </w:rPr>
              <w:t>《安徽省环保厅关于安徽泗县经济开发区总体发展规划环境影响报告书审查意见的函》皖环函</w:t>
            </w:r>
            <w:r>
              <w:rPr>
                <w:rFonts w:hint="eastAsia"/>
                <w:lang w:eastAsia="zh-CN"/>
              </w:rPr>
              <w:t>（</w:t>
            </w:r>
            <w:r>
              <w:t>[2014]645号</w:t>
            </w:r>
            <w:r>
              <w:rPr>
                <w:rFonts w:hint="eastAsia"/>
                <w:lang w:eastAsia="zh-CN"/>
              </w:rPr>
              <w:t>）</w:t>
            </w:r>
          </w:p>
          <w:p>
            <w:pPr>
              <w:autoSpaceDE w:val="0"/>
              <w:autoSpaceDN w:val="0"/>
              <w:adjustRightInd w:val="0"/>
              <w:snapToGrid w:val="0"/>
              <w:spacing w:line="360" w:lineRule="auto"/>
            </w:pPr>
            <w:r>
              <w:rPr>
                <w:rFonts w:hint="eastAsia" w:ascii="宋体" w:hAnsi="宋体" w:cs="宋体"/>
                <w:b/>
                <w:bCs/>
                <w:kern w:val="0"/>
              </w:rPr>
              <w:t>规划环境影响评价文件名称：</w:t>
            </w:r>
            <w:r>
              <w:rPr>
                <w:rFonts w:hint="eastAsia"/>
              </w:rPr>
              <w:t>《安徽泗县经济开发区总体发展环境影响跟踪评价报告书》</w:t>
            </w:r>
          </w:p>
          <w:p>
            <w:pPr>
              <w:autoSpaceDE w:val="0"/>
              <w:autoSpaceDN w:val="0"/>
              <w:adjustRightInd w:val="0"/>
              <w:snapToGrid w:val="0"/>
              <w:spacing w:line="360" w:lineRule="auto"/>
            </w:pPr>
            <w:r>
              <w:rPr>
                <w:rFonts w:hint="eastAsia" w:ascii="宋体" w:hAnsi="宋体" w:cs="宋体"/>
                <w:b/>
                <w:bCs/>
                <w:kern w:val="0"/>
              </w:rPr>
              <w:t>审查机关</w:t>
            </w:r>
            <w:r>
              <w:rPr>
                <w:rFonts w:hint="eastAsia" w:ascii="宋体" w:hAnsi="宋体" w:cs="宋体"/>
                <w:kern w:val="0"/>
              </w:rPr>
              <w:t>：宿州市生态环境局；</w:t>
            </w:r>
          </w:p>
          <w:p>
            <w:pPr>
              <w:autoSpaceDE w:val="0"/>
              <w:autoSpaceDN w:val="0"/>
              <w:adjustRightInd w:val="0"/>
              <w:snapToGrid w:val="0"/>
              <w:spacing w:line="360" w:lineRule="auto"/>
              <w:rPr>
                <w:rFonts w:hint="eastAsia" w:eastAsia="宋体"/>
                <w:color w:val="FF0000"/>
                <w:lang w:eastAsia="zh-CN"/>
              </w:rPr>
            </w:pPr>
            <w:r>
              <w:rPr>
                <w:rFonts w:hint="eastAsia" w:ascii="宋体" w:hAnsi="宋体" w:cs="宋体"/>
                <w:b/>
                <w:bCs/>
                <w:kern w:val="0"/>
              </w:rPr>
              <w:t>审查文件名称及文号：</w:t>
            </w:r>
            <w:r>
              <w:rPr>
                <w:rFonts w:hint="eastAsia"/>
              </w:rPr>
              <w:t>《</w:t>
            </w:r>
            <w:r>
              <w:rPr>
                <w:rFonts w:hint="eastAsia" w:ascii="宋体" w:hAnsi="宋体" w:cs="宋体"/>
                <w:kern w:val="0"/>
              </w:rPr>
              <w:t>宿州市生态环境局关于安徽泗县经济开发区总体发展规划环境影响跟踪评价报告书的审查意见</w:t>
            </w:r>
            <w:r>
              <w:rPr>
                <w:rFonts w:hint="eastAsia"/>
              </w:rPr>
              <w:t>》</w:t>
            </w:r>
            <w:r>
              <w:rPr>
                <w:rFonts w:hint="eastAsia"/>
                <w:lang w:eastAsia="zh-CN"/>
              </w:rPr>
              <w:t>（</w:t>
            </w:r>
            <w:r>
              <w:rPr>
                <w:rFonts w:hint="eastAsia"/>
              </w:rPr>
              <w:t>宿环函[2020]101号</w:t>
            </w:r>
            <w:r>
              <w:rPr>
                <w:rFonts w:hint="eastAsia"/>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382" w:type="dxa"/>
            <w:vMerge w:val="restart"/>
            <w:vAlign w:val="center"/>
          </w:tcPr>
          <w:p>
            <w:pPr>
              <w:autoSpaceDE w:val="0"/>
              <w:autoSpaceDN w:val="0"/>
              <w:adjustRightInd w:val="0"/>
              <w:snapToGrid w:val="0"/>
              <w:jc w:val="center"/>
              <w:rPr>
                <w:kern w:val="0"/>
              </w:rPr>
            </w:pPr>
            <w:r>
              <w:rPr>
                <w:kern w:val="0"/>
              </w:rPr>
              <w:t>规划及规划环境</w:t>
            </w:r>
          </w:p>
          <w:p>
            <w:pPr>
              <w:autoSpaceDE w:val="0"/>
              <w:autoSpaceDN w:val="0"/>
              <w:adjustRightInd w:val="0"/>
              <w:snapToGrid w:val="0"/>
              <w:jc w:val="center"/>
              <w:rPr>
                <w:kern w:val="0"/>
              </w:rPr>
            </w:pPr>
            <w:r>
              <w:rPr>
                <w:kern w:val="0"/>
              </w:rPr>
              <w:t>影响评价符合性分析</w:t>
            </w:r>
          </w:p>
        </w:tc>
        <w:tc>
          <w:tcPr>
            <w:tcW w:w="6488" w:type="dxa"/>
            <w:gridSpan w:val="3"/>
            <w:vMerge w:val="restart"/>
            <w:vAlign w:val="center"/>
          </w:tcPr>
          <w:p>
            <w:pPr>
              <w:autoSpaceDE w:val="0"/>
              <w:autoSpaceDN w:val="0"/>
              <w:adjustRightInd w:val="0"/>
              <w:snapToGrid w:val="0"/>
              <w:spacing w:line="360" w:lineRule="auto"/>
              <w:rPr>
                <w:rFonts w:ascii="Times New Roman" w:hAnsi="Times New Roman" w:eastAsia="宋体" w:cs="Times New Roman"/>
                <w:b/>
                <w:bCs/>
                <w:szCs w:val="32"/>
              </w:rPr>
            </w:pPr>
            <w:r>
              <w:rPr>
                <w:rFonts w:ascii="Times New Roman" w:hAnsi="Times New Roman" w:eastAsia="宋体" w:cs="Times New Roman"/>
                <w:b/>
                <w:bCs/>
                <w:szCs w:val="32"/>
              </w:rPr>
              <w:t>一</w:t>
            </w:r>
            <w:r>
              <w:rPr>
                <w:rFonts w:hint="eastAsia" w:ascii="Times New Roman" w:hAnsi="Times New Roman" w:eastAsia="宋体" w:cs="Times New Roman"/>
                <w:b/>
                <w:bCs/>
                <w:szCs w:val="32"/>
                <w:lang w:val="en-US" w:eastAsia="zh-CN"/>
              </w:rPr>
              <w:t>、</w:t>
            </w:r>
            <w:r>
              <w:rPr>
                <w:rFonts w:ascii="Times New Roman" w:hAnsi="Times New Roman" w:eastAsia="宋体" w:cs="Times New Roman"/>
                <w:b/>
                <w:bCs/>
                <w:szCs w:val="32"/>
              </w:rPr>
              <w:t>本项目</w:t>
            </w:r>
            <w:r>
              <w:rPr>
                <w:rFonts w:hint="eastAsia" w:ascii="Times New Roman" w:hAnsi="Times New Roman" w:eastAsia="宋体" w:cs="Times New Roman"/>
                <w:b/>
                <w:bCs/>
                <w:szCs w:val="32"/>
              </w:rPr>
              <w:t>与</w:t>
            </w:r>
            <w:r>
              <w:rPr>
                <w:rFonts w:ascii="Times New Roman" w:hAnsi="Times New Roman" w:eastAsia="宋体" w:cs="Times New Roman"/>
                <w:b/>
                <w:bCs/>
                <w:szCs w:val="32"/>
              </w:rPr>
              <w:t>泗</w:t>
            </w:r>
            <w:r>
              <w:rPr>
                <w:b/>
                <w:bCs/>
                <w:szCs w:val="32"/>
              </w:rPr>
              <w:t>县经济开发区规划</w:t>
            </w:r>
            <w:r>
              <w:rPr>
                <w:rFonts w:hint="eastAsia" w:ascii="Times New Roman" w:hAnsi="Times New Roman" w:eastAsia="宋体" w:cs="Times New Roman"/>
                <w:b/>
                <w:bCs/>
                <w:szCs w:val="32"/>
              </w:rPr>
              <w:t>的符合性</w:t>
            </w:r>
            <w:r>
              <w:rPr>
                <w:rFonts w:ascii="Times New Roman" w:hAnsi="Times New Roman" w:eastAsia="宋体" w:cs="Times New Roman"/>
                <w:b/>
                <w:bCs/>
                <w:szCs w:val="32"/>
              </w:rPr>
              <w:t>分析</w:t>
            </w:r>
          </w:p>
          <w:p>
            <w:pPr>
              <w:autoSpaceDE w:val="0"/>
              <w:autoSpaceDN w:val="0"/>
              <w:adjustRightInd w:val="0"/>
              <w:snapToGrid w:val="0"/>
              <w:spacing w:line="360" w:lineRule="auto"/>
              <w:ind w:firstLine="480" w:firstLineChars="200"/>
              <w:rPr>
                <w:b w:val="0"/>
                <w:bCs w:val="0"/>
                <w:szCs w:val="32"/>
              </w:rPr>
            </w:pPr>
            <w:r>
              <w:rPr>
                <w:b w:val="0"/>
                <w:bCs w:val="0"/>
                <w:szCs w:val="32"/>
              </w:rPr>
              <w:t>1、泗县经济开发区规划范围及主导产业</w:t>
            </w:r>
          </w:p>
          <w:p>
            <w:pPr>
              <w:autoSpaceDE w:val="0"/>
              <w:autoSpaceDN w:val="0"/>
              <w:adjustRightInd w:val="0"/>
              <w:snapToGrid w:val="0"/>
              <w:spacing w:line="360" w:lineRule="auto"/>
              <w:ind w:firstLine="480" w:firstLineChars="200"/>
              <w:rPr>
                <w:color w:val="0000FF"/>
              </w:rPr>
            </w:pPr>
            <w:r>
              <w:rPr>
                <w:kern w:val="0"/>
              </w:rPr>
              <w:t>根据安徽泗县经济开发区总体发展规划，安徽泗县经济开发区的规划范围为原批复和扩区的全部范围，四至界限：东至东三环路；西至西三环路；南至新汴河；北至古汴河。规划总面积约18km</w:t>
            </w:r>
            <w:r>
              <w:rPr>
                <w:kern w:val="0"/>
                <w:vertAlign w:val="superscript"/>
              </w:rPr>
              <w:t>2</w:t>
            </w:r>
            <w:r>
              <w:rPr>
                <w:kern w:val="0"/>
              </w:rPr>
              <w:t>。主导产业为机械电子、纺织服装、农产品加工。</w:t>
            </w:r>
          </w:p>
          <w:p>
            <w:pPr>
              <w:numPr>
                <w:ilvl w:val="0"/>
                <w:numId w:val="0"/>
              </w:numPr>
              <w:autoSpaceDE w:val="0"/>
              <w:autoSpaceDN w:val="0"/>
              <w:adjustRightInd w:val="0"/>
              <w:snapToGrid w:val="0"/>
              <w:spacing w:line="360" w:lineRule="auto"/>
              <w:ind w:firstLine="480" w:firstLineChars="200"/>
              <w:rPr>
                <w:b w:val="0"/>
                <w:bCs w:val="0"/>
                <w:color w:val="auto"/>
                <w:szCs w:val="28"/>
              </w:rPr>
            </w:pPr>
            <w:r>
              <w:rPr>
                <w:rFonts w:hint="eastAsia"/>
                <w:b w:val="0"/>
                <w:bCs w:val="0"/>
                <w:lang w:val="en-US" w:eastAsia="zh-CN" w:bidi="ar"/>
              </w:rPr>
              <w:t>2、</w:t>
            </w:r>
            <w:r>
              <w:rPr>
                <w:rFonts w:ascii="Times New Roman" w:hAnsi="Times New Roman" w:eastAsia="宋体" w:cs="Times New Roman"/>
                <w:b w:val="0"/>
                <w:bCs w:val="0"/>
                <w:lang w:bidi="ar"/>
              </w:rPr>
              <w:t>本项目用</w:t>
            </w:r>
            <w:r>
              <w:rPr>
                <w:rFonts w:ascii="Times New Roman" w:hAnsi="Times New Roman" w:eastAsia="宋体" w:cs="Times New Roman"/>
                <w:b w:val="0"/>
                <w:bCs w:val="0"/>
                <w:color w:val="auto"/>
                <w:lang w:bidi="ar"/>
              </w:rPr>
              <w:t>地</w:t>
            </w:r>
            <w:r>
              <w:rPr>
                <w:b w:val="0"/>
                <w:bCs w:val="0"/>
                <w:color w:val="auto"/>
                <w:kern w:val="0"/>
                <w:sz w:val="24"/>
              </w:rPr>
              <w:t>性质</w:t>
            </w:r>
            <w:r>
              <w:rPr>
                <w:b w:val="0"/>
                <w:bCs w:val="0"/>
                <w:color w:val="auto"/>
                <w:lang w:bidi="ar"/>
              </w:rPr>
              <w:t>符合性分析</w:t>
            </w:r>
          </w:p>
          <w:p>
            <w:pPr>
              <w:spacing w:line="360" w:lineRule="auto"/>
              <w:ind w:firstLine="480" w:firstLineChars="200"/>
              <w:rPr>
                <w:color w:val="auto"/>
                <w:szCs w:val="32"/>
              </w:rPr>
            </w:pPr>
            <w:r>
              <w:rPr>
                <w:color w:val="auto"/>
                <w:kern w:val="0"/>
              </w:rPr>
              <w:t>本项目</w:t>
            </w:r>
            <w:r>
              <w:rPr>
                <w:rFonts w:ascii="宋体" w:hAnsi="宋体" w:eastAsia="宋体" w:cs="宋体"/>
                <w:color w:val="auto"/>
                <w:sz w:val="24"/>
                <w:szCs w:val="24"/>
              </w:rPr>
              <w:t>租赁</w:t>
            </w:r>
            <w:r>
              <w:rPr>
                <w:rFonts w:hint="eastAsia" w:cs="Times New Roman"/>
                <w:color w:val="auto"/>
                <w:sz w:val="24"/>
                <w:szCs w:val="24"/>
                <w:lang w:eastAsia="zh-CN"/>
              </w:rPr>
              <w:t>泗县创谷产业园4号厂房北侧1-2层厂房，</w:t>
            </w:r>
            <w:r>
              <w:rPr>
                <w:color w:val="auto"/>
                <w:szCs w:val="32"/>
              </w:rPr>
              <w:t>根据泗县经济开发区</w:t>
            </w:r>
            <w:r>
              <w:rPr>
                <w:rFonts w:hint="eastAsia"/>
                <w:color w:val="auto"/>
              </w:rPr>
              <w:t>规划</w:t>
            </w:r>
            <w:r>
              <w:rPr>
                <w:color w:val="auto"/>
                <w:szCs w:val="32"/>
              </w:rPr>
              <w:t>，本项目占地为工业用地，</w:t>
            </w:r>
            <w:r>
              <w:rPr>
                <w:rFonts w:ascii="宋体" w:hAnsi="宋体" w:eastAsia="宋体" w:cs="宋体"/>
                <w:color w:val="auto"/>
                <w:sz w:val="24"/>
                <w:szCs w:val="24"/>
              </w:rPr>
              <w:t>因此</w:t>
            </w:r>
            <w:r>
              <w:rPr>
                <w:rFonts w:hint="eastAsia" w:ascii="宋体" w:hAnsi="宋体" w:eastAsia="宋体" w:cs="宋体"/>
                <w:color w:val="auto"/>
                <w:sz w:val="24"/>
                <w:szCs w:val="24"/>
                <w:lang w:eastAsia="zh-CN"/>
              </w:rPr>
              <w:t>，</w:t>
            </w:r>
            <w:r>
              <w:rPr>
                <w:color w:val="auto"/>
                <w:szCs w:val="32"/>
              </w:rPr>
              <w:t>用地性质符合要求。</w:t>
            </w:r>
          </w:p>
          <w:p>
            <w:pPr>
              <w:autoSpaceDE w:val="0"/>
              <w:autoSpaceDN w:val="0"/>
              <w:adjustRightInd w:val="0"/>
              <w:snapToGrid w:val="0"/>
              <w:spacing w:line="360" w:lineRule="auto"/>
              <w:ind w:firstLine="480" w:firstLineChars="200"/>
              <w:rPr>
                <w:color w:val="auto"/>
              </w:rPr>
            </w:pPr>
            <w:r>
              <w:rPr>
                <w:rFonts w:hint="eastAsia"/>
                <w:b w:val="0"/>
                <w:bCs w:val="0"/>
                <w:color w:val="auto"/>
                <w:kern w:val="0"/>
                <w:sz w:val="24"/>
                <w:lang w:val="en-US" w:eastAsia="zh-CN"/>
              </w:rPr>
              <w:t>3、</w:t>
            </w:r>
            <w:r>
              <w:rPr>
                <w:rFonts w:ascii="宋体" w:hAnsi="宋体" w:eastAsia="宋体" w:cs="宋体"/>
                <w:color w:val="auto"/>
                <w:sz w:val="24"/>
                <w:szCs w:val="24"/>
              </w:rPr>
              <w:t>本项目与</w:t>
            </w:r>
            <w:r>
              <w:rPr>
                <w:rFonts w:ascii="Times New Roman" w:hAnsi="Times New Roman" w:eastAsia="宋体" w:cs="Times New Roman"/>
                <w:b w:val="0"/>
                <w:bCs w:val="0"/>
                <w:szCs w:val="32"/>
              </w:rPr>
              <w:t>泗</w:t>
            </w:r>
            <w:r>
              <w:rPr>
                <w:b w:val="0"/>
                <w:bCs w:val="0"/>
                <w:szCs w:val="32"/>
              </w:rPr>
              <w:t>县经济</w:t>
            </w:r>
            <w:r>
              <w:rPr>
                <w:b w:val="0"/>
                <w:bCs w:val="0"/>
                <w:color w:val="auto"/>
                <w:kern w:val="0"/>
                <w:sz w:val="24"/>
              </w:rPr>
              <w:t>开发区</w:t>
            </w:r>
            <w:r>
              <w:rPr>
                <w:rFonts w:ascii="宋体" w:hAnsi="宋体" w:eastAsia="宋体" w:cs="宋体"/>
                <w:color w:val="auto"/>
                <w:sz w:val="24"/>
                <w:szCs w:val="24"/>
              </w:rPr>
              <w:t>主导产业</w:t>
            </w:r>
            <w:r>
              <w:rPr>
                <w:rFonts w:hint="eastAsia"/>
                <w:b w:val="0"/>
                <w:bCs w:val="0"/>
                <w:color w:val="auto"/>
                <w:sz w:val="24"/>
                <w:szCs w:val="24"/>
              </w:rPr>
              <w:t>符合性</w:t>
            </w:r>
            <w:r>
              <w:rPr>
                <w:rFonts w:ascii="宋体" w:hAnsi="宋体" w:eastAsia="宋体" w:cs="宋体"/>
                <w:color w:val="auto"/>
                <w:sz w:val="24"/>
                <w:szCs w:val="24"/>
              </w:rPr>
              <w:t>分析</w:t>
            </w:r>
          </w:p>
          <w:p>
            <w:pPr>
              <w:autoSpaceDE w:val="0"/>
              <w:autoSpaceDN w:val="0"/>
              <w:adjustRightInd w:val="0"/>
              <w:snapToGrid w:val="0"/>
              <w:spacing w:line="360" w:lineRule="auto"/>
              <w:ind w:firstLine="480" w:firstLineChars="200"/>
              <w:rPr>
                <w:rFonts w:hint="eastAsia" w:eastAsia="宋体"/>
                <w:b/>
                <w:bCs/>
                <w:color w:val="auto"/>
                <w:kern w:val="0"/>
                <w:sz w:val="24"/>
                <w:lang w:eastAsia="zh-CN"/>
              </w:rPr>
            </w:pPr>
            <w:r>
              <w:rPr>
                <w:color w:val="auto"/>
                <w:sz w:val="24"/>
              </w:rPr>
              <w:t>本项目</w:t>
            </w:r>
            <w:r>
              <w:rPr>
                <w:rFonts w:hint="eastAsia"/>
                <w:color w:val="auto"/>
                <w:sz w:val="24"/>
              </w:rPr>
              <w:t>国民经济行业类别</w:t>
            </w:r>
            <w:r>
              <w:rPr>
                <w:rFonts w:hint="eastAsia"/>
                <w:color w:val="auto"/>
                <w:sz w:val="24"/>
                <w:lang w:val="en-US" w:eastAsia="zh-CN"/>
              </w:rPr>
              <w:t>为</w:t>
            </w:r>
            <w:r>
              <w:rPr>
                <w:color w:val="auto"/>
                <w:sz w:val="24"/>
              </w:rPr>
              <w:t>C</w:t>
            </w:r>
            <w:r>
              <w:rPr>
                <w:rFonts w:hint="eastAsia"/>
                <w:color w:val="auto"/>
                <w:sz w:val="24"/>
              </w:rPr>
              <w:t>3</w:t>
            </w:r>
            <w:r>
              <w:rPr>
                <w:rFonts w:hint="eastAsia"/>
                <w:color w:val="auto"/>
                <w:sz w:val="24"/>
                <w:lang w:val="en-US" w:eastAsia="zh-CN"/>
              </w:rPr>
              <w:t>670</w:t>
            </w:r>
            <w:r>
              <w:rPr>
                <w:color w:val="auto"/>
              </w:rPr>
              <w:t>汽车零部件及配件制造，</w:t>
            </w:r>
            <w:r>
              <w:rPr>
                <w:rFonts w:ascii="宋体" w:hAnsi="宋体" w:eastAsia="宋体" w:cs="宋体"/>
                <w:color w:val="auto"/>
                <w:sz w:val="24"/>
                <w:szCs w:val="24"/>
              </w:rPr>
              <w:t>与</w:t>
            </w:r>
            <w:r>
              <w:rPr>
                <w:rFonts w:ascii="Times New Roman" w:hAnsi="Times New Roman" w:eastAsia="宋体" w:cs="Times New Roman"/>
                <w:b w:val="0"/>
                <w:bCs w:val="0"/>
                <w:color w:val="auto"/>
                <w:szCs w:val="32"/>
              </w:rPr>
              <w:t>泗</w:t>
            </w:r>
            <w:r>
              <w:rPr>
                <w:b w:val="0"/>
                <w:bCs w:val="0"/>
                <w:color w:val="auto"/>
                <w:szCs w:val="32"/>
              </w:rPr>
              <w:t>县经济</w:t>
            </w:r>
            <w:r>
              <w:rPr>
                <w:b w:val="0"/>
                <w:bCs w:val="0"/>
                <w:color w:val="auto"/>
                <w:kern w:val="0"/>
                <w:sz w:val="24"/>
              </w:rPr>
              <w:t>开发区</w:t>
            </w:r>
            <w:r>
              <w:rPr>
                <w:rFonts w:ascii="宋体" w:hAnsi="宋体" w:eastAsia="宋体" w:cs="宋体"/>
                <w:color w:val="auto"/>
                <w:sz w:val="24"/>
                <w:szCs w:val="24"/>
              </w:rPr>
              <w:t>主导产业</w:t>
            </w:r>
            <w:r>
              <w:rPr>
                <w:color w:val="auto"/>
                <w:kern w:val="0"/>
              </w:rPr>
              <w:t>机械电子</w:t>
            </w:r>
            <w:r>
              <w:rPr>
                <w:rFonts w:ascii="宋体" w:hAnsi="宋体" w:eastAsia="宋体" w:cs="宋体"/>
                <w:color w:val="auto"/>
                <w:sz w:val="24"/>
                <w:szCs w:val="24"/>
              </w:rPr>
              <w:t>相符合</w:t>
            </w:r>
            <w:r>
              <w:rPr>
                <w:rFonts w:hint="eastAsia" w:ascii="宋体" w:hAnsi="宋体" w:eastAsia="宋体" w:cs="宋体"/>
                <w:color w:val="auto"/>
                <w:sz w:val="24"/>
                <w:szCs w:val="24"/>
                <w:lang w:eastAsia="zh-CN"/>
              </w:rPr>
              <w:t>，</w:t>
            </w:r>
            <w:r>
              <w:rPr>
                <w:rFonts w:ascii="宋体" w:hAnsi="宋体" w:eastAsia="宋体" w:cs="宋体"/>
                <w:color w:val="auto"/>
                <w:sz w:val="24"/>
                <w:szCs w:val="24"/>
              </w:rPr>
              <w:t>因此，本项目</w:t>
            </w:r>
            <w:r>
              <w:rPr>
                <w:color w:val="auto"/>
                <w:kern w:val="0"/>
                <w:sz w:val="24"/>
              </w:rPr>
              <w:t>符合</w:t>
            </w:r>
            <w:r>
              <w:rPr>
                <w:rFonts w:ascii="Times New Roman" w:hAnsi="Times New Roman" w:eastAsia="宋体" w:cs="Times New Roman"/>
                <w:b w:val="0"/>
                <w:bCs w:val="0"/>
                <w:color w:val="auto"/>
                <w:szCs w:val="32"/>
              </w:rPr>
              <w:t>泗</w:t>
            </w:r>
            <w:r>
              <w:rPr>
                <w:b w:val="0"/>
                <w:bCs w:val="0"/>
                <w:color w:val="auto"/>
                <w:szCs w:val="32"/>
              </w:rPr>
              <w:t>县经济</w:t>
            </w:r>
            <w:r>
              <w:rPr>
                <w:b w:val="0"/>
                <w:bCs w:val="0"/>
                <w:color w:val="auto"/>
                <w:kern w:val="0"/>
                <w:sz w:val="24"/>
              </w:rPr>
              <w:t>开发区</w:t>
            </w:r>
            <w:r>
              <w:rPr>
                <w:color w:val="auto"/>
                <w:kern w:val="0"/>
                <w:sz w:val="24"/>
              </w:rPr>
              <w:t>产业定位要求。</w:t>
            </w:r>
          </w:p>
          <w:p>
            <w:pPr>
              <w:autoSpaceDE w:val="0"/>
              <w:autoSpaceDN w:val="0"/>
              <w:adjustRightInd w:val="0"/>
              <w:snapToGrid w:val="0"/>
              <w:spacing w:line="360" w:lineRule="auto"/>
              <w:rPr>
                <w:b/>
                <w:bCs/>
              </w:rPr>
            </w:pPr>
            <w:r>
              <w:rPr>
                <w:rFonts w:ascii="宋体" w:hAnsi="宋体" w:eastAsia="宋体" w:cs="宋体"/>
                <w:sz w:val="24"/>
                <w:szCs w:val="24"/>
              </w:rPr>
              <w:t>二</w:t>
            </w:r>
            <w:r>
              <w:rPr>
                <w:b/>
                <w:bCs/>
                <w:lang w:bidi="ar"/>
              </w:rPr>
              <w:t>、</w:t>
            </w:r>
            <w:r>
              <w:rPr>
                <w:b/>
                <w:bCs/>
                <w:color w:val="000000"/>
                <w:kern w:val="0"/>
                <w:sz w:val="24"/>
              </w:rPr>
              <w:t>本项目</w:t>
            </w:r>
            <w:r>
              <w:rPr>
                <w:b/>
                <w:bCs/>
                <w:lang w:bidi="ar"/>
              </w:rPr>
              <w:t>与</w:t>
            </w:r>
            <w:r>
              <w:rPr>
                <w:rFonts w:ascii="宋体" w:hAnsi="宋体" w:cs="宋体"/>
                <w:b/>
                <w:bCs/>
              </w:rPr>
              <w:t>安徽省环保厅关于安徽泗县经济开发区总体发展规划环境影响报告书审查意见的</w:t>
            </w:r>
            <w:r>
              <w:rPr>
                <w:b/>
                <w:bCs/>
              </w:rPr>
              <w:t>函</w:t>
            </w:r>
            <w:r>
              <w:rPr>
                <w:b/>
                <w:bCs/>
                <w:lang w:bidi="ar"/>
              </w:rPr>
              <w:t>的符合性</w:t>
            </w:r>
          </w:p>
          <w:p>
            <w:pPr>
              <w:widowControl/>
              <w:spacing w:line="360" w:lineRule="auto"/>
              <w:ind w:firstLine="480" w:firstLineChars="200"/>
              <w:jc w:val="left"/>
              <w:rPr>
                <w:lang w:bidi="ar"/>
              </w:rPr>
            </w:pPr>
            <w:r>
              <w:t>根据《</w:t>
            </w:r>
            <w:r>
              <w:rPr>
                <w:rFonts w:ascii="宋体" w:hAnsi="宋体" w:cs="宋体"/>
              </w:rPr>
              <w:t>安徽省环保厅关于安徽泗县经济开发区总体发展规划环境影响报告书审查意见的</w:t>
            </w:r>
            <w:r>
              <w:t>函》（皖环函[2014]645号），本项目与审查意见相符性分析见下表所示。</w:t>
            </w:r>
          </w:p>
          <w:p>
            <w:pPr>
              <w:widowControl/>
              <w:spacing w:line="360" w:lineRule="auto"/>
              <w:jc w:val="center"/>
              <w:rPr>
                <w:rFonts w:ascii="宋体" w:hAnsi="宋体" w:eastAsia="宋体" w:cs="宋体"/>
                <w:sz w:val="24"/>
                <w:szCs w:val="24"/>
              </w:rPr>
            </w:pPr>
            <w:r>
              <w:rPr>
                <w:rFonts w:ascii="宋体" w:hAnsi="宋体" w:eastAsia="宋体" w:cs="宋体"/>
                <w:sz w:val="24"/>
                <w:szCs w:val="24"/>
              </w:rPr>
              <w:t>（注：此处仅列举与本项目相关的</w:t>
            </w:r>
            <w:r>
              <w:rPr>
                <w:rFonts w:ascii="宋体" w:hAnsi="宋体" w:cs="宋体"/>
              </w:rPr>
              <w:t>安徽泗县经济开发区总体发展规划环境影响报告书</w:t>
            </w:r>
            <w:r>
              <w:rPr>
                <w:rFonts w:hint="eastAsia" w:ascii="宋体" w:hAnsi="宋体" w:cs="宋体"/>
                <w:lang w:val="en-US" w:eastAsia="zh-CN"/>
              </w:rPr>
              <w:t>的</w:t>
            </w:r>
            <w:r>
              <w:rPr>
                <w:rFonts w:ascii="宋体" w:hAnsi="宋体" w:cs="宋体"/>
              </w:rPr>
              <w:t>审查意见</w:t>
            </w:r>
            <w:r>
              <w:rPr>
                <w:rFonts w:ascii="宋体" w:hAnsi="宋体" w:eastAsia="宋体" w:cs="宋体"/>
                <w:sz w:val="24"/>
                <w:szCs w:val="24"/>
              </w:rPr>
              <w:t>）</w:t>
            </w:r>
          </w:p>
          <w:p>
            <w:pPr>
              <w:widowControl/>
              <w:spacing w:line="360" w:lineRule="auto"/>
              <w:jc w:val="center"/>
              <w:rPr>
                <w:b/>
                <w:bCs/>
                <w:lang w:bidi="ar"/>
              </w:rPr>
            </w:pPr>
            <w:r>
              <w:rPr>
                <w:b/>
                <w:bCs/>
                <w:lang w:bidi="ar"/>
              </w:rPr>
              <w:t>表1-1  项目与规划环评审查意见</w:t>
            </w:r>
            <w:r>
              <w:rPr>
                <w:rFonts w:ascii="宋体" w:hAnsi="宋体" w:cs="宋体"/>
                <w:b/>
                <w:bCs/>
              </w:rPr>
              <w:t>的</w:t>
            </w:r>
            <w:r>
              <w:rPr>
                <w:b/>
                <w:bCs/>
              </w:rPr>
              <w:t>函</w:t>
            </w:r>
            <w:r>
              <w:rPr>
                <w:b/>
                <w:bCs/>
                <w:lang w:bidi="ar"/>
              </w:rPr>
              <w:t>符合性分析</w:t>
            </w:r>
          </w:p>
          <w:tbl>
            <w:tblPr>
              <w:tblStyle w:val="21"/>
              <w:tblW w:w="6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2933"/>
              <w:gridCol w:w="1879"/>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vAlign w:val="center"/>
                </w:tcPr>
                <w:p>
                  <w:pPr>
                    <w:widowControl/>
                    <w:jc w:val="center"/>
                    <w:rPr>
                      <w:b/>
                      <w:bCs/>
                      <w:sz w:val="21"/>
                      <w:szCs w:val="21"/>
                      <w:lang w:bidi="ar"/>
                    </w:rPr>
                  </w:pPr>
                  <w:r>
                    <w:rPr>
                      <w:b/>
                      <w:bCs/>
                      <w:sz w:val="21"/>
                      <w:szCs w:val="21"/>
                      <w:lang w:bidi="ar"/>
                    </w:rPr>
                    <w:t>序号</w:t>
                  </w:r>
                </w:p>
              </w:tc>
              <w:tc>
                <w:tcPr>
                  <w:tcW w:w="2933" w:type="dxa"/>
                  <w:vAlign w:val="center"/>
                </w:tcPr>
                <w:p>
                  <w:pPr>
                    <w:widowControl/>
                    <w:jc w:val="center"/>
                    <w:rPr>
                      <w:b/>
                      <w:bCs/>
                      <w:sz w:val="21"/>
                      <w:szCs w:val="21"/>
                      <w:lang w:bidi="ar"/>
                    </w:rPr>
                  </w:pPr>
                  <w:r>
                    <w:rPr>
                      <w:b/>
                      <w:bCs/>
                      <w:sz w:val="21"/>
                      <w:szCs w:val="21"/>
                      <w:lang w:bidi="ar"/>
                    </w:rPr>
                    <w:t>审查意见</w:t>
                  </w:r>
                </w:p>
              </w:tc>
              <w:tc>
                <w:tcPr>
                  <w:tcW w:w="1879" w:type="dxa"/>
                  <w:vAlign w:val="center"/>
                </w:tcPr>
                <w:p>
                  <w:pPr>
                    <w:widowControl/>
                    <w:jc w:val="center"/>
                    <w:rPr>
                      <w:b/>
                      <w:bCs/>
                      <w:sz w:val="21"/>
                      <w:szCs w:val="21"/>
                      <w:lang w:bidi="ar"/>
                    </w:rPr>
                  </w:pPr>
                  <w:r>
                    <w:rPr>
                      <w:b/>
                      <w:bCs/>
                      <w:sz w:val="21"/>
                      <w:szCs w:val="21"/>
                      <w:lang w:bidi="ar"/>
                    </w:rPr>
                    <w:t>本项目</w:t>
                  </w:r>
                </w:p>
              </w:tc>
              <w:tc>
                <w:tcPr>
                  <w:tcW w:w="906" w:type="dxa"/>
                  <w:vAlign w:val="center"/>
                </w:tcPr>
                <w:p>
                  <w:pPr>
                    <w:widowControl/>
                    <w:jc w:val="center"/>
                    <w:rPr>
                      <w:b/>
                      <w:bCs/>
                      <w:sz w:val="21"/>
                      <w:szCs w:val="21"/>
                      <w:lang w:bidi="ar"/>
                    </w:rPr>
                  </w:pPr>
                  <w:r>
                    <w:rPr>
                      <w:b/>
                      <w:bCs/>
                      <w:sz w:val="21"/>
                      <w:szCs w:val="21"/>
                      <w:lang w:bidi="ar"/>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vAlign w:val="center"/>
                </w:tcPr>
                <w:p>
                  <w:pPr>
                    <w:widowControl/>
                    <w:jc w:val="center"/>
                    <w:rPr>
                      <w:sz w:val="21"/>
                      <w:szCs w:val="21"/>
                      <w:lang w:bidi="ar"/>
                    </w:rPr>
                  </w:pPr>
                  <w:r>
                    <w:rPr>
                      <w:sz w:val="21"/>
                      <w:szCs w:val="21"/>
                      <w:lang w:bidi="ar"/>
                    </w:rPr>
                    <w:t>1</w:t>
                  </w:r>
                </w:p>
              </w:tc>
              <w:tc>
                <w:tcPr>
                  <w:tcW w:w="2933" w:type="dxa"/>
                  <w:vAlign w:val="center"/>
                </w:tcPr>
                <w:p>
                  <w:pPr>
                    <w:widowControl/>
                    <w:jc w:val="center"/>
                    <w:rPr>
                      <w:sz w:val="21"/>
                      <w:szCs w:val="21"/>
                      <w:lang w:bidi="ar"/>
                    </w:rPr>
                  </w:pPr>
                  <w:r>
                    <w:rPr>
                      <w:sz w:val="21"/>
                      <w:szCs w:val="21"/>
                      <w:lang w:bidi="ar"/>
                    </w:rPr>
                    <w:t>严格项目行业准入和资源环境准入。禁止负面清单中行业企业入驻；新入区项目应按照规划功能布局入驻。优化调整开发区空间布局、组团结构，设置生态隔离措施，减轻和避免各功能区之间、项目之间的相互影响。</w:t>
                  </w:r>
                </w:p>
              </w:tc>
              <w:tc>
                <w:tcPr>
                  <w:tcW w:w="1879" w:type="dxa"/>
                  <w:vAlign w:val="center"/>
                </w:tcPr>
                <w:p>
                  <w:pPr>
                    <w:widowControl/>
                    <w:jc w:val="center"/>
                    <w:rPr>
                      <w:sz w:val="21"/>
                      <w:szCs w:val="21"/>
                      <w:lang w:bidi="ar"/>
                    </w:rPr>
                  </w:pPr>
                  <w:r>
                    <w:rPr>
                      <w:sz w:val="21"/>
                      <w:szCs w:val="21"/>
                      <w:lang w:bidi="ar"/>
                    </w:rPr>
                    <w:t>根据以上规划符合性分析，本项目不属于负面清单中的行业企业</w:t>
                  </w:r>
                </w:p>
              </w:tc>
              <w:tc>
                <w:tcPr>
                  <w:tcW w:w="906" w:type="dxa"/>
                  <w:vAlign w:val="center"/>
                </w:tcPr>
                <w:p>
                  <w:pPr>
                    <w:widowControl/>
                    <w:jc w:val="center"/>
                    <w:rPr>
                      <w:sz w:val="21"/>
                      <w:szCs w:val="21"/>
                      <w:lang w:bidi="ar"/>
                    </w:rPr>
                  </w:pPr>
                  <w:r>
                    <w:rPr>
                      <w:sz w:val="21"/>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vAlign w:val="center"/>
                </w:tcPr>
                <w:p>
                  <w:pPr>
                    <w:widowControl/>
                    <w:jc w:val="center"/>
                    <w:rPr>
                      <w:sz w:val="21"/>
                      <w:szCs w:val="21"/>
                      <w:lang w:bidi="ar"/>
                    </w:rPr>
                  </w:pPr>
                  <w:r>
                    <w:rPr>
                      <w:sz w:val="21"/>
                      <w:szCs w:val="21"/>
                      <w:lang w:bidi="ar"/>
                    </w:rPr>
                    <w:t>2</w:t>
                  </w:r>
                </w:p>
              </w:tc>
              <w:tc>
                <w:tcPr>
                  <w:tcW w:w="2933" w:type="dxa"/>
                  <w:vAlign w:val="center"/>
                </w:tcPr>
                <w:p>
                  <w:pPr>
                    <w:widowControl/>
                    <w:jc w:val="center"/>
                    <w:rPr>
                      <w:sz w:val="21"/>
                      <w:szCs w:val="21"/>
                      <w:lang w:bidi="ar"/>
                    </w:rPr>
                  </w:pPr>
                  <w:r>
                    <w:rPr>
                      <w:sz w:val="21"/>
                      <w:szCs w:val="21"/>
                      <w:lang w:bidi="ar"/>
                    </w:rPr>
                    <w:t>强化水资源管理，积极推进企业内、企业间水资源梯级利用和企业用水总量控制，切实提高水资源利用率。严禁建设国家明令禁止的项目，严格控制高耗水、高耗能、污水排放量大的项目建设；已建和拟入区建设项目应严格执行水环境保护相关标准和要求。开发区内企业不得自行开采地下水用于工业生产。排查现有企业自备水井的取水合法性；加快推进雨污管网、中水回用和集中供热等基础设施建设。强化园区污水收集，做好污水处理厂的运营和管理，确保稳定达标排放</w:t>
                  </w:r>
                </w:p>
              </w:tc>
              <w:tc>
                <w:tcPr>
                  <w:tcW w:w="1879" w:type="dxa"/>
                  <w:vAlign w:val="center"/>
                </w:tcPr>
                <w:p>
                  <w:pPr>
                    <w:widowControl/>
                    <w:jc w:val="center"/>
                    <w:rPr>
                      <w:sz w:val="21"/>
                      <w:szCs w:val="21"/>
                      <w:lang w:bidi="ar"/>
                    </w:rPr>
                  </w:pPr>
                  <w:r>
                    <w:rPr>
                      <w:sz w:val="21"/>
                      <w:szCs w:val="21"/>
                      <w:lang w:bidi="ar"/>
                    </w:rPr>
                    <w:t>本项目用水来自园区自来水管网，不自建备用水井，项目不属于国家明令禁止的项目，项目不属于高耗能、污水排放量大的项目，项目生产废水依托沉淀池处理后和生活污水一起排入</w:t>
                  </w:r>
                  <w:r>
                    <w:rPr>
                      <w:rFonts w:hint="eastAsia"/>
                      <w:sz w:val="21"/>
                      <w:szCs w:val="21"/>
                      <w:lang w:bidi="ar"/>
                    </w:rPr>
                    <w:t>园区化粪池</w:t>
                  </w:r>
                  <w:r>
                    <w:rPr>
                      <w:sz w:val="21"/>
                      <w:szCs w:val="21"/>
                      <w:lang w:bidi="ar"/>
                    </w:rPr>
                    <w:t>处理后排入市政污水管网，进入泗县工业污水处理厂进一步处理</w:t>
                  </w:r>
                </w:p>
              </w:tc>
              <w:tc>
                <w:tcPr>
                  <w:tcW w:w="906" w:type="dxa"/>
                  <w:vAlign w:val="center"/>
                </w:tcPr>
                <w:p>
                  <w:pPr>
                    <w:widowControl/>
                    <w:jc w:val="center"/>
                    <w:rPr>
                      <w:sz w:val="21"/>
                      <w:szCs w:val="21"/>
                      <w:lang w:bidi="ar"/>
                    </w:rPr>
                  </w:pPr>
                  <w:r>
                    <w:rPr>
                      <w:sz w:val="21"/>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4" w:type="dxa"/>
                  <w:vAlign w:val="center"/>
                </w:tcPr>
                <w:p>
                  <w:pPr>
                    <w:widowControl/>
                    <w:jc w:val="center"/>
                    <w:rPr>
                      <w:sz w:val="21"/>
                      <w:szCs w:val="21"/>
                      <w:lang w:bidi="ar"/>
                    </w:rPr>
                  </w:pPr>
                  <w:r>
                    <w:rPr>
                      <w:sz w:val="21"/>
                      <w:szCs w:val="21"/>
                      <w:lang w:bidi="ar"/>
                    </w:rPr>
                    <w:t>3</w:t>
                  </w:r>
                </w:p>
              </w:tc>
              <w:tc>
                <w:tcPr>
                  <w:tcW w:w="2933" w:type="dxa"/>
                  <w:vAlign w:val="center"/>
                </w:tcPr>
                <w:p>
                  <w:pPr>
                    <w:widowControl/>
                    <w:jc w:val="center"/>
                    <w:rPr>
                      <w:sz w:val="21"/>
                      <w:szCs w:val="21"/>
                      <w:lang w:bidi="ar"/>
                    </w:rPr>
                  </w:pPr>
                  <w:r>
                    <w:rPr>
                      <w:sz w:val="21"/>
                      <w:szCs w:val="21"/>
                      <w:lang w:bidi="ar"/>
                    </w:rPr>
                    <w:t>进一步优化发展重点，严格控制非主导产业项目入区。对不符合开发区产业定位和环保要求以及容易引起突发性环境风险的项目应禁止入区建设。建立并实施不符合规划、产业准入和环保准入条件的项目退出机制。大力推进园区产业升级改造工程，通过关、停、并、转、迁，加速转型或淘汰不符合工业用地性质、产业定位及环保要求的企业</w:t>
                  </w:r>
                </w:p>
              </w:tc>
              <w:tc>
                <w:tcPr>
                  <w:tcW w:w="1879" w:type="dxa"/>
                  <w:vAlign w:val="center"/>
                </w:tcPr>
                <w:p>
                  <w:pPr>
                    <w:widowControl/>
                    <w:jc w:val="center"/>
                    <w:rPr>
                      <w:sz w:val="21"/>
                      <w:szCs w:val="21"/>
                      <w:lang w:bidi="ar"/>
                    </w:rPr>
                  </w:pPr>
                  <w:r>
                    <w:rPr>
                      <w:kern w:val="0"/>
                      <w:sz w:val="21"/>
                      <w:szCs w:val="21"/>
                    </w:rPr>
                    <w:t>本项目属于园区主导产业项目</w:t>
                  </w:r>
                  <w:r>
                    <w:rPr>
                      <w:rFonts w:hint="eastAsia"/>
                      <w:kern w:val="0"/>
                      <w:sz w:val="21"/>
                      <w:szCs w:val="21"/>
                    </w:rPr>
                    <w:t>，</w:t>
                  </w:r>
                  <w:r>
                    <w:rPr>
                      <w:kern w:val="0"/>
                      <w:sz w:val="21"/>
                      <w:szCs w:val="21"/>
                    </w:rPr>
                    <w:t>与主导产业机械电子符合。</w:t>
                  </w:r>
                </w:p>
              </w:tc>
              <w:tc>
                <w:tcPr>
                  <w:tcW w:w="906" w:type="dxa"/>
                  <w:vAlign w:val="center"/>
                </w:tcPr>
                <w:p>
                  <w:pPr>
                    <w:widowControl/>
                    <w:jc w:val="center"/>
                    <w:rPr>
                      <w:sz w:val="21"/>
                      <w:szCs w:val="21"/>
                      <w:lang w:bidi="ar"/>
                    </w:rPr>
                  </w:pPr>
                  <w:r>
                    <w:rPr>
                      <w:sz w:val="21"/>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vAlign w:val="center"/>
                </w:tcPr>
                <w:p>
                  <w:pPr>
                    <w:widowControl/>
                    <w:jc w:val="center"/>
                    <w:rPr>
                      <w:sz w:val="21"/>
                      <w:szCs w:val="21"/>
                      <w:lang w:bidi="ar"/>
                    </w:rPr>
                  </w:pPr>
                  <w:r>
                    <w:rPr>
                      <w:sz w:val="21"/>
                      <w:szCs w:val="21"/>
                      <w:lang w:bidi="ar"/>
                    </w:rPr>
                    <w:t>4</w:t>
                  </w:r>
                </w:p>
              </w:tc>
              <w:tc>
                <w:tcPr>
                  <w:tcW w:w="2933" w:type="dxa"/>
                  <w:vAlign w:val="center"/>
                </w:tcPr>
                <w:p>
                  <w:pPr>
                    <w:widowControl/>
                    <w:jc w:val="center"/>
                    <w:rPr>
                      <w:sz w:val="21"/>
                      <w:szCs w:val="21"/>
                      <w:lang w:bidi="ar"/>
                    </w:rPr>
                  </w:pPr>
                  <w:r>
                    <w:rPr>
                      <w:sz w:val="21"/>
                      <w:szCs w:val="21"/>
                      <w:lang w:bidi="ar"/>
                    </w:rPr>
                    <w:t>加快实施产业结构调整与升级，夯实主导产业定位，逐步实现产业转型；建立产业引入清单管理，严格执行环境准入制度。引进项目的生产工艺、设备、污染治理技术及单位产品污染物排放和资源利用率均需达到同行业国内先进水平。</w:t>
                  </w:r>
                </w:p>
              </w:tc>
              <w:tc>
                <w:tcPr>
                  <w:tcW w:w="1879" w:type="dxa"/>
                  <w:vAlign w:val="center"/>
                </w:tcPr>
                <w:p>
                  <w:pPr>
                    <w:widowControl/>
                    <w:jc w:val="center"/>
                    <w:rPr>
                      <w:sz w:val="21"/>
                      <w:szCs w:val="21"/>
                      <w:lang w:bidi="ar"/>
                    </w:rPr>
                  </w:pPr>
                  <w:r>
                    <w:rPr>
                      <w:sz w:val="21"/>
                      <w:szCs w:val="21"/>
                      <w:lang w:bidi="ar"/>
                    </w:rPr>
                    <w:t>本项目使用的生产工艺、设备、污染治理技术及单位产品污染物排放标准和资源利用率均可达到同行业国内先进水平</w:t>
                  </w:r>
                </w:p>
              </w:tc>
              <w:tc>
                <w:tcPr>
                  <w:tcW w:w="906" w:type="dxa"/>
                  <w:vAlign w:val="center"/>
                </w:tcPr>
                <w:p>
                  <w:pPr>
                    <w:widowControl/>
                    <w:jc w:val="center"/>
                    <w:rPr>
                      <w:sz w:val="21"/>
                      <w:szCs w:val="21"/>
                      <w:lang w:bidi="ar"/>
                    </w:rPr>
                  </w:pPr>
                  <w:r>
                    <w:rPr>
                      <w:sz w:val="21"/>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vAlign w:val="center"/>
                </w:tcPr>
                <w:p>
                  <w:pPr>
                    <w:widowControl/>
                    <w:jc w:val="center"/>
                    <w:rPr>
                      <w:sz w:val="21"/>
                      <w:szCs w:val="21"/>
                      <w:lang w:bidi="ar"/>
                    </w:rPr>
                  </w:pPr>
                  <w:r>
                    <w:rPr>
                      <w:sz w:val="21"/>
                      <w:szCs w:val="21"/>
                      <w:lang w:bidi="ar"/>
                    </w:rPr>
                    <w:t>5</w:t>
                  </w:r>
                </w:p>
              </w:tc>
              <w:tc>
                <w:tcPr>
                  <w:tcW w:w="2933" w:type="dxa"/>
                  <w:vAlign w:val="center"/>
                </w:tcPr>
                <w:p>
                  <w:pPr>
                    <w:widowControl/>
                    <w:jc w:val="center"/>
                    <w:rPr>
                      <w:sz w:val="21"/>
                      <w:szCs w:val="21"/>
                      <w:lang w:bidi="ar"/>
                    </w:rPr>
                  </w:pPr>
                  <w:r>
                    <w:rPr>
                      <w:sz w:val="21"/>
                      <w:szCs w:val="21"/>
                      <w:lang w:bidi="ar"/>
                    </w:rPr>
                    <w:t>扎实推进节能减排工作。应采取工艺改造、节水管理等措施控制和减少现有企业的资源消耗水平及污染物排放强度。加强挥发性有机物防治，园区现有主要VOCs及异味废气排放企业开展综合治理工作，加强日常监测、监督管理和预防控制</w:t>
                  </w:r>
                </w:p>
              </w:tc>
              <w:tc>
                <w:tcPr>
                  <w:tcW w:w="1879" w:type="dxa"/>
                  <w:vAlign w:val="center"/>
                </w:tcPr>
                <w:p>
                  <w:pPr>
                    <w:widowControl/>
                    <w:jc w:val="center"/>
                    <w:rPr>
                      <w:sz w:val="21"/>
                      <w:szCs w:val="21"/>
                      <w:lang w:bidi="ar"/>
                    </w:rPr>
                  </w:pPr>
                  <w:r>
                    <w:rPr>
                      <w:sz w:val="21"/>
                      <w:szCs w:val="21"/>
                      <w:lang w:bidi="ar"/>
                    </w:rPr>
                    <w:t>本项目无VOCs原辅材料使用</w:t>
                  </w:r>
                </w:p>
              </w:tc>
              <w:tc>
                <w:tcPr>
                  <w:tcW w:w="906" w:type="dxa"/>
                  <w:vAlign w:val="center"/>
                </w:tcPr>
                <w:p>
                  <w:pPr>
                    <w:widowControl/>
                    <w:jc w:val="center"/>
                    <w:rPr>
                      <w:sz w:val="21"/>
                      <w:szCs w:val="21"/>
                      <w:lang w:bidi="ar"/>
                    </w:rPr>
                  </w:pPr>
                  <w:r>
                    <w:rPr>
                      <w:sz w:val="21"/>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vAlign w:val="center"/>
                </w:tcPr>
                <w:p>
                  <w:pPr>
                    <w:widowControl/>
                    <w:jc w:val="center"/>
                    <w:rPr>
                      <w:sz w:val="21"/>
                      <w:szCs w:val="21"/>
                      <w:lang w:bidi="ar"/>
                    </w:rPr>
                  </w:pPr>
                  <w:r>
                    <w:rPr>
                      <w:sz w:val="21"/>
                      <w:szCs w:val="21"/>
                      <w:lang w:bidi="ar"/>
                    </w:rPr>
                    <w:t>6</w:t>
                  </w:r>
                </w:p>
              </w:tc>
              <w:tc>
                <w:tcPr>
                  <w:tcW w:w="2933" w:type="dxa"/>
                  <w:vAlign w:val="center"/>
                </w:tcPr>
                <w:p>
                  <w:pPr>
                    <w:widowControl/>
                    <w:jc w:val="center"/>
                    <w:rPr>
                      <w:rFonts w:ascii="Times New Roman" w:hAnsi="Times New Roman" w:cs="Times New Roman"/>
                      <w:sz w:val="21"/>
                      <w:szCs w:val="21"/>
                      <w:lang w:bidi="ar"/>
                    </w:rPr>
                  </w:pPr>
                  <w:r>
                    <w:rPr>
                      <w:rFonts w:ascii="Times New Roman" w:hAnsi="Times New Roman" w:cs="Times New Roman"/>
                      <w:sz w:val="21"/>
                      <w:szCs w:val="21"/>
                      <w:lang w:bidi="ar"/>
                    </w:rPr>
                    <w:t>严格落实污染物排放总量控制要求，采取有效措施减少粉尘、挥发性有机物、化学需氧量、氨氮、总氮、总磷等污染物的排放量，切实维护区域环境质量和生态功能。</w:t>
                  </w:r>
                </w:p>
              </w:tc>
              <w:tc>
                <w:tcPr>
                  <w:tcW w:w="1879" w:type="dxa"/>
                  <w:vAlign w:val="center"/>
                </w:tcPr>
                <w:p>
                  <w:pPr>
                    <w:widowControl/>
                    <w:jc w:val="center"/>
                    <w:rPr>
                      <w:rFonts w:ascii="Times New Roman" w:hAnsi="Times New Roman" w:cs="Times New Roman"/>
                      <w:sz w:val="21"/>
                      <w:szCs w:val="21"/>
                      <w:lang w:bidi="ar"/>
                    </w:rPr>
                  </w:pPr>
                  <w:r>
                    <w:rPr>
                      <w:rFonts w:ascii="Times New Roman" w:hAnsi="Times New Roman" w:cs="Times New Roman"/>
                      <w:sz w:val="21"/>
                      <w:szCs w:val="21"/>
                      <w:lang w:bidi="ar"/>
                    </w:rPr>
                    <w:t>本项目无挥发性有机物产生，粉尘产生量极小，且采取烟</w:t>
                  </w:r>
                  <w:r>
                    <w:rPr>
                      <w:sz w:val="21"/>
                      <w:szCs w:val="21"/>
                    </w:rPr>
                    <w:t>尘</w:t>
                  </w:r>
                  <w:r>
                    <w:rPr>
                      <w:rFonts w:ascii="Times New Roman" w:hAnsi="Times New Roman" w:cs="Times New Roman"/>
                      <w:sz w:val="21"/>
                      <w:szCs w:val="21"/>
                      <w:lang w:bidi="ar"/>
                    </w:rPr>
                    <w:t>净化器有效的处理</w:t>
                  </w:r>
                </w:p>
              </w:tc>
              <w:tc>
                <w:tcPr>
                  <w:tcW w:w="906" w:type="dxa"/>
                  <w:vAlign w:val="center"/>
                </w:tcPr>
                <w:p>
                  <w:pPr>
                    <w:widowControl/>
                    <w:jc w:val="center"/>
                    <w:rPr>
                      <w:sz w:val="21"/>
                      <w:szCs w:val="21"/>
                      <w:lang w:bidi="ar"/>
                    </w:rPr>
                  </w:pPr>
                  <w:r>
                    <w:rPr>
                      <w:sz w:val="21"/>
                      <w:szCs w:val="21"/>
                      <w:lang w:bidi="ar"/>
                    </w:rPr>
                    <w:t>符合</w:t>
                  </w:r>
                </w:p>
              </w:tc>
            </w:tr>
          </w:tbl>
          <w:p>
            <w:pPr>
              <w:autoSpaceDE w:val="0"/>
              <w:autoSpaceDN w:val="0"/>
              <w:adjustRightInd w:val="0"/>
              <w:snapToGrid w:val="0"/>
              <w:spacing w:line="360" w:lineRule="auto"/>
              <w:rPr>
                <w:rFonts w:hint="eastAsia"/>
                <w:lang w:eastAsia="zh-CN"/>
              </w:rPr>
            </w:pPr>
            <w:r>
              <w:rPr>
                <w:rFonts w:ascii="宋体" w:hAnsi="宋体" w:eastAsia="宋体" w:cs="宋体"/>
                <w:sz w:val="24"/>
                <w:szCs w:val="24"/>
              </w:rPr>
              <w:t>三、</w:t>
            </w:r>
            <w:r>
              <w:rPr>
                <w:b/>
                <w:bCs/>
                <w:color w:val="000000"/>
                <w:kern w:val="0"/>
                <w:sz w:val="24"/>
              </w:rPr>
              <w:t>本项目</w:t>
            </w:r>
            <w:r>
              <w:rPr>
                <w:b/>
                <w:bCs/>
                <w:lang w:bidi="ar"/>
              </w:rPr>
              <w:t>与</w:t>
            </w:r>
            <w:r>
              <w:rPr>
                <w:b/>
                <w:bCs/>
                <w:kern w:val="0"/>
              </w:rPr>
              <w:t>宿州市生</w:t>
            </w:r>
            <w:r>
              <w:rPr>
                <w:rFonts w:hint="eastAsia" w:ascii="宋体" w:hAnsi="宋体" w:cs="宋体"/>
                <w:b/>
                <w:bCs/>
                <w:kern w:val="0"/>
              </w:rPr>
              <w:t>态环境局关于安徽泗县经济开发区总体发展规划环境影响跟踪评价报告书的审查意见</w:t>
            </w:r>
            <w:r>
              <w:rPr>
                <w:b/>
                <w:bCs/>
                <w:lang w:bidi="ar"/>
              </w:rPr>
              <w:t>的符合性</w:t>
            </w:r>
          </w:p>
          <w:p>
            <w:pPr>
              <w:widowControl/>
              <w:spacing w:line="360" w:lineRule="auto"/>
              <w:ind w:firstLine="480" w:firstLineChars="200"/>
              <w:jc w:val="left"/>
              <w:rPr>
                <w:lang w:bidi="ar"/>
              </w:rPr>
            </w:pPr>
            <w:r>
              <w:t>根据《</w:t>
            </w:r>
            <w:r>
              <w:rPr>
                <w:kern w:val="0"/>
              </w:rPr>
              <w:t>宿州市生</w:t>
            </w:r>
            <w:r>
              <w:rPr>
                <w:rFonts w:hint="eastAsia" w:ascii="宋体" w:hAnsi="宋体" w:cs="宋体"/>
                <w:kern w:val="0"/>
              </w:rPr>
              <w:t>态环境局关于安徽泗县经济开发区总体发展规划环境影响跟踪评价报告书的审查意见</w:t>
            </w:r>
            <w:r>
              <w:rPr>
                <w:rFonts w:hint="eastAsia"/>
              </w:rPr>
              <w:t>》宿环函[2020]101号</w:t>
            </w:r>
            <w:r>
              <w:t>，本项目与审查意见相符性分析见下表所示。</w:t>
            </w:r>
          </w:p>
          <w:p>
            <w:pPr>
              <w:widowControl/>
              <w:spacing w:line="360" w:lineRule="auto"/>
              <w:jc w:val="center"/>
              <w:rPr>
                <w:b/>
                <w:bCs/>
                <w:lang w:bidi="ar"/>
              </w:rPr>
            </w:pPr>
            <w:r>
              <w:rPr>
                <w:rFonts w:ascii="宋体" w:hAnsi="宋体" w:eastAsia="宋体" w:cs="宋体"/>
                <w:sz w:val="24"/>
                <w:szCs w:val="24"/>
              </w:rPr>
              <w:t>（注：此处仅列举与本项目相关的</w:t>
            </w:r>
            <w:r>
              <w:rPr>
                <w:rFonts w:ascii="宋体" w:hAnsi="宋体" w:cs="宋体"/>
              </w:rPr>
              <w:t>安徽泗县经济开发区总体发展规划环境影响</w:t>
            </w:r>
            <w:r>
              <w:rPr>
                <w:rFonts w:hint="eastAsia" w:ascii="宋体" w:hAnsi="宋体" w:cs="宋体"/>
                <w:kern w:val="0"/>
              </w:rPr>
              <w:t>跟踪评价报告书</w:t>
            </w:r>
            <w:r>
              <w:rPr>
                <w:rFonts w:hint="eastAsia" w:ascii="宋体" w:hAnsi="宋体" w:cs="宋体"/>
                <w:lang w:val="en-US" w:eastAsia="zh-CN"/>
              </w:rPr>
              <w:t>的</w:t>
            </w:r>
            <w:r>
              <w:rPr>
                <w:rFonts w:ascii="宋体" w:hAnsi="宋体" w:cs="宋体"/>
              </w:rPr>
              <w:t>审查意见</w:t>
            </w:r>
            <w:r>
              <w:rPr>
                <w:rFonts w:ascii="宋体" w:hAnsi="宋体" w:eastAsia="宋体" w:cs="宋体"/>
                <w:sz w:val="24"/>
                <w:szCs w:val="24"/>
              </w:rPr>
              <w:t>）</w:t>
            </w:r>
          </w:p>
          <w:p>
            <w:pPr>
              <w:widowControl/>
              <w:spacing w:line="360" w:lineRule="auto"/>
              <w:jc w:val="center"/>
              <w:rPr>
                <w:b/>
                <w:bCs/>
                <w:lang w:bidi="ar"/>
              </w:rPr>
            </w:pPr>
            <w:r>
              <w:rPr>
                <w:b/>
                <w:bCs/>
                <w:lang w:bidi="ar"/>
              </w:rPr>
              <w:t>表1-</w:t>
            </w:r>
            <w:r>
              <w:rPr>
                <w:rFonts w:hint="eastAsia"/>
                <w:b/>
                <w:bCs/>
                <w:lang w:bidi="ar"/>
              </w:rPr>
              <w:t>2</w:t>
            </w:r>
            <w:r>
              <w:rPr>
                <w:b/>
                <w:bCs/>
                <w:lang w:bidi="ar"/>
              </w:rPr>
              <w:t xml:space="preserve">  项目与</w:t>
            </w:r>
            <w:r>
              <w:rPr>
                <w:rFonts w:hint="eastAsia" w:ascii="宋体" w:hAnsi="宋体" w:cs="宋体"/>
                <w:b/>
                <w:bCs/>
                <w:kern w:val="0"/>
              </w:rPr>
              <w:t>跟踪评价</w:t>
            </w:r>
            <w:r>
              <w:rPr>
                <w:b/>
                <w:bCs/>
                <w:lang w:bidi="ar"/>
              </w:rPr>
              <w:t>审查意见符合性分析</w:t>
            </w:r>
          </w:p>
          <w:tbl>
            <w:tblPr>
              <w:tblStyle w:val="22"/>
              <w:tblW w:w="6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3165"/>
              <w:gridCol w:w="1643"/>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vAlign w:val="center"/>
                </w:tcPr>
                <w:p>
                  <w:pPr>
                    <w:widowControl/>
                    <w:jc w:val="center"/>
                    <w:rPr>
                      <w:kern w:val="0"/>
                    </w:rPr>
                  </w:pPr>
                  <w:r>
                    <w:rPr>
                      <w:b/>
                      <w:bCs/>
                      <w:sz w:val="21"/>
                      <w:szCs w:val="21"/>
                      <w:lang w:bidi="ar"/>
                    </w:rPr>
                    <w:t>序号</w:t>
                  </w:r>
                </w:p>
              </w:tc>
              <w:tc>
                <w:tcPr>
                  <w:tcW w:w="3165" w:type="dxa"/>
                  <w:vAlign w:val="center"/>
                </w:tcPr>
                <w:p>
                  <w:pPr>
                    <w:widowControl/>
                    <w:jc w:val="center"/>
                    <w:rPr>
                      <w:kern w:val="0"/>
                    </w:rPr>
                  </w:pPr>
                  <w:r>
                    <w:rPr>
                      <w:b/>
                      <w:bCs/>
                      <w:sz w:val="21"/>
                      <w:szCs w:val="21"/>
                      <w:lang w:bidi="ar"/>
                    </w:rPr>
                    <w:t>审查意见</w:t>
                  </w:r>
                </w:p>
              </w:tc>
              <w:tc>
                <w:tcPr>
                  <w:tcW w:w="1643" w:type="dxa"/>
                  <w:vAlign w:val="center"/>
                </w:tcPr>
                <w:p>
                  <w:pPr>
                    <w:widowControl/>
                    <w:jc w:val="center"/>
                    <w:rPr>
                      <w:kern w:val="0"/>
                    </w:rPr>
                  </w:pPr>
                  <w:r>
                    <w:rPr>
                      <w:b/>
                      <w:bCs/>
                      <w:sz w:val="21"/>
                      <w:szCs w:val="21"/>
                      <w:lang w:bidi="ar"/>
                    </w:rPr>
                    <w:t>本项目</w:t>
                  </w:r>
                </w:p>
              </w:tc>
              <w:tc>
                <w:tcPr>
                  <w:tcW w:w="910" w:type="dxa"/>
                  <w:vAlign w:val="center"/>
                </w:tcPr>
                <w:p>
                  <w:pPr>
                    <w:widowControl/>
                    <w:jc w:val="center"/>
                    <w:rPr>
                      <w:kern w:val="0"/>
                    </w:rPr>
                  </w:pPr>
                  <w:r>
                    <w:rPr>
                      <w:b/>
                      <w:bCs/>
                      <w:sz w:val="21"/>
                      <w:szCs w:val="21"/>
                      <w:lang w:bidi="ar"/>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vAlign w:val="center"/>
                </w:tcPr>
                <w:p>
                  <w:pPr>
                    <w:widowControl/>
                    <w:jc w:val="center"/>
                    <w:rPr>
                      <w:kern w:val="0"/>
                      <w:sz w:val="21"/>
                      <w:szCs w:val="21"/>
                    </w:rPr>
                  </w:pPr>
                  <w:r>
                    <w:rPr>
                      <w:rFonts w:hint="eastAsia"/>
                      <w:kern w:val="0"/>
                      <w:sz w:val="21"/>
                      <w:szCs w:val="21"/>
                    </w:rPr>
                    <w:t>1</w:t>
                  </w:r>
                </w:p>
              </w:tc>
              <w:tc>
                <w:tcPr>
                  <w:tcW w:w="3165" w:type="dxa"/>
                  <w:vAlign w:val="center"/>
                </w:tcPr>
                <w:p>
                  <w:pPr>
                    <w:widowControl/>
                    <w:jc w:val="center"/>
                    <w:rPr>
                      <w:kern w:val="0"/>
                    </w:rPr>
                  </w:pPr>
                  <w:r>
                    <w:rPr>
                      <w:sz w:val="21"/>
                      <w:szCs w:val="21"/>
                      <w:lang w:bidi="ar"/>
                    </w:rPr>
                    <w:t>根据现状功能分区，适当调整优化产业布局</w:t>
                  </w:r>
                  <w:r>
                    <w:rPr>
                      <w:rFonts w:hint="eastAsia"/>
                      <w:sz w:val="21"/>
                      <w:szCs w:val="21"/>
                      <w:lang w:bidi="ar"/>
                    </w:rPr>
                    <w:t>，</w:t>
                  </w:r>
                  <w:r>
                    <w:rPr>
                      <w:sz w:val="21"/>
                      <w:szCs w:val="21"/>
                      <w:lang w:bidi="ar"/>
                    </w:rPr>
                    <w:t>针对现有产业布局较为杂乱的情况，要采取措施逐步进行调整或搬迁</w:t>
                  </w:r>
                  <w:r>
                    <w:rPr>
                      <w:rFonts w:hint="eastAsia"/>
                      <w:color w:val="FF0000"/>
                      <w:sz w:val="21"/>
                      <w:szCs w:val="21"/>
                      <w:lang w:bidi="ar"/>
                    </w:rPr>
                    <w:t>，</w:t>
                  </w:r>
                  <w:r>
                    <w:rPr>
                      <w:sz w:val="21"/>
                      <w:szCs w:val="21"/>
                      <w:lang w:bidi="ar"/>
                    </w:rPr>
                    <w:t>对不能调整和搬迁的应严格控制企业规模</w:t>
                  </w:r>
                  <w:r>
                    <w:rPr>
                      <w:rFonts w:hint="eastAsia"/>
                      <w:color w:val="FF0000"/>
                      <w:sz w:val="21"/>
                      <w:szCs w:val="21"/>
                      <w:lang w:bidi="ar"/>
                    </w:rPr>
                    <w:t>，</w:t>
                  </w:r>
                  <w:r>
                    <w:rPr>
                      <w:sz w:val="21"/>
                      <w:szCs w:val="21"/>
                      <w:lang w:bidi="ar"/>
                    </w:rPr>
                    <w:t>未来逐步进行产业升级调整</w:t>
                  </w:r>
                </w:p>
              </w:tc>
              <w:tc>
                <w:tcPr>
                  <w:tcW w:w="1643" w:type="dxa"/>
                  <w:vAlign w:val="center"/>
                </w:tcPr>
                <w:p>
                  <w:pPr>
                    <w:widowControl/>
                    <w:jc w:val="center"/>
                    <w:rPr>
                      <w:kern w:val="0"/>
                    </w:rPr>
                  </w:pPr>
                  <w:r>
                    <w:rPr>
                      <w:sz w:val="21"/>
                      <w:szCs w:val="21"/>
                      <w:lang w:bidi="ar"/>
                    </w:rPr>
                    <w:t>本项目属于园区主导产业项目</w:t>
                  </w:r>
                  <w:r>
                    <w:rPr>
                      <w:rFonts w:hint="eastAsia"/>
                      <w:sz w:val="21"/>
                      <w:szCs w:val="21"/>
                      <w:lang w:bidi="ar"/>
                    </w:rPr>
                    <w:t>，</w:t>
                  </w:r>
                  <w:r>
                    <w:rPr>
                      <w:sz w:val="21"/>
                      <w:szCs w:val="21"/>
                      <w:lang w:bidi="ar"/>
                    </w:rPr>
                    <w:t>与主导产业机械电子符合。</w:t>
                  </w:r>
                </w:p>
              </w:tc>
              <w:tc>
                <w:tcPr>
                  <w:tcW w:w="910" w:type="dxa"/>
                  <w:vAlign w:val="center"/>
                </w:tcPr>
                <w:p>
                  <w:pPr>
                    <w:widowControl/>
                    <w:jc w:val="center"/>
                    <w:rPr>
                      <w:kern w:val="0"/>
                    </w:rPr>
                  </w:pPr>
                  <w:r>
                    <w:rPr>
                      <w:sz w:val="21"/>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4" w:type="dxa"/>
                  <w:vAlign w:val="center"/>
                </w:tcPr>
                <w:p>
                  <w:pPr>
                    <w:widowControl/>
                    <w:jc w:val="center"/>
                    <w:rPr>
                      <w:kern w:val="0"/>
                      <w:sz w:val="21"/>
                      <w:szCs w:val="21"/>
                    </w:rPr>
                  </w:pPr>
                  <w:r>
                    <w:rPr>
                      <w:rFonts w:hint="eastAsia"/>
                      <w:kern w:val="0"/>
                      <w:sz w:val="21"/>
                      <w:szCs w:val="21"/>
                    </w:rPr>
                    <w:t>2</w:t>
                  </w:r>
                </w:p>
              </w:tc>
              <w:tc>
                <w:tcPr>
                  <w:tcW w:w="3165" w:type="dxa"/>
                  <w:vAlign w:val="center"/>
                </w:tcPr>
                <w:p>
                  <w:pPr>
                    <w:widowControl/>
                    <w:jc w:val="center"/>
                    <w:rPr>
                      <w:kern w:val="0"/>
                    </w:rPr>
                  </w:pPr>
                  <w:r>
                    <w:rPr>
                      <w:sz w:val="21"/>
                      <w:szCs w:val="21"/>
                      <w:lang w:bidi="ar"/>
                    </w:rPr>
                    <w:t>严格项目行业准入和资源环境准入。禁止负面清单中行业企业入驻;新入区项目应按照规划功能布局入驻。优化调整开发区空间布局、组团结构，设置生态隔离措施，减轻和避免各功能区之间、项目之间的相互影响。</w:t>
                  </w:r>
                </w:p>
              </w:tc>
              <w:tc>
                <w:tcPr>
                  <w:tcW w:w="1643" w:type="dxa"/>
                  <w:vAlign w:val="center"/>
                </w:tcPr>
                <w:p>
                  <w:pPr>
                    <w:widowControl/>
                    <w:jc w:val="center"/>
                    <w:rPr>
                      <w:kern w:val="0"/>
                    </w:rPr>
                  </w:pPr>
                  <w:r>
                    <w:rPr>
                      <w:sz w:val="21"/>
                      <w:szCs w:val="21"/>
                      <w:lang w:bidi="ar"/>
                    </w:rPr>
                    <w:t>本项目属于园区主导产业项目</w:t>
                  </w:r>
                  <w:r>
                    <w:rPr>
                      <w:rFonts w:hint="eastAsia"/>
                      <w:sz w:val="21"/>
                      <w:szCs w:val="21"/>
                      <w:lang w:bidi="ar"/>
                    </w:rPr>
                    <w:t>，</w:t>
                  </w:r>
                  <w:r>
                    <w:rPr>
                      <w:sz w:val="21"/>
                      <w:szCs w:val="21"/>
                      <w:lang w:bidi="ar"/>
                    </w:rPr>
                    <w:t>与主导产业机械电子符合。</w:t>
                  </w:r>
                </w:p>
              </w:tc>
              <w:tc>
                <w:tcPr>
                  <w:tcW w:w="910" w:type="dxa"/>
                  <w:vAlign w:val="center"/>
                </w:tcPr>
                <w:p>
                  <w:pPr>
                    <w:widowControl/>
                    <w:jc w:val="center"/>
                    <w:rPr>
                      <w:kern w:val="0"/>
                    </w:rPr>
                  </w:pPr>
                  <w:r>
                    <w:rPr>
                      <w:sz w:val="21"/>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vAlign w:val="center"/>
                </w:tcPr>
                <w:p>
                  <w:pPr>
                    <w:widowControl/>
                    <w:jc w:val="center"/>
                    <w:rPr>
                      <w:kern w:val="0"/>
                      <w:sz w:val="21"/>
                      <w:szCs w:val="21"/>
                    </w:rPr>
                  </w:pPr>
                  <w:r>
                    <w:rPr>
                      <w:rFonts w:hint="eastAsia"/>
                      <w:kern w:val="0"/>
                      <w:sz w:val="21"/>
                      <w:szCs w:val="21"/>
                    </w:rPr>
                    <w:t>3</w:t>
                  </w:r>
                </w:p>
              </w:tc>
              <w:tc>
                <w:tcPr>
                  <w:tcW w:w="3165" w:type="dxa"/>
                  <w:vAlign w:val="center"/>
                </w:tcPr>
                <w:p>
                  <w:pPr>
                    <w:widowControl/>
                    <w:jc w:val="center"/>
                    <w:rPr>
                      <w:kern w:val="0"/>
                    </w:rPr>
                  </w:pPr>
                  <w:r>
                    <w:rPr>
                      <w:sz w:val="21"/>
                      <w:szCs w:val="21"/>
                      <w:lang w:bidi="ar"/>
                    </w:rPr>
                    <w:t>强化水资源管理，积极推进企业内、企业间水资源梯级利用和企业用水总量控制</w:t>
                  </w:r>
                  <w:r>
                    <w:rPr>
                      <w:rFonts w:hint="eastAsia"/>
                      <w:sz w:val="21"/>
                      <w:szCs w:val="21"/>
                      <w:lang w:bidi="ar"/>
                    </w:rPr>
                    <w:t>，</w:t>
                  </w:r>
                  <w:r>
                    <w:rPr>
                      <w:sz w:val="21"/>
                      <w:szCs w:val="21"/>
                      <w:lang w:bidi="ar"/>
                    </w:rPr>
                    <w:t>切实提高水资源利用率。严禁建设国家明令禁止的项目，严格控制高耗水、高耗能污水排放量大的项目建设;已建和拟入区建设项目应严格执行水环境保护相关标准和要求。开发区内企业不得自行开采地下水用于工业生产。排查现有企业自备水井的取水合法性;加快推进雨污管网、中水回用和集中供热等基础设施建设。强化园区污水收集,做好污水处理厂的运营和管理，确保稳定达标排放。</w:t>
                  </w:r>
                </w:p>
              </w:tc>
              <w:tc>
                <w:tcPr>
                  <w:tcW w:w="1643" w:type="dxa"/>
                  <w:vAlign w:val="center"/>
                </w:tcPr>
                <w:p>
                  <w:pPr>
                    <w:widowControl/>
                    <w:jc w:val="center"/>
                    <w:rPr>
                      <w:kern w:val="0"/>
                    </w:rPr>
                  </w:pPr>
                  <w:r>
                    <w:rPr>
                      <w:sz w:val="21"/>
                      <w:szCs w:val="21"/>
                      <w:lang w:bidi="ar"/>
                    </w:rPr>
                    <w:t>本项目用水来自园区自来水管网，不自建备用水井，项目不属于国家明令禁止的项目，项目不属于高耗能、污水排放量大的项目，项目产生的废水经厂区污水处理站处理后进入泗县工业污水处理厂进一步处理</w:t>
                  </w:r>
                </w:p>
              </w:tc>
              <w:tc>
                <w:tcPr>
                  <w:tcW w:w="910" w:type="dxa"/>
                  <w:vAlign w:val="center"/>
                </w:tcPr>
                <w:p>
                  <w:pPr>
                    <w:widowControl/>
                    <w:jc w:val="center"/>
                    <w:rPr>
                      <w:kern w:val="0"/>
                    </w:rPr>
                  </w:pPr>
                  <w:r>
                    <w:rPr>
                      <w:sz w:val="21"/>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7" w:hRule="atLeast"/>
              </w:trPr>
              <w:tc>
                <w:tcPr>
                  <w:tcW w:w="554" w:type="dxa"/>
                  <w:vAlign w:val="center"/>
                </w:tcPr>
                <w:p>
                  <w:pPr>
                    <w:widowControl/>
                    <w:jc w:val="center"/>
                    <w:rPr>
                      <w:kern w:val="0"/>
                      <w:sz w:val="21"/>
                      <w:szCs w:val="21"/>
                    </w:rPr>
                  </w:pPr>
                  <w:r>
                    <w:rPr>
                      <w:rFonts w:hint="eastAsia"/>
                      <w:kern w:val="0"/>
                      <w:sz w:val="21"/>
                      <w:szCs w:val="21"/>
                    </w:rPr>
                    <w:t>4</w:t>
                  </w:r>
                </w:p>
              </w:tc>
              <w:tc>
                <w:tcPr>
                  <w:tcW w:w="3165" w:type="dxa"/>
                  <w:vAlign w:val="center"/>
                </w:tcPr>
                <w:p>
                  <w:pPr>
                    <w:widowControl/>
                    <w:jc w:val="center"/>
                    <w:rPr>
                      <w:sz w:val="21"/>
                      <w:szCs w:val="21"/>
                      <w:lang w:bidi="ar"/>
                    </w:rPr>
                  </w:pPr>
                  <w:r>
                    <w:rPr>
                      <w:sz w:val="21"/>
                      <w:szCs w:val="21"/>
                      <w:lang w:bidi="ar"/>
                    </w:rPr>
                    <w:t>在规划确定的开发区产业定位总体框架下,根据当地环境容量和资源情况，进一步优化发展重点，严格控制非主导产业项目入区。对不符合开发区产业定位和环保要求以及容易引起突发性环境风险的项目应禁止入区建设。建立并实施不符合规划、产业准入和环保准入条件项目的退出机制。大力推进园区产业升级改造工程，通过关、停、并、转、迁，加速转型或淘汰不符合工业用地性质、产业定位及环保要求的企业。</w:t>
                  </w:r>
                </w:p>
              </w:tc>
              <w:tc>
                <w:tcPr>
                  <w:tcW w:w="1643" w:type="dxa"/>
                  <w:vAlign w:val="center"/>
                </w:tcPr>
                <w:p>
                  <w:pPr>
                    <w:widowControl/>
                    <w:jc w:val="center"/>
                    <w:rPr>
                      <w:rFonts w:ascii="Times New Roman" w:hAnsi="Times New Roman" w:cs="Times New Roman"/>
                      <w:sz w:val="21"/>
                      <w:szCs w:val="21"/>
                      <w:lang w:bidi="ar"/>
                    </w:rPr>
                  </w:pPr>
                  <w:r>
                    <w:rPr>
                      <w:rFonts w:ascii="Times New Roman" w:hAnsi="Times New Roman" w:cs="Times New Roman"/>
                      <w:sz w:val="21"/>
                      <w:szCs w:val="21"/>
                      <w:lang w:bidi="ar"/>
                    </w:rPr>
                    <w:t>本项目属于汽车零部件及配件制造</w:t>
                  </w:r>
                  <w:r>
                    <w:rPr>
                      <w:rFonts w:hint="eastAsia" w:ascii="Times New Roman" w:hAnsi="Times New Roman" w:cs="Times New Roman"/>
                      <w:sz w:val="21"/>
                      <w:szCs w:val="21"/>
                      <w:lang w:eastAsia="zh-CN" w:bidi="ar"/>
                    </w:rPr>
                    <w:t>，</w:t>
                  </w:r>
                  <w:r>
                    <w:rPr>
                      <w:rFonts w:ascii="Times New Roman" w:hAnsi="Times New Roman" w:cs="Times New Roman"/>
                      <w:sz w:val="21"/>
                      <w:szCs w:val="21"/>
                      <w:lang w:bidi="ar"/>
                    </w:rPr>
                    <w:t>与园区主导产业机械电子符合</w:t>
                  </w:r>
                </w:p>
              </w:tc>
              <w:tc>
                <w:tcPr>
                  <w:tcW w:w="910" w:type="dxa"/>
                  <w:vAlign w:val="center"/>
                </w:tcPr>
                <w:p>
                  <w:pPr>
                    <w:widowControl/>
                    <w:jc w:val="center"/>
                    <w:rPr>
                      <w:rFonts w:ascii="Times New Roman" w:hAnsi="Times New Roman" w:cs="Times New Roman"/>
                      <w:sz w:val="21"/>
                      <w:szCs w:val="21"/>
                      <w:lang w:bidi="ar"/>
                    </w:rPr>
                  </w:pPr>
                  <w:r>
                    <w:rPr>
                      <w:rFonts w:ascii="Times New Roman" w:hAnsi="Times New Roman" w:cs="Times New Roman"/>
                      <w:sz w:val="21"/>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vAlign w:val="center"/>
                </w:tcPr>
                <w:p>
                  <w:pPr>
                    <w:widowControl/>
                    <w:spacing w:line="360" w:lineRule="auto"/>
                    <w:jc w:val="center"/>
                    <w:rPr>
                      <w:kern w:val="0"/>
                      <w:sz w:val="21"/>
                      <w:szCs w:val="21"/>
                    </w:rPr>
                  </w:pPr>
                  <w:r>
                    <w:rPr>
                      <w:rFonts w:hint="eastAsia"/>
                      <w:kern w:val="0"/>
                      <w:sz w:val="21"/>
                      <w:szCs w:val="21"/>
                    </w:rPr>
                    <w:t>5</w:t>
                  </w:r>
                </w:p>
              </w:tc>
              <w:tc>
                <w:tcPr>
                  <w:tcW w:w="3165" w:type="dxa"/>
                </w:tcPr>
                <w:p>
                  <w:pPr>
                    <w:widowControl/>
                    <w:jc w:val="center"/>
                    <w:rPr>
                      <w:sz w:val="21"/>
                      <w:szCs w:val="21"/>
                      <w:lang w:bidi="ar"/>
                    </w:rPr>
                  </w:pPr>
                  <w:r>
                    <w:rPr>
                      <w:sz w:val="21"/>
                      <w:szCs w:val="21"/>
                      <w:lang w:bidi="ar"/>
                    </w:rPr>
                    <w:t>扎实推进节能减排工作。应采取工艺改造、节水管理等措施控制和减少现有企业的资源消耗水平及污染物排放强度。加强挥发性有机物防治</w:t>
                  </w:r>
                  <w:r>
                    <w:rPr>
                      <w:rFonts w:hint="eastAsia"/>
                      <w:sz w:val="21"/>
                      <w:szCs w:val="21"/>
                      <w:lang w:bidi="ar"/>
                    </w:rPr>
                    <w:t>，</w:t>
                  </w:r>
                  <w:r>
                    <w:rPr>
                      <w:sz w:val="21"/>
                      <w:szCs w:val="21"/>
                      <w:lang w:bidi="ar"/>
                    </w:rPr>
                    <w:t>对园区现有主要VOCs及异味废气排放企业开展综合治理工作，加强日常监测、监督管理和预防控制。</w:t>
                  </w:r>
                </w:p>
              </w:tc>
              <w:tc>
                <w:tcPr>
                  <w:tcW w:w="1643" w:type="dxa"/>
                  <w:vAlign w:val="center"/>
                </w:tcPr>
                <w:p>
                  <w:pPr>
                    <w:widowControl/>
                    <w:jc w:val="center"/>
                    <w:rPr>
                      <w:kern w:val="0"/>
                    </w:rPr>
                  </w:pPr>
                  <w:r>
                    <w:rPr>
                      <w:sz w:val="21"/>
                      <w:szCs w:val="21"/>
                      <w:lang w:bidi="ar"/>
                    </w:rPr>
                    <w:t>本项目无VOCs原辅材料使用</w:t>
                  </w:r>
                  <w:r>
                    <w:rPr>
                      <w:rFonts w:hint="eastAsia"/>
                      <w:sz w:val="21"/>
                      <w:szCs w:val="21"/>
                      <w:lang w:bidi="ar"/>
                    </w:rPr>
                    <w:t>，</w:t>
                  </w:r>
                  <w:r>
                    <w:rPr>
                      <w:sz w:val="21"/>
                      <w:szCs w:val="21"/>
                      <w:lang w:bidi="ar"/>
                    </w:rPr>
                    <w:t>无VOCs排放</w:t>
                  </w:r>
                </w:p>
              </w:tc>
              <w:tc>
                <w:tcPr>
                  <w:tcW w:w="910" w:type="dxa"/>
                  <w:vAlign w:val="center"/>
                </w:tcPr>
                <w:p>
                  <w:pPr>
                    <w:widowControl/>
                    <w:jc w:val="center"/>
                    <w:rPr>
                      <w:kern w:val="0"/>
                    </w:rPr>
                  </w:pPr>
                  <w:r>
                    <w:rPr>
                      <w:sz w:val="21"/>
                      <w:szCs w:val="21"/>
                      <w:lang w:bidi="ar"/>
                    </w:rPr>
                    <w:t>符合</w:t>
                  </w:r>
                </w:p>
              </w:tc>
            </w:tr>
          </w:tbl>
          <w:p>
            <w:pPr>
              <w:pStyle w:val="7"/>
              <w:ind w:left="0" w:leftChars="0" w:firstLine="0" w:firstLineChars="0"/>
              <w:rPr>
                <w:rFonts w:hint="eastAsia"/>
                <w:kern w:val="0"/>
                <w:lang w:val="en-US" w:eastAsia="zh-CN"/>
              </w:rPr>
            </w:pPr>
          </w:p>
          <w:p>
            <w:pPr>
              <w:pStyle w:val="7"/>
              <w:ind w:left="0" w:leftChars="0" w:firstLine="0" w:firstLineChars="0"/>
              <w:rPr>
                <w:rFonts w:hint="eastAsia"/>
                <w:kern w:val="0"/>
                <w:lang w:val="en-US" w:eastAsia="zh-CN"/>
              </w:rPr>
            </w:pPr>
          </w:p>
          <w:p>
            <w:pPr>
              <w:pStyle w:val="7"/>
              <w:rPr>
                <w:rFonts w:hint="eastAsia"/>
                <w:kern w:val="0"/>
                <w:lang w:val="en-US" w:eastAsia="zh-CN"/>
              </w:rPr>
            </w:pPr>
          </w:p>
          <w:p>
            <w:pPr>
              <w:widowControl/>
              <w:spacing w:line="360" w:lineRule="auto"/>
              <w:jc w:val="left"/>
              <w:rPr>
                <w:rFonts w:hint="eastAsia"/>
                <w:kern w:val="0"/>
                <w:lang w:val="en-US" w:eastAsia="zh-CN"/>
              </w:rPr>
            </w:pPr>
          </w:p>
          <w:p>
            <w:pPr>
              <w:widowControl/>
              <w:spacing w:line="360" w:lineRule="auto"/>
              <w:jc w:val="left"/>
              <w:rPr>
                <w:rFonts w:hint="eastAsia" w:eastAsia="宋体"/>
                <w:kern w:val="0"/>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382" w:type="dxa"/>
            <w:vMerge w:val="continue"/>
            <w:vAlign w:val="center"/>
          </w:tcPr>
          <w:p>
            <w:pPr>
              <w:autoSpaceDE w:val="0"/>
              <w:autoSpaceDN w:val="0"/>
              <w:adjustRightInd w:val="0"/>
              <w:snapToGrid w:val="0"/>
              <w:jc w:val="center"/>
              <w:rPr>
                <w:kern w:val="0"/>
              </w:rPr>
            </w:pPr>
          </w:p>
        </w:tc>
        <w:tc>
          <w:tcPr>
            <w:tcW w:w="6488" w:type="dxa"/>
            <w:gridSpan w:val="3"/>
            <w:vMerge w:val="continue"/>
            <w:vAlign w:val="center"/>
          </w:tcPr>
          <w:p>
            <w:pPr>
              <w:widowControl/>
              <w:spacing w:line="360" w:lineRule="auto"/>
              <w:ind w:firstLine="480" w:firstLineChars="200"/>
              <w:jc w:val="left"/>
              <w:rPr>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20" w:hRule="atLeast"/>
          <w:jc w:val="center"/>
        </w:trPr>
        <w:tc>
          <w:tcPr>
            <w:tcW w:w="2382" w:type="dxa"/>
            <w:vAlign w:val="center"/>
          </w:tcPr>
          <w:p>
            <w:pPr>
              <w:autoSpaceDE w:val="0"/>
              <w:autoSpaceDN w:val="0"/>
              <w:adjustRightInd w:val="0"/>
              <w:snapToGrid w:val="0"/>
              <w:jc w:val="center"/>
              <w:rPr>
                <w:kern w:val="0"/>
              </w:rPr>
            </w:pPr>
            <w:r>
              <w:rPr>
                <w:kern w:val="0"/>
              </w:rPr>
              <w:t>其他符合性分析</w:t>
            </w:r>
          </w:p>
        </w:tc>
        <w:tc>
          <w:tcPr>
            <w:tcW w:w="6488" w:type="dxa"/>
            <w:gridSpan w:val="3"/>
            <w:vAlign w:val="center"/>
          </w:tcPr>
          <w:p>
            <w:pPr>
              <w:pStyle w:val="41"/>
              <w:widowControl/>
              <w:spacing w:line="360" w:lineRule="auto"/>
              <w:ind w:firstLine="0" w:firstLineChars="0"/>
              <w:rPr>
                <w:b/>
                <w:bCs/>
              </w:rPr>
            </w:pPr>
            <w:r>
              <w:rPr>
                <w:b/>
                <w:bCs/>
              </w:rPr>
              <w:t>1、产业政策符合性分析</w:t>
            </w:r>
          </w:p>
          <w:p>
            <w:pPr>
              <w:spacing w:line="360" w:lineRule="auto"/>
              <w:ind w:firstLine="480" w:firstLineChars="200"/>
              <w:rPr>
                <w:lang w:bidi="ar"/>
              </w:rPr>
            </w:pPr>
            <w:r>
              <w:rPr>
                <w:lang w:bidi="ar"/>
              </w:rPr>
              <w:t>根据《产业结构调整指导目录（2019年本）》，本项目不属于鼓励类、限制类和淘汰类，属于允许类项目。</w:t>
            </w:r>
          </w:p>
          <w:p>
            <w:pPr>
              <w:spacing w:line="360" w:lineRule="auto"/>
              <w:ind w:firstLine="480" w:firstLineChars="200"/>
            </w:pPr>
            <w:r>
              <w:rPr>
                <w:lang w:bidi="ar"/>
              </w:rPr>
              <w:t>本项目已于202</w:t>
            </w:r>
            <w:r>
              <w:rPr>
                <w:rFonts w:hint="eastAsia"/>
                <w:lang w:bidi="ar"/>
              </w:rPr>
              <w:t>1</w:t>
            </w:r>
            <w:r>
              <w:rPr>
                <w:lang w:bidi="ar"/>
              </w:rPr>
              <w:t>年</w:t>
            </w:r>
            <w:r>
              <w:rPr>
                <w:rFonts w:hint="eastAsia"/>
                <w:lang w:val="en-US" w:eastAsia="zh-CN" w:bidi="ar"/>
              </w:rPr>
              <w:t>11</w:t>
            </w:r>
            <w:r>
              <w:rPr>
                <w:lang w:bidi="ar"/>
              </w:rPr>
              <w:t>月</w:t>
            </w:r>
            <w:r>
              <w:rPr>
                <w:rFonts w:hint="eastAsia"/>
                <w:lang w:val="en-US" w:eastAsia="zh-CN" w:bidi="ar"/>
              </w:rPr>
              <w:t>11</w:t>
            </w:r>
            <w:r>
              <w:rPr>
                <w:lang w:bidi="ar"/>
              </w:rPr>
              <w:t>日由泗县发展和改革委员会以泗发改备案号【202</w:t>
            </w:r>
            <w:r>
              <w:rPr>
                <w:rFonts w:hint="eastAsia"/>
                <w:lang w:bidi="ar"/>
              </w:rPr>
              <w:t>1</w:t>
            </w:r>
            <w:r>
              <w:rPr>
                <w:lang w:bidi="ar"/>
              </w:rPr>
              <w:t>】</w:t>
            </w:r>
            <w:r>
              <w:rPr>
                <w:rFonts w:hint="eastAsia"/>
                <w:lang w:val="en-US" w:eastAsia="zh-CN" w:bidi="ar"/>
              </w:rPr>
              <w:t>205</w:t>
            </w:r>
            <w:r>
              <w:rPr>
                <w:lang w:bidi="ar"/>
              </w:rPr>
              <w:t>号予以备案。项目代码为2111-341324-04-01-883881。因此，本项目的建设符合国家和地方相关产业政策要求。</w:t>
            </w:r>
          </w:p>
          <w:p>
            <w:pPr>
              <w:pStyle w:val="17"/>
              <w:widowControl w:val="0"/>
              <w:spacing w:before="0" w:beforeAutospacing="0" w:after="0" w:afterAutospacing="0" w:line="360" w:lineRule="auto"/>
              <w:jc w:val="both"/>
              <w:rPr>
                <w:rFonts w:ascii="Times New Roman" w:hAnsi="Times New Roman"/>
                <w:b/>
                <w:bCs/>
              </w:rPr>
            </w:pPr>
            <w:r>
              <w:rPr>
                <w:rFonts w:ascii="Times New Roman" w:hAnsi="Times New Roman"/>
                <w:b/>
                <w:bCs/>
                <w:kern w:val="2"/>
                <w:szCs w:val="24"/>
                <w:lang w:bidi="ar"/>
              </w:rPr>
              <w:t>2、</w:t>
            </w:r>
            <w:r>
              <w:rPr>
                <w:rFonts w:cs="宋体"/>
                <w:b/>
                <w:bCs/>
                <w:szCs w:val="24"/>
              </w:rPr>
              <w:t>选址</w:t>
            </w:r>
            <w:r>
              <w:rPr>
                <w:rFonts w:ascii="Times New Roman" w:hAnsi="Times New Roman"/>
                <w:b/>
                <w:bCs/>
                <w:kern w:val="2"/>
                <w:szCs w:val="24"/>
                <w:lang w:bidi="ar"/>
              </w:rPr>
              <w:t>的符合性分析</w:t>
            </w:r>
          </w:p>
          <w:p>
            <w:pPr>
              <w:widowControl/>
              <w:spacing w:line="360" w:lineRule="auto"/>
              <w:ind w:firstLine="480" w:firstLineChars="200"/>
              <w:jc w:val="left"/>
              <w:rPr>
                <w:lang w:bidi="ar"/>
              </w:rPr>
            </w:pPr>
            <w:r>
              <w:t>本项目</w:t>
            </w:r>
            <w:r>
              <w:rPr>
                <w:rFonts w:ascii="宋体" w:hAnsi="宋体" w:cs="宋体"/>
              </w:rPr>
              <w:t>租赁</w:t>
            </w:r>
            <w:r>
              <w:rPr>
                <w:rFonts w:hint="eastAsia" w:ascii="宋体" w:hAnsi="宋体" w:cs="宋体"/>
                <w:sz w:val="24"/>
                <w:szCs w:val="24"/>
                <w:lang w:eastAsia="zh-CN"/>
              </w:rPr>
              <w:t>泗县创谷产</w:t>
            </w:r>
            <w:r>
              <w:rPr>
                <w:rFonts w:hint="default" w:ascii="Times New Roman" w:hAnsi="Times New Roman" w:cs="Times New Roman"/>
                <w:sz w:val="24"/>
                <w:szCs w:val="24"/>
                <w:lang w:eastAsia="zh-CN"/>
              </w:rPr>
              <w:t>业园4号厂房北侧1-2层厂</w:t>
            </w:r>
            <w:r>
              <w:rPr>
                <w:rFonts w:hint="eastAsia" w:ascii="宋体" w:hAnsi="宋体" w:cs="宋体"/>
                <w:sz w:val="24"/>
                <w:szCs w:val="24"/>
                <w:lang w:eastAsia="zh-CN"/>
              </w:rPr>
              <w:t>房</w:t>
            </w:r>
            <w:r>
              <w:t>，占</w:t>
            </w:r>
            <w:r>
              <w:rPr>
                <w:lang w:bidi="ar"/>
              </w:rPr>
              <w:t>地面积</w:t>
            </w:r>
            <w:r>
              <w:rPr>
                <w:rFonts w:hint="eastAsia"/>
                <w:lang w:val="en-US" w:eastAsia="zh-CN" w:bidi="ar"/>
              </w:rPr>
              <w:t>5014.5</w:t>
            </w:r>
            <w:r>
              <w:t>m</w:t>
            </w:r>
            <w:r>
              <w:rPr>
                <w:vertAlign w:val="superscript"/>
              </w:rPr>
              <w:t>2</w:t>
            </w:r>
            <w:r>
              <w:t>，</w:t>
            </w:r>
            <w:r>
              <w:rPr>
                <w:lang w:bidi="ar"/>
              </w:rPr>
              <w:t>总建筑面积</w:t>
            </w:r>
            <w:r>
              <w:rPr>
                <w:rFonts w:hint="eastAsia"/>
                <w:lang w:val="en-US" w:eastAsia="zh-CN" w:bidi="ar"/>
              </w:rPr>
              <w:t>10029</w:t>
            </w:r>
            <w:r>
              <w:rPr>
                <w:lang w:bidi="ar"/>
              </w:rPr>
              <w:t>m</w:t>
            </w:r>
            <w:r>
              <w:rPr>
                <w:vertAlign w:val="superscript"/>
                <w:lang w:bidi="ar"/>
              </w:rPr>
              <w:t>2</w:t>
            </w:r>
            <w:r>
              <w:rPr>
                <w:szCs w:val="32"/>
                <w:lang w:bidi="ar"/>
              </w:rPr>
              <w:t>。</w:t>
            </w:r>
            <w:r>
              <w:rPr>
                <w:color w:val="auto"/>
              </w:rPr>
              <w:t>项目北侧为</w:t>
            </w:r>
            <w:r>
              <w:rPr>
                <w:rFonts w:hint="eastAsia"/>
                <w:color w:val="auto"/>
                <w:lang w:val="en-US" w:eastAsia="zh-CN"/>
              </w:rPr>
              <w:t>园区</w:t>
            </w:r>
            <w:r>
              <w:rPr>
                <w:rFonts w:ascii="宋体" w:hAnsi="宋体" w:cs="宋体"/>
                <w:color w:val="auto"/>
              </w:rPr>
              <w:t>道路，</w:t>
            </w:r>
            <w:r>
              <w:rPr>
                <w:rFonts w:hint="eastAsia" w:ascii="宋体" w:hAnsi="宋体" w:cs="宋体"/>
                <w:color w:val="auto"/>
              </w:rPr>
              <w:t>东侧</w:t>
            </w:r>
            <w:r>
              <w:rPr>
                <w:rFonts w:ascii="宋体" w:hAnsi="宋体" w:cs="宋体"/>
                <w:color w:val="auto"/>
              </w:rPr>
              <w:t>为</w:t>
            </w:r>
            <w:r>
              <w:rPr>
                <w:rFonts w:hint="default" w:ascii="宋体" w:hAnsi="宋体" w:cs="宋体"/>
                <w:color w:val="auto"/>
                <w:lang w:val="en-US" w:eastAsia="zh-CN"/>
              </w:rPr>
              <w:t>安徽道为户外用品有限责任公司</w:t>
            </w:r>
            <w:r>
              <w:rPr>
                <w:rFonts w:ascii="宋体" w:hAnsi="宋体" w:cs="宋体"/>
                <w:color w:val="auto"/>
              </w:rPr>
              <w:t>，南侧为</w:t>
            </w:r>
            <w:r>
              <w:rPr>
                <w:rFonts w:ascii="宋体" w:hAnsi="宋体" w:eastAsia="宋体" w:cs="宋体"/>
                <w:color w:val="auto"/>
                <w:sz w:val="24"/>
                <w:szCs w:val="24"/>
              </w:rPr>
              <w:t>豪丽鞋业</w:t>
            </w:r>
            <w:r>
              <w:rPr>
                <w:rFonts w:ascii="宋体" w:hAnsi="宋体" w:cs="宋体"/>
                <w:color w:val="auto"/>
              </w:rPr>
              <w:t>，</w:t>
            </w:r>
            <w:r>
              <w:rPr>
                <w:rFonts w:hint="eastAsia" w:ascii="宋体" w:hAnsi="宋体" w:cs="宋体"/>
                <w:color w:val="auto"/>
              </w:rPr>
              <w:t>西侧为</w:t>
            </w:r>
            <w:r>
              <w:rPr>
                <w:rFonts w:ascii="宋体" w:hAnsi="宋体" w:eastAsia="宋体" w:cs="宋体"/>
                <w:color w:val="auto"/>
                <w:sz w:val="24"/>
                <w:szCs w:val="24"/>
              </w:rPr>
              <w:t>豪丽鞋业</w:t>
            </w:r>
            <w:r>
              <w:rPr>
                <w:color w:val="auto"/>
                <w:sz w:val="24"/>
              </w:rPr>
              <w:t>。</w:t>
            </w:r>
            <w:r>
              <w:rPr>
                <w:color w:val="auto"/>
              </w:rPr>
              <w:t>厂界</w:t>
            </w:r>
            <w:r>
              <w:rPr>
                <w:rFonts w:hint="eastAsia"/>
                <w:color w:val="auto"/>
              </w:rPr>
              <w:t>周边</w:t>
            </w:r>
            <w:r>
              <w:rPr>
                <w:color w:val="auto"/>
              </w:rPr>
              <w:t>无环境敏感保护目标、饮用水源、城市居民区、自然保护区等环境特殊敏感区。</w:t>
            </w:r>
          </w:p>
          <w:p>
            <w:pPr>
              <w:pStyle w:val="41"/>
              <w:spacing w:line="360" w:lineRule="auto"/>
              <w:rPr>
                <w:lang w:bidi="ar"/>
              </w:rPr>
            </w:pPr>
            <w:r>
              <w:rPr>
                <w:color w:val="auto"/>
              </w:rPr>
              <w:t>总体来说，</w:t>
            </w:r>
            <w:r>
              <w:rPr>
                <w:rFonts w:ascii="宋体" w:hAnsi="宋体" w:cs="宋体"/>
                <w:color w:val="auto"/>
                <w:sz w:val="24"/>
              </w:rPr>
              <w:t>本</w:t>
            </w:r>
            <w:r>
              <w:rPr>
                <w:color w:val="auto"/>
              </w:rPr>
              <w:t>项目不会对所在区域环境造成较大影响。</w:t>
            </w:r>
          </w:p>
          <w:p>
            <w:pPr>
              <w:spacing w:line="360" w:lineRule="auto"/>
              <w:rPr>
                <w:b/>
                <w:bCs/>
                <w:kern w:val="0"/>
              </w:rPr>
            </w:pPr>
            <w:r>
              <w:rPr>
                <w:b/>
                <w:bCs/>
                <w:lang w:bidi="ar"/>
              </w:rPr>
              <w:t>3、</w:t>
            </w:r>
            <w:r>
              <w:rPr>
                <w:b/>
                <w:bCs/>
                <w:kern w:val="0"/>
              </w:rPr>
              <w:t>“三线一单”符合性分析：</w:t>
            </w:r>
          </w:p>
          <w:p>
            <w:pPr>
              <w:spacing w:line="360" w:lineRule="auto"/>
              <w:ind w:firstLine="480"/>
              <w:rPr>
                <w:bCs/>
                <w:kern w:val="0"/>
              </w:rPr>
            </w:pPr>
            <w:r>
              <w:rPr>
                <w:bCs/>
                <w:kern w:val="0"/>
              </w:rPr>
              <w:t>（1）生态保护红线</w:t>
            </w:r>
          </w:p>
          <w:p>
            <w:pPr>
              <w:widowControl/>
              <w:spacing w:line="360" w:lineRule="auto"/>
              <w:ind w:firstLine="480"/>
            </w:pPr>
            <w:r>
              <w:t>本项目位于泗县经济开发区，根据《安徽省人民政府关于发布安徽省生态保护红线的通知》（皖政秘[2018]120号），本项目所在区域不在生态保护红线区域内（具体见附图）。</w:t>
            </w:r>
          </w:p>
          <w:p>
            <w:pPr>
              <w:spacing w:line="360" w:lineRule="auto"/>
              <w:ind w:firstLine="480"/>
              <w:rPr>
                <w:bCs/>
                <w:kern w:val="0"/>
              </w:rPr>
            </w:pPr>
            <w:r>
              <w:rPr>
                <w:bCs/>
                <w:kern w:val="0"/>
              </w:rPr>
              <w:t>（2）环境质量底线</w:t>
            </w:r>
          </w:p>
          <w:p>
            <w:pPr>
              <w:widowControl/>
              <w:spacing w:line="360" w:lineRule="auto"/>
              <w:ind w:firstLine="480"/>
            </w:pPr>
            <w:r>
              <w:rPr>
                <w:color w:val="000000"/>
                <w:sz w:val="24"/>
                <w:lang w:bidi="ar"/>
              </w:rPr>
              <w:t>根据</w:t>
            </w:r>
            <w:r>
              <w:rPr>
                <w:rFonts w:ascii="Times New Roman" w:hAnsi="Times New Roman" w:eastAsia="Times New Roman" w:cs="Times New Roman"/>
                <w:color w:val="000000"/>
                <w:sz w:val="24"/>
              </w:rPr>
              <w:t>20</w:t>
            </w:r>
            <w:r>
              <w:rPr>
                <w:rFonts w:hint="eastAsia" w:ascii="Times New Roman" w:hAnsi="Times New Roman" w:eastAsia="Times New Roman" w:cs="Times New Roman"/>
                <w:color w:val="000000"/>
                <w:sz w:val="24"/>
                <w:lang w:val="en-US"/>
              </w:rPr>
              <w:t>2</w:t>
            </w:r>
            <w:r>
              <w:rPr>
                <w:rFonts w:hint="eastAsia" w:eastAsia="宋体" w:cs="Times New Roman"/>
                <w:color w:val="000000"/>
                <w:sz w:val="24"/>
                <w:lang w:val="en-US" w:eastAsia="zh-CN"/>
              </w:rPr>
              <w:t>0</w:t>
            </w:r>
            <w:r>
              <w:rPr>
                <w:rFonts w:ascii="Times New Roman" w:hAnsi="Times New Roman" w:cs="Times New Roman"/>
                <w:color w:val="000000"/>
                <w:spacing w:val="-14"/>
                <w:sz w:val="24"/>
              </w:rPr>
              <w:t>年宿州市</w:t>
            </w:r>
            <w:r>
              <w:rPr>
                <w:color w:val="000000"/>
                <w:sz w:val="24"/>
                <w:lang w:bidi="ar"/>
              </w:rPr>
              <w:t>环境质量公告，</w:t>
            </w:r>
            <w:r>
              <w:t>项目所在区域环境空气质量部分因子不能满足《环境空气质量标准》（GB3095-2012）中二级标准。</w:t>
            </w:r>
            <w:r>
              <w:rPr>
                <w:color w:val="000000"/>
                <w:sz w:val="24"/>
                <w:lang w:bidi="ar"/>
              </w:rPr>
              <w:t>项目</w:t>
            </w:r>
            <w:r>
              <w:rPr>
                <w:rFonts w:hint="eastAsia"/>
                <w:color w:val="000000"/>
                <w:sz w:val="24"/>
                <w:lang w:bidi="ar"/>
              </w:rPr>
              <w:t>纳污</w:t>
            </w:r>
            <w:r>
              <w:rPr>
                <w:color w:val="000000"/>
                <w:sz w:val="24"/>
                <w:lang w:bidi="ar"/>
              </w:rPr>
              <w:t>水体为</w:t>
            </w:r>
            <w:r>
              <w:t>石梁河</w:t>
            </w:r>
            <w:r>
              <w:rPr>
                <w:rFonts w:hint="eastAsia"/>
                <w:lang w:eastAsia="zh-CN"/>
              </w:rPr>
              <w:t>，</w:t>
            </w:r>
            <w:r>
              <w:rPr>
                <w:rFonts w:hint="eastAsia"/>
                <w:sz w:val="24"/>
              </w:rPr>
              <w:t>执行《地表水环境质量标准》（</w:t>
            </w:r>
            <w:r>
              <w:rPr>
                <w:sz w:val="24"/>
              </w:rPr>
              <w:t>GB3838</w:t>
            </w:r>
            <w:r>
              <w:rPr>
                <w:rFonts w:hint="eastAsia"/>
                <w:sz w:val="24"/>
              </w:rPr>
              <w:t>－</w:t>
            </w:r>
            <w:r>
              <w:rPr>
                <w:sz w:val="24"/>
              </w:rPr>
              <w:t>2002</w:t>
            </w:r>
            <w:r>
              <w:rPr>
                <w:rFonts w:hint="eastAsia"/>
                <w:sz w:val="24"/>
              </w:rPr>
              <w:t>）中</w:t>
            </w:r>
            <w:r>
              <w:rPr>
                <w:rFonts w:hint="default" w:ascii="Times New Roman" w:hAnsi="Times New Roman" w:cs="Times New Roman"/>
                <w:color w:val="auto"/>
              </w:rPr>
              <w:t>Ⅳ</w:t>
            </w:r>
            <w:r>
              <w:rPr>
                <w:color w:val="000000"/>
                <w:sz w:val="24"/>
                <w:lang w:bidi="ar"/>
              </w:rPr>
              <w:t>类标准水质要求。声环境质量可以满足《声环境质量标准》(GB3096-2008)中</w:t>
            </w:r>
            <w:r>
              <w:rPr>
                <w:rFonts w:hint="eastAsia"/>
                <w:color w:val="000000"/>
                <w:sz w:val="24"/>
                <w:lang w:bidi="ar"/>
              </w:rPr>
              <w:t>3</w:t>
            </w:r>
            <w:r>
              <w:rPr>
                <w:color w:val="000000"/>
                <w:sz w:val="24"/>
                <w:lang w:bidi="ar"/>
              </w:rPr>
              <w:t>类标准。</w:t>
            </w:r>
            <w:r>
              <w:t>固体废物分类收集，分类处置，均可得到合理处置。本项目产生的污染物均得到合理处置，不会触碰区域环境质量底线。</w:t>
            </w:r>
          </w:p>
          <w:p>
            <w:pPr>
              <w:spacing w:line="360" w:lineRule="auto"/>
              <w:ind w:firstLine="480"/>
              <w:rPr>
                <w:bCs/>
                <w:kern w:val="0"/>
              </w:rPr>
            </w:pPr>
            <w:r>
              <w:rPr>
                <w:bCs/>
                <w:kern w:val="0"/>
              </w:rPr>
              <w:t>（3）资源利用上线</w:t>
            </w:r>
          </w:p>
          <w:p>
            <w:pPr>
              <w:spacing w:line="360" w:lineRule="auto"/>
              <w:ind w:firstLine="480"/>
              <w:rPr>
                <w:rFonts w:hint="default" w:ascii="Times New Roman" w:hAnsi="Times New Roman" w:cs="Times New Roman"/>
              </w:rPr>
            </w:pPr>
            <w:r>
              <w:t>项目所用资源包括水资源、土地资源和能源利用上线，本项目用水为生活用水，依托市政供水，项目用水远小于区域供水能力。本项目用地性质为工业用地。从资源角度，本项目的建设充分利用了现有土地资源，减少了土地资源的浪费。</w:t>
            </w:r>
            <w:r>
              <w:rPr>
                <w:rFonts w:hint="default" w:ascii="Times New Roman" w:hAnsi="Times New Roman" w:cs="Times New Roman"/>
              </w:rPr>
              <w:t>项目使用能源主要为电，项目不涉及煤炭等高污染能源。</w:t>
            </w:r>
          </w:p>
          <w:p>
            <w:pPr>
              <w:numPr>
                <w:ilvl w:val="0"/>
                <w:numId w:val="0"/>
              </w:numPr>
              <w:spacing w:line="360" w:lineRule="auto"/>
              <w:ind w:firstLine="480" w:firstLineChars="200"/>
              <w:rPr>
                <w:bCs/>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4</w:t>
            </w:r>
            <w:r>
              <w:rPr>
                <w:rFonts w:hint="default" w:ascii="Times New Roman" w:hAnsi="Times New Roman" w:cs="Times New Roman"/>
                <w:sz w:val="24"/>
                <w:szCs w:val="24"/>
                <w:lang w:eastAsia="zh-CN"/>
              </w:rPr>
              <w:t>）</w:t>
            </w:r>
            <w:r>
              <w:rPr>
                <w:bCs/>
              </w:rPr>
              <w:t>环境准入负面清单</w:t>
            </w:r>
          </w:p>
          <w:p>
            <w:pPr>
              <w:spacing w:line="360" w:lineRule="auto"/>
              <w:ind w:firstLine="480" w:firstLineChars="200"/>
              <w:rPr>
                <w:lang w:bidi="ar"/>
              </w:rPr>
            </w:pPr>
            <w:r>
              <w:rPr>
                <w:color w:val="auto"/>
                <w:sz w:val="24"/>
              </w:rPr>
              <w:t>本项目</w:t>
            </w:r>
            <w:r>
              <w:rPr>
                <w:rFonts w:hint="eastAsia"/>
                <w:color w:val="auto"/>
                <w:sz w:val="24"/>
              </w:rPr>
              <w:t>国民经济行业类别</w:t>
            </w:r>
            <w:r>
              <w:rPr>
                <w:rFonts w:hint="eastAsia"/>
                <w:color w:val="auto"/>
                <w:sz w:val="24"/>
                <w:lang w:val="en-US" w:eastAsia="zh-CN"/>
              </w:rPr>
              <w:t>为</w:t>
            </w:r>
            <w:r>
              <w:rPr>
                <w:color w:val="auto"/>
                <w:sz w:val="24"/>
              </w:rPr>
              <w:t>C</w:t>
            </w:r>
            <w:r>
              <w:rPr>
                <w:rFonts w:hint="eastAsia"/>
                <w:color w:val="auto"/>
                <w:sz w:val="24"/>
              </w:rPr>
              <w:t>3</w:t>
            </w:r>
            <w:r>
              <w:rPr>
                <w:rFonts w:hint="eastAsia"/>
                <w:color w:val="auto"/>
                <w:sz w:val="24"/>
                <w:lang w:val="en-US" w:eastAsia="zh-CN"/>
              </w:rPr>
              <w:t>670</w:t>
            </w:r>
            <w:r>
              <w:rPr>
                <w:color w:val="auto"/>
              </w:rPr>
              <w:t>汽车零部件及配件制造，</w:t>
            </w:r>
            <w:r>
              <w:rPr>
                <w:rFonts w:ascii="宋体" w:hAnsi="宋体" w:eastAsia="宋体" w:cs="宋体"/>
                <w:color w:val="auto"/>
                <w:sz w:val="24"/>
                <w:szCs w:val="24"/>
              </w:rPr>
              <w:t>与</w:t>
            </w:r>
            <w:r>
              <w:rPr>
                <w:rFonts w:ascii="Times New Roman" w:hAnsi="Times New Roman" w:eastAsia="宋体" w:cs="Times New Roman"/>
                <w:b w:val="0"/>
                <w:bCs w:val="0"/>
                <w:color w:val="auto"/>
                <w:szCs w:val="32"/>
              </w:rPr>
              <w:t>泗</w:t>
            </w:r>
            <w:r>
              <w:rPr>
                <w:b w:val="0"/>
                <w:bCs w:val="0"/>
                <w:color w:val="auto"/>
                <w:szCs w:val="32"/>
              </w:rPr>
              <w:t>县经济</w:t>
            </w:r>
            <w:r>
              <w:rPr>
                <w:b w:val="0"/>
                <w:bCs w:val="0"/>
                <w:color w:val="auto"/>
                <w:kern w:val="0"/>
                <w:sz w:val="24"/>
              </w:rPr>
              <w:t>开发区</w:t>
            </w:r>
            <w:r>
              <w:rPr>
                <w:rFonts w:ascii="宋体" w:hAnsi="宋体" w:eastAsia="宋体" w:cs="宋体"/>
                <w:color w:val="auto"/>
                <w:sz w:val="24"/>
                <w:szCs w:val="24"/>
              </w:rPr>
              <w:t>主导产业</w:t>
            </w:r>
            <w:r>
              <w:rPr>
                <w:color w:val="auto"/>
                <w:kern w:val="0"/>
              </w:rPr>
              <w:t>机械电子</w:t>
            </w:r>
            <w:r>
              <w:rPr>
                <w:rFonts w:ascii="宋体" w:hAnsi="宋体" w:eastAsia="宋体" w:cs="宋体"/>
                <w:color w:val="auto"/>
                <w:sz w:val="24"/>
                <w:szCs w:val="24"/>
              </w:rPr>
              <w:t>相符合</w:t>
            </w:r>
            <w:r>
              <w:rPr>
                <w:rFonts w:hint="eastAsia" w:ascii="宋体" w:hAnsi="宋体" w:eastAsia="宋体" w:cs="宋体"/>
                <w:color w:val="auto"/>
                <w:sz w:val="24"/>
                <w:szCs w:val="24"/>
                <w:lang w:eastAsia="zh-CN"/>
              </w:rPr>
              <w:t>，</w:t>
            </w:r>
            <w:r>
              <w:rPr>
                <w:rFonts w:ascii="宋体" w:hAnsi="宋体" w:eastAsia="宋体" w:cs="宋体"/>
                <w:sz w:val="24"/>
                <w:szCs w:val="24"/>
              </w:rPr>
              <w:t>属于</w:t>
            </w:r>
            <w:r>
              <w:rPr>
                <w:rFonts w:ascii="Times New Roman" w:hAnsi="Times New Roman" w:eastAsia="宋体" w:cs="Times New Roman"/>
                <w:b w:val="0"/>
                <w:bCs w:val="0"/>
                <w:color w:val="auto"/>
                <w:szCs w:val="32"/>
              </w:rPr>
              <w:t>泗</w:t>
            </w:r>
            <w:r>
              <w:rPr>
                <w:b w:val="0"/>
                <w:bCs w:val="0"/>
                <w:color w:val="auto"/>
                <w:szCs w:val="32"/>
              </w:rPr>
              <w:t>县经济</w:t>
            </w:r>
            <w:r>
              <w:rPr>
                <w:b w:val="0"/>
                <w:bCs w:val="0"/>
                <w:color w:val="auto"/>
                <w:kern w:val="0"/>
                <w:sz w:val="24"/>
              </w:rPr>
              <w:t>开发区</w:t>
            </w:r>
            <w:r>
              <w:rPr>
                <w:rFonts w:ascii="宋体" w:hAnsi="宋体" w:eastAsia="宋体" w:cs="宋体"/>
                <w:sz w:val="24"/>
                <w:szCs w:val="24"/>
              </w:rPr>
              <w:t>主导产业</w:t>
            </w:r>
            <w:r>
              <w:rPr>
                <w:kern w:val="0"/>
                <w:sz w:val="24"/>
              </w:rPr>
              <w:t>。</w:t>
            </w:r>
            <w:r>
              <w:rPr>
                <w:rFonts w:ascii="宋体" w:hAnsi="宋体" w:eastAsia="宋体" w:cs="宋体"/>
                <w:sz w:val="24"/>
                <w:szCs w:val="24"/>
              </w:rPr>
              <w:t>因此</w:t>
            </w:r>
            <w:r>
              <w:rPr>
                <w:rFonts w:hint="eastAsia" w:ascii="宋体" w:hAnsi="宋体" w:eastAsia="宋体" w:cs="宋体"/>
                <w:sz w:val="24"/>
                <w:szCs w:val="24"/>
                <w:lang w:eastAsia="zh-CN"/>
              </w:rPr>
              <w:t>，</w:t>
            </w:r>
            <w:r>
              <w:rPr>
                <w:kern w:val="0"/>
              </w:rPr>
              <w:t>本项目不属于环境准入负面清单。</w:t>
            </w:r>
          </w:p>
          <w:p>
            <w:pPr>
              <w:pStyle w:val="41"/>
              <w:spacing w:line="360" w:lineRule="auto"/>
            </w:pPr>
            <w:r>
              <w:rPr>
                <w:lang w:bidi="ar"/>
              </w:rPr>
              <w:t>综上分析，本项目建设符合“三线一单”的要求。</w:t>
            </w:r>
          </w:p>
          <w:p>
            <w:pPr>
              <w:spacing w:line="360" w:lineRule="auto"/>
              <w:rPr>
                <w:b/>
                <w:kern w:val="0"/>
              </w:rPr>
            </w:pPr>
            <w:r>
              <w:rPr>
                <w:b/>
              </w:rPr>
              <w:t>4、</w:t>
            </w:r>
            <w:r>
              <w:rPr>
                <w:b/>
                <w:kern w:val="0"/>
              </w:rPr>
              <w:t>与相关政策相符性</w:t>
            </w:r>
          </w:p>
          <w:p>
            <w:pPr>
              <w:pStyle w:val="66"/>
              <w:keepNext w:val="0"/>
              <w:keepLines w:val="0"/>
              <w:suppressLineNumbers w:val="0"/>
              <w:spacing w:before="0" w:beforeAutospacing="0" w:after="0" w:afterAutospacing="0" w:line="360" w:lineRule="auto"/>
              <w:ind w:left="0" w:right="0" w:firstLine="482" w:firstLineChars="200"/>
              <w:jc w:val="both"/>
              <w:rPr>
                <w:rFonts w:hint="default" w:ascii="Times New Roman" w:hAnsi="Times New Roman" w:eastAsia="宋体" w:cs="Times New Roman"/>
                <w:sz w:val="24"/>
                <w:szCs w:val="24"/>
              </w:rPr>
            </w:pPr>
            <w:r>
              <w:rPr>
                <w:rFonts w:hint="default" w:ascii="Times New Roman" w:hAnsi="Times New Roman" w:cs="Times New Roman"/>
                <w:b/>
                <w:bCs/>
                <w:sz w:val="24"/>
                <w:szCs w:val="24"/>
              </w:rPr>
              <w:t>（</w:t>
            </w:r>
            <w:r>
              <w:rPr>
                <w:rFonts w:hint="eastAsia" w:ascii="Times New Roman" w:cs="Times New Roman"/>
                <w:b/>
                <w:bCs/>
                <w:sz w:val="24"/>
                <w:szCs w:val="24"/>
                <w:lang w:val="en-US" w:eastAsia="zh-CN"/>
              </w:rPr>
              <w:t>1</w:t>
            </w:r>
            <w:r>
              <w:rPr>
                <w:rFonts w:hint="default" w:ascii="Times New Roman" w:hAnsi="Times New Roman" w:cs="Times New Roman"/>
                <w:b/>
                <w:bCs/>
                <w:sz w:val="24"/>
                <w:szCs w:val="24"/>
              </w:rPr>
              <w:t>）</w:t>
            </w:r>
            <w:r>
              <w:rPr>
                <w:rFonts w:hint="default" w:ascii="Times New Roman" w:hAnsi="Times New Roman" w:eastAsia="宋体" w:cs="Times New Roman"/>
                <w:b/>
                <w:bCs/>
                <w:sz w:val="24"/>
                <w:szCs w:val="24"/>
                <w:lang w:bidi="ar"/>
              </w:rPr>
              <w:t>本项目与《宿州市打赢蓝天保卫战三年行动计划实施方案》相符性分析详见下表</w:t>
            </w:r>
          </w:p>
          <w:p>
            <w:pPr>
              <w:pStyle w:val="12"/>
              <w:keepNext w:val="0"/>
              <w:keepLines w:val="0"/>
              <w:suppressLineNumbers w:val="0"/>
              <w:spacing w:before="0" w:beforeAutospacing="0" w:afterAutospacing="0"/>
              <w:ind w:right="0" w:firstLine="0" w:firstLineChars="0"/>
              <w:jc w:val="center"/>
              <w:rPr>
                <w:rFonts w:hint="default" w:ascii="Times New Roman" w:hAnsi="Times New Roman"/>
                <w:b/>
                <w:bCs/>
                <w:color w:val="000000"/>
                <w:sz w:val="24"/>
                <w:szCs w:val="24"/>
              </w:rPr>
            </w:pPr>
            <w:r>
              <w:rPr>
                <w:rFonts w:hint="default" w:ascii="Times New Roman" w:hAnsi="Times New Roman"/>
                <w:b/>
                <w:bCs/>
                <w:color w:val="000000"/>
                <w:sz w:val="24"/>
                <w:szCs w:val="24"/>
              </w:rPr>
              <w:t>表1-</w:t>
            </w:r>
            <w:r>
              <w:rPr>
                <w:rFonts w:hint="eastAsia"/>
                <w:b/>
                <w:bCs/>
                <w:color w:val="000000"/>
                <w:sz w:val="24"/>
                <w:szCs w:val="24"/>
                <w:lang w:val="en-US" w:eastAsia="zh-CN"/>
              </w:rPr>
              <w:t>3</w:t>
            </w:r>
            <w:r>
              <w:rPr>
                <w:rFonts w:hint="default" w:ascii="Times New Roman" w:hAnsi="Times New Roman"/>
                <w:b/>
                <w:bCs/>
                <w:color w:val="000000"/>
                <w:sz w:val="24"/>
                <w:szCs w:val="24"/>
              </w:rPr>
              <w:t xml:space="preserve">  本项目与《</w:t>
            </w:r>
            <w:r>
              <w:rPr>
                <w:rFonts w:hint="default" w:ascii="Times New Roman" w:hAnsi="Times New Roman"/>
                <w:b/>
                <w:bCs/>
                <w:color w:val="000000"/>
                <w:sz w:val="24"/>
                <w:szCs w:val="24"/>
                <w:lang w:bidi="ar"/>
              </w:rPr>
              <w:t>宿州市打赢蓝天保卫战</w:t>
            </w:r>
            <w:r>
              <w:rPr>
                <w:rFonts w:hint="default" w:ascii="Times New Roman" w:hAnsi="Times New Roman"/>
                <w:b/>
                <w:bCs/>
                <w:color w:val="000000"/>
                <w:sz w:val="24"/>
                <w:szCs w:val="24"/>
              </w:rPr>
              <w:t>三年行动计划实施方案》相符性分析情况一览表</w:t>
            </w:r>
          </w:p>
          <w:tbl>
            <w:tblPr>
              <w:tblStyle w:val="21"/>
              <w:tblW w:w="6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3630"/>
              <w:gridCol w:w="1370"/>
              <w:gridCol w:w="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sz w:val="21"/>
                      <w:szCs w:val="21"/>
                    </w:rPr>
                  </w:pPr>
                  <w:r>
                    <w:rPr>
                      <w:rFonts w:hint="default"/>
                      <w:sz w:val="21"/>
                      <w:szCs w:val="21"/>
                    </w:rPr>
                    <w:t>序号</w:t>
                  </w:r>
                </w:p>
              </w:tc>
              <w:tc>
                <w:tcPr>
                  <w:tcW w:w="3630" w:type="dxa"/>
                  <w:noWrap w:val="0"/>
                  <w:vAlign w:val="center"/>
                </w:tcPr>
                <w:p>
                  <w:pPr>
                    <w:pStyle w:val="12"/>
                    <w:keepNext w:val="0"/>
                    <w:keepLines w:val="0"/>
                    <w:suppressLineNumbers w:val="0"/>
                    <w:spacing w:before="0" w:beforeAutospacing="0" w:after="0" w:afterAutospacing="0"/>
                    <w:ind w:left="0" w:leftChars="0" w:right="0" w:firstLine="0" w:firstLineChars="0"/>
                    <w:jc w:val="center"/>
                    <w:rPr>
                      <w:rFonts w:hint="default" w:ascii="Times New Roman" w:hAnsi="Times New Roman"/>
                      <w:color w:val="000000"/>
                      <w:sz w:val="21"/>
                      <w:szCs w:val="21"/>
                    </w:rPr>
                  </w:pPr>
                  <w:r>
                    <w:rPr>
                      <w:rFonts w:hint="default" w:ascii="Times New Roman" w:hAnsi="Times New Roman"/>
                      <w:color w:val="000000"/>
                      <w:sz w:val="21"/>
                      <w:szCs w:val="21"/>
                    </w:rPr>
                    <w:t>文件要求</w:t>
                  </w:r>
                </w:p>
              </w:tc>
              <w:tc>
                <w:tcPr>
                  <w:tcW w:w="1370" w:type="dxa"/>
                  <w:noWrap w:val="0"/>
                  <w:vAlign w:val="center"/>
                </w:tcPr>
                <w:p>
                  <w:pPr>
                    <w:pStyle w:val="12"/>
                    <w:keepNext w:val="0"/>
                    <w:keepLines w:val="0"/>
                    <w:suppressLineNumbers w:val="0"/>
                    <w:spacing w:before="0" w:beforeAutospacing="0" w:after="0" w:afterAutospacing="0"/>
                    <w:ind w:left="0" w:leftChars="0" w:right="0" w:firstLine="0" w:firstLineChars="0"/>
                    <w:jc w:val="center"/>
                    <w:rPr>
                      <w:rFonts w:hint="default" w:ascii="Times New Roman" w:hAnsi="Times New Roman"/>
                      <w:color w:val="000000"/>
                      <w:sz w:val="21"/>
                      <w:szCs w:val="21"/>
                    </w:rPr>
                  </w:pPr>
                  <w:r>
                    <w:rPr>
                      <w:rFonts w:hint="default" w:ascii="Times New Roman" w:hAnsi="Times New Roman"/>
                      <w:color w:val="000000"/>
                      <w:sz w:val="21"/>
                      <w:szCs w:val="21"/>
                    </w:rPr>
                    <w:t>本工程情况</w:t>
                  </w:r>
                </w:p>
              </w:tc>
              <w:tc>
                <w:tcPr>
                  <w:tcW w:w="545" w:type="dxa"/>
                  <w:noWrap w:val="0"/>
                  <w:vAlign w:val="center"/>
                </w:tcPr>
                <w:p>
                  <w:pPr>
                    <w:pStyle w:val="12"/>
                    <w:keepNext w:val="0"/>
                    <w:keepLines w:val="0"/>
                    <w:suppressLineNumbers w:val="0"/>
                    <w:spacing w:before="0" w:beforeAutospacing="0" w:after="0" w:afterAutospacing="0"/>
                    <w:ind w:left="0" w:leftChars="0" w:right="0" w:firstLine="0" w:firstLineChars="0"/>
                    <w:jc w:val="center"/>
                    <w:rPr>
                      <w:rFonts w:hint="default" w:ascii="Times New Roman" w:hAnsi="Times New Roman"/>
                      <w:color w:val="000000"/>
                      <w:sz w:val="21"/>
                      <w:szCs w:val="21"/>
                    </w:rPr>
                  </w:pPr>
                  <w:r>
                    <w:rPr>
                      <w:rFonts w:hint="default" w:ascii="Times New Roman" w:hAnsi="Times New Roman"/>
                      <w:color w:val="000000"/>
                      <w:sz w:val="21"/>
                      <w:szCs w:val="21"/>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sz w:val="21"/>
                      <w:szCs w:val="21"/>
                    </w:rPr>
                  </w:pPr>
                  <w:r>
                    <w:rPr>
                      <w:rFonts w:hint="default"/>
                      <w:sz w:val="21"/>
                      <w:szCs w:val="21"/>
                    </w:rPr>
                    <w:t>1</w:t>
                  </w:r>
                </w:p>
              </w:tc>
              <w:tc>
                <w:tcPr>
                  <w:tcW w:w="3630" w:type="dxa"/>
                  <w:noWrap w:val="0"/>
                  <w:vAlign w:val="center"/>
                </w:tcPr>
                <w:p>
                  <w:pPr>
                    <w:pStyle w:val="12"/>
                    <w:keepNext w:val="0"/>
                    <w:keepLines w:val="0"/>
                    <w:suppressLineNumbers w:val="0"/>
                    <w:spacing w:before="0" w:beforeAutospacing="0" w:after="0" w:afterAutospacing="0"/>
                    <w:ind w:left="0" w:leftChars="0" w:right="0" w:firstLine="0" w:firstLineChars="0"/>
                    <w:jc w:val="center"/>
                    <w:rPr>
                      <w:rFonts w:hint="default" w:ascii="Times New Roman" w:hAnsi="Times New Roman"/>
                      <w:color w:val="000000"/>
                      <w:sz w:val="21"/>
                      <w:szCs w:val="21"/>
                    </w:rPr>
                  </w:pPr>
                  <w:r>
                    <w:rPr>
                      <w:rFonts w:hint="default" w:ascii="Times New Roman" w:hAnsi="Times New Roman"/>
                      <w:color w:val="000000"/>
                      <w:sz w:val="21"/>
                      <w:szCs w:val="21"/>
                    </w:rPr>
                    <w:t>全面开展“散乱污”企业及集群综合整治行动。根据产业政策、产业布局规划，以及土地、环保、质量、安全、能耗等要求，制定“散乱污”企业及集群整治标准。实行拉网式排查，建立管理台账。按照“先停后治”的原则，实施分类处置。列入关停取缔类（淘汰类）的，做到“两断三清”（切断工业用水、用电，清除原料、产品及生产设备）；列入整合搬迁类的，要按照产业发展规模化、现代化的原则，搬迁至工业园区并实施升级改造；列入升级改造类的，树立行业标杆，实施清洁生产技术改造，全面提升改造生产工艺和污染治理设施。建立“散乱污”企业动态管理机制，坚决杜绝“散乱污”企业项目建设和已取缔的“散乱污”企业异地转移、死灰复燃。</w:t>
                  </w:r>
                </w:p>
              </w:tc>
              <w:tc>
                <w:tcPr>
                  <w:tcW w:w="1370" w:type="dxa"/>
                  <w:noWrap w:val="0"/>
                  <w:vAlign w:val="center"/>
                </w:tcPr>
                <w:p>
                  <w:pPr>
                    <w:pStyle w:val="12"/>
                    <w:keepNext w:val="0"/>
                    <w:keepLines w:val="0"/>
                    <w:suppressLineNumbers w:val="0"/>
                    <w:spacing w:before="0" w:beforeAutospacing="0" w:after="0" w:afterAutospacing="0"/>
                    <w:ind w:left="0" w:leftChars="0" w:right="0" w:firstLine="0" w:firstLineChars="0"/>
                    <w:jc w:val="center"/>
                    <w:rPr>
                      <w:rFonts w:hint="default" w:ascii="Times New Roman" w:hAnsi="Times New Roman"/>
                      <w:color w:val="000000"/>
                      <w:sz w:val="21"/>
                      <w:szCs w:val="21"/>
                    </w:rPr>
                  </w:pPr>
                  <w:r>
                    <w:rPr>
                      <w:rFonts w:hint="default" w:ascii="Times New Roman" w:hAnsi="Times New Roman"/>
                      <w:color w:val="000000"/>
                      <w:sz w:val="21"/>
                      <w:szCs w:val="21"/>
                    </w:rPr>
                    <w:t>本项目不属于散乱污企业</w:t>
                  </w:r>
                </w:p>
              </w:tc>
              <w:tc>
                <w:tcPr>
                  <w:tcW w:w="545" w:type="dxa"/>
                  <w:noWrap w:val="0"/>
                  <w:vAlign w:val="center"/>
                </w:tcPr>
                <w:p>
                  <w:pPr>
                    <w:pStyle w:val="12"/>
                    <w:keepNext w:val="0"/>
                    <w:keepLines w:val="0"/>
                    <w:suppressLineNumbers w:val="0"/>
                    <w:spacing w:before="0" w:beforeAutospacing="0" w:after="0" w:afterAutospacing="0"/>
                    <w:ind w:left="0" w:leftChars="0" w:right="0" w:firstLine="0" w:firstLineChars="0"/>
                    <w:jc w:val="center"/>
                    <w:rPr>
                      <w:rFonts w:hint="default" w:ascii="Times New Roman" w:hAnsi="Times New Roman"/>
                      <w:color w:val="000000"/>
                      <w:sz w:val="21"/>
                      <w:szCs w:val="21"/>
                    </w:rPr>
                  </w:pPr>
                  <w:r>
                    <w:rPr>
                      <w:rFonts w:hint="default" w:ascii="Times New Roman" w:hAnsi="Times New Roman"/>
                      <w:color w:val="000000"/>
                      <w:sz w:val="21"/>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sz w:val="21"/>
                      <w:szCs w:val="21"/>
                    </w:rPr>
                  </w:pPr>
                  <w:r>
                    <w:rPr>
                      <w:rFonts w:hint="default"/>
                      <w:sz w:val="21"/>
                      <w:szCs w:val="21"/>
                    </w:rPr>
                    <w:t>2</w:t>
                  </w:r>
                </w:p>
              </w:tc>
              <w:tc>
                <w:tcPr>
                  <w:tcW w:w="3630" w:type="dxa"/>
                  <w:noWrap w:val="0"/>
                  <w:vAlign w:val="center"/>
                </w:tcPr>
                <w:p>
                  <w:pPr>
                    <w:pStyle w:val="12"/>
                    <w:keepNext w:val="0"/>
                    <w:keepLines w:val="0"/>
                    <w:suppressLineNumbers w:val="0"/>
                    <w:spacing w:before="0" w:beforeAutospacing="0" w:after="0" w:afterAutospacing="0"/>
                    <w:ind w:left="0" w:leftChars="0" w:right="0" w:firstLine="0" w:firstLineChars="0"/>
                    <w:jc w:val="center"/>
                    <w:rPr>
                      <w:rFonts w:hint="default" w:ascii="Times New Roman" w:hAnsi="Times New Roman"/>
                      <w:color w:val="000000"/>
                      <w:sz w:val="21"/>
                      <w:szCs w:val="21"/>
                    </w:rPr>
                  </w:pPr>
                  <w:r>
                    <w:rPr>
                      <w:rFonts w:hint="default" w:ascii="Times New Roman" w:hAnsi="Times New Roman"/>
                      <w:color w:val="000000"/>
                      <w:sz w:val="21"/>
                      <w:szCs w:val="21"/>
                    </w:rPr>
                    <w:t>严格控制“两高”行业产能。严禁新增钢铁、焦化、铸造、水泥、平板玻璃等产能；确有必要新建的，要严格执行产能置换实施办法；新、改、扩建涉及大宗物料运输的建设项目，原则上不得采用公路运输。加大落后产能淘汰和过剩产能压减力度。严格执行质量、环保、能耗、安全等法规标准。按照《产业结构调整指导目录》，提高重点区域过剩产能淘汰标准。严防“地条钢”死灰复燃。</w:t>
                  </w:r>
                </w:p>
              </w:tc>
              <w:tc>
                <w:tcPr>
                  <w:tcW w:w="1370" w:type="dxa"/>
                  <w:noWrap w:val="0"/>
                  <w:vAlign w:val="center"/>
                </w:tcPr>
                <w:p>
                  <w:pPr>
                    <w:pStyle w:val="12"/>
                    <w:keepNext w:val="0"/>
                    <w:keepLines w:val="0"/>
                    <w:suppressLineNumbers w:val="0"/>
                    <w:spacing w:before="0" w:beforeAutospacing="0" w:after="0" w:afterAutospacing="0"/>
                    <w:ind w:left="0" w:leftChars="0" w:right="0" w:firstLine="0" w:firstLineChars="0"/>
                    <w:jc w:val="center"/>
                    <w:rPr>
                      <w:rFonts w:hint="default" w:ascii="Times New Roman" w:hAnsi="Times New Roman"/>
                      <w:color w:val="000000"/>
                      <w:sz w:val="21"/>
                      <w:szCs w:val="21"/>
                    </w:rPr>
                  </w:pPr>
                  <w:r>
                    <w:rPr>
                      <w:rFonts w:hint="default" w:ascii="Times New Roman" w:hAnsi="Times New Roman"/>
                      <w:sz w:val="21"/>
                      <w:szCs w:val="21"/>
                      <w:lang w:bidi="ar"/>
                    </w:rPr>
                    <w:t>项</w:t>
                  </w:r>
                  <w:r>
                    <w:rPr>
                      <w:rFonts w:hint="default" w:ascii="Times New Roman" w:hAnsi="Times New Roman" w:cs="Times New Roman"/>
                      <w:sz w:val="21"/>
                      <w:szCs w:val="21"/>
                      <w:lang w:bidi="ar"/>
                    </w:rPr>
                    <w:t>目为</w:t>
                  </w:r>
                  <w:r>
                    <w:rPr>
                      <w:rFonts w:hint="default" w:ascii="Times New Roman" w:hAnsi="Times New Roman" w:cs="Times New Roman"/>
                      <w:color w:val="auto"/>
                      <w:sz w:val="21"/>
                      <w:szCs w:val="21"/>
                      <w:lang w:val="en-US" w:eastAsia="zh-CN"/>
                    </w:rPr>
                    <w:t>汽车零部件及配件制造</w:t>
                  </w:r>
                  <w:r>
                    <w:rPr>
                      <w:rFonts w:hint="default" w:ascii="Times New Roman" w:hAnsi="Times New Roman" w:cs="Times New Roman"/>
                      <w:sz w:val="21"/>
                      <w:szCs w:val="21"/>
                      <w:lang w:bidi="ar"/>
                    </w:rPr>
                    <w:t>，不属于其</w:t>
                  </w:r>
                  <w:r>
                    <w:rPr>
                      <w:rFonts w:hint="default" w:ascii="Times New Roman" w:hAnsi="Times New Roman"/>
                      <w:sz w:val="21"/>
                      <w:szCs w:val="21"/>
                      <w:lang w:bidi="ar"/>
                    </w:rPr>
                    <w:t>中所涉及的行业。</w:t>
                  </w:r>
                </w:p>
              </w:tc>
              <w:tc>
                <w:tcPr>
                  <w:tcW w:w="545" w:type="dxa"/>
                  <w:noWrap w:val="0"/>
                  <w:vAlign w:val="center"/>
                </w:tcPr>
                <w:p>
                  <w:pPr>
                    <w:pStyle w:val="12"/>
                    <w:keepNext w:val="0"/>
                    <w:keepLines w:val="0"/>
                    <w:suppressLineNumbers w:val="0"/>
                    <w:spacing w:before="0" w:beforeAutospacing="0" w:after="0" w:afterAutospacing="0"/>
                    <w:ind w:left="0" w:leftChars="0" w:right="0" w:firstLine="0" w:firstLineChars="0"/>
                    <w:jc w:val="center"/>
                    <w:rPr>
                      <w:rFonts w:hint="default" w:ascii="Times New Roman" w:hAnsi="Times New Roman"/>
                      <w:color w:val="000000"/>
                      <w:sz w:val="21"/>
                      <w:szCs w:val="21"/>
                    </w:rPr>
                  </w:pPr>
                  <w:r>
                    <w:rPr>
                      <w:rFonts w:hint="default" w:ascii="Times New Roman" w:hAnsi="Times New Roman"/>
                      <w:color w:val="000000"/>
                      <w:sz w:val="21"/>
                      <w:szCs w:val="21"/>
                    </w:rPr>
                    <w:t>相符</w:t>
                  </w:r>
                </w:p>
              </w:tc>
            </w:tr>
          </w:tbl>
          <w:p>
            <w:pPr>
              <w:pStyle w:val="32"/>
              <w:keepNext w:val="0"/>
              <w:keepLines w:val="0"/>
              <w:suppressLineNumbers w:val="0"/>
              <w:autoSpaceDE w:val="0"/>
              <w:spacing w:before="0" w:beforeAutospacing="0" w:after="0" w:afterAutospacing="0" w:line="360" w:lineRule="auto"/>
              <w:ind w:left="0" w:right="0"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w:t>
            </w:r>
            <w:r>
              <w:rPr>
                <w:rFonts w:hint="eastAsia" w:cs="Times New Roman"/>
                <w:b/>
                <w:bCs/>
                <w:sz w:val="24"/>
                <w:szCs w:val="24"/>
                <w:lang w:val="en-US" w:eastAsia="zh-CN"/>
              </w:rPr>
              <w:t>2</w:t>
            </w:r>
            <w:r>
              <w:rPr>
                <w:rFonts w:hint="default" w:ascii="Times New Roman" w:hAnsi="Times New Roman" w:cs="Times New Roman"/>
                <w:b/>
                <w:bCs/>
                <w:sz w:val="24"/>
                <w:szCs w:val="24"/>
              </w:rPr>
              <w:t>）与《安徽省2021年应对气候变化和大气污染防治重点工作任务（征求意见稿）（皖大气办</w:t>
            </w:r>
            <w:r>
              <w:rPr>
                <w:rFonts w:hint="default" w:ascii="Times New Roman" w:hAnsi="Times New Roman" w:cs="Times New Roman"/>
                <w:b w:val="0"/>
                <w:bCs w:val="0"/>
                <w:sz w:val="24"/>
                <w:szCs w:val="24"/>
              </w:rPr>
              <w:t>[202</w:t>
            </w:r>
            <w:r>
              <w:rPr>
                <w:rFonts w:hint="default" w:ascii="Times New Roman" w:hAnsi="Times New Roman" w:cs="Times New Roman"/>
                <w:b w:val="0"/>
                <w:bCs w:val="0"/>
                <w:sz w:val="24"/>
                <w:szCs w:val="24"/>
                <w:lang w:val="en-US" w:eastAsia="zh-CN"/>
              </w:rPr>
              <w:t>1</w:t>
            </w:r>
            <w:r>
              <w:rPr>
                <w:rFonts w:hint="default" w:ascii="Times New Roman" w:hAnsi="Times New Roman" w:cs="Times New Roman"/>
                <w:b w:val="0"/>
                <w:bCs w:val="0"/>
                <w:sz w:val="24"/>
                <w:szCs w:val="24"/>
              </w:rPr>
              <w:t>]</w:t>
            </w:r>
            <w:r>
              <w:rPr>
                <w:rFonts w:hint="default" w:ascii="Times New Roman" w:hAnsi="Times New Roman" w:cs="Times New Roman"/>
                <w:b w:val="0"/>
                <w:bCs w:val="0"/>
                <w:sz w:val="24"/>
                <w:szCs w:val="24"/>
                <w:lang w:val="en-US" w:eastAsia="zh-CN"/>
              </w:rPr>
              <w:t>1</w:t>
            </w:r>
            <w:r>
              <w:rPr>
                <w:rFonts w:hint="default" w:ascii="Times New Roman" w:hAnsi="Times New Roman" w:cs="Times New Roman"/>
                <w:b w:val="0"/>
                <w:bCs w:val="0"/>
                <w:sz w:val="24"/>
                <w:szCs w:val="24"/>
              </w:rPr>
              <w:t>号</w:t>
            </w:r>
            <w:r>
              <w:rPr>
                <w:rFonts w:hint="default" w:ascii="Times New Roman" w:hAnsi="Times New Roman" w:cs="Times New Roman"/>
                <w:b/>
                <w:bCs/>
                <w:sz w:val="24"/>
                <w:szCs w:val="24"/>
              </w:rPr>
              <w:t>》意见的函符合性分析</w:t>
            </w:r>
          </w:p>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rPr>
            </w:pPr>
            <w:r>
              <w:rPr>
                <w:rFonts w:hint="default" w:ascii="Times New Roman" w:hAnsi="Times New Roman" w:cs="Times New Roman"/>
                <w:b/>
                <w:bCs/>
              </w:rPr>
              <w:t>表1-</w:t>
            </w:r>
            <w:r>
              <w:rPr>
                <w:rFonts w:hint="eastAsia" w:cs="Times New Roman"/>
                <w:b/>
                <w:bCs/>
                <w:lang w:val="en-US" w:eastAsia="zh-CN"/>
              </w:rPr>
              <w:t>4</w:t>
            </w:r>
            <w:r>
              <w:rPr>
                <w:rFonts w:hint="default" w:ascii="Times New Roman" w:hAnsi="Times New Roman" w:cs="Times New Roman"/>
                <w:b/>
                <w:bCs/>
              </w:rPr>
              <w:t xml:space="preserve">  与《安徽省202</w:t>
            </w:r>
            <w:r>
              <w:rPr>
                <w:rFonts w:hint="default" w:ascii="Times New Roman" w:hAnsi="Times New Roman" w:cs="Times New Roman"/>
                <w:b/>
                <w:bCs/>
                <w:lang w:val="en-US" w:eastAsia="zh-CN"/>
              </w:rPr>
              <w:t>1</w:t>
            </w:r>
            <w:r>
              <w:rPr>
                <w:rFonts w:hint="default" w:ascii="Times New Roman" w:hAnsi="Times New Roman" w:cs="Times New Roman"/>
                <w:b/>
                <w:bCs/>
              </w:rPr>
              <w:t>年</w:t>
            </w:r>
            <w:r>
              <w:rPr>
                <w:rFonts w:hint="default" w:ascii="Times New Roman" w:hAnsi="Times New Roman" w:cs="Times New Roman"/>
                <w:b/>
                <w:bCs/>
                <w:sz w:val="24"/>
                <w:szCs w:val="24"/>
              </w:rPr>
              <w:t>应对气候变化和</w:t>
            </w:r>
            <w:r>
              <w:rPr>
                <w:rFonts w:hint="default" w:ascii="Times New Roman" w:hAnsi="Times New Roman" w:cs="Times New Roman"/>
                <w:b/>
                <w:bCs/>
              </w:rPr>
              <w:t>大气污染防治重点工作任务》相符性分析一览表</w:t>
            </w:r>
          </w:p>
          <w:tbl>
            <w:tblPr>
              <w:tblStyle w:val="21"/>
              <w:tblW w:w="6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3820"/>
              <w:gridCol w:w="1195"/>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382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宋体" w:cs="Times New Roman"/>
                      <w:color w:val="auto"/>
                      <w:sz w:val="21"/>
                      <w:szCs w:val="21"/>
                    </w:rPr>
                    <w:t>方案内容</w:t>
                  </w:r>
                </w:p>
              </w:tc>
              <w:tc>
                <w:tcPr>
                  <w:tcW w:w="119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项目情况</w:t>
                  </w:r>
                </w:p>
              </w:tc>
              <w:tc>
                <w:tcPr>
                  <w:tcW w:w="66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sz w:val="21"/>
                      <w:szCs w:val="21"/>
                    </w:rPr>
                  </w:pPr>
                  <w:r>
                    <w:rPr>
                      <w:rFonts w:hint="default" w:ascii="Times New Roman" w:hAnsi="Times New Roman" w:eastAsia="宋体" w:cs="Times New Roman"/>
                      <w:color w:val="auto"/>
                      <w:sz w:val="21"/>
                      <w:szCs w:val="21"/>
                    </w:rPr>
                    <w:t>1</w:t>
                  </w:r>
                </w:p>
              </w:tc>
              <w:tc>
                <w:tcPr>
                  <w:tcW w:w="382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FF"/>
                      <w:sz w:val="21"/>
                      <w:szCs w:val="21"/>
                    </w:rPr>
                  </w:pPr>
                  <w:r>
                    <w:rPr>
                      <w:rFonts w:hint="default" w:ascii="Times New Roman" w:hAnsi="Times New Roman" w:cs="Times New Roman"/>
                      <w:color w:val="auto"/>
                      <w:sz w:val="21"/>
                      <w:szCs w:val="21"/>
                      <w:lang w:val="en-US" w:eastAsia="zh-CN"/>
                    </w:rPr>
                    <w:t>持续加大煤炭消费减量控制。严控化石能源消费总量，新、改、扩建项目严格实施煤炭等量或减量替代，禁止新建企业自备燃煤设施。加大监管力度，打击在禁燃区内使用散煤等违法行为</w:t>
                  </w:r>
                </w:p>
              </w:tc>
              <w:tc>
                <w:tcPr>
                  <w:tcW w:w="119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sz w:val="21"/>
                      <w:szCs w:val="21"/>
                    </w:rPr>
                  </w:pPr>
                  <w:r>
                    <w:rPr>
                      <w:rFonts w:hint="default" w:ascii="Times New Roman" w:hAnsi="Times New Roman" w:cs="Times New Roman"/>
                      <w:color w:val="auto"/>
                      <w:sz w:val="21"/>
                      <w:szCs w:val="21"/>
                      <w:lang w:val="en-US" w:eastAsia="zh-CN"/>
                    </w:rPr>
                    <w:t>本项目</w:t>
                  </w:r>
                  <w:r>
                    <w:rPr>
                      <w:rFonts w:hint="default" w:ascii="Times New Roman" w:hAnsi="Times New Roman" w:eastAsia="宋体" w:cs="Times New Roman"/>
                      <w:sz w:val="21"/>
                      <w:szCs w:val="21"/>
                    </w:rPr>
                    <w:t>无锅炉</w:t>
                  </w:r>
                  <w:r>
                    <w:rPr>
                      <w:rFonts w:hint="default" w:ascii="Times New Roman" w:hAnsi="Times New Roman" w:eastAsia="宋体" w:cs="Times New Roman"/>
                      <w:sz w:val="21"/>
                      <w:szCs w:val="21"/>
                      <w:lang w:eastAsia="zh-CN"/>
                    </w:rPr>
                    <w:t>，</w:t>
                  </w:r>
                  <w:r>
                    <w:rPr>
                      <w:rFonts w:hint="default" w:ascii="Times New Roman" w:hAnsi="Times New Roman" w:cs="Times New Roman"/>
                      <w:color w:val="auto"/>
                      <w:sz w:val="21"/>
                      <w:szCs w:val="21"/>
                      <w:lang w:val="en-US" w:eastAsia="zh-CN"/>
                    </w:rPr>
                    <w:t>不使用煤炭或散煤作为燃料。</w:t>
                  </w:r>
                </w:p>
              </w:tc>
              <w:tc>
                <w:tcPr>
                  <w:tcW w:w="66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sz w:val="21"/>
                      <w:szCs w:val="21"/>
                    </w:rPr>
                  </w:pPr>
                  <w:r>
                    <w:rPr>
                      <w:rFonts w:hint="default" w:ascii="Times New Roman" w:hAnsi="Times New Roman" w:eastAsia="宋体" w:cs="Times New Roman"/>
                      <w:color w:val="auto"/>
                      <w:sz w:val="21"/>
                      <w:szCs w:val="21"/>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sz w:val="21"/>
                      <w:szCs w:val="21"/>
                    </w:rPr>
                  </w:pPr>
                  <w:r>
                    <w:rPr>
                      <w:rFonts w:hint="default" w:ascii="Times New Roman" w:hAnsi="Times New Roman" w:cs="Times New Roman"/>
                      <w:color w:val="auto"/>
                      <w:sz w:val="21"/>
                      <w:szCs w:val="21"/>
                      <w:lang w:val="en-US" w:eastAsia="zh-CN"/>
                    </w:rPr>
                    <w:t>2</w:t>
                  </w:r>
                </w:p>
              </w:tc>
              <w:tc>
                <w:tcPr>
                  <w:tcW w:w="382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FF"/>
                      <w:sz w:val="21"/>
                      <w:szCs w:val="21"/>
                    </w:rPr>
                  </w:pPr>
                  <w:r>
                    <w:rPr>
                      <w:rFonts w:hint="default" w:ascii="Times New Roman" w:hAnsi="Times New Roman" w:cs="Times New Roman"/>
                      <w:color w:val="auto"/>
                      <w:sz w:val="21"/>
                      <w:szCs w:val="21"/>
                      <w:lang w:val="en-US" w:eastAsia="zh-CN"/>
                    </w:rPr>
                    <w:t>开展锅炉炉窑深度治理。进一步摸排清理现有燃煤小热电和燃煤锅炉，确保区域内35蒸吨/小时以下燃煤锅炉清零。加快推进30万千瓦及以上热点联产机组供热半径30公里范围内燃煤锅炉和低效燃煤小热电关停整合，积极推进陶瓷、玻璃等行业清洁燃料替代工程；清理整治无法稳定达标排放的工业炉窑锅炉，取缔不达标燃料类煤气发生炉；4月底前，摸排全市生物质锅炉并建立台账，年底前完成建成区生物质锅炉完成超低排放改造并安装烟气在线连续监测仪器，监测仪器须与生态环境部门自动监测监控系统联网，淘汰不能稳定达标（燃煤锅炉特别排放限值）的生物质锅炉和非生物质专用锅炉</w:t>
                  </w:r>
                </w:p>
              </w:tc>
              <w:tc>
                <w:tcPr>
                  <w:tcW w:w="119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sz w:val="21"/>
                      <w:szCs w:val="21"/>
                    </w:rPr>
                  </w:pPr>
                  <w:r>
                    <w:rPr>
                      <w:rFonts w:hint="default" w:ascii="Times New Roman" w:hAnsi="Times New Roman" w:cs="Times New Roman"/>
                      <w:color w:val="auto"/>
                      <w:sz w:val="21"/>
                      <w:szCs w:val="21"/>
                      <w:lang w:val="en-US" w:eastAsia="zh-CN"/>
                    </w:rPr>
                    <w:t>本项目</w:t>
                  </w:r>
                  <w:r>
                    <w:rPr>
                      <w:rFonts w:hint="default" w:ascii="Times New Roman" w:hAnsi="Times New Roman" w:eastAsia="宋体" w:cs="Times New Roman"/>
                      <w:sz w:val="21"/>
                      <w:szCs w:val="21"/>
                    </w:rPr>
                    <w:t>无锅炉</w:t>
                  </w:r>
                </w:p>
              </w:tc>
              <w:tc>
                <w:tcPr>
                  <w:tcW w:w="66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sz w:val="21"/>
                      <w:szCs w:val="21"/>
                    </w:rPr>
                  </w:pPr>
                  <w:r>
                    <w:rPr>
                      <w:rFonts w:hint="default" w:ascii="Times New Roman" w:hAnsi="Times New Roman" w:eastAsia="宋体" w:cs="Times New Roman"/>
                      <w:color w:val="auto"/>
                      <w:sz w:val="21"/>
                      <w:szCs w:val="21"/>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sz w:val="21"/>
                      <w:szCs w:val="21"/>
                    </w:rPr>
                  </w:pPr>
                  <w:r>
                    <w:rPr>
                      <w:rFonts w:hint="default" w:ascii="Times New Roman" w:hAnsi="Times New Roman" w:cs="Times New Roman"/>
                      <w:color w:val="auto"/>
                      <w:sz w:val="21"/>
                      <w:szCs w:val="21"/>
                      <w:lang w:val="en-US" w:eastAsia="zh-CN"/>
                    </w:rPr>
                    <w:t>3</w:t>
                  </w:r>
                </w:p>
              </w:tc>
              <w:tc>
                <w:tcPr>
                  <w:tcW w:w="382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加快推进VOCs精细化治理。实施VOCs产品源头替代工程，严格落实《油墨中可挥发性有机化合物含量的限值》等国家产品VOCs含量限值标准，推进家具制造、汽车制造、印刷和记录没借、橡胶和塑料制品等行业低VOCs含量原辅材料替代。实施重点企业VOCs综合治理工程，编制执行“一企一策”，推进治污设施改造升级。</w:t>
                  </w:r>
                </w:p>
              </w:tc>
              <w:tc>
                <w:tcPr>
                  <w:tcW w:w="119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本项目不使用含VOCs的原料且本项目无废气产生</w:t>
                  </w:r>
                </w:p>
              </w:tc>
              <w:tc>
                <w:tcPr>
                  <w:tcW w:w="66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sz w:val="21"/>
                      <w:szCs w:val="21"/>
                    </w:rPr>
                  </w:pPr>
                  <w:r>
                    <w:rPr>
                      <w:rFonts w:hint="default" w:ascii="Times New Roman" w:hAnsi="Times New Roman" w:eastAsia="宋体" w:cs="Times New Roman"/>
                      <w:color w:val="auto"/>
                      <w:sz w:val="21"/>
                      <w:szCs w:val="21"/>
                      <w:lang w:val="en-US" w:eastAsia="zh-CN"/>
                    </w:rPr>
                    <w:t>相符</w:t>
                  </w:r>
                </w:p>
              </w:tc>
            </w:tr>
          </w:tbl>
          <w:p>
            <w:pPr>
              <w:spacing w:line="360" w:lineRule="auto"/>
              <w:ind w:firstLine="482" w:firstLineChars="200"/>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（4）与《2021-2022年秋冬季大气污染综合治理攻坚行动方案》的相符性分析</w:t>
            </w:r>
          </w:p>
          <w:p>
            <w:pPr>
              <w:pStyle w:val="2"/>
              <w:spacing w:line="360" w:lineRule="auto"/>
              <w:jc w:val="center"/>
              <w:rPr>
                <w:rFonts w:hint="eastAsia"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表</w:t>
            </w:r>
            <w:r>
              <w:rPr>
                <w:rFonts w:hint="eastAsia" w:ascii="Times New Roman" w:hAnsi="Times New Roman" w:eastAsia="宋体" w:cs="Times New Roman"/>
                <w:b/>
                <w:bCs/>
                <w:kern w:val="2"/>
                <w:sz w:val="24"/>
                <w:szCs w:val="24"/>
                <w:lang w:val="en-US" w:eastAsia="zh-CN" w:bidi="ar-SA"/>
              </w:rPr>
              <w:t>1-</w:t>
            </w:r>
            <w:r>
              <w:rPr>
                <w:rFonts w:hint="eastAsia" w:cs="Times New Roman"/>
                <w:b/>
                <w:bCs/>
                <w:kern w:val="2"/>
                <w:sz w:val="24"/>
                <w:szCs w:val="24"/>
                <w:lang w:val="en-US" w:eastAsia="zh-CN" w:bidi="ar-SA"/>
              </w:rPr>
              <w:t>5</w:t>
            </w:r>
            <w:r>
              <w:rPr>
                <w:rFonts w:hint="eastAsia" w:ascii="Times New Roman" w:hAnsi="Times New Roman" w:eastAsia="宋体" w:cs="Times New Roman"/>
                <w:b/>
                <w:bCs/>
                <w:kern w:val="2"/>
                <w:sz w:val="24"/>
                <w:szCs w:val="24"/>
                <w:lang w:val="en-US" w:eastAsia="zh-CN" w:bidi="ar-SA"/>
              </w:rPr>
              <w:t xml:space="preserve">  </w:t>
            </w:r>
            <w:r>
              <w:rPr>
                <w:rFonts w:hint="default" w:ascii="Times New Roman" w:hAnsi="Times New Roman" w:eastAsia="宋体" w:cs="Times New Roman"/>
                <w:b/>
                <w:bCs/>
                <w:kern w:val="2"/>
                <w:sz w:val="24"/>
                <w:szCs w:val="24"/>
                <w:lang w:val="en-US" w:eastAsia="zh-CN" w:bidi="ar-SA"/>
              </w:rPr>
              <w:t>与《</w:t>
            </w:r>
            <w:r>
              <w:rPr>
                <w:rFonts w:hint="eastAsia" w:ascii="Times New Roman" w:hAnsi="Times New Roman" w:eastAsia="宋体" w:cs="Times New Roman"/>
                <w:b/>
                <w:bCs/>
                <w:kern w:val="2"/>
                <w:sz w:val="24"/>
                <w:szCs w:val="24"/>
                <w:lang w:val="en-US" w:eastAsia="zh-CN" w:bidi="ar-SA"/>
              </w:rPr>
              <w:t>2021-2022年秋冬季大气污染综合治理攻坚行动方案</w:t>
            </w:r>
            <w:r>
              <w:rPr>
                <w:rFonts w:hint="default" w:ascii="Times New Roman" w:hAnsi="Times New Roman" w:eastAsia="宋体" w:cs="Times New Roman"/>
                <w:b/>
                <w:bCs/>
                <w:kern w:val="2"/>
                <w:sz w:val="24"/>
                <w:szCs w:val="24"/>
                <w:lang w:val="en-US" w:eastAsia="zh-CN" w:bidi="ar-SA"/>
              </w:rPr>
              <w:t>》相符性分析一览表</w:t>
            </w:r>
          </w:p>
          <w:tbl>
            <w:tblPr>
              <w:tblStyle w:val="22"/>
              <w:tblW w:w="6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3262"/>
              <w:gridCol w:w="1305"/>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3" w:type="dxa"/>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b/>
                      <w:color w:val="auto"/>
                      <w:sz w:val="24"/>
                      <w:szCs w:val="24"/>
                      <w:vertAlign w:val="baseline"/>
                      <w:lang w:val="en-US" w:eastAsia="zh-CN"/>
                    </w:rPr>
                  </w:pPr>
                  <w:r>
                    <w:rPr>
                      <w:rFonts w:hint="default" w:ascii="Times New Roman" w:hAnsi="Times New Roman" w:eastAsia="宋体" w:cs="Times New Roman"/>
                      <w:b/>
                      <w:bCs/>
                      <w:color w:val="auto"/>
                      <w:sz w:val="21"/>
                      <w:szCs w:val="21"/>
                    </w:rPr>
                    <w:t>序号</w:t>
                  </w:r>
                </w:p>
              </w:tc>
              <w:tc>
                <w:tcPr>
                  <w:tcW w:w="3262" w:type="dxa"/>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b/>
                      <w:color w:val="auto"/>
                      <w:sz w:val="24"/>
                      <w:szCs w:val="24"/>
                      <w:vertAlign w:val="baseline"/>
                      <w:lang w:val="en-US" w:eastAsia="zh-CN"/>
                    </w:rPr>
                  </w:pPr>
                  <w:r>
                    <w:rPr>
                      <w:rFonts w:hint="default" w:ascii="Times New Roman" w:hAnsi="Times New Roman" w:eastAsia="宋体" w:cs="Times New Roman"/>
                      <w:b/>
                      <w:bCs/>
                      <w:color w:val="auto"/>
                      <w:sz w:val="21"/>
                      <w:szCs w:val="21"/>
                    </w:rPr>
                    <w:t>方案内容</w:t>
                  </w:r>
                </w:p>
              </w:tc>
              <w:tc>
                <w:tcPr>
                  <w:tcW w:w="1305" w:type="dxa"/>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b/>
                      <w:color w:val="auto"/>
                      <w:sz w:val="24"/>
                      <w:szCs w:val="24"/>
                      <w:vertAlign w:val="baseline"/>
                      <w:lang w:val="en-US" w:eastAsia="zh-CN"/>
                    </w:rPr>
                  </w:pPr>
                  <w:r>
                    <w:rPr>
                      <w:rFonts w:hint="default" w:ascii="Times New Roman" w:hAnsi="Times New Roman" w:eastAsia="宋体" w:cs="Times New Roman"/>
                      <w:b/>
                      <w:bCs/>
                      <w:color w:val="auto"/>
                      <w:sz w:val="21"/>
                      <w:szCs w:val="21"/>
                    </w:rPr>
                    <w:t>本项目内容</w:t>
                  </w:r>
                </w:p>
              </w:tc>
              <w:tc>
                <w:tcPr>
                  <w:tcW w:w="882" w:type="dxa"/>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b/>
                      <w:color w:val="auto"/>
                      <w:sz w:val="24"/>
                      <w:szCs w:val="24"/>
                      <w:vertAlign w:val="baseline"/>
                      <w:lang w:val="en-US" w:eastAsia="zh-CN"/>
                    </w:rPr>
                  </w:pPr>
                  <w:r>
                    <w:rPr>
                      <w:rFonts w:hint="default" w:ascii="Times New Roman" w:hAnsi="Times New Roman" w:eastAsia="宋体" w:cs="Times New Roman"/>
                      <w:b/>
                      <w:bCs/>
                      <w:color w:val="auto"/>
                      <w:sz w:val="21"/>
                      <w:szCs w:val="21"/>
                      <w:lang w:val="en-US" w:eastAsia="zh-CN"/>
                    </w:rPr>
                    <w:t>相符性分析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3" w:type="dxa"/>
                  <w:vAlign w:val="center"/>
                </w:tcPr>
                <w:p>
                  <w:pPr>
                    <w:spacing w:line="240" w:lineRule="auto"/>
                    <w:jc w:val="center"/>
                    <w:rPr>
                      <w:rFonts w:hint="default" w:ascii="Times New Roman" w:hAnsi="Times New Roman" w:cs="Times New Roman"/>
                      <w:b/>
                      <w:color w:val="auto"/>
                      <w:sz w:val="24"/>
                      <w:szCs w:val="24"/>
                      <w:vertAlign w:val="baseline"/>
                      <w:lang w:val="en-US" w:eastAsia="zh-CN"/>
                    </w:rPr>
                  </w:pPr>
                  <w:r>
                    <w:rPr>
                      <w:rFonts w:hint="default" w:ascii="Times New Roman" w:hAnsi="Times New Roman" w:eastAsia="宋体" w:cs="Times New Roman"/>
                      <w:sz w:val="21"/>
                      <w:szCs w:val="21"/>
                      <w:vertAlign w:val="baseline"/>
                      <w:lang w:val="en-US" w:eastAsia="zh-CN"/>
                    </w:rPr>
                    <w:t>1</w:t>
                  </w:r>
                </w:p>
              </w:tc>
              <w:tc>
                <w:tcPr>
                  <w:tcW w:w="3262" w:type="dxa"/>
                  <w:vAlign w:val="center"/>
                </w:tcPr>
                <w:p>
                  <w:pPr>
                    <w:bidi w:val="0"/>
                    <w:spacing w:line="240" w:lineRule="auto"/>
                    <w:rPr>
                      <w:rFonts w:hint="default" w:ascii="Times New Roman" w:hAnsi="Times New Roman" w:cs="Times New Roman"/>
                      <w:b/>
                      <w:color w:val="auto"/>
                      <w:sz w:val="24"/>
                      <w:szCs w:val="24"/>
                      <w:vertAlign w:val="baseline"/>
                      <w:lang w:val="en-US" w:eastAsia="zh-CN"/>
                    </w:rPr>
                  </w:pPr>
                  <w:r>
                    <w:rPr>
                      <w:sz w:val="21"/>
                      <w:szCs w:val="21"/>
                    </w:rPr>
                    <w:t>全面梳理排查拟建、在建和存量“两高”项目，对“两高”项目实行清单管理，进行分类处置、动态监控。严格落实能耗双控、产能置换、污染物区域削减、煤炭减量替代等要求，不符合要求的“两高”项目要坚决整改。认真开展自查自纠，严查违规上马、未批先建项目，严格依法查处违法违规企业。对标国内外产品能效、环保先进水平，推动在建和拟建“两高”项目能效、环保水平提升，推进存量“两高”项目改造升级。</w:t>
                  </w:r>
                </w:p>
              </w:tc>
              <w:tc>
                <w:tcPr>
                  <w:tcW w:w="1305" w:type="dxa"/>
                  <w:vAlign w:val="center"/>
                </w:tcPr>
                <w:p>
                  <w:pPr>
                    <w:spacing w:line="240" w:lineRule="auto"/>
                    <w:jc w:val="center"/>
                    <w:rPr>
                      <w:rFonts w:hint="default" w:ascii="Times New Roman" w:hAnsi="Times New Roman" w:cs="Times New Roman"/>
                      <w:b/>
                      <w:color w:val="auto"/>
                      <w:sz w:val="24"/>
                      <w:szCs w:val="24"/>
                      <w:vertAlign w:val="baseline"/>
                      <w:lang w:val="en-US" w:eastAsia="zh-CN"/>
                    </w:rPr>
                  </w:pPr>
                  <w:r>
                    <w:rPr>
                      <w:rFonts w:hint="eastAsia" w:eastAsia="宋体" w:cs="Times New Roman"/>
                      <w:sz w:val="21"/>
                      <w:szCs w:val="21"/>
                      <w:lang w:val="en-US" w:eastAsia="zh-CN"/>
                    </w:rPr>
                    <w:t>本项目不属于</w:t>
                  </w:r>
                  <w:r>
                    <w:rPr>
                      <w:rFonts w:hint="eastAsia" w:cs="Times New Roman"/>
                      <w:sz w:val="21"/>
                      <w:szCs w:val="21"/>
                      <w:lang w:val="en-US" w:eastAsia="zh-CN"/>
                    </w:rPr>
                    <w:t>“两高”行业</w:t>
                  </w:r>
                </w:p>
              </w:tc>
              <w:tc>
                <w:tcPr>
                  <w:tcW w:w="882" w:type="dxa"/>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b/>
                      <w:color w:val="auto"/>
                      <w:sz w:val="24"/>
                      <w:szCs w:val="24"/>
                      <w:vertAlign w:val="baseline"/>
                      <w:lang w:val="en-US" w:eastAsia="zh-CN"/>
                    </w:rPr>
                  </w:pPr>
                  <w:r>
                    <w:rPr>
                      <w:rFonts w:hint="default" w:ascii="Times New Roman" w:hAnsi="Times New Roman" w:eastAsia="宋体" w:cs="Times New Roman"/>
                      <w:color w:val="auto"/>
                      <w:sz w:val="21"/>
                      <w:szCs w:val="21"/>
                      <w:lang w:val="en-US" w:eastAsia="zh-CN"/>
                    </w:rPr>
                    <w:t>相符</w:t>
                  </w:r>
                </w:p>
              </w:tc>
            </w:tr>
          </w:tbl>
          <w:p>
            <w:pPr>
              <w:pStyle w:val="37"/>
              <w:keepNext w:val="0"/>
              <w:keepLines w:val="0"/>
              <w:suppressLineNumbers w:val="0"/>
              <w:spacing w:before="0" w:beforeAutospacing="0" w:after="0" w:afterAutospacing="0" w:line="360" w:lineRule="auto"/>
              <w:ind w:left="0" w:leftChars="0" w:right="0" w:firstLine="482" w:firstLineChars="200"/>
              <w:rPr>
                <w:rFonts w:hint="default" w:ascii="Times New Roman" w:hAnsi="Times New Roman" w:eastAsia="宋体" w:cs="Times New Roman"/>
                <w:b/>
                <w:color w:val="auto"/>
                <w:sz w:val="24"/>
                <w:szCs w:val="24"/>
                <w:lang w:val="en-US" w:eastAsia="zh-CN"/>
              </w:rPr>
            </w:pPr>
            <w:r>
              <w:rPr>
                <w:rFonts w:hint="default" w:ascii="Times New Roman" w:hAnsi="Times New Roman" w:cs="Times New Roman"/>
                <w:b/>
                <w:color w:val="auto"/>
                <w:sz w:val="24"/>
                <w:szCs w:val="24"/>
                <w:lang w:val="en-US" w:eastAsia="zh-CN"/>
              </w:rPr>
              <w:t>（</w:t>
            </w:r>
            <w:r>
              <w:rPr>
                <w:rFonts w:hint="eastAsia" w:cs="Times New Roman"/>
                <w:b/>
                <w:color w:val="auto"/>
                <w:sz w:val="24"/>
                <w:szCs w:val="24"/>
                <w:lang w:val="en-US" w:eastAsia="zh-CN"/>
              </w:rPr>
              <w:t>5</w:t>
            </w:r>
            <w:r>
              <w:rPr>
                <w:rFonts w:hint="default" w:ascii="Times New Roman" w:hAnsi="Times New Roman" w:cs="Times New Roman"/>
                <w:b/>
                <w:color w:val="auto"/>
                <w:sz w:val="24"/>
                <w:szCs w:val="24"/>
                <w:lang w:val="en-US" w:eastAsia="zh-CN"/>
              </w:rPr>
              <w:t>）</w:t>
            </w:r>
            <w:r>
              <w:rPr>
                <w:rFonts w:hint="default" w:ascii="Times New Roman" w:hAnsi="Times New Roman" w:eastAsia="宋体" w:cs="Times New Roman"/>
                <w:b/>
                <w:color w:val="auto"/>
                <w:sz w:val="24"/>
                <w:szCs w:val="24"/>
                <w:lang w:val="en-US" w:eastAsia="zh-CN"/>
              </w:rPr>
              <w:t>与</w:t>
            </w:r>
            <w:r>
              <w:rPr>
                <w:rFonts w:hint="default" w:ascii="Times New Roman" w:hAnsi="Times New Roman" w:cs="Times New Roman"/>
                <w:b/>
                <w:color w:val="auto"/>
                <w:sz w:val="24"/>
                <w:szCs w:val="24"/>
                <w:lang w:val="en-US" w:eastAsia="zh-CN"/>
              </w:rPr>
              <w:t>宿州市大气污染防治联席会议办公室文件宿大气办[2021]2号《宿州市2021年应对气候变化和大气污染防治重点工作任务》的</w:t>
            </w:r>
            <w:r>
              <w:rPr>
                <w:rFonts w:hint="default" w:ascii="Times New Roman" w:hAnsi="Times New Roman" w:eastAsia="宋体" w:cs="Times New Roman"/>
                <w:b/>
                <w:color w:val="auto"/>
                <w:sz w:val="24"/>
                <w:szCs w:val="24"/>
                <w:lang w:val="en-US" w:eastAsia="zh-CN"/>
              </w:rPr>
              <w:t>符合性分析</w:t>
            </w:r>
          </w:p>
          <w:p>
            <w:pPr>
              <w:pStyle w:val="37"/>
              <w:keepNext w:val="0"/>
              <w:keepLines w:val="0"/>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b/>
                <w:bCs w:val="0"/>
                <w:color w:val="auto"/>
                <w:sz w:val="24"/>
                <w:szCs w:val="24"/>
                <w:lang w:val="en-US" w:eastAsia="zh-CN"/>
              </w:rPr>
            </w:pPr>
            <w:r>
              <w:rPr>
                <w:rFonts w:hint="default" w:ascii="Times New Roman" w:hAnsi="Times New Roman" w:eastAsia="宋体" w:cs="Times New Roman"/>
                <w:b/>
                <w:bCs w:val="0"/>
                <w:color w:val="auto"/>
                <w:sz w:val="24"/>
                <w:szCs w:val="24"/>
                <w:lang w:val="en-US" w:eastAsia="zh-CN"/>
              </w:rPr>
              <w:t>表1-</w:t>
            </w:r>
            <w:r>
              <w:rPr>
                <w:rFonts w:hint="eastAsia" w:cs="Times New Roman"/>
                <w:b/>
                <w:bCs w:val="0"/>
                <w:color w:val="auto"/>
                <w:sz w:val="24"/>
                <w:szCs w:val="24"/>
                <w:lang w:val="en-US" w:eastAsia="zh-CN"/>
              </w:rPr>
              <w:t>6</w:t>
            </w:r>
            <w:r>
              <w:rPr>
                <w:rFonts w:hint="default" w:ascii="Times New Roman" w:hAnsi="Times New Roman" w:eastAsia="宋体" w:cs="Times New Roman"/>
                <w:b/>
                <w:bCs w:val="0"/>
                <w:color w:val="auto"/>
                <w:sz w:val="24"/>
                <w:szCs w:val="24"/>
                <w:lang w:val="en-US" w:eastAsia="zh-CN"/>
              </w:rPr>
              <w:t xml:space="preserve"> 项目与《宿州市2021年应对气候变化和大气污染防治重点工作任务》符合性</w:t>
            </w:r>
          </w:p>
          <w:tbl>
            <w:tblPr>
              <w:tblStyle w:val="22"/>
              <w:tblW w:w="6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225"/>
              <w:gridCol w:w="1357"/>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3" w:type="dxa"/>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val="0"/>
                      <w:color w:val="auto"/>
                      <w:sz w:val="21"/>
                      <w:szCs w:val="21"/>
                      <w:vertAlign w:val="baseline"/>
                    </w:rPr>
                  </w:pPr>
                  <w:r>
                    <w:rPr>
                      <w:rFonts w:hint="default" w:ascii="Times New Roman" w:hAnsi="Times New Roman" w:eastAsia="宋体" w:cs="Times New Roman"/>
                      <w:b/>
                      <w:bCs w:val="0"/>
                      <w:color w:val="auto"/>
                      <w:sz w:val="21"/>
                      <w:szCs w:val="21"/>
                    </w:rPr>
                    <w:t>序号</w:t>
                  </w:r>
                </w:p>
              </w:tc>
              <w:tc>
                <w:tcPr>
                  <w:tcW w:w="3225" w:type="dxa"/>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val="0"/>
                      <w:color w:val="auto"/>
                      <w:sz w:val="21"/>
                      <w:szCs w:val="21"/>
                      <w:vertAlign w:val="baseline"/>
                    </w:rPr>
                  </w:pPr>
                  <w:r>
                    <w:rPr>
                      <w:rFonts w:hint="default" w:ascii="Times New Roman" w:hAnsi="Times New Roman" w:eastAsia="宋体" w:cs="Times New Roman"/>
                      <w:b/>
                      <w:bCs w:val="0"/>
                      <w:color w:val="auto"/>
                      <w:sz w:val="21"/>
                      <w:szCs w:val="21"/>
                    </w:rPr>
                    <w:t>方案内容</w:t>
                  </w:r>
                </w:p>
              </w:tc>
              <w:tc>
                <w:tcPr>
                  <w:tcW w:w="1357" w:type="dxa"/>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val="0"/>
                      <w:color w:val="auto"/>
                      <w:sz w:val="21"/>
                      <w:szCs w:val="21"/>
                      <w:vertAlign w:val="baseline"/>
                    </w:rPr>
                  </w:pPr>
                  <w:r>
                    <w:rPr>
                      <w:rFonts w:hint="default" w:ascii="Times New Roman" w:hAnsi="Times New Roman" w:eastAsia="宋体" w:cs="Times New Roman"/>
                      <w:b/>
                      <w:bCs w:val="0"/>
                      <w:color w:val="auto"/>
                      <w:sz w:val="21"/>
                      <w:szCs w:val="21"/>
                    </w:rPr>
                    <w:t>本项目内容</w:t>
                  </w:r>
                </w:p>
              </w:tc>
              <w:tc>
                <w:tcPr>
                  <w:tcW w:w="927" w:type="dxa"/>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val="0"/>
                      <w:color w:val="auto"/>
                      <w:sz w:val="21"/>
                      <w:szCs w:val="21"/>
                      <w:vertAlign w:val="baseline"/>
                    </w:rPr>
                  </w:pPr>
                  <w:r>
                    <w:rPr>
                      <w:rFonts w:hint="default" w:ascii="Times New Roman" w:hAnsi="Times New Roman" w:eastAsia="宋体" w:cs="Times New Roman"/>
                      <w:b/>
                      <w:bCs w:val="0"/>
                      <w:color w:val="auto"/>
                      <w:sz w:val="21"/>
                      <w:szCs w:val="21"/>
                      <w:lang w:val="en-US" w:eastAsia="zh-CN"/>
                    </w:rPr>
                    <w:t>相符性分析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3" w:type="dxa"/>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rPr>
                    <w:t>1</w:t>
                  </w:r>
                </w:p>
              </w:tc>
              <w:tc>
                <w:tcPr>
                  <w:tcW w:w="3225" w:type="dxa"/>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vertAlign w:val="baseline"/>
                    </w:rPr>
                  </w:pPr>
                  <w:r>
                    <w:rPr>
                      <w:rFonts w:hint="default" w:ascii="Times New Roman" w:hAnsi="Times New Roman" w:cs="Times New Roman"/>
                      <w:color w:val="auto"/>
                      <w:sz w:val="21"/>
                      <w:szCs w:val="21"/>
                      <w:lang w:val="en-US" w:eastAsia="zh-CN"/>
                    </w:rPr>
                    <w:t>持续加大煤炭消费减量控制。严控化石能源消费总量，新、改、扩建项目严格实施煤炭等量或减量替代，禁止新建企业自备燃煤设施。加大监管力度，打击在禁燃区内使用散煤等违法行为</w:t>
                  </w:r>
                </w:p>
              </w:tc>
              <w:tc>
                <w:tcPr>
                  <w:tcW w:w="1357" w:type="dxa"/>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vertAlign w:val="baseline"/>
                    </w:rPr>
                  </w:pPr>
                  <w:r>
                    <w:rPr>
                      <w:rFonts w:hint="default" w:ascii="Times New Roman" w:hAnsi="Times New Roman" w:cs="Times New Roman"/>
                      <w:color w:val="auto"/>
                      <w:sz w:val="21"/>
                      <w:szCs w:val="21"/>
                      <w:lang w:val="en-US" w:eastAsia="zh-CN"/>
                    </w:rPr>
                    <w:t>本项目属于新建项目，不使用</w:t>
                  </w:r>
                  <w:r>
                    <w:rPr>
                      <w:rFonts w:hint="default" w:ascii="Times New Roman" w:hAnsi="Times New Roman" w:cs="Times New Roman"/>
                      <w:sz w:val="21"/>
                      <w:szCs w:val="21"/>
                      <w:lang w:val="en-US" w:eastAsia="zh-CN"/>
                    </w:rPr>
                    <w:t>燃煤锅炉</w:t>
                  </w:r>
                  <w:r>
                    <w:rPr>
                      <w:rFonts w:hint="default" w:ascii="Times New Roman" w:hAnsi="Times New Roman" w:cs="Times New Roman"/>
                      <w:color w:val="auto"/>
                      <w:sz w:val="21"/>
                      <w:szCs w:val="21"/>
                      <w:lang w:val="en-US" w:eastAsia="zh-CN"/>
                    </w:rPr>
                    <w:t>。</w:t>
                  </w:r>
                </w:p>
              </w:tc>
              <w:tc>
                <w:tcPr>
                  <w:tcW w:w="927" w:type="dxa"/>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3" w:type="dxa"/>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vertAlign w:val="baseline"/>
                    </w:rPr>
                  </w:pPr>
                  <w:r>
                    <w:rPr>
                      <w:rFonts w:hint="default" w:ascii="Times New Roman" w:hAnsi="Times New Roman" w:cs="Times New Roman"/>
                      <w:color w:val="auto"/>
                      <w:sz w:val="21"/>
                      <w:szCs w:val="21"/>
                      <w:lang w:val="en-US" w:eastAsia="zh-CN"/>
                    </w:rPr>
                    <w:t>2</w:t>
                  </w:r>
                </w:p>
              </w:tc>
              <w:tc>
                <w:tcPr>
                  <w:tcW w:w="3225" w:type="dxa"/>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vertAlign w:val="baseline"/>
                    </w:rPr>
                  </w:pPr>
                  <w:r>
                    <w:rPr>
                      <w:rFonts w:hint="default" w:ascii="Times New Roman" w:hAnsi="Times New Roman" w:cs="Times New Roman"/>
                      <w:color w:val="auto"/>
                      <w:sz w:val="21"/>
                      <w:szCs w:val="21"/>
                      <w:lang w:val="en-US" w:eastAsia="zh-CN"/>
                    </w:rPr>
                    <w:t>开展锅炉炉窑深度治理。进一步摸排清理现有燃煤小热电和燃煤锅炉，确保区域内35蒸吨/小时以下燃煤锅炉清零。加快推进30万千瓦及以上热点联产机组供热半径30公里范围内燃煤锅炉和低效燃煤小热电关停整合，积极推进陶瓷、玻璃等行业清洁燃料替代工程；清理整治无法稳定达标排放的工业炉窑锅炉，取缔不达标燃料类煤气发生炉；4月底前，摸排全市生物质锅炉并建立台账，年底前完成建成区生物质锅炉完成超低排放改造并安装烟气在线连续监测仪器，监测仪器须与生态环境部门自动监测监控系统联网，淘汰不能稳定达标（燃煤锅炉特别排放限值）的生物质锅炉和非生物质专用锅炉</w:t>
                  </w:r>
                </w:p>
              </w:tc>
              <w:tc>
                <w:tcPr>
                  <w:tcW w:w="1357" w:type="dxa"/>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vertAlign w:val="baseline"/>
                    </w:rPr>
                  </w:pPr>
                  <w:r>
                    <w:rPr>
                      <w:rFonts w:hint="default" w:ascii="Times New Roman" w:hAnsi="Times New Roman" w:cs="Times New Roman"/>
                      <w:color w:val="auto"/>
                      <w:sz w:val="21"/>
                      <w:szCs w:val="21"/>
                      <w:lang w:val="en-US" w:eastAsia="zh-CN"/>
                    </w:rPr>
                    <w:t>本项目属于新建项目，不使用</w:t>
                  </w:r>
                  <w:r>
                    <w:rPr>
                      <w:rFonts w:hint="default" w:ascii="Times New Roman" w:hAnsi="Times New Roman" w:cs="Times New Roman"/>
                      <w:sz w:val="21"/>
                      <w:szCs w:val="21"/>
                      <w:lang w:val="en-US" w:eastAsia="zh-CN"/>
                    </w:rPr>
                    <w:t>燃煤锅炉</w:t>
                  </w:r>
                </w:p>
              </w:tc>
              <w:tc>
                <w:tcPr>
                  <w:tcW w:w="927" w:type="dxa"/>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3" w:type="dxa"/>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vertAlign w:val="baseline"/>
                    </w:rPr>
                  </w:pPr>
                  <w:r>
                    <w:rPr>
                      <w:rFonts w:hint="default" w:ascii="Times New Roman" w:hAnsi="Times New Roman" w:cs="Times New Roman"/>
                      <w:color w:val="auto"/>
                      <w:sz w:val="21"/>
                      <w:szCs w:val="21"/>
                      <w:lang w:val="en-US" w:eastAsia="zh-CN"/>
                    </w:rPr>
                    <w:t>3</w:t>
                  </w:r>
                </w:p>
              </w:tc>
              <w:tc>
                <w:tcPr>
                  <w:tcW w:w="3225" w:type="dxa"/>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vertAlign w:val="baseline"/>
                    </w:rPr>
                  </w:pPr>
                  <w:r>
                    <w:rPr>
                      <w:rFonts w:hint="default" w:ascii="Times New Roman" w:hAnsi="Times New Roman" w:cs="Times New Roman"/>
                      <w:color w:val="auto"/>
                      <w:sz w:val="21"/>
                      <w:szCs w:val="21"/>
                      <w:lang w:val="en-US" w:eastAsia="zh-CN"/>
                    </w:rPr>
                    <w:t>加快推进VOCs精细化治理。实施VOCs产品源头替代工程，严格落实《油墨中可挥发性有机化合物含量的限值》等国家产品VOCs含量限值标准，推进家具制造、汽车制造、印刷和记录没借、橡胶和塑料制品等行业低VOCs含量原辅材料替代。实施重点企业VOCs综合治理工程，编制执行“一企一策”，推进治污设施改造升级。</w:t>
                  </w:r>
                </w:p>
              </w:tc>
              <w:tc>
                <w:tcPr>
                  <w:tcW w:w="1357" w:type="dxa"/>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lang w:val="en-US" w:eastAsia="zh-CN"/>
                    </w:rPr>
                    <w:t>本项目不使用含VOCs的原料</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无VOCs排放</w:t>
                  </w:r>
                </w:p>
              </w:tc>
              <w:tc>
                <w:tcPr>
                  <w:tcW w:w="927" w:type="dxa"/>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lang w:val="en-US" w:eastAsia="zh-CN"/>
                    </w:rPr>
                    <w:t>相符</w:t>
                  </w:r>
                </w:p>
              </w:tc>
            </w:tr>
          </w:tbl>
          <w:p>
            <w:pPr>
              <w:autoSpaceDE w:val="0"/>
              <w:autoSpaceDN w:val="0"/>
              <w:adjustRightInd w:val="0"/>
              <w:snapToGrid w:val="0"/>
              <w:rPr>
                <w:kern w:val="0"/>
              </w:rPr>
            </w:pPr>
          </w:p>
          <w:p>
            <w:pPr>
              <w:autoSpaceDE w:val="0"/>
              <w:autoSpaceDN w:val="0"/>
              <w:adjustRightInd w:val="0"/>
              <w:snapToGrid w:val="0"/>
              <w:rPr>
                <w:kern w:val="0"/>
              </w:rPr>
            </w:pPr>
          </w:p>
          <w:p>
            <w:pPr>
              <w:autoSpaceDE w:val="0"/>
              <w:autoSpaceDN w:val="0"/>
              <w:adjustRightInd w:val="0"/>
              <w:snapToGrid w:val="0"/>
              <w:rPr>
                <w:kern w:val="0"/>
              </w:rPr>
            </w:pPr>
          </w:p>
          <w:p>
            <w:pPr>
              <w:autoSpaceDE w:val="0"/>
              <w:autoSpaceDN w:val="0"/>
              <w:adjustRightInd w:val="0"/>
              <w:snapToGrid w:val="0"/>
              <w:rPr>
                <w:rFonts w:hint="eastAsia"/>
                <w:kern w:val="0"/>
                <w:lang w:val="en-US" w:eastAsia="zh-CN"/>
              </w:rPr>
            </w:pPr>
          </w:p>
          <w:p>
            <w:pPr>
              <w:autoSpaceDE w:val="0"/>
              <w:autoSpaceDN w:val="0"/>
              <w:adjustRightInd w:val="0"/>
              <w:snapToGrid w:val="0"/>
              <w:rPr>
                <w:rFonts w:hint="eastAsia"/>
                <w:kern w:val="0"/>
                <w:lang w:val="en-US" w:eastAsia="zh-CN"/>
              </w:rPr>
            </w:pPr>
          </w:p>
          <w:p>
            <w:pPr>
              <w:autoSpaceDE w:val="0"/>
              <w:autoSpaceDN w:val="0"/>
              <w:adjustRightInd w:val="0"/>
              <w:snapToGrid w:val="0"/>
              <w:rPr>
                <w:rFonts w:hint="eastAsia"/>
                <w:kern w:val="0"/>
                <w:lang w:val="en-US" w:eastAsia="zh-CN"/>
              </w:rPr>
            </w:pPr>
          </w:p>
          <w:p>
            <w:pPr>
              <w:autoSpaceDE w:val="0"/>
              <w:autoSpaceDN w:val="0"/>
              <w:adjustRightInd w:val="0"/>
              <w:snapToGrid w:val="0"/>
              <w:rPr>
                <w:rFonts w:hint="eastAsia"/>
                <w:kern w:val="0"/>
                <w:lang w:val="en-US" w:eastAsia="zh-CN"/>
              </w:rPr>
            </w:pPr>
          </w:p>
          <w:p>
            <w:pPr>
              <w:autoSpaceDE w:val="0"/>
              <w:autoSpaceDN w:val="0"/>
              <w:adjustRightInd w:val="0"/>
              <w:snapToGrid w:val="0"/>
              <w:rPr>
                <w:rFonts w:hint="eastAsia"/>
                <w:kern w:val="0"/>
                <w:lang w:val="en-US" w:eastAsia="zh-CN"/>
              </w:rPr>
            </w:pPr>
          </w:p>
          <w:p>
            <w:pPr>
              <w:autoSpaceDE w:val="0"/>
              <w:autoSpaceDN w:val="0"/>
              <w:adjustRightInd w:val="0"/>
              <w:snapToGrid w:val="0"/>
              <w:rPr>
                <w:rFonts w:hint="eastAsia"/>
                <w:kern w:val="0"/>
                <w:lang w:val="en-US" w:eastAsia="zh-CN"/>
              </w:rPr>
            </w:pPr>
          </w:p>
          <w:p>
            <w:pPr>
              <w:autoSpaceDE w:val="0"/>
              <w:autoSpaceDN w:val="0"/>
              <w:adjustRightInd w:val="0"/>
              <w:snapToGrid w:val="0"/>
              <w:rPr>
                <w:rFonts w:hint="eastAsia"/>
                <w:kern w:val="0"/>
                <w:lang w:val="en-US" w:eastAsia="zh-CN"/>
              </w:rPr>
            </w:pPr>
          </w:p>
          <w:p>
            <w:pPr>
              <w:autoSpaceDE w:val="0"/>
              <w:autoSpaceDN w:val="0"/>
              <w:adjustRightInd w:val="0"/>
              <w:snapToGrid w:val="0"/>
              <w:rPr>
                <w:rFonts w:hint="eastAsia"/>
                <w:kern w:val="0"/>
                <w:lang w:val="en-US" w:eastAsia="zh-CN"/>
              </w:rPr>
            </w:pPr>
          </w:p>
          <w:p>
            <w:pPr>
              <w:autoSpaceDE w:val="0"/>
              <w:autoSpaceDN w:val="0"/>
              <w:adjustRightInd w:val="0"/>
              <w:snapToGrid w:val="0"/>
              <w:rPr>
                <w:rFonts w:hint="eastAsia"/>
                <w:kern w:val="0"/>
                <w:lang w:val="en-US" w:eastAsia="zh-CN"/>
              </w:rPr>
            </w:pPr>
          </w:p>
          <w:p>
            <w:pPr>
              <w:autoSpaceDE w:val="0"/>
              <w:autoSpaceDN w:val="0"/>
              <w:adjustRightInd w:val="0"/>
              <w:snapToGrid w:val="0"/>
              <w:rPr>
                <w:rFonts w:hint="eastAsia"/>
                <w:kern w:val="0"/>
                <w:lang w:val="en-US" w:eastAsia="zh-CN"/>
              </w:rPr>
            </w:pPr>
          </w:p>
          <w:p>
            <w:pPr>
              <w:autoSpaceDE w:val="0"/>
              <w:autoSpaceDN w:val="0"/>
              <w:adjustRightInd w:val="0"/>
              <w:snapToGrid w:val="0"/>
              <w:rPr>
                <w:rFonts w:hint="eastAsia"/>
                <w:kern w:val="0"/>
                <w:lang w:val="en-US" w:eastAsia="zh-CN"/>
              </w:rPr>
            </w:pPr>
          </w:p>
          <w:p>
            <w:pPr>
              <w:autoSpaceDE w:val="0"/>
              <w:autoSpaceDN w:val="0"/>
              <w:adjustRightInd w:val="0"/>
              <w:snapToGrid w:val="0"/>
              <w:rPr>
                <w:rFonts w:hint="eastAsia"/>
                <w:kern w:val="0"/>
                <w:lang w:val="en-US" w:eastAsia="zh-CN"/>
              </w:rPr>
            </w:pPr>
          </w:p>
          <w:p>
            <w:pPr>
              <w:autoSpaceDE w:val="0"/>
              <w:autoSpaceDN w:val="0"/>
              <w:adjustRightInd w:val="0"/>
              <w:snapToGrid w:val="0"/>
              <w:rPr>
                <w:rFonts w:hint="eastAsia"/>
                <w:kern w:val="0"/>
                <w:lang w:val="en-US" w:eastAsia="zh-CN"/>
              </w:rPr>
            </w:pPr>
          </w:p>
          <w:p>
            <w:pPr>
              <w:autoSpaceDE w:val="0"/>
              <w:autoSpaceDN w:val="0"/>
              <w:adjustRightInd w:val="0"/>
              <w:snapToGrid w:val="0"/>
              <w:rPr>
                <w:rFonts w:hint="eastAsia"/>
                <w:kern w:val="0"/>
                <w:lang w:val="en-US" w:eastAsia="zh-CN"/>
              </w:rPr>
            </w:pPr>
          </w:p>
          <w:p>
            <w:pPr>
              <w:autoSpaceDE w:val="0"/>
              <w:autoSpaceDN w:val="0"/>
              <w:adjustRightInd w:val="0"/>
              <w:snapToGrid w:val="0"/>
              <w:rPr>
                <w:rFonts w:hint="eastAsia" w:eastAsia="宋体"/>
                <w:kern w:val="0"/>
                <w:lang w:val="en-US" w:eastAsia="zh-CN"/>
              </w:rPr>
            </w:pPr>
          </w:p>
          <w:p>
            <w:pPr>
              <w:autoSpaceDE w:val="0"/>
              <w:autoSpaceDN w:val="0"/>
              <w:adjustRightInd w:val="0"/>
              <w:snapToGrid w:val="0"/>
              <w:rPr>
                <w:kern w:val="0"/>
              </w:rPr>
            </w:pPr>
          </w:p>
          <w:p>
            <w:pPr>
              <w:autoSpaceDE w:val="0"/>
              <w:autoSpaceDN w:val="0"/>
              <w:adjustRightInd w:val="0"/>
              <w:snapToGrid w:val="0"/>
              <w:rPr>
                <w:kern w:val="0"/>
              </w:rPr>
            </w:pPr>
          </w:p>
          <w:p>
            <w:pPr>
              <w:autoSpaceDE w:val="0"/>
              <w:autoSpaceDN w:val="0"/>
              <w:adjustRightInd w:val="0"/>
              <w:snapToGrid w:val="0"/>
              <w:rPr>
                <w:kern w:val="0"/>
              </w:rPr>
            </w:pPr>
          </w:p>
          <w:p>
            <w:pPr>
              <w:autoSpaceDE w:val="0"/>
              <w:autoSpaceDN w:val="0"/>
              <w:adjustRightInd w:val="0"/>
              <w:snapToGrid w:val="0"/>
              <w:rPr>
                <w:kern w:val="0"/>
              </w:rPr>
            </w:pPr>
          </w:p>
          <w:p>
            <w:pPr>
              <w:autoSpaceDE w:val="0"/>
              <w:autoSpaceDN w:val="0"/>
              <w:adjustRightInd w:val="0"/>
              <w:snapToGrid w:val="0"/>
              <w:rPr>
                <w:kern w:val="0"/>
              </w:rPr>
            </w:pPr>
          </w:p>
        </w:tc>
      </w:tr>
    </w:tbl>
    <w:p>
      <w:pPr>
        <w:spacing w:line="360" w:lineRule="auto"/>
        <w:outlineLvl w:val="0"/>
        <w:rPr>
          <w:rFonts w:eastAsia="黑体"/>
          <w:sz w:val="30"/>
        </w:rPr>
        <w:sectPr>
          <w:headerReference r:id="rId6" w:type="default"/>
          <w:footerReference r:id="rId7" w:type="default"/>
          <w:pgSz w:w="11906" w:h="16838"/>
          <w:pgMar w:top="1701" w:right="1531" w:bottom="1701" w:left="1531" w:header="851" w:footer="1077" w:gutter="0"/>
          <w:pgNumType w:start="1"/>
          <w:cols w:space="720" w:num="1"/>
          <w:docGrid w:linePitch="312" w:charSpace="0"/>
        </w:sectPr>
      </w:pPr>
    </w:p>
    <w:p>
      <w:pPr>
        <w:pStyle w:val="17"/>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二、建设项目工程分析</w:t>
      </w:r>
    </w:p>
    <w:tbl>
      <w:tblPr>
        <w:tblStyle w:val="21"/>
        <w:tblW w:w="89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1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55" w:hRule="atLeast"/>
          <w:jc w:val="center"/>
        </w:trPr>
        <w:tc>
          <w:tcPr>
            <w:tcW w:w="823" w:type="dxa"/>
            <w:vAlign w:val="center"/>
          </w:tcPr>
          <w:p>
            <w:pPr>
              <w:pStyle w:val="17"/>
              <w:adjustRightInd w:val="0"/>
              <w:snapToGrid w:val="0"/>
              <w:spacing w:before="0" w:beforeAutospacing="0" w:after="0" w:afterAutospacing="0"/>
              <w:jc w:val="center"/>
              <w:rPr>
                <w:rFonts w:ascii="Times New Roman" w:hAnsi="Times New Roman"/>
                <w:sz w:val="21"/>
                <w:szCs w:val="21"/>
              </w:rPr>
            </w:pPr>
            <w:r>
              <w:rPr>
                <w:rFonts w:ascii="Times New Roman" w:hAnsi="Times New Roman"/>
                <w:szCs w:val="24"/>
              </w:rPr>
              <w:t>建设内容</w:t>
            </w:r>
          </w:p>
        </w:tc>
        <w:tc>
          <w:tcPr>
            <w:tcW w:w="8161" w:type="dxa"/>
          </w:tcPr>
          <w:p>
            <w:pPr>
              <w:autoSpaceDE w:val="0"/>
              <w:autoSpaceDN w:val="0"/>
              <w:adjustRightInd w:val="0"/>
              <w:spacing w:line="360" w:lineRule="auto"/>
              <w:rPr>
                <w:b/>
                <w:bCs/>
                <w:kern w:val="0"/>
              </w:rPr>
            </w:pPr>
            <w:r>
              <w:rPr>
                <w:b/>
                <w:bCs/>
                <w:kern w:val="0"/>
              </w:rPr>
              <w:t>1、项目建设内容</w:t>
            </w:r>
          </w:p>
          <w:p>
            <w:pPr>
              <w:spacing w:line="360" w:lineRule="auto"/>
              <w:ind w:firstLine="480" w:firstLineChars="200"/>
            </w:pPr>
            <w:r>
              <w:rPr>
                <w:rFonts w:hint="eastAsia" w:ascii="Times New Roman" w:hAnsi="Times New Roman" w:eastAsia="宋体" w:cs="Times New Roman"/>
                <w:kern w:val="0"/>
                <w:sz w:val="24"/>
                <w:szCs w:val="24"/>
                <w:lang w:val="en-US" w:eastAsia="zh-CN" w:bidi="ar-SA"/>
              </w:rPr>
              <w:t>安徽祥源汽车配件制造有限公司</w:t>
            </w:r>
            <w:r>
              <w:rPr>
                <w:rFonts w:ascii="Times New Roman" w:hAnsi="Times New Roman" w:eastAsia="宋体" w:cs="Times New Roman"/>
                <w:kern w:val="0"/>
                <w:sz w:val="24"/>
                <w:szCs w:val="24"/>
                <w:lang w:val="en-US" w:eastAsia="zh-CN" w:bidi="ar-SA"/>
              </w:rPr>
              <w:t>在</w:t>
            </w:r>
            <w:r>
              <w:rPr>
                <w:rFonts w:hint="eastAsia" w:cs="Times New Roman"/>
                <w:sz w:val="24"/>
                <w:szCs w:val="24"/>
                <w:lang w:eastAsia="zh-CN"/>
              </w:rPr>
              <w:t>泗县创谷产业园4号厂房北侧1-2层厂房</w:t>
            </w:r>
            <w:r>
              <w:rPr>
                <w:rFonts w:ascii="Times New Roman" w:hAnsi="Times New Roman" w:eastAsia="宋体" w:cs="Times New Roman"/>
                <w:kern w:val="0"/>
                <w:sz w:val="24"/>
                <w:szCs w:val="24"/>
                <w:lang w:val="en-US" w:eastAsia="zh-CN" w:bidi="ar-SA"/>
              </w:rPr>
              <w:t>投资建设安徽祥源年产600万件不锈钢弯管汽车配件项目，项目拟投资</w:t>
            </w:r>
            <w:r>
              <w:rPr>
                <w:rFonts w:hint="eastAsia" w:ascii="Times New Roman" w:hAnsi="Times New Roman" w:eastAsia="宋体" w:cs="Times New Roman"/>
                <w:kern w:val="0"/>
                <w:sz w:val="24"/>
                <w:szCs w:val="24"/>
                <w:lang w:val="en-US" w:eastAsia="zh-CN" w:bidi="ar-SA"/>
              </w:rPr>
              <w:t>10</w:t>
            </w:r>
            <w:r>
              <w:rPr>
                <w:rFonts w:ascii="Times New Roman" w:hAnsi="Times New Roman" w:eastAsia="宋体" w:cs="Times New Roman"/>
                <w:kern w:val="0"/>
                <w:sz w:val="24"/>
                <w:szCs w:val="24"/>
                <w:lang w:val="en-US" w:eastAsia="zh-CN" w:bidi="ar-SA"/>
              </w:rPr>
              <w:t>000万元，计划购置</w:t>
            </w:r>
            <w:r>
              <w:rPr>
                <w:rFonts w:ascii="宋体" w:hAnsi="宋体" w:eastAsia="宋体" w:cs="宋体"/>
                <w:sz w:val="24"/>
                <w:szCs w:val="24"/>
              </w:rPr>
              <w:t>数控机床、制管机器、全自动弯管机、冲床</w:t>
            </w:r>
            <w:r>
              <w:rPr>
                <w:rFonts w:ascii="Times New Roman" w:hAnsi="Times New Roman" w:eastAsia="宋体" w:cs="Times New Roman"/>
                <w:kern w:val="0"/>
                <w:sz w:val="24"/>
                <w:szCs w:val="24"/>
                <w:lang w:val="en-US" w:eastAsia="zh-CN" w:bidi="ar-SA"/>
              </w:rPr>
              <w:t>等主</w:t>
            </w:r>
            <w:r>
              <w:rPr>
                <w:szCs w:val="24"/>
              </w:rPr>
              <w:t>要生产设备，占地面积</w:t>
            </w:r>
            <w:r>
              <w:rPr>
                <w:rFonts w:hint="eastAsia"/>
                <w:szCs w:val="24"/>
                <w:lang w:val="en-US" w:eastAsia="zh-CN"/>
              </w:rPr>
              <w:t>5014.5</w:t>
            </w:r>
            <w:r>
              <w:rPr>
                <w:szCs w:val="24"/>
              </w:rPr>
              <w:t>m</w:t>
            </w:r>
            <w:r>
              <w:rPr>
                <w:szCs w:val="24"/>
                <w:vertAlign w:val="superscript"/>
              </w:rPr>
              <w:t>2</w:t>
            </w:r>
            <w:r>
              <w:t>，建成后可达到</w:t>
            </w:r>
            <w:r>
              <w:rPr>
                <w:rFonts w:ascii="Times New Roman" w:hAnsi="Times New Roman" w:eastAsia="宋体" w:cs="Times New Roman"/>
                <w:kern w:val="0"/>
                <w:sz w:val="24"/>
                <w:szCs w:val="24"/>
                <w:lang w:val="en-US" w:eastAsia="zh-CN" w:bidi="ar-SA"/>
              </w:rPr>
              <w:t>年产600万件不锈钢弯管汽车配件</w:t>
            </w:r>
            <w:r>
              <w:t>生产能力。具体建设内容及规模见下表。</w:t>
            </w:r>
          </w:p>
          <w:p>
            <w:pPr>
              <w:autoSpaceDE w:val="0"/>
              <w:autoSpaceDN w:val="0"/>
              <w:adjustRightInd w:val="0"/>
              <w:jc w:val="center"/>
              <w:rPr>
                <w:b/>
                <w:bCs/>
                <w:kern w:val="0"/>
              </w:rPr>
            </w:pPr>
            <w:r>
              <w:rPr>
                <w:b/>
                <w:bCs/>
              </w:rPr>
              <w:t>表2-1  项目主要建设内容一览表</w:t>
            </w:r>
          </w:p>
          <w:tbl>
            <w:tblPr>
              <w:tblStyle w:val="21"/>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634"/>
              <w:gridCol w:w="2767"/>
              <w:gridCol w:w="1208"/>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6" w:type="dxa"/>
                  <w:vAlign w:val="center"/>
                </w:tcPr>
                <w:p>
                  <w:pPr>
                    <w:jc w:val="center"/>
                    <w:rPr>
                      <w:b/>
                      <w:bCs/>
                      <w:sz w:val="21"/>
                      <w:szCs w:val="21"/>
                    </w:rPr>
                  </w:pPr>
                  <w:r>
                    <w:rPr>
                      <w:b/>
                      <w:bCs/>
                      <w:sz w:val="21"/>
                      <w:szCs w:val="21"/>
                    </w:rPr>
                    <w:t>类别</w:t>
                  </w:r>
                </w:p>
              </w:tc>
              <w:tc>
                <w:tcPr>
                  <w:tcW w:w="1634" w:type="dxa"/>
                  <w:vAlign w:val="center"/>
                </w:tcPr>
                <w:p>
                  <w:pPr>
                    <w:jc w:val="center"/>
                    <w:rPr>
                      <w:b/>
                      <w:bCs/>
                      <w:sz w:val="21"/>
                      <w:szCs w:val="21"/>
                    </w:rPr>
                  </w:pPr>
                  <w:r>
                    <w:rPr>
                      <w:b/>
                      <w:bCs/>
                      <w:sz w:val="21"/>
                      <w:szCs w:val="21"/>
                    </w:rPr>
                    <w:t>单项工程名称</w:t>
                  </w:r>
                </w:p>
              </w:tc>
              <w:tc>
                <w:tcPr>
                  <w:tcW w:w="2767" w:type="dxa"/>
                  <w:vAlign w:val="center"/>
                </w:tcPr>
                <w:p>
                  <w:pPr>
                    <w:jc w:val="center"/>
                    <w:rPr>
                      <w:b/>
                      <w:bCs/>
                      <w:sz w:val="21"/>
                      <w:szCs w:val="21"/>
                    </w:rPr>
                  </w:pPr>
                  <w:r>
                    <w:rPr>
                      <w:b/>
                      <w:bCs/>
                      <w:sz w:val="21"/>
                      <w:szCs w:val="21"/>
                    </w:rPr>
                    <w:t>建设内容</w:t>
                  </w:r>
                </w:p>
              </w:tc>
              <w:tc>
                <w:tcPr>
                  <w:tcW w:w="1208" w:type="dxa"/>
                  <w:vAlign w:val="center"/>
                </w:tcPr>
                <w:p>
                  <w:pPr>
                    <w:jc w:val="center"/>
                    <w:rPr>
                      <w:b/>
                      <w:bCs/>
                      <w:sz w:val="21"/>
                      <w:szCs w:val="21"/>
                    </w:rPr>
                  </w:pPr>
                  <w:r>
                    <w:rPr>
                      <w:b/>
                      <w:bCs/>
                      <w:sz w:val="21"/>
                      <w:szCs w:val="21"/>
                    </w:rPr>
                    <w:t>规模</w:t>
                  </w:r>
                </w:p>
              </w:tc>
              <w:tc>
                <w:tcPr>
                  <w:tcW w:w="1222" w:type="dxa"/>
                  <w:vAlign w:val="center"/>
                </w:tcPr>
                <w:p>
                  <w:pPr>
                    <w:jc w:val="center"/>
                    <w:rPr>
                      <w:sz w:val="21"/>
                      <w:szCs w:val="21"/>
                    </w:rPr>
                  </w:pPr>
                  <w:r>
                    <w:rPr>
                      <w:rFonts w:hint="default" w:ascii="Times New Roman" w:hAnsi="Times New Roman" w:cs="Times New Roman"/>
                      <w:b/>
                      <w:bCs/>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6" w:type="dxa"/>
                  <w:vMerge w:val="restart"/>
                  <w:vAlign w:val="center"/>
                </w:tcPr>
                <w:p>
                  <w:pPr>
                    <w:jc w:val="center"/>
                    <w:rPr>
                      <w:sz w:val="21"/>
                      <w:szCs w:val="21"/>
                    </w:rPr>
                  </w:pPr>
                  <w:bookmarkStart w:id="2" w:name="OLE_LINK22" w:colFirst="0" w:colLast="0"/>
                  <w:r>
                    <w:rPr>
                      <w:sz w:val="21"/>
                      <w:szCs w:val="21"/>
                    </w:rPr>
                    <w:t>主体工程</w:t>
                  </w:r>
                </w:p>
              </w:tc>
              <w:tc>
                <w:tcPr>
                  <w:tcW w:w="1634" w:type="dxa"/>
                  <w:vAlign w:val="center"/>
                </w:tcPr>
                <w:p>
                  <w:pPr>
                    <w:adjustRightInd w:val="0"/>
                    <w:snapToGrid w:val="0"/>
                    <w:jc w:val="center"/>
                    <w:rPr>
                      <w:sz w:val="21"/>
                      <w:szCs w:val="21"/>
                    </w:rPr>
                  </w:pPr>
                  <w:r>
                    <w:rPr>
                      <w:rFonts w:ascii="宋体" w:hAnsi="宋体" w:cs="宋体"/>
                      <w:sz w:val="21"/>
                      <w:szCs w:val="21"/>
                    </w:rPr>
                    <w:t>机加工</w:t>
                  </w:r>
                  <w:r>
                    <w:rPr>
                      <w:bCs/>
                      <w:color w:val="000000"/>
                      <w:sz w:val="21"/>
                      <w:szCs w:val="21"/>
                    </w:rPr>
                    <w:t>区</w:t>
                  </w:r>
                </w:p>
              </w:tc>
              <w:tc>
                <w:tcPr>
                  <w:tcW w:w="2767" w:type="dxa"/>
                  <w:vAlign w:val="center"/>
                </w:tcPr>
                <w:p>
                  <w:pPr>
                    <w:adjustRightInd w:val="0"/>
                    <w:snapToGrid w:val="0"/>
                    <w:jc w:val="center"/>
                    <w:rPr>
                      <w:sz w:val="21"/>
                      <w:szCs w:val="21"/>
                    </w:rPr>
                  </w:pPr>
                  <w:r>
                    <w:rPr>
                      <w:bCs/>
                      <w:color w:val="000000"/>
                      <w:sz w:val="21"/>
                      <w:szCs w:val="21"/>
                    </w:rPr>
                    <w:t>位于厂</w:t>
                  </w:r>
                  <w:r>
                    <w:rPr>
                      <w:rFonts w:hint="eastAsia"/>
                      <w:bCs/>
                      <w:color w:val="000000"/>
                      <w:sz w:val="21"/>
                      <w:szCs w:val="21"/>
                    </w:rPr>
                    <w:t>房一层南</w:t>
                  </w:r>
                  <w:r>
                    <w:rPr>
                      <w:bCs/>
                      <w:color w:val="000000"/>
                      <w:sz w:val="21"/>
                      <w:szCs w:val="21"/>
                    </w:rPr>
                    <w:t>侧，建筑面积约</w:t>
                  </w:r>
                  <w:r>
                    <w:rPr>
                      <w:rFonts w:hint="eastAsia"/>
                      <w:bCs/>
                      <w:color w:val="000000"/>
                      <w:sz w:val="21"/>
                      <w:szCs w:val="21"/>
                      <w:lang w:val="en-US" w:eastAsia="zh-CN"/>
                    </w:rPr>
                    <w:t>20</w:t>
                  </w:r>
                  <w:r>
                    <w:rPr>
                      <w:rFonts w:hint="eastAsia"/>
                      <w:bCs/>
                      <w:color w:val="000000"/>
                      <w:sz w:val="21"/>
                      <w:szCs w:val="21"/>
                    </w:rPr>
                    <w:t>00m</w:t>
                  </w:r>
                  <w:r>
                    <w:rPr>
                      <w:rFonts w:hint="eastAsia"/>
                      <w:bCs/>
                      <w:color w:val="000000"/>
                      <w:sz w:val="21"/>
                      <w:szCs w:val="21"/>
                      <w:vertAlign w:val="superscript"/>
                    </w:rPr>
                    <w:t>2</w:t>
                  </w:r>
                  <w:r>
                    <w:rPr>
                      <w:rFonts w:hint="eastAsia"/>
                      <w:bCs/>
                      <w:color w:val="000000"/>
                      <w:sz w:val="21"/>
                      <w:szCs w:val="21"/>
                    </w:rPr>
                    <w:t>，设置一条生产线，放置1台抛光机、2台弯管机、2台激光焊接机、1台激光切割机、1台磨床机、8台数控机床、3台台钻、1台车床、3台制管机</w:t>
                  </w:r>
                  <w:r>
                    <w:rPr>
                      <w:rFonts w:hint="eastAsia"/>
                      <w:bCs/>
                      <w:color w:val="000000"/>
                      <w:sz w:val="21"/>
                      <w:szCs w:val="21"/>
                      <w:lang w:eastAsia="zh-CN"/>
                    </w:rPr>
                    <w:t>，</w:t>
                  </w:r>
                  <w:r>
                    <w:rPr>
                      <w:rFonts w:hint="eastAsia"/>
                      <w:bCs/>
                      <w:color w:val="000000"/>
                      <w:sz w:val="21"/>
                      <w:szCs w:val="21"/>
                    </w:rPr>
                    <w:t>进行拉挤成圆→焊接→抛光→切割→数控加工→</w:t>
                  </w:r>
                  <w:r>
                    <w:rPr>
                      <w:rFonts w:hint="eastAsia"/>
                      <w:bCs/>
                      <w:color w:val="000000"/>
                      <w:sz w:val="21"/>
                      <w:szCs w:val="21"/>
                      <w:lang w:eastAsia="zh-CN"/>
                    </w:rPr>
                    <w:t>打磨</w:t>
                  </w:r>
                  <w:r>
                    <w:rPr>
                      <w:rFonts w:hint="eastAsia"/>
                      <w:bCs/>
                      <w:color w:val="000000"/>
                      <w:sz w:val="21"/>
                      <w:szCs w:val="21"/>
                    </w:rPr>
                    <w:t>→弯道加工。</w:t>
                  </w:r>
                </w:p>
              </w:tc>
              <w:tc>
                <w:tcPr>
                  <w:tcW w:w="1208" w:type="dxa"/>
                  <w:vMerge w:val="restart"/>
                  <w:vAlign w:val="center"/>
                </w:tcPr>
                <w:p>
                  <w:pPr>
                    <w:adjustRightInd w:val="0"/>
                    <w:snapToGrid w:val="0"/>
                    <w:jc w:val="center"/>
                    <w:rPr>
                      <w:bCs/>
                      <w:color w:val="000000"/>
                      <w:sz w:val="21"/>
                      <w:szCs w:val="21"/>
                    </w:rPr>
                  </w:pPr>
                  <w:r>
                    <w:rPr>
                      <w:sz w:val="21"/>
                      <w:szCs w:val="21"/>
                    </w:rPr>
                    <w:t>建设</w:t>
                  </w:r>
                  <w:r>
                    <w:rPr>
                      <w:rFonts w:hint="eastAsia" w:ascii="Times New Roman" w:hAnsi="Times New Roman" w:cs="Times New Roman"/>
                      <w:bCs/>
                      <w:color w:val="000000"/>
                      <w:sz w:val="21"/>
                      <w:szCs w:val="21"/>
                      <w:lang w:val="en-US" w:eastAsia="zh-CN"/>
                    </w:rPr>
                    <w:t>年产600万件不锈钢弯管汽车配件</w:t>
                  </w:r>
                </w:p>
              </w:tc>
              <w:tc>
                <w:tcPr>
                  <w:tcW w:w="1222" w:type="dxa"/>
                  <w:vMerge w:val="restart"/>
                  <w:vAlign w:val="center"/>
                </w:tcPr>
                <w:p>
                  <w:pPr>
                    <w:jc w:val="center"/>
                    <w:rPr>
                      <w:sz w:val="21"/>
                      <w:szCs w:val="21"/>
                    </w:rPr>
                  </w:pPr>
                  <w:r>
                    <w:rPr>
                      <w:sz w:val="21"/>
                      <w:szCs w:val="21"/>
                    </w:rPr>
                    <w:t>依托园区原有厂房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06" w:type="dxa"/>
                  <w:vMerge w:val="continue"/>
                  <w:vAlign w:val="center"/>
                </w:tcPr>
                <w:p>
                  <w:pPr>
                    <w:jc w:val="center"/>
                  </w:pPr>
                </w:p>
              </w:tc>
              <w:tc>
                <w:tcPr>
                  <w:tcW w:w="1634" w:type="dxa"/>
                  <w:vAlign w:val="center"/>
                </w:tcPr>
                <w:p>
                  <w:pPr>
                    <w:jc w:val="center"/>
                    <w:rPr>
                      <w:bCs/>
                      <w:color w:val="000000"/>
                      <w:sz w:val="21"/>
                      <w:szCs w:val="21"/>
                    </w:rPr>
                  </w:pPr>
                  <w:r>
                    <w:rPr>
                      <w:bCs/>
                      <w:color w:val="000000"/>
                      <w:sz w:val="21"/>
                      <w:szCs w:val="21"/>
                    </w:rPr>
                    <w:t>数控精加工区</w:t>
                  </w:r>
                </w:p>
              </w:tc>
              <w:tc>
                <w:tcPr>
                  <w:tcW w:w="2767" w:type="dxa"/>
                  <w:vAlign w:val="center"/>
                </w:tcPr>
                <w:p>
                  <w:pPr>
                    <w:adjustRightInd w:val="0"/>
                    <w:snapToGrid w:val="0"/>
                    <w:jc w:val="center"/>
                    <w:rPr>
                      <w:bCs/>
                      <w:color w:val="000000"/>
                      <w:sz w:val="21"/>
                      <w:szCs w:val="21"/>
                    </w:rPr>
                  </w:pPr>
                  <w:r>
                    <w:rPr>
                      <w:bCs/>
                      <w:color w:val="000000"/>
                      <w:sz w:val="21"/>
                      <w:szCs w:val="21"/>
                    </w:rPr>
                    <w:t>位于厂房</w:t>
                  </w:r>
                  <w:r>
                    <w:rPr>
                      <w:rFonts w:hint="eastAsia"/>
                      <w:bCs/>
                      <w:color w:val="000000"/>
                      <w:sz w:val="21"/>
                      <w:szCs w:val="21"/>
                    </w:rPr>
                    <w:t>一层</w:t>
                  </w:r>
                  <w:r>
                    <w:rPr>
                      <w:bCs/>
                      <w:color w:val="000000"/>
                      <w:sz w:val="21"/>
                      <w:szCs w:val="21"/>
                    </w:rPr>
                    <w:t>中部，建筑面积</w:t>
                  </w:r>
                  <w:r>
                    <w:rPr>
                      <w:rFonts w:hint="eastAsia"/>
                      <w:bCs/>
                      <w:color w:val="000000"/>
                      <w:sz w:val="21"/>
                      <w:szCs w:val="21"/>
                      <w:lang w:val="en-US" w:eastAsia="zh-CN"/>
                    </w:rPr>
                    <w:t>15</w:t>
                  </w:r>
                  <w:r>
                    <w:rPr>
                      <w:bCs/>
                      <w:color w:val="000000"/>
                      <w:sz w:val="21"/>
                      <w:szCs w:val="21"/>
                    </w:rPr>
                    <w:t>00m</w:t>
                  </w:r>
                  <w:r>
                    <w:rPr>
                      <w:bCs/>
                      <w:color w:val="000000"/>
                      <w:sz w:val="21"/>
                      <w:szCs w:val="21"/>
                      <w:vertAlign w:val="superscript"/>
                    </w:rPr>
                    <w:t>2</w:t>
                  </w:r>
                  <w:r>
                    <w:rPr>
                      <w:bCs/>
                      <w:color w:val="000000"/>
                      <w:sz w:val="21"/>
                      <w:szCs w:val="21"/>
                    </w:rPr>
                    <w:t>，放置</w:t>
                  </w:r>
                  <w:r>
                    <w:rPr>
                      <w:rFonts w:hint="eastAsia"/>
                      <w:bCs/>
                      <w:color w:val="000000"/>
                      <w:sz w:val="21"/>
                      <w:szCs w:val="21"/>
                      <w:lang w:val="en-US" w:eastAsia="zh-CN"/>
                    </w:rPr>
                    <w:t>72</w:t>
                  </w:r>
                  <w:r>
                    <w:rPr>
                      <w:rFonts w:hint="eastAsia"/>
                      <w:bCs/>
                      <w:color w:val="000000"/>
                      <w:sz w:val="21"/>
                      <w:szCs w:val="21"/>
                    </w:rPr>
                    <w:t>台数控机床</w:t>
                  </w:r>
                  <w:r>
                    <w:rPr>
                      <w:bCs/>
                      <w:color w:val="000000"/>
                      <w:sz w:val="21"/>
                      <w:szCs w:val="21"/>
                    </w:rPr>
                    <w:t>，进行数控精加工。</w:t>
                  </w:r>
                </w:p>
              </w:tc>
              <w:tc>
                <w:tcPr>
                  <w:tcW w:w="1208" w:type="dxa"/>
                  <w:vMerge w:val="continue"/>
                  <w:vAlign w:val="center"/>
                </w:tcPr>
                <w:p>
                  <w:pPr>
                    <w:adjustRightInd w:val="0"/>
                    <w:snapToGrid w:val="0"/>
                    <w:jc w:val="center"/>
                    <w:rPr>
                      <w:bCs/>
                      <w:color w:val="000000"/>
                      <w:sz w:val="21"/>
                      <w:szCs w:val="21"/>
                    </w:rPr>
                  </w:pPr>
                </w:p>
              </w:tc>
              <w:tc>
                <w:tcPr>
                  <w:tcW w:w="1222"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6" w:type="dxa"/>
                  <w:vMerge w:val="continue"/>
                  <w:vAlign w:val="center"/>
                </w:tcPr>
                <w:p>
                  <w:pPr>
                    <w:jc w:val="center"/>
                  </w:pPr>
                </w:p>
              </w:tc>
              <w:tc>
                <w:tcPr>
                  <w:tcW w:w="1634" w:type="dxa"/>
                  <w:vAlign w:val="center"/>
                </w:tcPr>
                <w:p>
                  <w:pPr>
                    <w:adjustRightInd w:val="0"/>
                    <w:snapToGrid w:val="0"/>
                    <w:jc w:val="center"/>
                    <w:rPr>
                      <w:bCs/>
                      <w:color w:val="000000"/>
                      <w:sz w:val="21"/>
                      <w:szCs w:val="21"/>
                    </w:rPr>
                  </w:pPr>
                  <w:r>
                    <w:rPr>
                      <w:rFonts w:hint="eastAsia"/>
                      <w:bCs/>
                      <w:color w:val="000000"/>
                      <w:sz w:val="21"/>
                      <w:szCs w:val="21"/>
                    </w:rPr>
                    <w:t>装配流水线</w:t>
                  </w:r>
                </w:p>
              </w:tc>
              <w:tc>
                <w:tcPr>
                  <w:tcW w:w="2767" w:type="dxa"/>
                  <w:vAlign w:val="center"/>
                </w:tcPr>
                <w:p>
                  <w:pPr>
                    <w:adjustRightInd w:val="0"/>
                    <w:snapToGrid w:val="0"/>
                    <w:jc w:val="center"/>
                    <w:rPr>
                      <w:bCs/>
                      <w:color w:val="000000"/>
                      <w:sz w:val="21"/>
                      <w:szCs w:val="21"/>
                    </w:rPr>
                  </w:pPr>
                  <w:r>
                    <w:rPr>
                      <w:bCs/>
                      <w:color w:val="000000"/>
                      <w:sz w:val="21"/>
                      <w:szCs w:val="21"/>
                    </w:rPr>
                    <w:t>位于厂房的二层东南侧，建筑面积约</w:t>
                  </w:r>
                  <w:r>
                    <w:rPr>
                      <w:rFonts w:hint="eastAsia"/>
                      <w:bCs/>
                      <w:color w:val="000000"/>
                      <w:sz w:val="21"/>
                      <w:szCs w:val="21"/>
                    </w:rPr>
                    <w:t>1</w:t>
                  </w:r>
                  <w:r>
                    <w:rPr>
                      <w:rFonts w:hint="eastAsia"/>
                      <w:bCs/>
                      <w:color w:val="000000"/>
                      <w:sz w:val="21"/>
                      <w:szCs w:val="21"/>
                      <w:lang w:val="en-US" w:eastAsia="zh-CN"/>
                    </w:rPr>
                    <w:t>0</w:t>
                  </w:r>
                  <w:r>
                    <w:rPr>
                      <w:rFonts w:hint="eastAsia"/>
                      <w:bCs/>
                      <w:color w:val="000000"/>
                      <w:sz w:val="21"/>
                      <w:szCs w:val="21"/>
                    </w:rPr>
                    <w:t>00</w:t>
                  </w:r>
                  <w:r>
                    <w:rPr>
                      <w:bCs/>
                      <w:color w:val="000000"/>
                      <w:sz w:val="21"/>
                      <w:szCs w:val="21"/>
                    </w:rPr>
                    <w:t>m</w:t>
                  </w:r>
                  <w:r>
                    <w:rPr>
                      <w:bCs/>
                      <w:color w:val="000000"/>
                      <w:sz w:val="21"/>
                      <w:szCs w:val="21"/>
                      <w:vertAlign w:val="superscript"/>
                    </w:rPr>
                    <w:t>2</w:t>
                  </w:r>
                  <w:r>
                    <w:rPr>
                      <w:bCs/>
                      <w:color w:val="000000"/>
                      <w:sz w:val="21"/>
                      <w:szCs w:val="21"/>
                    </w:rPr>
                    <w:t>，设立三条装配流水线</w:t>
                  </w:r>
                  <w:r>
                    <w:rPr>
                      <w:rFonts w:hint="eastAsia"/>
                      <w:bCs/>
                      <w:color w:val="000000"/>
                      <w:sz w:val="21"/>
                      <w:szCs w:val="21"/>
                      <w:lang w:eastAsia="zh-CN"/>
                    </w:rPr>
                    <w:t>，</w:t>
                  </w:r>
                  <w:r>
                    <w:rPr>
                      <w:bCs/>
                      <w:color w:val="000000"/>
                      <w:sz w:val="21"/>
                      <w:szCs w:val="21"/>
                    </w:rPr>
                    <w:t>进行装配工序</w:t>
                  </w:r>
                </w:p>
              </w:tc>
              <w:tc>
                <w:tcPr>
                  <w:tcW w:w="1208" w:type="dxa"/>
                  <w:vMerge w:val="continue"/>
                  <w:vAlign w:val="center"/>
                </w:tcPr>
                <w:p>
                  <w:pPr>
                    <w:adjustRightInd w:val="0"/>
                    <w:snapToGrid w:val="0"/>
                    <w:jc w:val="center"/>
                    <w:rPr>
                      <w:bCs/>
                      <w:color w:val="000000"/>
                      <w:sz w:val="21"/>
                      <w:szCs w:val="21"/>
                    </w:rPr>
                  </w:pPr>
                </w:p>
              </w:tc>
              <w:tc>
                <w:tcPr>
                  <w:tcW w:w="1222"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106" w:type="dxa"/>
                  <w:vMerge w:val="restart"/>
                  <w:vAlign w:val="center"/>
                </w:tcPr>
                <w:p>
                  <w:pPr>
                    <w:jc w:val="center"/>
                    <w:rPr>
                      <w:sz w:val="21"/>
                      <w:szCs w:val="21"/>
                    </w:rPr>
                  </w:pPr>
                  <w:r>
                    <w:rPr>
                      <w:sz w:val="21"/>
                      <w:szCs w:val="21"/>
                    </w:rPr>
                    <w:t>辅助工程</w:t>
                  </w:r>
                </w:p>
              </w:tc>
              <w:tc>
                <w:tcPr>
                  <w:tcW w:w="1634" w:type="dxa"/>
                  <w:vAlign w:val="center"/>
                </w:tcPr>
                <w:p>
                  <w:pPr>
                    <w:jc w:val="center"/>
                    <w:rPr>
                      <w:bCs/>
                      <w:color w:val="000000"/>
                      <w:sz w:val="21"/>
                      <w:szCs w:val="21"/>
                    </w:rPr>
                  </w:pPr>
                  <w:r>
                    <w:rPr>
                      <w:bCs/>
                      <w:color w:val="000000"/>
                      <w:sz w:val="21"/>
                      <w:szCs w:val="21"/>
                    </w:rPr>
                    <w:t>办公室</w:t>
                  </w:r>
                </w:p>
              </w:tc>
              <w:tc>
                <w:tcPr>
                  <w:tcW w:w="3975" w:type="dxa"/>
                  <w:gridSpan w:val="2"/>
                  <w:vAlign w:val="center"/>
                </w:tcPr>
                <w:p>
                  <w:pPr>
                    <w:jc w:val="center"/>
                    <w:rPr>
                      <w:bCs/>
                      <w:color w:val="000000"/>
                      <w:sz w:val="21"/>
                      <w:szCs w:val="21"/>
                    </w:rPr>
                  </w:pPr>
                  <w:r>
                    <w:rPr>
                      <w:bCs/>
                      <w:color w:val="000000"/>
                      <w:sz w:val="21"/>
                      <w:szCs w:val="21"/>
                    </w:rPr>
                    <w:t>位于厂房一层东北侧，建筑面积约</w:t>
                  </w:r>
                  <w:r>
                    <w:rPr>
                      <w:rFonts w:hint="eastAsia"/>
                      <w:bCs/>
                      <w:color w:val="000000"/>
                      <w:sz w:val="21"/>
                      <w:szCs w:val="21"/>
                      <w:lang w:val="en-US" w:eastAsia="zh-CN"/>
                    </w:rPr>
                    <w:t>6</w:t>
                  </w:r>
                  <w:r>
                    <w:rPr>
                      <w:rFonts w:hint="eastAsia"/>
                      <w:bCs/>
                      <w:color w:val="000000"/>
                      <w:sz w:val="21"/>
                      <w:szCs w:val="21"/>
                    </w:rPr>
                    <w:t>00</w:t>
                  </w:r>
                  <w:r>
                    <w:rPr>
                      <w:bCs/>
                      <w:color w:val="000000"/>
                      <w:sz w:val="21"/>
                      <w:szCs w:val="21"/>
                    </w:rPr>
                    <w:t>m</w:t>
                  </w:r>
                  <w:r>
                    <w:rPr>
                      <w:bCs/>
                      <w:color w:val="000000"/>
                      <w:sz w:val="21"/>
                      <w:szCs w:val="21"/>
                      <w:vertAlign w:val="superscript"/>
                    </w:rPr>
                    <w:t>2</w:t>
                  </w:r>
                  <w:r>
                    <w:rPr>
                      <w:bCs/>
                      <w:color w:val="000000"/>
                      <w:sz w:val="21"/>
                      <w:szCs w:val="21"/>
                    </w:rPr>
                    <w:t>，可满足本项目员工的日常办公需求。</w:t>
                  </w:r>
                </w:p>
              </w:tc>
              <w:tc>
                <w:tcPr>
                  <w:tcW w:w="1222" w:type="dxa"/>
                  <w:vMerge w:val="restart"/>
                  <w:vAlign w:val="center"/>
                </w:tcPr>
                <w:p>
                  <w:pPr>
                    <w:jc w:val="center"/>
                    <w:rPr>
                      <w:sz w:val="21"/>
                      <w:szCs w:val="21"/>
                    </w:rPr>
                  </w:pPr>
                  <w:r>
                    <w:rPr>
                      <w:sz w:val="21"/>
                      <w:szCs w:val="21"/>
                    </w:rPr>
                    <w:t>依托园区原有厂房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106" w:type="dxa"/>
                  <w:vMerge w:val="continue"/>
                  <w:vAlign w:val="center"/>
                </w:tcPr>
                <w:p>
                  <w:pPr>
                    <w:jc w:val="center"/>
                    <w:rPr>
                      <w:sz w:val="21"/>
                      <w:szCs w:val="21"/>
                    </w:rPr>
                  </w:pPr>
                </w:p>
              </w:tc>
              <w:tc>
                <w:tcPr>
                  <w:tcW w:w="1634" w:type="dxa"/>
                  <w:vAlign w:val="center"/>
                </w:tcPr>
                <w:p>
                  <w:pPr>
                    <w:adjustRightInd w:val="0"/>
                    <w:snapToGrid w:val="0"/>
                    <w:jc w:val="center"/>
                    <w:rPr>
                      <w:rFonts w:hint="eastAsia"/>
                      <w:bCs/>
                      <w:color w:val="000000"/>
                      <w:sz w:val="21"/>
                      <w:szCs w:val="21"/>
                    </w:rPr>
                  </w:pPr>
                  <w:r>
                    <w:rPr>
                      <w:rFonts w:hint="eastAsia"/>
                      <w:bCs/>
                      <w:color w:val="000000"/>
                      <w:sz w:val="21"/>
                      <w:szCs w:val="21"/>
                    </w:rPr>
                    <w:t>研发室</w:t>
                  </w:r>
                </w:p>
              </w:tc>
              <w:tc>
                <w:tcPr>
                  <w:tcW w:w="3975" w:type="dxa"/>
                  <w:gridSpan w:val="2"/>
                  <w:vAlign w:val="center"/>
                </w:tcPr>
                <w:p>
                  <w:pPr>
                    <w:adjustRightInd w:val="0"/>
                    <w:snapToGrid w:val="0"/>
                    <w:jc w:val="center"/>
                    <w:rPr>
                      <w:rFonts w:hint="eastAsia"/>
                      <w:bCs/>
                      <w:color w:val="000000"/>
                      <w:sz w:val="21"/>
                      <w:szCs w:val="21"/>
                    </w:rPr>
                  </w:pPr>
                  <w:r>
                    <w:rPr>
                      <w:rFonts w:hint="eastAsia"/>
                      <w:bCs/>
                      <w:color w:val="000000"/>
                      <w:sz w:val="21"/>
                      <w:szCs w:val="21"/>
                    </w:rPr>
                    <w:t>位于厂房</w:t>
                  </w:r>
                  <w:r>
                    <w:rPr>
                      <w:bCs/>
                      <w:color w:val="000000"/>
                      <w:sz w:val="21"/>
                      <w:szCs w:val="21"/>
                    </w:rPr>
                    <w:t>二</w:t>
                  </w:r>
                  <w:r>
                    <w:rPr>
                      <w:rFonts w:hint="eastAsia"/>
                      <w:bCs/>
                      <w:color w:val="000000"/>
                      <w:sz w:val="21"/>
                      <w:szCs w:val="21"/>
                    </w:rPr>
                    <w:t>层西南侧</w:t>
                  </w:r>
                  <w:r>
                    <w:rPr>
                      <w:rFonts w:hint="eastAsia"/>
                      <w:bCs/>
                      <w:color w:val="000000"/>
                      <w:sz w:val="21"/>
                      <w:szCs w:val="21"/>
                      <w:lang w:eastAsia="zh-CN"/>
                    </w:rPr>
                    <w:t>，</w:t>
                  </w:r>
                  <w:r>
                    <w:rPr>
                      <w:bCs/>
                      <w:color w:val="000000"/>
                      <w:sz w:val="21"/>
                      <w:szCs w:val="21"/>
                    </w:rPr>
                    <w:t>建筑面积约</w:t>
                  </w:r>
                  <w:r>
                    <w:rPr>
                      <w:rFonts w:hint="eastAsia"/>
                      <w:bCs/>
                      <w:color w:val="000000"/>
                      <w:sz w:val="21"/>
                      <w:szCs w:val="21"/>
                    </w:rPr>
                    <w:t>200</w:t>
                  </w:r>
                  <w:r>
                    <w:rPr>
                      <w:bCs/>
                      <w:color w:val="000000"/>
                      <w:sz w:val="21"/>
                      <w:szCs w:val="21"/>
                    </w:rPr>
                    <w:t>m</w:t>
                  </w:r>
                  <w:r>
                    <w:rPr>
                      <w:bCs/>
                      <w:color w:val="000000"/>
                      <w:sz w:val="21"/>
                      <w:szCs w:val="21"/>
                      <w:vertAlign w:val="superscript"/>
                    </w:rPr>
                    <w:t>2</w:t>
                  </w:r>
                  <w:r>
                    <w:rPr>
                      <w:rFonts w:hint="eastAsia"/>
                      <w:bCs/>
                      <w:color w:val="000000"/>
                      <w:sz w:val="21"/>
                      <w:szCs w:val="21"/>
                    </w:rPr>
                    <w:t>，用于研究弯管的规格等</w:t>
                  </w:r>
                </w:p>
              </w:tc>
              <w:tc>
                <w:tcPr>
                  <w:tcW w:w="1222" w:type="dxa"/>
                  <w:vMerge w:val="continue"/>
                  <w:vAlign w:val="center"/>
                </w:tcPr>
                <w:p>
                  <w:pPr>
                    <w:jc w:val="center"/>
                    <w:rPr>
                      <w:sz w:val="21"/>
                      <w:szCs w:val="21"/>
                    </w:rPr>
                  </w:pP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106" w:type="dxa"/>
                  <w:vMerge w:val="restart"/>
                  <w:vAlign w:val="center"/>
                </w:tcPr>
                <w:p>
                  <w:pPr>
                    <w:jc w:val="center"/>
                    <w:rPr>
                      <w:sz w:val="21"/>
                      <w:szCs w:val="21"/>
                      <w:highlight w:val="yellow"/>
                    </w:rPr>
                  </w:pPr>
                  <w:r>
                    <w:rPr>
                      <w:sz w:val="21"/>
                      <w:szCs w:val="21"/>
                    </w:rPr>
                    <w:t>储运工程</w:t>
                  </w:r>
                </w:p>
              </w:tc>
              <w:tc>
                <w:tcPr>
                  <w:tcW w:w="1634" w:type="dxa"/>
                  <w:vAlign w:val="center"/>
                </w:tcPr>
                <w:p>
                  <w:pPr>
                    <w:adjustRightInd w:val="0"/>
                    <w:snapToGrid w:val="0"/>
                    <w:jc w:val="center"/>
                    <w:rPr>
                      <w:sz w:val="21"/>
                      <w:szCs w:val="21"/>
                    </w:rPr>
                  </w:pPr>
                  <w:r>
                    <w:rPr>
                      <w:bCs/>
                      <w:color w:val="000000"/>
                      <w:sz w:val="21"/>
                      <w:szCs w:val="21"/>
                    </w:rPr>
                    <w:t>原料仓库</w:t>
                  </w:r>
                </w:p>
              </w:tc>
              <w:tc>
                <w:tcPr>
                  <w:tcW w:w="3975" w:type="dxa"/>
                  <w:gridSpan w:val="2"/>
                  <w:vAlign w:val="center"/>
                </w:tcPr>
                <w:p>
                  <w:pPr>
                    <w:adjustRightInd w:val="0"/>
                    <w:snapToGrid w:val="0"/>
                    <w:jc w:val="center"/>
                    <w:rPr>
                      <w:sz w:val="21"/>
                      <w:szCs w:val="21"/>
                    </w:rPr>
                  </w:pPr>
                  <w:r>
                    <w:rPr>
                      <w:bCs/>
                      <w:color w:val="000000"/>
                      <w:sz w:val="21"/>
                      <w:szCs w:val="21"/>
                    </w:rPr>
                    <w:t>位于厂房一层北侧，建筑面积</w:t>
                  </w:r>
                  <w:r>
                    <w:rPr>
                      <w:rFonts w:hint="eastAsia"/>
                      <w:bCs/>
                      <w:color w:val="000000"/>
                      <w:sz w:val="21"/>
                      <w:szCs w:val="21"/>
                      <w:lang w:val="en-US" w:eastAsia="zh-CN"/>
                    </w:rPr>
                    <w:t>6</w:t>
                  </w:r>
                  <w:r>
                    <w:rPr>
                      <w:bCs/>
                      <w:color w:val="000000"/>
                      <w:sz w:val="21"/>
                      <w:szCs w:val="21"/>
                    </w:rPr>
                    <w:t>00m</w:t>
                  </w:r>
                  <w:r>
                    <w:rPr>
                      <w:bCs/>
                      <w:color w:val="000000"/>
                      <w:sz w:val="21"/>
                      <w:szCs w:val="21"/>
                      <w:vertAlign w:val="superscript"/>
                    </w:rPr>
                    <w:t>2</w:t>
                  </w:r>
                  <w:r>
                    <w:rPr>
                      <w:bCs/>
                      <w:color w:val="000000"/>
                      <w:sz w:val="21"/>
                      <w:szCs w:val="21"/>
                    </w:rPr>
                    <w:t>，用于堆放</w:t>
                  </w:r>
                  <w:r>
                    <w:rPr>
                      <w:rFonts w:hint="eastAsia" w:ascii="Times New Roman" w:hAnsi="Times New Roman" w:cs="Times New Roman"/>
                      <w:bCs/>
                      <w:color w:val="000000"/>
                      <w:sz w:val="21"/>
                      <w:szCs w:val="21"/>
                    </w:rPr>
                    <w:t>不锈钢钢</w:t>
                  </w:r>
                  <w:r>
                    <w:rPr>
                      <w:rFonts w:hint="eastAsia"/>
                      <w:bCs/>
                      <w:color w:val="000000"/>
                      <w:sz w:val="21"/>
                      <w:szCs w:val="21"/>
                    </w:rPr>
                    <w:t>板、</w:t>
                  </w:r>
                  <w:r>
                    <w:rPr>
                      <w:bCs/>
                      <w:color w:val="000000"/>
                      <w:sz w:val="21"/>
                      <w:szCs w:val="21"/>
                    </w:rPr>
                    <w:t>切削液、液压油等原料。</w:t>
                  </w:r>
                </w:p>
              </w:tc>
              <w:tc>
                <w:tcPr>
                  <w:tcW w:w="1222" w:type="dxa"/>
                  <w:vMerge w:val="restart"/>
                  <w:vAlign w:val="center"/>
                </w:tcPr>
                <w:p>
                  <w:pPr>
                    <w:jc w:val="center"/>
                    <w:rPr>
                      <w:sz w:val="21"/>
                      <w:szCs w:val="21"/>
                    </w:rPr>
                  </w:pPr>
                  <w:r>
                    <w:rPr>
                      <w:sz w:val="21"/>
                      <w:szCs w:val="21"/>
                    </w:rPr>
                    <w:t>依托园区原有厂房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06" w:type="dxa"/>
                  <w:vMerge w:val="continue"/>
                  <w:vAlign w:val="center"/>
                </w:tcPr>
                <w:p>
                  <w:pPr>
                    <w:jc w:val="center"/>
                  </w:pPr>
                </w:p>
              </w:tc>
              <w:tc>
                <w:tcPr>
                  <w:tcW w:w="1634" w:type="dxa"/>
                  <w:vAlign w:val="center"/>
                </w:tcPr>
                <w:p>
                  <w:pPr>
                    <w:adjustRightInd w:val="0"/>
                    <w:snapToGrid w:val="0"/>
                    <w:jc w:val="center"/>
                    <w:rPr>
                      <w:rFonts w:ascii="宋体" w:hAnsi="宋体" w:cs="宋体"/>
                      <w:sz w:val="21"/>
                      <w:szCs w:val="21"/>
                    </w:rPr>
                  </w:pPr>
                  <w:r>
                    <w:rPr>
                      <w:rFonts w:ascii="宋体" w:hAnsi="宋体" w:cs="宋体"/>
                      <w:sz w:val="21"/>
                      <w:szCs w:val="21"/>
                    </w:rPr>
                    <w:t>成品库</w:t>
                  </w:r>
                </w:p>
              </w:tc>
              <w:tc>
                <w:tcPr>
                  <w:tcW w:w="3975" w:type="dxa"/>
                  <w:gridSpan w:val="2"/>
                  <w:vAlign w:val="center"/>
                </w:tcPr>
                <w:p>
                  <w:pPr>
                    <w:adjustRightInd w:val="0"/>
                    <w:snapToGrid w:val="0"/>
                    <w:jc w:val="center"/>
                    <w:rPr>
                      <w:sz w:val="21"/>
                      <w:szCs w:val="21"/>
                    </w:rPr>
                  </w:pPr>
                  <w:r>
                    <w:rPr>
                      <w:bCs/>
                      <w:color w:val="000000"/>
                      <w:sz w:val="21"/>
                      <w:szCs w:val="21"/>
                    </w:rPr>
                    <w:t>位于厂房二层北侧，建筑面积</w:t>
                  </w:r>
                  <w:r>
                    <w:rPr>
                      <w:rFonts w:hint="eastAsia"/>
                      <w:bCs/>
                      <w:color w:val="000000"/>
                      <w:sz w:val="21"/>
                      <w:szCs w:val="21"/>
                      <w:lang w:val="en-US" w:eastAsia="zh-CN"/>
                    </w:rPr>
                    <w:t>10</w:t>
                  </w:r>
                  <w:r>
                    <w:rPr>
                      <w:bCs/>
                      <w:color w:val="000000"/>
                      <w:sz w:val="21"/>
                      <w:szCs w:val="21"/>
                    </w:rPr>
                    <w:t>00m</w:t>
                  </w:r>
                  <w:r>
                    <w:rPr>
                      <w:bCs/>
                      <w:color w:val="000000"/>
                      <w:sz w:val="21"/>
                      <w:szCs w:val="21"/>
                      <w:vertAlign w:val="superscript"/>
                    </w:rPr>
                    <w:t>2</w:t>
                  </w:r>
                  <w:r>
                    <w:rPr>
                      <w:bCs/>
                      <w:color w:val="000000"/>
                      <w:sz w:val="21"/>
                      <w:szCs w:val="21"/>
                    </w:rPr>
                    <w:t>，用于本项目成品堆放。</w:t>
                  </w:r>
                </w:p>
              </w:tc>
              <w:tc>
                <w:tcPr>
                  <w:tcW w:w="1222"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06" w:type="dxa"/>
                  <w:vMerge w:val="continue"/>
                  <w:vAlign w:val="center"/>
                </w:tcPr>
                <w:p>
                  <w:pPr>
                    <w:jc w:val="center"/>
                  </w:pPr>
                </w:p>
              </w:tc>
              <w:tc>
                <w:tcPr>
                  <w:tcW w:w="1634" w:type="dxa"/>
                  <w:vAlign w:val="center"/>
                </w:tcPr>
                <w:p>
                  <w:pPr>
                    <w:adjustRightInd w:val="0"/>
                    <w:snapToGrid w:val="0"/>
                    <w:jc w:val="center"/>
                    <w:rPr>
                      <w:rFonts w:ascii="宋体" w:hAnsi="宋体" w:cs="宋体"/>
                      <w:sz w:val="21"/>
                      <w:szCs w:val="21"/>
                    </w:rPr>
                  </w:pPr>
                  <w:r>
                    <w:rPr>
                      <w:rFonts w:ascii="宋体" w:hAnsi="宋体" w:cs="宋体"/>
                      <w:sz w:val="21"/>
                      <w:szCs w:val="21"/>
                    </w:rPr>
                    <w:t>半成品区</w:t>
                  </w:r>
                </w:p>
              </w:tc>
              <w:tc>
                <w:tcPr>
                  <w:tcW w:w="3975" w:type="dxa"/>
                  <w:gridSpan w:val="2"/>
                  <w:vAlign w:val="center"/>
                </w:tcPr>
                <w:p>
                  <w:pPr>
                    <w:adjustRightInd w:val="0"/>
                    <w:snapToGrid w:val="0"/>
                    <w:jc w:val="center"/>
                    <w:rPr>
                      <w:bCs/>
                      <w:color w:val="000000"/>
                      <w:sz w:val="21"/>
                      <w:szCs w:val="21"/>
                    </w:rPr>
                  </w:pPr>
                  <w:r>
                    <w:rPr>
                      <w:rFonts w:ascii="宋体" w:hAnsi="宋体" w:eastAsia="宋体" w:cs="宋体"/>
                      <w:sz w:val="21"/>
                      <w:szCs w:val="21"/>
                    </w:rPr>
                    <w:t>位于厂房</w:t>
                  </w:r>
                  <w:r>
                    <w:rPr>
                      <w:bCs/>
                      <w:color w:val="000000"/>
                      <w:sz w:val="21"/>
                      <w:szCs w:val="21"/>
                    </w:rPr>
                    <w:t>一层</w:t>
                  </w:r>
                  <w:r>
                    <w:rPr>
                      <w:rFonts w:ascii="宋体" w:hAnsi="宋体" w:eastAsia="宋体" w:cs="宋体"/>
                      <w:sz w:val="21"/>
                      <w:szCs w:val="21"/>
                    </w:rPr>
                    <w:t>西侧</w:t>
                  </w:r>
                  <w:r>
                    <w:rPr>
                      <w:bCs/>
                      <w:color w:val="000000"/>
                      <w:sz w:val="21"/>
                      <w:szCs w:val="21"/>
                    </w:rPr>
                    <w:t>，建筑面积</w:t>
                  </w:r>
                  <w:r>
                    <w:rPr>
                      <w:rFonts w:hint="eastAsia"/>
                      <w:bCs/>
                      <w:color w:val="000000"/>
                      <w:sz w:val="21"/>
                      <w:szCs w:val="21"/>
                      <w:lang w:val="en-US" w:eastAsia="zh-CN"/>
                    </w:rPr>
                    <w:t>2</w:t>
                  </w:r>
                  <w:r>
                    <w:rPr>
                      <w:bCs/>
                      <w:color w:val="000000"/>
                      <w:sz w:val="21"/>
                      <w:szCs w:val="21"/>
                    </w:rPr>
                    <w:t>00m</w:t>
                  </w:r>
                  <w:r>
                    <w:rPr>
                      <w:bCs/>
                      <w:color w:val="000000"/>
                      <w:sz w:val="21"/>
                      <w:szCs w:val="21"/>
                      <w:vertAlign w:val="superscript"/>
                    </w:rPr>
                    <w:t>2</w:t>
                  </w:r>
                  <w:r>
                    <w:rPr>
                      <w:bCs/>
                      <w:color w:val="000000"/>
                      <w:sz w:val="21"/>
                      <w:szCs w:val="21"/>
                    </w:rPr>
                    <w:t>，</w:t>
                  </w:r>
                  <w:r>
                    <w:rPr>
                      <w:rFonts w:ascii="宋体" w:hAnsi="宋体" w:eastAsia="宋体" w:cs="宋体"/>
                      <w:sz w:val="21"/>
                      <w:szCs w:val="21"/>
                    </w:rPr>
                    <w:t>用于本项目半成品</w:t>
                  </w:r>
                  <w:r>
                    <w:rPr>
                      <w:bCs/>
                      <w:color w:val="000000"/>
                      <w:sz w:val="21"/>
                      <w:szCs w:val="21"/>
                    </w:rPr>
                    <w:t>堆放</w:t>
                  </w:r>
                </w:p>
              </w:tc>
              <w:tc>
                <w:tcPr>
                  <w:tcW w:w="1222"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06" w:type="dxa"/>
                  <w:vMerge w:val="continue"/>
                  <w:vAlign w:val="center"/>
                </w:tcPr>
                <w:p>
                  <w:pPr>
                    <w:jc w:val="center"/>
                  </w:pPr>
                </w:p>
              </w:tc>
              <w:tc>
                <w:tcPr>
                  <w:tcW w:w="1634" w:type="dxa"/>
                  <w:vAlign w:val="center"/>
                </w:tcPr>
                <w:p>
                  <w:pPr>
                    <w:adjustRightInd w:val="0"/>
                    <w:snapToGrid w:val="0"/>
                    <w:jc w:val="center"/>
                    <w:rPr>
                      <w:rFonts w:ascii="宋体" w:hAnsi="宋体" w:cs="宋体"/>
                      <w:sz w:val="21"/>
                      <w:szCs w:val="21"/>
                    </w:rPr>
                  </w:pPr>
                  <w:r>
                    <w:rPr>
                      <w:rFonts w:hint="eastAsia" w:ascii="宋体" w:hAnsi="宋体" w:cs="宋体"/>
                      <w:sz w:val="21"/>
                      <w:szCs w:val="21"/>
                    </w:rPr>
                    <w:t>待装配区</w:t>
                  </w:r>
                </w:p>
              </w:tc>
              <w:tc>
                <w:tcPr>
                  <w:tcW w:w="3975" w:type="dxa"/>
                  <w:gridSpan w:val="2"/>
                  <w:vAlign w:val="center"/>
                </w:tcPr>
                <w:p>
                  <w:pPr>
                    <w:adjustRightInd w:val="0"/>
                    <w:snapToGrid w:val="0"/>
                    <w:jc w:val="center"/>
                    <w:rPr>
                      <w:bCs/>
                      <w:color w:val="000000"/>
                      <w:sz w:val="21"/>
                      <w:szCs w:val="21"/>
                    </w:rPr>
                  </w:pPr>
                  <w:r>
                    <w:rPr>
                      <w:rFonts w:ascii="宋体" w:hAnsi="宋体" w:eastAsia="宋体" w:cs="宋体"/>
                      <w:sz w:val="21"/>
                      <w:szCs w:val="21"/>
                    </w:rPr>
                    <w:t>位于厂房</w:t>
                  </w:r>
                  <w:r>
                    <w:rPr>
                      <w:bCs/>
                      <w:color w:val="000000"/>
                      <w:sz w:val="21"/>
                      <w:szCs w:val="21"/>
                    </w:rPr>
                    <w:t>二层</w:t>
                  </w:r>
                  <w:r>
                    <w:rPr>
                      <w:rFonts w:ascii="宋体" w:hAnsi="宋体" w:eastAsia="宋体" w:cs="宋体"/>
                      <w:sz w:val="21"/>
                      <w:szCs w:val="21"/>
                    </w:rPr>
                    <w:t>西南侧，</w:t>
                  </w:r>
                  <w:r>
                    <w:rPr>
                      <w:bCs/>
                      <w:color w:val="000000"/>
                      <w:sz w:val="21"/>
                      <w:szCs w:val="21"/>
                    </w:rPr>
                    <w:t>建筑面积</w:t>
                  </w:r>
                  <w:r>
                    <w:rPr>
                      <w:rFonts w:hint="eastAsia"/>
                      <w:bCs/>
                      <w:color w:val="000000"/>
                      <w:sz w:val="21"/>
                      <w:szCs w:val="21"/>
                      <w:lang w:val="en-US" w:eastAsia="zh-CN"/>
                    </w:rPr>
                    <w:t>10</w:t>
                  </w:r>
                  <w:r>
                    <w:rPr>
                      <w:bCs/>
                      <w:color w:val="000000"/>
                      <w:sz w:val="21"/>
                      <w:szCs w:val="21"/>
                    </w:rPr>
                    <w:t>00m</w:t>
                  </w:r>
                  <w:r>
                    <w:rPr>
                      <w:bCs/>
                      <w:color w:val="000000"/>
                      <w:sz w:val="21"/>
                      <w:szCs w:val="21"/>
                      <w:vertAlign w:val="superscript"/>
                    </w:rPr>
                    <w:t>2</w:t>
                  </w:r>
                  <w:r>
                    <w:rPr>
                      <w:rFonts w:hint="eastAsia"/>
                      <w:bCs/>
                      <w:color w:val="000000"/>
                      <w:sz w:val="21"/>
                      <w:szCs w:val="21"/>
                      <w:vertAlign w:val="superscript"/>
                      <w:lang w:eastAsia="zh-CN"/>
                    </w:rPr>
                    <w:t>，</w:t>
                  </w:r>
                  <w:r>
                    <w:rPr>
                      <w:rFonts w:ascii="宋体" w:hAnsi="宋体" w:eastAsia="宋体" w:cs="宋体"/>
                      <w:sz w:val="21"/>
                      <w:szCs w:val="21"/>
                    </w:rPr>
                    <w:t>用于堆放待装配的半成品</w:t>
                  </w:r>
                </w:p>
              </w:tc>
              <w:tc>
                <w:tcPr>
                  <w:tcW w:w="1222"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06" w:type="dxa"/>
                  <w:vMerge w:val="continue"/>
                  <w:vAlign w:val="center"/>
                </w:tcPr>
                <w:p>
                  <w:pPr>
                    <w:jc w:val="center"/>
                  </w:pPr>
                </w:p>
              </w:tc>
              <w:tc>
                <w:tcPr>
                  <w:tcW w:w="1634" w:type="dxa"/>
                  <w:vAlign w:val="center"/>
                </w:tcPr>
                <w:p>
                  <w:pPr>
                    <w:adjustRightInd w:val="0"/>
                    <w:snapToGrid w:val="0"/>
                    <w:jc w:val="center"/>
                    <w:rPr>
                      <w:rFonts w:ascii="宋体" w:hAnsi="宋体" w:cs="宋体"/>
                      <w:sz w:val="21"/>
                      <w:szCs w:val="21"/>
                    </w:rPr>
                  </w:pPr>
                  <w:r>
                    <w:rPr>
                      <w:rFonts w:ascii="宋体" w:hAnsi="宋体" w:cs="宋体"/>
                      <w:sz w:val="21"/>
                      <w:szCs w:val="21"/>
                    </w:rPr>
                    <w:t>包装材料仓库</w:t>
                  </w:r>
                </w:p>
              </w:tc>
              <w:tc>
                <w:tcPr>
                  <w:tcW w:w="3975" w:type="dxa"/>
                  <w:gridSpan w:val="2"/>
                  <w:vAlign w:val="center"/>
                </w:tcPr>
                <w:p>
                  <w:pPr>
                    <w:adjustRightInd w:val="0"/>
                    <w:snapToGrid w:val="0"/>
                    <w:jc w:val="center"/>
                    <w:rPr>
                      <w:bCs/>
                      <w:color w:val="000000"/>
                      <w:sz w:val="21"/>
                      <w:szCs w:val="21"/>
                    </w:rPr>
                  </w:pPr>
                  <w:r>
                    <w:rPr>
                      <w:rFonts w:ascii="宋体" w:hAnsi="宋体" w:eastAsia="宋体" w:cs="宋体"/>
                      <w:sz w:val="21"/>
                      <w:szCs w:val="21"/>
                    </w:rPr>
                    <w:t>位于厂房</w:t>
                  </w:r>
                  <w:r>
                    <w:rPr>
                      <w:bCs/>
                      <w:color w:val="000000"/>
                      <w:sz w:val="21"/>
                      <w:szCs w:val="21"/>
                    </w:rPr>
                    <w:t>二</w:t>
                  </w:r>
                  <w:r>
                    <w:rPr>
                      <w:rFonts w:ascii="宋体" w:hAnsi="宋体" w:eastAsia="宋体" w:cs="宋体"/>
                      <w:sz w:val="21"/>
                      <w:szCs w:val="21"/>
                    </w:rPr>
                    <w:t>层西南角落处，</w:t>
                  </w:r>
                  <w:r>
                    <w:rPr>
                      <w:bCs/>
                      <w:color w:val="000000"/>
                      <w:sz w:val="21"/>
                      <w:szCs w:val="21"/>
                    </w:rPr>
                    <w:t>建筑面积</w:t>
                  </w:r>
                  <w:r>
                    <w:rPr>
                      <w:rFonts w:hint="eastAsia"/>
                      <w:bCs/>
                      <w:color w:val="000000"/>
                      <w:sz w:val="21"/>
                      <w:szCs w:val="21"/>
                      <w:lang w:val="en-US" w:eastAsia="zh-CN"/>
                    </w:rPr>
                    <w:t>10</w:t>
                  </w:r>
                  <w:r>
                    <w:rPr>
                      <w:bCs/>
                      <w:color w:val="000000"/>
                      <w:sz w:val="21"/>
                      <w:szCs w:val="21"/>
                    </w:rPr>
                    <w:t>0m</w:t>
                  </w:r>
                  <w:r>
                    <w:rPr>
                      <w:bCs/>
                      <w:color w:val="000000"/>
                      <w:sz w:val="21"/>
                      <w:szCs w:val="21"/>
                      <w:vertAlign w:val="superscript"/>
                    </w:rPr>
                    <w:t>2</w:t>
                  </w:r>
                  <w:r>
                    <w:rPr>
                      <w:rFonts w:hint="eastAsia"/>
                      <w:bCs/>
                      <w:color w:val="000000"/>
                      <w:sz w:val="21"/>
                      <w:szCs w:val="21"/>
                      <w:vertAlign w:val="superscript"/>
                      <w:lang w:eastAsia="zh-CN"/>
                    </w:rPr>
                    <w:t>，</w:t>
                  </w:r>
                  <w:r>
                    <w:rPr>
                      <w:rFonts w:ascii="宋体" w:hAnsi="宋体" w:eastAsia="宋体" w:cs="宋体"/>
                      <w:sz w:val="21"/>
                      <w:szCs w:val="21"/>
                    </w:rPr>
                    <w:t>用于堆放</w:t>
                  </w:r>
                  <w:r>
                    <w:rPr>
                      <w:rFonts w:ascii="宋体" w:hAnsi="宋体" w:cs="宋体"/>
                      <w:sz w:val="21"/>
                      <w:szCs w:val="21"/>
                    </w:rPr>
                    <w:t>包装材料</w:t>
                  </w:r>
                </w:p>
              </w:tc>
              <w:tc>
                <w:tcPr>
                  <w:tcW w:w="1222"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06" w:type="dxa"/>
                  <w:vMerge w:val="restart"/>
                  <w:vAlign w:val="center"/>
                </w:tcPr>
                <w:p>
                  <w:pPr>
                    <w:jc w:val="center"/>
                    <w:rPr>
                      <w:sz w:val="21"/>
                      <w:szCs w:val="21"/>
                    </w:rPr>
                  </w:pPr>
                  <w:r>
                    <w:rPr>
                      <w:sz w:val="21"/>
                      <w:szCs w:val="21"/>
                    </w:rPr>
                    <w:t>公用工程</w:t>
                  </w:r>
                </w:p>
              </w:tc>
              <w:tc>
                <w:tcPr>
                  <w:tcW w:w="1634" w:type="dxa"/>
                  <w:vAlign w:val="center"/>
                </w:tcPr>
                <w:p>
                  <w:pPr>
                    <w:jc w:val="center"/>
                    <w:rPr>
                      <w:sz w:val="21"/>
                      <w:szCs w:val="21"/>
                    </w:rPr>
                  </w:pPr>
                  <w:r>
                    <w:rPr>
                      <w:sz w:val="21"/>
                      <w:szCs w:val="21"/>
                    </w:rPr>
                    <w:t>供水</w:t>
                  </w:r>
                </w:p>
              </w:tc>
              <w:tc>
                <w:tcPr>
                  <w:tcW w:w="3975" w:type="dxa"/>
                  <w:gridSpan w:val="2"/>
                  <w:vAlign w:val="center"/>
                </w:tcPr>
                <w:p>
                  <w:pPr>
                    <w:adjustRightInd w:val="0"/>
                    <w:snapToGrid w:val="0"/>
                    <w:jc w:val="center"/>
                    <w:rPr>
                      <w:sz w:val="21"/>
                      <w:szCs w:val="21"/>
                    </w:rPr>
                  </w:pPr>
                  <w:r>
                    <w:rPr>
                      <w:bCs/>
                      <w:color w:val="000000"/>
                      <w:sz w:val="21"/>
                      <w:szCs w:val="21"/>
                    </w:rPr>
                    <w:t>由</w:t>
                  </w:r>
                  <w:r>
                    <w:rPr>
                      <w:sz w:val="21"/>
                      <w:szCs w:val="21"/>
                    </w:rPr>
                    <w:t>园区供</w:t>
                  </w:r>
                  <w:r>
                    <w:rPr>
                      <w:bCs/>
                      <w:color w:val="000000"/>
                      <w:sz w:val="21"/>
                      <w:szCs w:val="21"/>
                    </w:rPr>
                    <w:t>水管网接入厂内</w:t>
                  </w:r>
                </w:p>
              </w:tc>
              <w:tc>
                <w:tcPr>
                  <w:tcW w:w="1222" w:type="dxa"/>
                  <w:vAlign w:val="center"/>
                </w:tcPr>
                <w:p>
                  <w:pPr>
                    <w:jc w:val="center"/>
                    <w:rPr>
                      <w:sz w:val="21"/>
                      <w:szCs w:val="21"/>
                    </w:rPr>
                  </w:pPr>
                  <w:r>
                    <w:rPr>
                      <w:sz w:val="21"/>
                      <w:szCs w:val="21"/>
                    </w:rPr>
                    <w:t>依托园区供</w:t>
                  </w:r>
                  <w:r>
                    <w:rPr>
                      <w:bCs/>
                      <w:color w:val="000000"/>
                      <w:sz w:val="21"/>
                      <w:szCs w:val="21"/>
                    </w:rPr>
                    <w:t>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6" w:type="dxa"/>
                  <w:vMerge w:val="continue"/>
                  <w:vAlign w:val="center"/>
                </w:tcPr>
                <w:p>
                  <w:pPr>
                    <w:jc w:val="center"/>
                    <w:rPr>
                      <w:sz w:val="21"/>
                      <w:szCs w:val="21"/>
                    </w:rPr>
                  </w:pPr>
                </w:p>
              </w:tc>
              <w:tc>
                <w:tcPr>
                  <w:tcW w:w="1634" w:type="dxa"/>
                  <w:vAlign w:val="center"/>
                </w:tcPr>
                <w:p>
                  <w:pPr>
                    <w:jc w:val="center"/>
                    <w:rPr>
                      <w:sz w:val="21"/>
                      <w:szCs w:val="21"/>
                    </w:rPr>
                  </w:pPr>
                  <w:r>
                    <w:rPr>
                      <w:sz w:val="21"/>
                      <w:szCs w:val="21"/>
                    </w:rPr>
                    <w:t>排水</w:t>
                  </w:r>
                </w:p>
              </w:tc>
              <w:tc>
                <w:tcPr>
                  <w:tcW w:w="3975" w:type="dxa"/>
                  <w:gridSpan w:val="2"/>
                  <w:vAlign w:val="center"/>
                </w:tcPr>
                <w:p>
                  <w:pPr>
                    <w:adjustRightInd w:val="0"/>
                    <w:snapToGrid w:val="0"/>
                    <w:jc w:val="center"/>
                    <w:rPr>
                      <w:sz w:val="21"/>
                      <w:szCs w:val="21"/>
                    </w:rPr>
                  </w:pPr>
                  <w:r>
                    <w:rPr>
                      <w:sz w:val="21"/>
                      <w:szCs w:val="21"/>
                    </w:rPr>
                    <w:t>项目区采用雨污分流。雨水进入雨水收集管网后进入市政雨水管网；</w:t>
                  </w:r>
                  <w:r>
                    <w:rPr>
                      <w:bCs/>
                      <w:color w:val="000000"/>
                      <w:sz w:val="21"/>
                      <w:szCs w:val="21"/>
                    </w:rPr>
                    <w:t>废水经预处理后接入市政污水管网</w:t>
                  </w:r>
                  <w:r>
                    <w:rPr>
                      <w:sz w:val="21"/>
                      <w:szCs w:val="21"/>
                    </w:rPr>
                    <w:t>。</w:t>
                  </w:r>
                </w:p>
              </w:tc>
              <w:tc>
                <w:tcPr>
                  <w:tcW w:w="1222" w:type="dxa"/>
                  <w:vAlign w:val="center"/>
                </w:tcPr>
                <w:p>
                  <w:pPr>
                    <w:jc w:val="center"/>
                    <w:rPr>
                      <w:sz w:val="21"/>
                      <w:szCs w:val="21"/>
                    </w:rPr>
                  </w:pPr>
                  <w:r>
                    <w:rPr>
                      <w:sz w:val="21"/>
                      <w:szCs w:val="21"/>
                    </w:rPr>
                    <w:t>依托园区化粪池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6" w:type="dxa"/>
                  <w:vMerge w:val="continue"/>
                  <w:vAlign w:val="center"/>
                </w:tcPr>
                <w:p>
                  <w:pPr>
                    <w:jc w:val="center"/>
                    <w:rPr>
                      <w:sz w:val="21"/>
                      <w:szCs w:val="21"/>
                    </w:rPr>
                  </w:pPr>
                </w:p>
              </w:tc>
              <w:tc>
                <w:tcPr>
                  <w:tcW w:w="1634" w:type="dxa"/>
                  <w:vAlign w:val="center"/>
                </w:tcPr>
                <w:p>
                  <w:pPr>
                    <w:jc w:val="center"/>
                    <w:rPr>
                      <w:sz w:val="21"/>
                      <w:szCs w:val="21"/>
                    </w:rPr>
                  </w:pPr>
                  <w:r>
                    <w:rPr>
                      <w:sz w:val="21"/>
                      <w:szCs w:val="21"/>
                    </w:rPr>
                    <w:t>供电</w:t>
                  </w:r>
                </w:p>
              </w:tc>
              <w:tc>
                <w:tcPr>
                  <w:tcW w:w="3975" w:type="dxa"/>
                  <w:gridSpan w:val="2"/>
                  <w:vAlign w:val="center"/>
                </w:tcPr>
                <w:p>
                  <w:pPr>
                    <w:adjustRightInd w:val="0"/>
                    <w:snapToGrid w:val="0"/>
                    <w:jc w:val="center"/>
                    <w:rPr>
                      <w:sz w:val="21"/>
                      <w:szCs w:val="21"/>
                    </w:rPr>
                  </w:pPr>
                  <w:r>
                    <w:rPr>
                      <w:bCs/>
                      <w:color w:val="000000"/>
                      <w:sz w:val="21"/>
                      <w:szCs w:val="21"/>
                    </w:rPr>
                    <w:t>供电电源由泗县经济开发区供</w:t>
                  </w:r>
                  <w:r>
                    <w:rPr>
                      <w:sz w:val="21"/>
                      <w:szCs w:val="21"/>
                    </w:rPr>
                    <w:t>电</w:t>
                  </w:r>
                </w:p>
              </w:tc>
              <w:tc>
                <w:tcPr>
                  <w:tcW w:w="1222" w:type="dxa"/>
                  <w:vAlign w:val="center"/>
                </w:tcPr>
                <w:p>
                  <w:pPr>
                    <w:jc w:val="center"/>
                    <w:rPr>
                      <w:sz w:val="21"/>
                      <w:szCs w:val="21"/>
                    </w:rPr>
                  </w:pPr>
                  <w:r>
                    <w:rPr>
                      <w:sz w:val="21"/>
                      <w:szCs w:val="21"/>
                    </w:rPr>
                    <w:t>开发区供电电网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6" w:type="dxa"/>
                  <w:vMerge w:val="restart"/>
                  <w:vAlign w:val="center"/>
                </w:tcPr>
                <w:p>
                  <w:pPr>
                    <w:jc w:val="center"/>
                    <w:rPr>
                      <w:sz w:val="21"/>
                      <w:szCs w:val="21"/>
                    </w:rPr>
                  </w:pPr>
                  <w:bookmarkStart w:id="3" w:name="OLE_LINK23" w:colFirst="0" w:colLast="0"/>
                  <w:r>
                    <w:rPr>
                      <w:sz w:val="21"/>
                      <w:szCs w:val="21"/>
                    </w:rPr>
                    <w:t>环保工程</w:t>
                  </w:r>
                </w:p>
              </w:tc>
              <w:tc>
                <w:tcPr>
                  <w:tcW w:w="1634" w:type="dxa"/>
                  <w:vAlign w:val="center"/>
                </w:tcPr>
                <w:p>
                  <w:pPr>
                    <w:adjustRightInd w:val="0"/>
                    <w:snapToGrid w:val="0"/>
                    <w:jc w:val="center"/>
                    <w:rPr>
                      <w:rFonts w:ascii="Times New Roman" w:hAnsi="Times New Roman" w:cs="Times New Roman"/>
                      <w:bCs/>
                      <w:color w:val="000000"/>
                      <w:sz w:val="21"/>
                      <w:szCs w:val="21"/>
                    </w:rPr>
                  </w:pPr>
                  <w:r>
                    <w:rPr>
                      <w:rFonts w:ascii="Times New Roman" w:hAnsi="Times New Roman" w:cs="Times New Roman"/>
                      <w:bCs/>
                      <w:color w:val="000000"/>
                      <w:sz w:val="21"/>
                      <w:szCs w:val="21"/>
                    </w:rPr>
                    <w:t>废气处理</w:t>
                  </w:r>
                </w:p>
              </w:tc>
              <w:tc>
                <w:tcPr>
                  <w:tcW w:w="3975" w:type="dxa"/>
                  <w:gridSpan w:val="2"/>
                  <w:vAlign w:val="center"/>
                </w:tcPr>
                <w:p>
                  <w:pPr>
                    <w:adjustRightInd w:val="0"/>
                    <w:snapToGrid w:val="0"/>
                    <w:jc w:val="center"/>
                    <w:rPr>
                      <w:rFonts w:ascii="Times New Roman" w:hAnsi="Times New Roman" w:cs="Times New Roman"/>
                      <w:bCs/>
                      <w:color w:val="000000"/>
                      <w:sz w:val="21"/>
                      <w:szCs w:val="21"/>
                    </w:rPr>
                  </w:pPr>
                  <w:r>
                    <w:rPr>
                      <w:rFonts w:ascii="Times New Roman" w:hAnsi="Times New Roman" w:cs="Times New Roman"/>
                      <w:bCs/>
                      <w:color w:val="000000"/>
                      <w:sz w:val="21"/>
                      <w:szCs w:val="21"/>
                    </w:rPr>
                    <w:t>项目激光切割产生的烟尘经烟尘净化器处理后已无组织形式排放</w:t>
                  </w:r>
                </w:p>
              </w:tc>
              <w:tc>
                <w:tcPr>
                  <w:tcW w:w="1222" w:type="dxa"/>
                  <w:vAlign w:val="center"/>
                </w:tcPr>
                <w:p>
                  <w:pPr>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106" w:type="dxa"/>
                  <w:vMerge w:val="continue"/>
                  <w:vAlign w:val="center"/>
                </w:tcPr>
                <w:p>
                  <w:pPr>
                    <w:jc w:val="center"/>
                    <w:rPr>
                      <w:sz w:val="21"/>
                      <w:szCs w:val="21"/>
                    </w:rPr>
                  </w:pPr>
                </w:p>
              </w:tc>
              <w:tc>
                <w:tcPr>
                  <w:tcW w:w="1634" w:type="dxa"/>
                  <w:vAlign w:val="center"/>
                </w:tcPr>
                <w:p>
                  <w:pPr>
                    <w:jc w:val="center"/>
                    <w:rPr>
                      <w:rFonts w:ascii="Times New Roman" w:hAnsi="Times New Roman" w:cs="Times New Roman"/>
                      <w:sz w:val="21"/>
                      <w:szCs w:val="21"/>
                    </w:rPr>
                  </w:pPr>
                  <w:r>
                    <w:rPr>
                      <w:rFonts w:ascii="Times New Roman" w:hAnsi="Times New Roman" w:cs="Times New Roman"/>
                      <w:sz w:val="21"/>
                      <w:szCs w:val="21"/>
                    </w:rPr>
                    <w:t>废水处理</w:t>
                  </w:r>
                </w:p>
              </w:tc>
              <w:tc>
                <w:tcPr>
                  <w:tcW w:w="3975" w:type="dxa"/>
                  <w:gridSpan w:val="2"/>
                  <w:vAlign w:val="center"/>
                </w:tcPr>
                <w:p>
                  <w:pPr>
                    <w:jc w:val="center"/>
                    <w:rPr>
                      <w:rFonts w:ascii="Times New Roman" w:hAnsi="Times New Roman" w:cs="Times New Roman"/>
                      <w:sz w:val="21"/>
                      <w:szCs w:val="21"/>
                    </w:rPr>
                  </w:pPr>
                  <w:r>
                    <w:rPr>
                      <w:rFonts w:ascii="Times New Roman" w:hAnsi="Times New Roman" w:cs="Times New Roman"/>
                      <w:sz w:val="21"/>
                      <w:szCs w:val="21"/>
                    </w:rPr>
                    <w:t>生产废水依托沉淀池处理后和生活污水一起排入</w:t>
                  </w:r>
                  <w:r>
                    <w:rPr>
                      <w:rFonts w:hint="eastAsia" w:ascii="Times New Roman" w:hAnsi="Times New Roman" w:cs="Times New Roman"/>
                      <w:sz w:val="21"/>
                      <w:szCs w:val="21"/>
                    </w:rPr>
                    <w:t>园区化粪池</w:t>
                  </w:r>
                  <w:r>
                    <w:rPr>
                      <w:rFonts w:ascii="Times New Roman" w:hAnsi="Times New Roman" w:cs="Times New Roman"/>
                      <w:sz w:val="21"/>
                      <w:szCs w:val="21"/>
                    </w:rPr>
                    <w:t>处理后排入市政污水管网，进入泗县工业污水处理厂进一步处理</w:t>
                  </w:r>
                </w:p>
              </w:tc>
              <w:tc>
                <w:tcPr>
                  <w:tcW w:w="1222" w:type="dxa"/>
                  <w:vAlign w:val="center"/>
                </w:tcPr>
                <w:p>
                  <w:pPr>
                    <w:jc w:val="center"/>
                    <w:rPr>
                      <w:sz w:val="21"/>
                      <w:szCs w:val="21"/>
                    </w:rPr>
                  </w:pPr>
                  <w:r>
                    <w:rPr>
                      <w:rFonts w:ascii="宋体" w:hAnsi="宋体" w:cs="宋体"/>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6" w:type="dxa"/>
                  <w:vMerge w:val="continue"/>
                  <w:vAlign w:val="center"/>
                </w:tcPr>
                <w:p>
                  <w:pPr>
                    <w:jc w:val="center"/>
                    <w:rPr>
                      <w:sz w:val="21"/>
                      <w:szCs w:val="21"/>
                    </w:rPr>
                  </w:pPr>
                </w:p>
              </w:tc>
              <w:tc>
                <w:tcPr>
                  <w:tcW w:w="1634" w:type="dxa"/>
                  <w:vAlign w:val="center"/>
                </w:tcPr>
                <w:p>
                  <w:pPr>
                    <w:jc w:val="center"/>
                    <w:rPr>
                      <w:sz w:val="21"/>
                      <w:szCs w:val="21"/>
                    </w:rPr>
                  </w:pPr>
                  <w:r>
                    <w:rPr>
                      <w:sz w:val="21"/>
                      <w:szCs w:val="21"/>
                    </w:rPr>
                    <w:t>噪声处理</w:t>
                  </w:r>
                </w:p>
              </w:tc>
              <w:tc>
                <w:tcPr>
                  <w:tcW w:w="3975" w:type="dxa"/>
                  <w:gridSpan w:val="2"/>
                  <w:vAlign w:val="center"/>
                </w:tcPr>
                <w:p>
                  <w:pPr>
                    <w:jc w:val="center"/>
                    <w:rPr>
                      <w:sz w:val="21"/>
                      <w:szCs w:val="21"/>
                    </w:rPr>
                  </w:pPr>
                  <w:r>
                    <w:rPr>
                      <w:sz w:val="21"/>
                      <w:szCs w:val="21"/>
                    </w:rPr>
                    <w:t>设备均设置在室内，合理布局；选用低噪声设备，并安装减振垫。</w:t>
                  </w:r>
                </w:p>
              </w:tc>
              <w:tc>
                <w:tcPr>
                  <w:tcW w:w="1222" w:type="dxa"/>
                  <w:vAlign w:val="center"/>
                </w:tcPr>
                <w:p>
                  <w:pPr>
                    <w:jc w:val="center"/>
                    <w:rPr>
                      <w:sz w:val="21"/>
                      <w:szCs w:val="21"/>
                    </w:rPr>
                  </w:pPr>
                  <w:r>
                    <w:rPr>
                      <w:rFonts w:ascii="宋体" w:hAnsi="宋体" w:cs="宋体"/>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6" w:type="dxa"/>
                  <w:vMerge w:val="continue"/>
                  <w:vAlign w:val="center"/>
                </w:tcPr>
                <w:p>
                  <w:pPr>
                    <w:jc w:val="center"/>
                    <w:rPr>
                      <w:sz w:val="21"/>
                      <w:szCs w:val="21"/>
                    </w:rPr>
                  </w:pPr>
                </w:p>
              </w:tc>
              <w:tc>
                <w:tcPr>
                  <w:tcW w:w="1634" w:type="dxa"/>
                  <w:vMerge w:val="restart"/>
                  <w:vAlign w:val="center"/>
                </w:tcPr>
                <w:p>
                  <w:pPr>
                    <w:jc w:val="center"/>
                    <w:rPr>
                      <w:sz w:val="21"/>
                      <w:szCs w:val="21"/>
                    </w:rPr>
                  </w:pPr>
                  <w:r>
                    <w:rPr>
                      <w:sz w:val="21"/>
                      <w:szCs w:val="21"/>
                    </w:rPr>
                    <w:t>固废处理</w:t>
                  </w:r>
                </w:p>
              </w:tc>
              <w:tc>
                <w:tcPr>
                  <w:tcW w:w="3975" w:type="dxa"/>
                  <w:gridSpan w:val="2"/>
                  <w:vAlign w:val="center"/>
                </w:tcPr>
                <w:p>
                  <w:pPr>
                    <w:jc w:val="center"/>
                    <w:rPr>
                      <w:sz w:val="21"/>
                      <w:szCs w:val="21"/>
                    </w:rPr>
                  </w:pPr>
                  <w:r>
                    <w:rPr>
                      <w:sz w:val="21"/>
                      <w:szCs w:val="21"/>
                    </w:rPr>
                    <w:t>一般</w:t>
                  </w:r>
                  <w:r>
                    <w:rPr>
                      <w:bCs/>
                      <w:color w:val="000000"/>
                      <w:sz w:val="21"/>
                      <w:szCs w:val="21"/>
                    </w:rPr>
                    <w:t>固废</w:t>
                  </w:r>
                  <w:r>
                    <w:rPr>
                      <w:sz w:val="21"/>
                      <w:szCs w:val="21"/>
                    </w:rPr>
                    <w:t>间位于厂房</w:t>
                  </w:r>
                  <w:r>
                    <w:rPr>
                      <w:bCs/>
                      <w:color w:val="000000"/>
                      <w:sz w:val="21"/>
                      <w:szCs w:val="21"/>
                    </w:rPr>
                    <w:t>一层</w:t>
                  </w:r>
                  <w:r>
                    <w:rPr>
                      <w:rFonts w:ascii="宋体" w:hAnsi="宋体" w:eastAsia="宋体" w:cs="宋体"/>
                      <w:sz w:val="21"/>
                      <w:szCs w:val="21"/>
                    </w:rPr>
                    <w:t>西</w:t>
                  </w:r>
                  <w:r>
                    <w:rPr>
                      <w:bCs/>
                      <w:color w:val="000000"/>
                      <w:sz w:val="21"/>
                      <w:szCs w:val="21"/>
                    </w:rPr>
                    <w:t>北</w:t>
                  </w:r>
                  <w:r>
                    <w:rPr>
                      <w:sz w:val="21"/>
                      <w:szCs w:val="21"/>
                    </w:rPr>
                    <w:t>角落处，建筑面积约</w:t>
                  </w:r>
                  <w:r>
                    <w:rPr>
                      <w:rFonts w:hint="eastAsia"/>
                      <w:sz w:val="21"/>
                      <w:szCs w:val="21"/>
                    </w:rPr>
                    <w:t>15</w:t>
                  </w:r>
                  <w:r>
                    <w:rPr>
                      <w:sz w:val="21"/>
                      <w:szCs w:val="21"/>
                    </w:rPr>
                    <w:t>m</w:t>
                  </w:r>
                  <w:r>
                    <w:rPr>
                      <w:sz w:val="21"/>
                      <w:szCs w:val="21"/>
                      <w:vertAlign w:val="superscript"/>
                    </w:rPr>
                    <w:t>2</w:t>
                  </w:r>
                  <w:r>
                    <w:rPr>
                      <w:sz w:val="21"/>
                      <w:szCs w:val="21"/>
                    </w:rPr>
                    <w:t>，外售处理</w:t>
                  </w:r>
                </w:p>
              </w:tc>
              <w:tc>
                <w:tcPr>
                  <w:tcW w:w="1222" w:type="dxa"/>
                  <w:vMerge w:val="restart"/>
                  <w:vAlign w:val="center"/>
                </w:tcPr>
                <w:p>
                  <w:pPr>
                    <w:jc w:val="center"/>
                    <w:rPr>
                      <w:sz w:val="21"/>
                      <w:szCs w:val="21"/>
                    </w:rPr>
                  </w:pPr>
                  <w:r>
                    <w:rPr>
                      <w:rFonts w:ascii="宋体" w:hAnsi="宋体" w:cs="宋体"/>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106" w:type="dxa"/>
                  <w:vMerge w:val="continue"/>
                  <w:vAlign w:val="center"/>
                </w:tcPr>
                <w:p>
                  <w:pPr>
                    <w:jc w:val="center"/>
                    <w:rPr>
                      <w:sz w:val="21"/>
                      <w:szCs w:val="21"/>
                    </w:rPr>
                  </w:pPr>
                </w:p>
              </w:tc>
              <w:tc>
                <w:tcPr>
                  <w:tcW w:w="1634" w:type="dxa"/>
                  <w:vMerge w:val="continue"/>
                  <w:vAlign w:val="center"/>
                </w:tcPr>
                <w:p>
                  <w:pPr>
                    <w:spacing w:line="276" w:lineRule="auto"/>
                    <w:jc w:val="center"/>
                    <w:rPr>
                      <w:sz w:val="21"/>
                      <w:szCs w:val="21"/>
                    </w:rPr>
                  </w:pPr>
                </w:p>
              </w:tc>
              <w:tc>
                <w:tcPr>
                  <w:tcW w:w="3975" w:type="dxa"/>
                  <w:gridSpan w:val="2"/>
                  <w:vAlign w:val="center"/>
                </w:tcPr>
                <w:p>
                  <w:pPr>
                    <w:spacing w:line="276" w:lineRule="auto"/>
                    <w:jc w:val="center"/>
                    <w:rPr>
                      <w:sz w:val="21"/>
                      <w:szCs w:val="21"/>
                    </w:rPr>
                  </w:pPr>
                  <w:r>
                    <w:rPr>
                      <w:bCs/>
                      <w:color w:val="000000"/>
                      <w:sz w:val="21"/>
                      <w:szCs w:val="21"/>
                    </w:rPr>
                    <w:t>危险固废暂存间位于厂房一层</w:t>
                  </w:r>
                  <w:r>
                    <w:rPr>
                      <w:rFonts w:ascii="宋体" w:hAnsi="宋体" w:eastAsia="宋体" w:cs="宋体"/>
                      <w:sz w:val="21"/>
                      <w:szCs w:val="21"/>
                    </w:rPr>
                    <w:t>西</w:t>
                  </w:r>
                  <w:r>
                    <w:rPr>
                      <w:rFonts w:ascii="宋体" w:hAnsi="宋体" w:cs="宋体"/>
                      <w:sz w:val="21"/>
                      <w:szCs w:val="21"/>
                    </w:rPr>
                    <w:t>南</w:t>
                  </w:r>
                  <w:r>
                    <w:rPr>
                      <w:bCs/>
                      <w:color w:val="000000"/>
                      <w:sz w:val="21"/>
                      <w:szCs w:val="21"/>
                    </w:rPr>
                    <w:t>角落</w:t>
                  </w:r>
                  <w:r>
                    <w:rPr>
                      <w:sz w:val="21"/>
                      <w:szCs w:val="21"/>
                    </w:rPr>
                    <w:t>处</w:t>
                  </w:r>
                  <w:r>
                    <w:rPr>
                      <w:bCs/>
                      <w:color w:val="000000"/>
                      <w:sz w:val="21"/>
                      <w:szCs w:val="21"/>
                    </w:rPr>
                    <w:t>，建筑面积约15m</w:t>
                  </w:r>
                  <w:r>
                    <w:rPr>
                      <w:bCs/>
                      <w:color w:val="000000"/>
                      <w:sz w:val="21"/>
                      <w:szCs w:val="21"/>
                      <w:vertAlign w:val="superscript"/>
                    </w:rPr>
                    <w:t>2</w:t>
                  </w:r>
                  <w:r>
                    <w:rPr>
                      <w:bCs/>
                      <w:color w:val="000000"/>
                      <w:sz w:val="21"/>
                      <w:szCs w:val="21"/>
                    </w:rPr>
                    <w:t>，危险废物收集后暂存于厂区的为危废暂存间，定期委托有危险废物处理资质的单位处置。</w:t>
                  </w:r>
                </w:p>
              </w:tc>
              <w:tc>
                <w:tcPr>
                  <w:tcW w:w="1222"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106" w:type="dxa"/>
                  <w:vMerge w:val="continue"/>
                  <w:vAlign w:val="center"/>
                </w:tcPr>
                <w:p>
                  <w:pPr>
                    <w:spacing w:line="276" w:lineRule="auto"/>
                    <w:jc w:val="center"/>
                    <w:rPr>
                      <w:sz w:val="21"/>
                      <w:szCs w:val="21"/>
                    </w:rPr>
                  </w:pPr>
                </w:p>
              </w:tc>
              <w:tc>
                <w:tcPr>
                  <w:tcW w:w="1634" w:type="dxa"/>
                  <w:vMerge w:val="continue"/>
                  <w:vAlign w:val="center"/>
                </w:tcPr>
                <w:p>
                  <w:pPr>
                    <w:spacing w:line="276" w:lineRule="auto"/>
                    <w:jc w:val="center"/>
                    <w:rPr>
                      <w:sz w:val="21"/>
                      <w:szCs w:val="21"/>
                    </w:rPr>
                  </w:pPr>
                </w:p>
              </w:tc>
              <w:tc>
                <w:tcPr>
                  <w:tcW w:w="3975" w:type="dxa"/>
                  <w:gridSpan w:val="2"/>
                  <w:vAlign w:val="center"/>
                </w:tcPr>
                <w:p>
                  <w:pPr>
                    <w:spacing w:line="276" w:lineRule="auto"/>
                    <w:jc w:val="center"/>
                    <w:rPr>
                      <w:bCs/>
                      <w:color w:val="000000"/>
                      <w:sz w:val="21"/>
                      <w:szCs w:val="21"/>
                    </w:rPr>
                  </w:pPr>
                  <w:r>
                    <w:rPr>
                      <w:bCs/>
                      <w:color w:val="000000"/>
                      <w:sz w:val="21"/>
                      <w:szCs w:val="21"/>
                    </w:rPr>
                    <w:t>生活垃圾：定点设置垃圾桶</w:t>
                  </w:r>
                </w:p>
              </w:tc>
              <w:tc>
                <w:tcPr>
                  <w:tcW w:w="1222" w:type="dxa"/>
                  <w:vMerge w:val="continue"/>
                  <w:vAlign w:val="center"/>
                </w:tcPr>
                <w:p>
                  <w:pPr>
                    <w:spacing w:line="276"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106" w:type="dxa"/>
                  <w:vMerge w:val="continue"/>
                  <w:vAlign w:val="center"/>
                </w:tcPr>
                <w:p>
                  <w:pPr>
                    <w:spacing w:line="276" w:lineRule="auto"/>
                    <w:jc w:val="center"/>
                    <w:rPr>
                      <w:sz w:val="21"/>
                      <w:szCs w:val="21"/>
                    </w:rPr>
                  </w:pPr>
                </w:p>
              </w:tc>
              <w:tc>
                <w:tcPr>
                  <w:tcW w:w="1634" w:type="dxa"/>
                  <w:vAlign w:val="center"/>
                </w:tcPr>
                <w:p>
                  <w:pPr>
                    <w:jc w:val="center"/>
                    <w:rPr>
                      <w:sz w:val="21"/>
                      <w:szCs w:val="21"/>
                    </w:rPr>
                  </w:pPr>
                  <w:r>
                    <w:rPr>
                      <w:rFonts w:hint="eastAsia"/>
                      <w:bCs/>
                      <w:sz w:val="21"/>
                      <w:szCs w:val="21"/>
                    </w:rPr>
                    <w:t>地下水、土壤</w:t>
                  </w:r>
                  <w:r>
                    <w:rPr>
                      <w:bCs/>
                      <w:sz w:val="21"/>
                      <w:szCs w:val="21"/>
                    </w:rPr>
                    <w:t>污染防治措施</w:t>
                  </w:r>
                </w:p>
              </w:tc>
              <w:tc>
                <w:tcPr>
                  <w:tcW w:w="3975" w:type="dxa"/>
                  <w:gridSpan w:val="2"/>
                  <w:vAlign w:val="center"/>
                </w:tcPr>
                <w:p>
                  <w:pPr>
                    <w:spacing w:line="276" w:lineRule="auto"/>
                    <w:jc w:val="center"/>
                    <w:rPr>
                      <w:bCs/>
                      <w:color w:val="000000"/>
                      <w:sz w:val="21"/>
                      <w:szCs w:val="21"/>
                    </w:rPr>
                  </w:pPr>
                  <w:r>
                    <w:rPr>
                      <w:rFonts w:hint="eastAsia"/>
                      <w:bCs/>
                      <w:color w:val="000000"/>
                      <w:sz w:val="21"/>
                      <w:szCs w:val="21"/>
                    </w:rPr>
                    <w:t>危险废物暂存间、切削液液压油存储仓库等进行重点防渗：基础必须防渗，防渗层为至少1米厚粘土层（渗透系数≤10-7cm/s），或2mm厚高密度聚乙烯，或至少2mm厚的其它人工材料，渗透系数≤10</w:t>
                  </w:r>
                  <w:r>
                    <w:rPr>
                      <w:rFonts w:hint="eastAsia"/>
                      <w:bCs/>
                      <w:color w:val="000000"/>
                      <w:sz w:val="21"/>
                      <w:szCs w:val="21"/>
                      <w:vertAlign w:val="superscript"/>
                    </w:rPr>
                    <w:t>-10</w:t>
                  </w:r>
                  <w:r>
                    <w:rPr>
                      <w:rFonts w:hint="eastAsia"/>
                      <w:bCs/>
                      <w:color w:val="000000"/>
                      <w:sz w:val="21"/>
                      <w:szCs w:val="21"/>
                    </w:rPr>
                    <w:t>cm/s；</w:t>
                  </w:r>
                </w:p>
                <w:p>
                  <w:pPr>
                    <w:spacing w:line="276" w:lineRule="auto"/>
                    <w:jc w:val="center"/>
                    <w:rPr>
                      <w:bCs/>
                      <w:color w:val="000000"/>
                      <w:sz w:val="21"/>
                      <w:szCs w:val="21"/>
                    </w:rPr>
                  </w:pPr>
                  <w:r>
                    <w:rPr>
                      <w:rFonts w:hint="eastAsia"/>
                      <w:bCs/>
                      <w:color w:val="000000"/>
                      <w:sz w:val="21"/>
                      <w:szCs w:val="21"/>
                    </w:rPr>
                    <w:t>原料仓库、生产车间、办公楼、成品库等进行一般防渗：应采用天然或人工材料构筑防渗层，防渗层的厚度应相当于渗透系数1.0×10</w:t>
                  </w:r>
                  <w:r>
                    <w:rPr>
                      <w:rFonts w:hint="eastAsia"/>
                      <w:bCs/>
                      <w:color w:val="000000"/>
                      <w:sz w:val="21"/>
                      <w:szCs w:val="21"/>
                      <w:vertAlign w:val="superscript"/>
                    </w:rPr>
                    <w:t>-7</w:t>
                  </w:r>
                  <w:r>
                    <w:rPr>
                      <w:rFonts w:hint="eastAsia"/>
                      <w:bCs/>
                      <w:color w:val="000000"/>
                      <w:sz w:val="21"/>
                      <w:szCs w:val="21"/>
                    </w:rPr>
                    <w:t>cm/s和厚度0.75m的粘土层的防渗性能</w:t>
                  </w:r>
                </w:p>
              </w:tc>
              <w:tc>
                <w:tcPr>
                  <w:tcW w:w="1222" w:type="dxa"/>
                  <w:vAlign w:val="center"/>
                </w:tcPr>
                <w:p>
                  <w:pPr>
                    <w:spacing w:line="276" w:lineRule="auto"/>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106" w:type="dxa"/>
                  <w:vMerge w:val="continue"/>
                  <w:vAlign w:val="center"/>
                </w:tcPr>
                <w:p>
                  <w:pPr>
                    <w:spacing w:line="276" w:lineRule="auto"/>
                    <w:jc w:val="center"/>
                    <w:rPr>
                      <w:sz w:val="21"/>
                      <w:szCs w:val="21"/>
                    </w:rPr>
                  </w:pPr>
                </w:p>
              </w:tc>
              <w:tc>
                <w:tcPr>
                  <w:tcW w:w="1634" w:type="dxa"/>
                  <w:vAlign w:val="center"/>
                </w:tcPr>
                <w:p>
                  <w:pPr>
                    <w:adjustRightInd w:val="0"/>
                    <w:snapToGrid w:val="0"/>
                    <w:jc w:val="center"/>
                    <w:rPr>
                      <w:sz w:val="21"/>
                      <w:szCs w:val="21"/>
                    </w:rPr>
                  </w:pPr>
                  <w:r>
                    <w:rPr>
                      <w:sz w:val="21"/>
                      <w:szCs w:val="21"/>
                    </w:rPr>
                    <w:t>环境风险防范措施</w:t>
                  </w:r>
                </w:p>
              </w:tc>
              <w:tc>
                <w:tcPr>
                  <w:tcW w:w="3975" w:type="dxa"/>
                  <w:gridSpan w:val="2"/>
                  <w:vAlign w:val="center"/>
                </w:tcPr>
                <w:p>
                  <w:pPr>
                    <w:rPr>
                      <w:bCs/>
                      <w:color w:val="000000"/>
                      <w:sz w:val="21"/>
                      <w:szCs w:val="21"/>
                    </w:rPr>
                  </w:pPr>
                  <w:r>
                    <w:rPr>
                      <w:rFonts w:hint="eastAsia"/>
                      <w:bCs/>
                      <w:color w:val="000000"/>
                      <w:sz w:val="21"/>
                      <w:szCs w:val="21"/>
                    </w:rPr>
                    <w:t>1、本项目使用的液压油、切削液泄漏会对大气、地下水和土壤造成影响，建设单位须将液压油单独存放于封闭的小仓库内，做好地面防渗并进行管理记录。</w:t>
                  </w:r>
                </w:p>
                <w:p>
                  <w:pPr>
                    <w:rPr>
                      <w:bCs/>
                      <w:color w:val="000000"/>
                      <w:sz w:val="21"/>
                      <w:szCs w:val="21"/>
                    </w:rPr>
                  </w:pPr>
                  <w:r>
                    <w:rPr>
                      <w:rFonts w:hint="eastAsia"/>
                      <w:bCs/>
                      <w:color w:val="000000"/>
                      <w:sz w:val="21"/>
                      <w:szCs w:val="21"/>
                    </w:rPr>
                    <w:t>2、本项目使用的液压油、切削液泄漏会对地下水和土壤造成影响，建设单位须将其放置于托盘上贮存。</w:t>
                  </w:r>
                </w:p>
                <w:p>
                  <w:pPr>
                    <w:rPr>
                      <w:bCs/>
                      <w:color w:val="000000"/>
                      <w:sz w:val="21"/>
                      <w:szCs w:val="21"/>
                    </w:rPr>
                  </w:pPr>
                  <w:r>
                    <w:rPr>
                      <w:rFonts w:hint="eastAsia"/>
                      <w:bCs/>
                      <w:color w:val="000000"/>
                      <w:sz w:val="21"/>
                      <w:szCs w:val="21"/>
                    </w:rPr>
                    <w:t>3、对储存液压油、切削液的仓库贴禁止明火禁止烟等标识标牌，并设置灭火器以防止火灾。</w:t>
                  </w:r>
                </w:p>
                <w:p>
                  <w:pPr>
                    <w:rPr>
                      <w:lang w:bidi="ar"/>
                    </w:rPr>
                  </w:pPr>
                  <w:r>
                    <w:rPr>
                      <w:rFonts w:hint="eastAsia"/>
                      <w:bCs/>
                      <w:color w:val="000000"/>
                      <w:sz w:val="21"/>
                      <w:szCs w:val="21"/>
                    </w:rPr>
                    <w:t>4、建设单位须制订环境突发事故应急</w:t>
                  </w:r>
                  <w:r>
                    <w:rPr>
                      <w:bCs/>
                      <w:color w:val="000000"/>
                      <w:sz w:val="21"/>
                      <w:szCs w:val="21"/>
                    </w:rPr>
                    <w:t>预案，一旦突发环境风险事故，必须立即按应急预案提到的紧急处理、救援、监测方案等进行紧急救援，救援人员采取相应的防护措施，以避</w:t>
                  </w:r>
                  <w:r>
                    <w:t>免造成人员伤亡事故。</w:t>
                  </w:r>
                </w:p>
              </w:tc>
              <w:tc>
                <w:tcPr>
                  <w:tcW w:w="1222" w:type="dxa"/>
                  <w:vAlign w:val="center"/>
                </w:tcPr>
                <w:p>
                  <w:pPr>
                    <w:spacing w:line="276" w:lineRule="auto"/>
                    <w:jc w:val="center"/>
                    <w:rPr>
                      <w:sz w:val="21"/>
                      <w:szCs w:val="21"/>
                    </w:rPr>
                  </w:pPr>
                  <w:r>
                    <w:rPr>
                      <w:rFonts w:hint="eastAsia"/>
                      <w:sz w:val="21"/>
                      <w:szCs w:val="21"/>
                    </w:rPr>
                    <w:t>/</w:t>
                  </w:r>
                </w:p>
              </w:tc>
            </w:tr>
            <w:bookmarkEnd w:id="3"/>
          </w:tbl>
          <w:p>
            <w:pPr>
              <w:autoSpaceDE w:val="0"/>
              <w:autoSpaceDN w:val="0"/>
              <w:adjustRightInd w:val="0"/>
              <w:spacing w:line="360" w:lineRule="auto"/>
            </w:pPr>
            <w:r>
              <w:rPr>
                <w:b/>
                <w:bCs/>
                <w:kern w:val="0"/>
              </w:rPr>
              <w:t>2、主要设备</w:t>
            </w:r>
          </w:p>
          <w:p>
            <w:pPr>
              <w:autoSpaceDE w:val="0"/>
              <w:autoSpaceDN w:val="0"/>
              <w:adjustRightInd w:val="0"/>
              <w:spacing w:line="360" w:lineRule="auto"/>
              <w:ind w:firstLine="480" w:firstLineChars="200"/>
              <w:rPr>
                <w:kern w:val="0"/>
              </w:rPr>
            </w:pPr>
            <w:r>
              <w:rPr>
                <w:kern w:val="0"/>
              </w:rPr>
              <w:t>项目主要从事</w:t>
            </w:r>
            <w:r>
              <w:rPr>
                <w:rFonts w:ascii="Times New Roman" w:hAnsi="Times New Roman" w:eastAsia="宋体" w:cs="Times New Roman"/>
                <w:kern w:val="0"/>
                <w:sz w:val="24"/>
                <w:szCs w:val="24"/>
                <w:lang w:val="en-US" w:eastAsia="zh-CN" w:bidi="ar-SA"/>
              </w:rPr>
              <w:t>不锈钢弯管</w:t>
            </w:r>
            <w:r>
              <w:rPr>
                <w:rFonts w:ascii="宋体" w:hAnsi="宋体" w:cs="宋体"/>
              </w:rPr>
              <w:t>汽车零部件</w:t>
            </w:r>
            <w:r>
              <w:rPr>
                <w:kern w:val="0"/>
              </w:rPr>
              <w:t>的</w:t>
            </w:r>
            <w:r>
              <w:rPr>
                <w:rFonts w:ascii="宋体" w:hAnsi="宋体" w:cs="宋体"/>
              </w:rPr>
              <w:t>加工</w:t>
            </w:r>
            <w:r>
              <w:rPr>
                <w:kern w:val="0"/>
              </w:rPr>
              <w:t>，项目</w:t>
            </w:r>
            <w:r>
              <w:rPr>
                <w:rFonts w:ascii="宋体" w:hAnsi="宋体" w:cs="宋体"/>
              </w:rPr>
              <w:t>加工</w:t>
            </w:r>
            <w:r>
              <w:rPr>
                <w:kern w:val="0"/>
              </w:rPr>
              <w:t>过程用到的设备见下表所示：</w:t>
            </w:r>
          </w:p>
          <w:p>
            <w:pPr>
              <w:pStyle w:val="8"/>
              <w:spacing w:before="0" w:line="240" w:lineRule="auto"/>
              <w:rPr>
                <w:rFonts w:eastAsia="宋体"/>
                <w:b/>
                <w:szCs w:val="24"/>
              </w:rPr>
            </w:pPr>
            <w:r>
              <w:rPr>
                <w:rFonts w:eastAsia="宋体"/>
                <w:b/>
                <w:szCs w:val="24"/>
              </w:rPr>
              <w:t>表2-2  建设项目主要生产设备一览表</w:t>
            </w:r>
          </w:p>
          <w:tbl>
            <w:tblPr>
              <w:tblStyle w:val="21"/>
              <w:tblW w:w="7938" w:type="dxa"/>
              <w:tblInd w:w="0" w:type="dxa"/>
              <w:tblLayout w:type="fixed"/>
              <w:tblCellMar>
                <w:top w:w="0" w:type="dxa"/>
                <w:left w:w="0" w:type="dxa"/>
                <w:bottom w:w="0" w:type="dxa"/>
                <w:right w:w="0" w:type="dxa"/>
              </w:tblCellMar>
            </w:tblPr>
            <w:tblGrid>
              <w:gridCol w:w="813"/>
              <w:gridCol w:w="1431"/>
              <w:gridCol w:w="1965"/>
              <w:gridCol w:w="1320"/>
              <w:gridCol w:w="1132"/>
              <w:gridCol w:w="1277"/>
            </w:tblGrid>
            <w:tr>
              <w:tblPrEx>
                <w:tblCellMar>
                  <w:top w:w="0" w:type="dxa"/>
                  <w:left w:w="0" w:type="dxa"/>
                  <w:bottom w:w="0" w:type="dxa"/>
                  <w:right w:w="0" w:type="dxa"/>
                </w:tblCellMar>
              </w:tblPrEx>
              <w:trPr>
                <w:trHeight w:val="454" w:hRule="atLeast"/>
              </w:trPr>
              <w:tc>
                <w:tcPr>
                  <w:tcW w:w="81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b/>
                      <w:bCs/>
                      <w:sz w:val="21"/>
                      <w:szCs w:val="21"/>
                    </w:rPr>
                  </w:pPr>
                  <w:r>
                    <w:rPr>
                      <w:b/>
                      <w:bCs/>
                      <w:kern w:val="0"/>
                      <w:sz w:val="21"/>
                      <w:szCs w:val="21"/>
                    </w:rPr>
                    <w:t>序号</w:t>
                  </w:r>
                </w:p>
              </w:tc>
              <w:tc>
                <w:tcPr>
                  <w:tcW w:w="1431" w:type="dxa"/>
                  <w:tcBorders>
                    <w:top w:val="single" w:color="000000" w:sz="4" w:space="0"/>
                    <w:left w:val="nil"/>
                    <w:bottom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b/>
                      <w:bCs/>
                      <w:sz w:val="21"/>
                      <w:szCs w:val="21"/>
                    </w:rPr>
                  </w:pPr>
                  <w:r>
                    <w:rPr>
                      <w:b/>
                      <w:bCs/>
                      <w:kern w:val="0"/>
                      <w:sz w:val="21"/>
                      <w:szCs w:val="21"/>
                    </w:rPr>
                    <w:t>主要生产单元</w:t>
                  </w:r>
                </w:p>
              </w:tc>
              <w:tc>
                <w:tcPr>
                  <w:tcW w:w="196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b/>
                      <w:bCs/>
                      <w:sz w:val="21"/>
                      <w:szCs w:val="21"/>
                    </w:rPr>
                  </w:pPr>
                  <w:r>
                    <w:rPr>
                      <w:b/>
                      <w:bCs/>
                      <w:kern w:val="0"/>
                      <w:sz w:val="21"/>
                      <w:szCs w:val="21"/>
                    </w:rPr>
                    <w:t>设备名称</w:t>
                  </w:r>
                </w:p>
              </w:tc>
              <w:tc>
                <w:tcPr>
                  <w:tcW w:w="132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b/>
                      <w:bCs/>
                      <w:sz w:val="21"/>
                      <w:szCs w:val="21"/>
                    </w:rPr>
                  </w:pPr>
                  <w:r>
                    <w:rPr>
                      <w:rFonts w:hint="eastAsia" w:asciiTheme="minorEastAsia" w:hAnsiTheme="minorEastAsia" w:eastAsiaTheme="minorEastAsia" w:cstheme="minorEastAsia"/>
                      <w:b/>
                      <w:bCs/>
                      <w:sz w:val="21"/>
                      <w:szCs w:val="21"/>
                    </w:rPr>
                    <w:t>型号</w:t>
                  </w:r>
                </w:p>
              </w:tc>
              <w:tc>
                <w:tcPr>
                  <w:tcW w:w="113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b/>
                      <w:bCs/>
                      <w:color w:val="000000"/>
                      <w:sz w:val="21"/>
                      <w:szCs w:val="21"/>
                    </w:rPr>
                  </w:pPr>
                  <w:r>
                    <w:rPr>
                      <w:b/>
                      <w:bCs/>
                      <w:color w:val="000000"/>
                      <w:sz w:val="21"/>
                      <w:szCs w:val="21"/>
                    </w:rPr>
                    <w:t>设备数量</w:t>
                  </w:r>
                </w:p>
              </w:tc>
              <w:tc>
                <w:tcPr>
                  <w:tcW w:w="127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adjustRightInd w:val="0"/>
                    <w:jc w:val="center"/>
                    <w:rPr>
                      <w:b/>
                      <w:bCs/>
                      <w:kern w:val="0"/>
                      <w:sz w:val="21"/>
                      <w:szCs w:val="21"/>
                    </w:rPr>
                  </w:pPr>
                  <w:r>
                    <w:rPr>
                      <w:rFonts w:hint="eastAsia" w:asciiTheme="minorEastAsia" w:hAnsiTheme="minorEastAsia" w:eastAsiaTheme="minorEastAsia" w:cstheme="minorEastAsia"/>
                      <w:b/>
                      <w:bCs/>
                      <w:sz w:val="21"/>
                      <w:szCs w:val="21"/>
                    </w:rPr>
                    <w:t>单位</w:t>
                  </w:r>
                </w:p>
              </w:tc>
            </w:tr>
            <w:tr>
              <w:tblPrEx>
                <w:tblCellMar>
                  <w:top w:w="0" w:type="dxa"/>
                  <w:left w:w="0" w:type="dxa"/>
                  <w:bottom w:w="0" w:type="dxa"/>
                  <w:right w:w="0" w:type="dxa"/>
                </w:tblCellMar>
              </w:tblPrEx>
              <w:trPr>
                <w:trHeight w:val="205" w:hRule="atLeast"/>
              </w:trPr>
              <w:tc>
                <w:tcPr>
                  <w:tcW w:w="81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pPr>
                    <w:widowControl/>
                    <w:jc w:val="center"/>
                    <w:textAlignment w:val="center"/>
                    <w:rPr>
                      <w:sz w:val="21"/>
                      <w:szCs w:val="21"/>
                    </w:rPr>
                  </w:pPr>
                  <w:r>
                    <w:rPr>
                      <w:kern w:val="0"/>
                      <w:sz w:val="21"/>
                      <w:szCs w:val="21"/>
                    </w:rPr>
                    <w:t>1</w:t>
                  </w:r>
                </w:p>
              </w:tc>
              <w:tc>
                <w:tcPr>
                  <w:tcW w:w="1431"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sz w:val="21"/>
                      <w:szCs w:val="21"/>
                    </w:rPr>
                  </w:pPr>
                  <w:r>
                    <w:rPr>
                      <w:sz w:val="21"/>
                      <w:szCs w:val="21"/>
                    </w:rPr>
                    <w:t>机加工单元</w:t>
                  </w:r>
                </w:p>
              </w:tc>
              <w:tc>
                <w:tcPr>
                  <w:tcW w:w="196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21"/>
                      <w:szCs w:val="21"/>
                    </w:rPr>
                  </w:pPr>
                  <w:r>
                    <w:rPr>
                      <w:rFonts w:hint="eastAsia" w:ascii="Times New Roman" w:hAnsi="Times New Roman" w:eastAsia="宋体" w:cs="Times New Roman"/>
                      <w:sz w:val="21"/>
                      <w:szCs w:val="21"/>
                    </w:rPr>
                    <w:t>数控机床</w:t>
                  </w:r>
                </w:p>
              </w:tc>
              <w:tc>
                <w:tcPr>
                  <w:tcW w:w="132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w:t>
                  </w:r>
                </w:p>
              </w:tc>
              <w:tc>
                <w:tcPr>
                  <w:tcW w:w="113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80</w:t>
                  </w:r>
                </w:p>
              </w:tc>
              <w:tc>
                <w:tcPr>
                  <w:tcW w:w="127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台</w:t>
                  </w:r>
                </w:p>
              </w:tc>
            </w:tr>
            <w:tr>
              <w:tblPrEx>
                <w:tblCellMar>
                  <w:top w:w="0" w:type="dxa"/>
                  <w:left w:w="0" w:type="dxa"/>
                  <w:bottom w:w="0" w:type="dxa"/>
                  <w:right w:w="0" w:type="dxa"/>
                </w:tblCellMar>
              </w:tblPrEx>
              <w:trPr>
                <w:trHeight w:val="162" w:hRule="atLeast"/>
              </w:trPr>
              <w:tc>
                <w:tcPr>
                  <w:tcW w:w="81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pPr>
                    <w:widowControl/>
                    <w:jc w:val="center"/>
                    <w:textAlignment w:val="center"/>
                    <w:rPr>
                      <w:kern w:val="0"/>
                      <w:sz w:val="21"/>
                      <w:szCs w:val="21"/>
                    </w:rPr>
                  </w:pPr>
                  <w:r>
                    <w:rPr>
                      <w:kern w:val="0"/>
                      <w:sz w:val="21"/>
                      <w:szCs w:val="21"/>
                    </w:rPr>
                    <w:t>2</w:t>
                  </w:r>
                </w:p>
              </w:tc>
              <w:tc>
                <w:tcPr>
                  <w:tcW w:w="1431"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kern w:val="0"/>
                      <w:sz w:val="21"/>
                      <w:szCs w:val="21"/>
                    </w:rPr>
                  </w:pPr>
                </w:p>
              </w:tc>
              <w:tc>
                <w:tcPr>
                  <w:tcW w:w="196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21"/>
                      <w:szCs w:val="21"/>
                    </w:rPr>
                  </w:pPr>
                  <w:r>
                    <w:rPr>
                      <w:rFonts w:hint="eastAsia" w:ascii="Times New Roman" w:hAnsi="Times New Roman" w:eastAsia="宋体" w:cs="Times New Roman"/>
                      <w:sz w:val="21"/>
                      <w:szCs w:val="21"/>
                    </w:rPr>
                    <w:t>全自动制管机</w:t>
                  </w:r>
                </w:p>
              </w:tc>
              <w:tc>
                <w:tcPr>
                  <w:tcW w:w="132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w:t>
                  </w:r>
                </w:p>
              </w:tc>
              <w:tc>
                <w:tcPr>
                  <w:tcW w:w="113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w:t>
                  </w:r>
                </w:p>
              </w:tc>
              <w:tc>
                <w:tcPr>
                  <w:tcW w:w="127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台</w:t>
                  </w:r>
                </w:p>
              </w:tc>
            </w:tr>
            <w:tr>
              <w:tblPrEx>
                <w:tblCellMar>
                  <w:top w:w="0" w:type="dxa"/>
                  <w:left w:w="0" w:type="dxa"/>
                  <w:bottom w:w="0" w:type="dxa"/>
                  <w:right w:w="0" w:type="dxa"/>
                </w:tblCellMar>
              </w:tblPrEx>
              <w:trPr>
                <w:trHeight w:val="90" w:hRule="atLeast"/>
              </w:trPr>
              <w:tc>
                <w:tcPr>
                  <w:tcW w:w="81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pPr>
                    <w:widowControl/>
                    <w:jc w:val="center"/>
                    <w:textAlignment w:val="center"/>
                    <w:rPr>
                      <w:kern w:val="0"/>
                      <w:sz w:val="21"/>
                      <w:szCs w:val="21"/>
                    </w:rPr>
                  </w:pPr>
                  <w:r>
                    <w:rPr>
                      <w:kern w:val="0"/>
                      <w:sz w:val="21"/>
                      <w:szCs w:val="21"/>
                    </w:rPr>
                    <w:t>3</w:t>
                  </w:r>
                </w:p>
              </w:tc>
              <w:tc>
                <w:tcPr>
                  <w:tcW w:w="1431"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kern w:val="0"/>
                      <w:sz w:val="21"/>
                      <w:szCs w:val="21"/>
                    </w:rPr>
                  </w:pPr>
                </w:p>
              </w:tc>
              <w:tc>
                <w:tcPr>
                  <w:tcW w:w="196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21"/>
                      <w:szCs w:val="21"/>
                    </w:rPr>
                  </w:pPr>
                  <w:r>
                    <w:rPr>
                      <w:rFonts w:hint="eastAsia" w:ascii="Times New Roman" w:hAnsi="Times New Roman" w:eastAsia="宋体" w:cs="Times New Roman"/>
                      <w:sz w:val="21"/>
                      <w:szCs w:val="21"/>
                    </w:rPr>
                    <w:t>弯管机</w:t>
                  </w:r>
                </w:p>
              </w:tc>
              <w:tc>
                <w:tcPr>
                  <w:tcW w:w="132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w:t>
                  </w:r>
                </w:p>
              </w:tc>
              <w:tc>
                <w:tcPr>
                  <w:tcW w:w="113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w:t>
                  </w:r>
                </w:p>
              </w:tc>
              <w:tc>
                <w:tcPr>
                  <w:tcW w:w="127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台</w:t>
                  </w:r>
                </w:p>
              </w:tc>
            </w:tr>
            <w:tr>
              <w:tblPrEx>
                <w:tblCellMar>
                  <w:top w:w="0" w:type="dxa"/>
                  <w:left w:w="0" w:type="dxa"/>
                  <w:bottom w:w="0" w:type="dxa"/>
                  <w:right w:w="0" w:type="dxa"/>
                </w:tblCellMar>
              </w:tblPrEx>
              <w:trPr>
                <w:trHeight w:val="90" w:hRule="atLeast"/>
              </w:trPr>
              <w:tc>
                <w:tcPr>
                  <w:tcW w:w="81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pPr>
                    <w:widowControl/>
                    <w:jc w:val="center"/>
                    <w:textAlignment w:val="center"/>
                    <w:rPr>
                      <w:kern w:val="0"/>
                      <w:sz w:val="21"/>
                      <w:szCs w:val="21"/>
                    </w:rPr>
                  </w:pPr>
                  <w:r>
                    <w:rPr>
                      <w:kern w:val="0"/>
                      <w:sz w:val="21"/>
                      <w:szCs w:val="21"/>
                    </w:rPr>
                    <w:t>4</w:t>
                  </w:r>
                </w:p>
              </w:tc>
              <w:tc>
                <w:tcPr>
                  <w:tcW w:w="1431"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sz w:val="21"/>
                      <w:szCs w:val="21"/>
                    </w:rPr>
                  </w:pPr>
                </w:p>
              </w:tc>
              <w:tc>
                <w:tcPr>
                  <w:tcW w:w="196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21"/>
                      <w:szCs w:val="21"/>
                    </w:rPr>
                  </w:pPr>
                  <w:r>
                    <w:rPr>
                      <w:rFonts w:hint="eastAsia" w:ascii="Times New Roman" w:hAnsi="Times New Roman" w:eastAsia="宋体" w:cs="Times New Roman"/>
                      <w:sz w:val="21"/>
                      <w:szCs w:val="21"/>
                    </w:rPr>
                    <w:t>台转</w:t>
                  </w:r>
                </w:p>
              </w:tc>
              <w:tc>
                <w:tcPr>
                  <w:tcW w:w="132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w:t>
                  </w:r>
                </w:p>
              </w:tc>
              <w:tc>
                <w:tcPr>
                  <w:tcW w:w="113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3</w:t>
                  </w:r>
                </w:p>
              </w:tc>
              <w:tc>
                <w:tcPr>
                  <w:tcW w:w="127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台</w:t>
                  </w:r>
                </w:p>
              </w:tc>
            </w:tr>
            <w:tr>
              <w:tblPrEx>
                <w:tblCellMar>
                  <w:top w:w="0" w:type="dxa"/>
                  <w:left w:w="0" w:type="dxa"/>
                  <w:bottom w:w="0" w:type="dxa"/>
                  <w:right w:w="0" w:type="dxa"/>
                </w:tblCellMar>
              </w:tblPrEx>
              <w:trPr>
                <w:trHeight w:val="331" w:hRule="atLeast"/>
              </w:trPr>
              <w:tc>
                <w:tcPr>
                  <w:tcW w:w="81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pPr>
                    <w:widowControl/>
                    <w:jc w:val="center"/>
                    <w:textAlignment w:val="center"/>
                    <w:rPr>
                      <w:kern w:val="0"/>
                      <w:sz w:val="21"/>
                      <w:szCs w:val="21"/>
                    </w:rPr>
                  </w:pPr>
                  <w:r>
                    <w:rPr>
                      <w:kern w:val="0"/>
                      <w:sz w:val="21"/>
                      <w:szCs w:val="21"/>
                    </w:rPr>
                    <w:t>5</w:t>
                  </w:r>
                </w:p>
              </w:tc>
              <w:tc>
                <w:tcPr>
                  <w:tcW w:w="1431"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sz w:val="21"/>
                      <w:szCs w:val="21"/>
                    </w:rPr>
                  </w:pPr>
                </w:p>
              </w:tc>
              <w:tc>
                <w:tcPr>
                  <w:tcW w:w="196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21"/>
                      <w:szCs w:val="21"/>
                    </w:rPr>
                  </w:pPr>
                  <w:r>
                    <w:rPr>
                      <w:rFonts w:hint="eastAsia" w:ascii="Times New Roman" w:hAnsi="Times New Roman" w:eastAsia="宋体" w:cs="Times New Roman"/>
                      <w:sz w:val="21"/>
                      <w:szCs w:val="21"/>
                    </w:rPr>
                    <w:t>砂轮机</w:t>
                  </w:r>
                </w:p>
              </w:tc>
              <w:tc>
                <w:tcPr>
                  <w:tcW w:w="132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w:t>
                  </w:r>
                </w:p>
              </w:tc>
              <w:tc>
                <w:tcPr>
                  <w:tcW w:w="113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w:t>
                  </w:r>
                </w:p>
              </w:tc>
              <w:tc>
                <w:tcPr>
                  <w:tcW w:w="127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台</w:t>
                  </w:r>
                </w:p>
              </w:tc>
            </w:tr>
            <w:tr>
              <w:tblPrEx>
                <w:tblCellMar>
                  <w:top w:w="0" w:type="dxa"/>
                  <w:left w:w="0" w:type="dxa"/>
                  <w:bottom w:w="0" w:type="dxa"/>
                  <w:right w:w="0" w:type="dxa"/>
                </w:tblCellMar>
              </w:tblPrEx>
              <w:trPr>
                <w:trHeight w:val="90" w:hRule="atLeast"/>
              </w:trPr>
              <w:tc>
                <w:tcPr>
                  <w:tcW w:w="81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pPr>
                    <w:widowControl/>
                    <w:jc w:val="center"/>
                    <w:textAlignment w:val="center"/>
                    <w:rPr>
                      <w:kern w:val="0"/>
                      <w:sz w:val="21"/>
                      <w:szCs w:val="21"/>
                    </w:rPr>
                  </w:pPr>
                  <w:r>
                    <w:rPr>
                      <w:kern w:val="0"/>
                      <w:sz w:val="21"/>
                      <w:szCs w:val="21"/>
                    </w:rPr>
                    <w:t>6</w:t>
                  </w:r>
                </w:p>
              </w:tc>
              <w:tc>
                <w:tcPr>
                  <w:tcW w:w="1431"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sz w:val="21"/>
                      <w:szCs w:val="21"/>
                    </w:rPr>
                  </w:pPr>
                </w:p>
              </w:tc>
              <w:tc>
                <w:tcPr>
                  <w:tcW w:w="196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21"/>
                      <w:szCs w:val="21"/>
                    </w:rPr>
                  </w:pPr>
                  <w:r>
                    <w:rPr>
                      <w:rFonts w:hint="eastAsia" w:ascii="Times New Roman" w:hAnsi="Times New Roman" w:eastAsia="宋体" w:cs="Times New Roman"/>
                      <w:sz w:val="21"/>
                      <w:szCs w:val="21"/>
                    </w:rPr>
                    <w:t>空压机</w:t>
                  </w:r>
                </w:p>
              </w:tc>
              <w:tc>
                <w:tcPr>
                  <w:tcW w:w="132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w:t>
                  </w:r>
                </w:p>
              </w:tc>
              <w:tc>
                <w:tcPr>
                  <w:tcW w:w="113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lang w:eastAsia="zh-CN"/>
                    </w:rPr>
                  </w:pPr>
                  <w:r>
                    <w:rPr>
                      <w:rFonts w:hint="eastAsia" w:cs="Times New Roman"/>
                      <w:sz w:val="21"/>
                      <w:szCs w:val="21"/>
                      <w:lang w:val="en-US" w:eastAsia="zh-CN"/>
                    </w:rPr>
                    <w:t>4</w:t>
                  </w:r>
                </w:p>
              </w:tc>
              <w:tc>
                <w:tcPr>
                  <w:tcW w:w="127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台</w:t>
                  </w:r>
                </w:p>
              </w:tc>
            </w:tr>
            <w:tr>
              <w:tblPrEx>
                <w:tblCellMar>
                  <w:top w:w="0" w:type="dxa"/>
                  <w:left w:w="0" w:type="dxa"/>
                  <w:bottom w:w="0" w:type="dxa"/>
                  <w:right w:w="0" w:type="dxa"/>
                </w:tblCellMar>
              </w:tblPrEx>
              <w:trPr>
                <w:trHeight w:val="90" w:hRule="atLeast"/>
              </w:trPr>
              <w:tc>
                <w:tcPr>
                  <w:tcW w:w="81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pPr>
                    <w:widowControl/>
                    <w:jc w:val="center"/>
                    <w:textAlignment w:val="center"/>
                    <w:rPr>
                      <w:kern w:val="0"/>
                      <w:sz w:val="21"/>
                      <w:szCs w:val="21"/>
                    </w:rPr>
                  </w:pPr>
                  <w:r>
                    <w:rPr>
                      <w:kern w:val="0"/>
                      <w:sz w:val="21"/>
                      <w:szCs w:val="21"/>
                    </w:rPr>
                    <w:t>7</w:t>
                  </w:r>
                </w:p>
              </w:tc>
              <w:tc>
                <w:tcPr>
                  <w:tcW w:w="1431"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sz w:val="21"/>
                      <w:szCs w:val="21"/>
                    </w:rPr>
                  </w:pPr>
                </w:p>
              </w:tc>
              <w:tc>
                <w:tcPr>
                  <w:tcW w:w="196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21"/>
                      <w:szCs w:val="21"/>
                    </w:rPr>
                  </w:pPr>
                  <w:r>
                    <w:rPr>
                      <w:rFonts w:hint="eastAsia" w:ascii="Times New Roman" w:hAnsi="Times New Roman" w:eastAsia="宋体" w:cs="Times New Roman"/>
                      <w:sz w:val="21"/>
                      <w:szCs w:val="21"/>
                    </w:rPr>
                    <w:t>磨床机</w:t>
                  </w:r>
                </w:p>
              </w:tc>
              <w:tc>
                <w:tcPr>
                  <w:tcW w:w="132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w:t>
                  </w:r>
                </w:p>
              </w:tc>
              <w:tc>
                <w:tcPr>
                  <w:tcW w:w="113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w:t>
                  </w:r>
                </w:p>
              </w:tc>
              <w:tc>
                <w:tcPr>
                  <w:tcW w:w="127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台</w:t>
                  </w:r>
                </w:p>
              </w:tc>
            </w:tr>
            <w:tr>
              <w:tblPrEx>
                <w:tblCellMar>
                  <w:top w:w="0" w:type="dxa"/>
                  <w:left w:w="0" w:type="dxa"/>
                  <w:bottom w:w="0" w:type="dxa"/>
                  <w:right w:w="0" w:type="dxa"/>
                </w:tblCellMar>
              </w:tblPrEx>
              <w:trPr>
                <w:trHeight w:val="90" w:hRule="atLeast"/>
              </w:trPr>
              <w:tc>
                <w:tcPr>
                  <w:tcW w:w="81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pPr>
                    <w:widowControl/>
                    <w:jc w:val="center"/>
                    <w:textAlignment w:val="center"/>
                    <w:rPr>
                      <w:kern w:val="0"/>
                      <w:sz w:val="21"/>
                      <w:szCs w:val="21"/>
                    </w:rPr>
                  </w:pPr>
                  <w:r>
                    <w:rPr>
                      <w:rFonts w:hint="eastAsia" w:ascii="Times New Roman" w:hAnsi="Times New Roman" w:eastAsia="宋体" w:cs="Times New Roman"/>
                      <w:sz w:val="21"/>
                      <w:szCs w:val="21"/>
                    </w:rPr>
                    <w:t>8</w:t>
                  </w:r>
                </w:p>
              </w:tc>
              <w:tc>
                <w:tcPr>
                  <w:tcW w:w="1431"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sz w:val="21"/>
                      <w:szCs w:val="21"/>
                    </w:rPr>
                  </w:pPr>
                </w:p>
              </w:tc>
              <w:tc>
                <w:tcPr>
                  <w:tcW w:w="196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拉光机</w:t>
                  </w:r>
                </w:p>
              </w:tc>
              <w:tc>
                <w:tcPr>
                  <w:tcW w:w="132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w:t>
                  </w:r>
                </w:p>
              </w:tc>
              <w:tc>
                <w:tcPr>
                  <w:tcW w:w="113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12</w:t>
                  </w:r>
                </w:p>
              </w:tc>
              <w:tc>
                <w:tcPr>
                  <w:tcW w:w="127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台</w:t>
                  </w:r>
                </w:p>
              </w:tc>
            </w:tr>
            <w:tr>
              <w:tblPrEx>
                <w:tblCellMar>
                  <w:top w:w="0" w:type="dxa"/>
                  <w:left w:w="0" w:type="dxa"/>
                  <w:bottom w:w="0" w:type="dxa"/>
                  <w:right w:w="0" w:type="dxa"/>
                </w:tblCellMar>
              </w:tblPrEx>
              <w:trPr>
                <w:trHeight w:val="90" w:hRule="atLeast"/>
              </w:trPr>
              <w:tc>
                <w:tcPr>
                  <w:tcW w:w="81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kern w:val="0"/>
                      <w:sz w:val="21"/>
                      <w:szCs w:val="21"/>
                    </w:rPr>
                    <w:t>9</w:t>
                  </w:r>
                </w:p>
              </w:tc>
              <w:tc>
                <w:tcPr>
                  <w:tcW w:w="1431" w:type="dxa"/>
                  <w:vMerge w:val="continue"/>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sz w:val="21"/>
                      <w:szCs w:val="21"/>
                    </w:rPr>
                  </w:pPr>
                </w:p>
              </w:tc>
              <w:tc>
                <w:tcPr>
                  <w:tcW w:w="196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车床</w:t>
                  </w:r>
                </w:p>
              </w:tc>
              <w:tc>
                <w:tcPr>
                  <w:tcW w:w="132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w:t>
                  </w:r>
                </w:p>
              </w:tc>
              <w:tc>
                <w:tcPr>
                  <w:tcW w:w="113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default" w:cs="Times New Roman"/>
                      <w:sz w:val="21"/>
                      <w:szCs w:val="21"/>
                      <w:lang w:val="en-US" w:eastAsia="zh-CN"/>
                    </w:rPr>
                  </w:pPr>
                  <w:r>
                    <w:rPr>
                      <w:rFonts w:hint="eastAsia" w:cs="Times New Roman"/>
                      <w:sz w:val="21"/>
                      <w:szCs w:val="21"/>
                      <w:lang w:val="en-US" w:eastAsia="zh-CN"/>
                    </w:rPr>
                    <w:t>1</w:t>
                  </w:r>
                </w:p>
              </w:tc>
              <w:tc>
                <w:tcPr>
                  <w:tcW w:w="127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台</w:t>
                  </w:r>
                </w:p>
              </w:tc>
            </w:tr>
            <w:tr>
              <w:tblPrEx>
                <w:tblCellMar>
                  <w:top w:w="0" w:type="dxa"/>
                  <w:left w:w="0" w:type="dxa"/>
                  <w:bottom w:w="0" w:type="dxa"/>
                  <w:right w:w="0" w:type="dxa"/>
                </w:tblCellMar>
              </w:tblPrEx>
              <w:trPr>
                <w:trHeight w:val="90" w:hRule="atLeast"/>
              </w:trPr>
              <w:tc>
                <w:tcPr>
                  <w:tcW w:w="81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kern w:val="0"/>
                      <w:sz w:val="21"/>
                      <w:szCs w:val="21"/>
                    </w:rPr>
                    <w:t>10</w:t>
                  </w:r>
                </w:p>
              </w:tc>
              <w:tc>
                <w:tcPr>
                  <w:tcW w:w="143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焊接单元</w:t>
                  </w:r>
                </w:p>
              </w:tc>
              <w:tc>
                <w:tcPr>
                  <w:tcW w:w="196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电焊机</w:t>
                  </w:r>
                </w:p>
              </w:tc>
              <w:tc>
                <w:tcPr>
                  <w:tcW w:w="132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w:t>
                  </w:r>
                </w:p>
              </w:tc>
              <w:tc>
                <w:tcPr>
                  <w:tcW w:w="113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lang w:eastAsia="zh-CN"/>
                    </w:rPr>
                  </w:pPr>
                  <w:r>
                    <w:rPr>
                      <w:rFonts w:hint="eastAsia" w:cs="Times New Roman"/>
                      <w:sz w:val="21"/>
                      <w:szCs w:val="21"/>
                      <w:lang w:val="en-US" w:eastAsia="zh-CN"/>
                    </w:rPr>
                    <w:t>2</w:t>
                  </w:r>
                </w:p>
              </w:tc>
              <w:tc>
                <w:tcPr>
                  <w:tcW w:w="127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台</w:t>
                  </w:r>
                </w:p>
              </w:tc>
            </w:tr>
            <w:tr>
              <w:tblPrEx>
                <w:tblCellMar>
                  <w:top w:w="0" w:type="dxa"/>
                  <w:left w:w="0" w:type="dxa"/>
                  <w:bottom w:w="0" w:type="dxa"/>
                  <w:right w:w="0" w:type="dxa"/>
                </w:tblCellMar>
              </w:tblPrEx>
              <w:trPr>
                <w:trHeight w:val="90" w:hRule="atLeast"/>
              </w:trPr>
              <w:tc>
                <w:tcPr>
                  <w:tcW w:w="81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pPr>
                    <w:widowControl/>
                    <w:jc w:val="center"/>
                    <w:textAlignment w:val="center"/>
                    <w:rPr>
                      <w:kern w:val="0"/>
                      <w:sz w:val="21"/>
                      <w:szCs w:val="21"/>
                    </w:rPr>
                  </w:pPr>
                  <w:r>
                    <w:rPr>
                      <w:rFonts w:ascii="Times New Roman" w:hAnsi="Times New Roman" w:eastAsia="宋体" w:cs="Times New Roman"/>
                      <w:sz w:val="21"/>
                      <w:szCs w:val="21"/>
                    </w:rPr>
                    <w:t>11</w:t>
                  </w:r>
                </w:p>
              </w:tc>
              <w:tc>
                <w:tcPr>
                  <w:tcW w:w="143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sz w:val="21"/>
                      <w:szCs w:val="21"/>
                    </w:rPr>
                  </w:pPr>
                  <w:r>
                    <w:rPr>
                      <w:rFonts w:hint="eastAsia" w:ascii="Times New Roman" w:hAnsi="Times New Roman" w:eastAsia="宋体" w:cs="Times New Roman"/>
                      <w:sz w:val="21"/>
                      <w:szCs w:val="21"/>
                    </w:rPr>
                    <w:t>切割</w:t>
                  </w:r>
                  <w:r>
                    <w:rPr>
                      <w:rFonts w:ascii="Times New Roman" w:hAnsi="Times New Roman" w:eastAsia="宋体" w:cs="Times New Roman"/>
                      <w:sz w:val="21"/>
                      <w:szCs w:val="21"/>
                    </w:rPr>
                    <w:t>单元</w:t>
                  </w:r>
                </w:p>
              </w:tc>
              <w:tc>
                <w:tcPr>
                  <w:tcW w:w="196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激光切割机</w:t>
                  </w:r>
                </w:p>
              </w:tc>
              <w:tc>
                <w:tcPr>
                  <w:tcW w:w="132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w:t>
                  </w:r>
                </w:p>
              </w:tc>
              <w:tc>
                <w:tcPr>
                  <w:tcW w:w="113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w:t>
                  </w:r>
                </w:p>
              </w:tc>
              <w:tc>
                <w:tcPr>
                  <w:tcW w:w="127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台</w:t>
                  </w:r>
                </w:p>
              </w:tc>
            </w:tr>
            <w:tr>
              <w:tblPrEx>
                <w:tblCellMar>
                  <w:top w:w="0" w:type="dxa"/>
                  <w:left w:w="0" w:type="dxa"/>
                  <w:bottom w:w="0" w:type="dxa"/>
                  <w:right w:w="0" w:type="dxa"/>
                </w:tblCellMar>
              </w:tblPrEx>
              <w:trPr>
                <w:trHeight w:val="90" w:hRule="atLeast"/>
              </w:trPr>
              <w:tc>
                <w:tcPr>
                  <w:tcW w:w="81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pPr>
                    <w:widowControl/>
                    <w:jc w:val="center"/>
                    <w:textAlignment w:val="center"/>
                    <w:rPr>
                      <w:kern w:val="0"/>
                      <w:sz w:val="21"/>
                      <w:szCs w:val="21"/>
                    </w:rPr>
                  </w:pPr>
                  <w:r>
                    <w:rPr>
                      <w:kern w:val="0"/>
                      <w:sz w:val="21"/>
                      <w:szCs w:val="21"/>
                    </w:rPr>
                    <w:t>12</w:t>
                  </w:r>
                </w:p>
              </w:tc>
              <w:tc>
                <w:tcPr>
                  <w:tcW w:w="143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sz w:val="21"/>
                      <w:szCs w:val="21"/>
                    </w:rPr>
                  </w:pPr>
                  <w:r>
                    <w:rPr>
                      <w:rFonts w:hint="eastAsia" w:ascii="Times New Roman" w:hAnsi="Times New Roman" w:eastAsia="宋体" w:cs="Times New Roman"/>
                      <w:sz w:val="21"/>
                      <w:szCs w:val="21"/>
                    </w:rPr>
                    <w:t>抛光</w:t>
                  </w:r>
                  <w:r>
                    <w:rPr>
                      <w:rFonts w:ascii="Times New Roman" w:hAnsi="Times New Roman" w:eastAsia="宋体" w:cs="Times New Roman"/>
                      <w:sz w:val="21"/>
                      <w:szCs w:val="21"/>
                    </w:rPr>
                    <w:t>单元</w:t>
                  </w:r>
                </w:p>
              </w:tc>
              <w:tc>
                <w:tcPr>
                  <w:tcW w:w="196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抛光机</w:t>
                  </w:r>
                </w:p>
              </w:tc>
              <w:tc>
                <w:tcPr>
                  <w:tcW w:w="132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w:t>
                  </w:r>
                </w:p>
              </w:tc>
              <w:tc>
                <w:tcPr>
                  <w:tcW w:w="113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w:t>
                  </w:r>
                </w:p>
              </w:tc>
              <w:tc>
                <w:tcPr>
                  <w:tcW w:w="127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台</w:t>
                  </w:r>
                </w:p>
              </w:tc>
            </w:tr>
            <w:tr>
              <w:tblPrEx>
                <w:tblCellMar>
                  <w:top w:w="0" w:type="dxa"/>
                  <w:left w:w="0" w:type="dxa"/>
                  <w:bottom w:w="0" w:type="dxa"/>
                  <w:right w:w="0" w:type="dxa"/>
                </w:tblCellMar>
              </w:tblPrEx>
              <w:trPr>
                <w:trHeight w:val="90" w:hRule="atLeast"/>
              </w:trPr>
              <w:tc>
                <w:tcPr>
                  <w:tcW w:w="81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21"/>
                      <w:szCs w:val="21"/>
                    </w:rPr>
                  </w:pPr>
                  <w:r>
                    <w:rPr>
                      <w:rFonts w:hint="eastAsia"/>
                      <w:kern w:val="0"/>
                      <w:sz w:val="21"/>
                      <w:szCs w:val="21"/>
                      <w:lang w:val="en-US" w:eastAsia="zh-CN"/>
                    </w:rPr>
                    <w:t>13</w:t>
                  </w:r>
                </w:p>
              </w:tc>
              <w:tc>
                <w:tcPr>
                  <w:tcW w:w="1431"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21"/>
                      <w:szCs w:val="21"/>
                    </w:rPr>
                  </w:pPr>
                  <w:r>
                    <w:rPr>
                      <w:rFonts w:ascii="Times New Roman" w:hAnsi="Times New Roman" w:eastAsia="宋体" w:cs="Times New Roman"/>
                      <w:sz w:val="21"/>
                      <w:szCs w:val="21"/>
                    </w:rPr>
                    <w:t>组装包装单元</w:t>
                  </w:r>
                </w:p>
              </w:tc>
              <w:tc>
                <w:tcPr>
                  <w:tcW w:w="196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激光打标机</w:t>
                  </w:r>
                </w:p>
              </w:tc>
              <w:tc>
                <w:tcPr>
                  <w:tcW w:w="132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p>
              </w:tc>
              <w:tc>
                <w:tcPr>
                  <w:tcW w:w="113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1</w:t>
                  </w:r>
                </w:p>
              </w:tc>
              <w:tc>
                <w:tcPr>
                  <w:tcW w:w="127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台</w:t>
                  </w:r>
                </w:p>
              </w:tc>
            </w:tr>
            <w:tr>
              <w:tblPrEx>
                <w:tblCellMar>
                  <w:top w:w="0" w:type="dxa"/>
                  <w:left w:w="0" w:type="dxa"/>
                  <w:bottom w:w="0" w:type="dxa"/>
                  <w:right w:w="0" w:type="dxa"/>
                </w:tblCellMar>
              </w:tblPrEx>
              <w:trPr>
                <w:trHeight w:val="90" w:hRule="atLeast"/>
              </w:trPr>
              <w:tc>
                <w:tcPr>
                  <w:tcW w:w="81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21"/>
                      <w:szCs w:val="21"/>
                    </w:rPr>
                  </w:pPr>
                  <w:r>
                    <w:rPr>
                      <w:rFonts w:hint="eastAsia"/>
                      <w:kern w:val="0"/>
                      <w:sz w:val="21"/>
                      <w:szCs w:val="21"/>
                      <w:lang w:val="en-US" w:eastAsia="zh-CN"/>
                    </w:rPr>
                    <w:t>14</w:t>
                  </w:r>
                </w:p>
              </w:tc>
              <w:tc>
                <w:tcPr>
                  <w:tcW w:w="1431"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21"/>
                      <w:szCs w:val="21"/>
                    </w:rPr>
                  </w:pPr>
                </w:p>
              </w:tc>
              <w:tc>
                <w:tcPr>
                  <w:tcW w:w="196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21"/>
                      <w:szCs w:val="21"/>
                    </w:rPr>
                  </w:pPr>
                  <w:r>
                    <w:rPr>
                      <w:rFonts w:hint="eastAsia" w:ascii="Times New Roman" w:hAnsi="Times New Roman" w:eastAsia="宋体" w:cs="Times New Roman"/>
                      <w:sz w:val="21"/>
                      <w:szCs w:val="21"/>
                    </w:rPr>
                    <w:t>装配流水线</w:t>
                  </w:r>
                </w:p>
              </w:tc>
              <w:tc>
                <w:tcPr>
                  <w:tcW w:w="132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w:t>
                  </w:r>
                </w:p>
              </w:tc>
              <w:tc>
                <w:tcPr>
                  <w:tcW w:w="113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w:t>
                  </w:r>
                </w:p>
              </w:tc>
              <w:tc>
                <w:tcPr>
                  <w:tcW w:w="127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台</w:t>
                  </w:r>
                </w:p>
              </w:tc>
            </w:tr>
            <w:tr>
              <w:tblPrEx>
                <w:tblCellMar>
                  <w:top w:w="0" w:type="dxa"/>
                  <w:left w:w="0" w:type="dxa"/>
                  <w:bottom w:w="0" w:type="dxa"/>
                  <w:right w:w="0" w:type="dxa"/>
                </w:tblCellMar>
              </w:tblPrEx>
              <w:trPr>
                <w:trHeight w:val="90" w:hRule="atLeast"/>
              </w:trPr>
              <w:tc>
                <w:tcPr>
                  <w:tcW w:w="81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pPr>
                    <w:widowControl/>
                    <w:jc w:val="center"/>
                    <w:textAlignment w:val="center"/>
                    <w:rPr>
                      <w:rFonts w:hint="default" w:eastAsia="宋体"/>
                      <w:kern w:val="0"/>
                      <w:sz w:val="21"/>
                      <w:szCs w:val="21"/>
                      <w:lang w:val="en-US" w:eastAsia="zh-CN"/>
                    </w:rPr>
                  </w:pPr>
                  <w:r>
                    <w:rPr>
                      <w:rFonts w:hint="eastAsia"/>
                      <w:kern w:val="0"/>
                      <w:sz w:val="21"/>
                      <w:szCs w:val="21"/>
                      <w:lang w:val="en-US" w:eastAsia="zh-CN"/>
                    </w:rPr>
                    <w:t>15</w:t>
                  </w:r>
                </w:p>
              </w:tc>
              <w:tc>
                <w:tcPr>
                  <w:tcW w:w="1431" w:type="dxa"/>
                  <w:vMerge w:val="continue"/>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sz w:val="21"/>
                      <w:szCs w:val="21"/>
                    </w:rPr>
                  </w:pPr>
                </w:p>
              </w:tc>
              <w:tc>
                <w:tcPr>
                  <w:tcW w:w="196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21"/>
                      <w:szCs w:val="21"/>
                    </w:rPr>
                  </w:pPr>
                  <w:r>
                    <w:rPr>
                      <w:rFonts w:hint="eastAsia" w:ascii="Times New Roman" w:hAnsi="Times New Roman" w:eastAsia="宋体" w:cs="Times New Roman"/>
                      <w:sz w:val="21"/>
                      <w:szCs w:val="21"/>
                    </w:rPr>
                    <w:t>自动打包机</w:t>
                  </w:r>
                </w:p>
              </w:tc>
              <w:tc>
                <w:tcPr>
                  <w:tcW w:w="132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w:t>
                  </w:r>
                </w:p>
              </w:tc>
              <w:tc>
                <w:tcPr>
                  <w:tcW w:w="113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w:t>
                  </w:r>
                </w:p>
              </w:tc>
              <w:tc>
                <w:tcPr>
                  <w:tcW w:w="127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台</w:t>
                  </w:r>
                </w:p>
              </w:tc>
            </w:tr>
          </w:tbl>
          <w:p>
            <w:pPr>
              <w:spacing w:line="360" w:lineRule="auto"/>
              <w:rPr>
                <w:b/>
                <w:bCs/>
                <w:kern w:val="0"/>
              </w:rPr>
            </w:pPr>
            <w:r>
              <w:rPr>
                <w:b/>
                <w:bCs/>
                <w:kern w:val="0"/>
              </w:rPr>
              <w:t>3、产品方案、</w:t>
            </w:r>
            <w:r>
              <w:rPr>
                <w:b/>
              </w:rPr>
              <w:t>生产规模及产品规格</w:t>
            </w:r>
          </w:p>
          <w:p>
            <w:pPr>
              <w:autoSpaceDE w:val="0"/>
              <w:autoSpaceDN w:val="0"/>
              <w:adjustRightInd w:val="0"/>
              <w:spacing w:line="360" w:lineRule="auto"/>
              <w:ind w:firstLine="480"/>
              <w:rPr>
                <w:b/>
              </w:rPr>
            </w:pPr>
            <w:r>
              <w:t>本项目建成后产品主要为</w:t>
            </w:r>
            <w:r>
              <w:rPr>
                <w:rFonts w:ascii="Times New Roman" w:hAnsi="Times New Roman" w:eastAsia="宋体" w:cs="Times New Roman"/>
                <w:kern w:val="0"/>
                <w:sz w:val="24"/>
                <w:szCs w:val="24"/>
                <w:lang w:val="en-US" w:eastAsia="zh-CN" w:bidi="ar-SA"/>
              </w:rPr>
              <w:t>不锈钢弯管</w:t>
            </w:r>
            <w:r>
              <w:t>。</w:t>
            </w:r>
            <w:r>
              <w:rPr>
                <w:sz w:val="24"/>
              </w:rPr>
              <w:t>产品规格</w:t>
            </w:r>
            <w:r>
              <w:rPr>
                <w:rFonts w:hint="eastAsia" w:ascii="Times New Roman" w:hAnsi="Times New Roman" w:eastAsia="宋体" w:cs="Times New Roman"/>
                <w:sz w:val="24"/>
                <w:lang w:val="en-US" w:eastAsia="zh-CN"/>
              </w:rPr>
              <w:t>为4cm-80cm</w:t>
            </w:r>
            <w:r>
              <w:rPr>
                <w:rFonts w:hint="eastAsia" w:ascii="Times New Roman" w:hAnsi="Times New Roman" w:eastAsia="宋体" w:cs="Times New Roman"/>
                <w:sz w:val="24"/>
                <w:lang w:eastAsia="zh-CN"/>
              </w:rPr>
              <w:t>，</w:t>
            </w:r>
            <w:r>
              <w:rPr>
                <w:rFonts w:ascii="Times New Roman" w:hAnsi="Times New Roman" w:eastAsia="宋体" w:cs="Times New Roman"/>
                <w:sz w:val="24"/>
              </w:rPr>
              <w:t>具</w:t>
            </w:r>
            <w:r>
              <w:rPr>
                <w:rFonts w:ascii="宋体" w:hAnsi="宋体" w:eastAsia="宋体" w:cs="宋体"/>
                <w:sz w:val="24"/>
                <w:szCs w:val="24"/>
              </w:rPr>
              <w:t>体规格由每批次订单所定</w:t>
            </w:r>
            <w:r>
              <w:rPr>
                <w:rFonts w:hint="eastAsia" w:ascii="宋体" w:hAnsi="宋体" w:eastAsia="宋体" w:cs="宋体"/>
                <w:sz w:val="24"/>
                <w:szCs w:val="24"/>
                <w:lang w:eastAsia="zh-CN"/>
              </w:rPr>
              <w:t>，</w:t>
            </w:r>
            <w:r>
              <w:t>本项目产品具体见下表</w:t>
            </w:r>
            <w:r>
              <w:rPr>
                <w:bCs/>
              </w:rPr>
              <w:t>。</w:t>
            </w:r>
          </w:p>
          <w:p>
            <w:pPr>
              <w:pStyle w:val="34"/>
              <w:spacing w:before="0" w:beforeAutospacing="0" w:after="0" w:afterAutospacing="0"/>
              <w:jc w:val="center"/>
              <w:rPr>
                <w:rFonts w:ascii="Times New Roman" w:hAnsi="Times New Roman" w:cs="Times New Roman"/>
                <w:b/>
              </w:rPr>
            </w:pPr>
            <w:r>
              <w:rPr>
                <w:rFonts w:ascii="Times New Roman" w:hAnsi="Times New Roman" w:cs="Times New Roman"/>
                <w:b/>
              </w:rPr>
              <w:t>表2-3  项目产品方案及规格一览表</w:t>
            </w:r>
          </w:p>
          <w:tbl>
            <w:tblPr>
              <w:tblStyle w:val="21"/>
              <w:tblW w:w="7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1834"/>
              <w:gridCol w:w="2351"/>
              <w:gridCol w:w="1148"/>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1" w:type="dxa"/>
                  <w:vAlign w:val="center"/>
                </w:tcPr>
                <w:p>
                  <w:pPr>
                    <w:jc w:val="center"/>
                    <w:rPr>
                      <w:b/>
                      <w:bCs/>
                      <w:sz w:val="21"/>
                      <w:szCs w:val="21"/>
                    </w:rPr>
                  </w:pPr>
                  <w:r>
                    <w:rPr>
                      <w:b/>
                      <w:bCs/>
                      <w:sz w:val="21"/>
                      <w:szCs w:val="21"/>
                    </w:rPr>
                    <w:t>序号</w:t>
                  </w:r>
                </w:p>
              </w:tc>
              <w:tc>
                <w:tcPr>
                  <w:tcW w:w="1834" w:type="dxa"/>
                  <w:vAlign w:val="center"/>
                </w:tcPr>
                <w:p>
                  <w:pPr>
                    <w:pStyle w:val="46"/>
                    <w:rPr>
                      <w:rFonts w:ascii="Times New Roman" w:hAnsi="Times New Roman" w:cs="Times New Roman"/>
                      <w:b/>
                      <w:bCs/>
                      <w:color w:val="000000"/>
                      <w:sz w:val="21"/>
                    </w:rPr>
                  </w:pPr>
                  <w:r>
                    <w:rPr>
                      <w:rFonts w:ascii="Times New Roman" w:hAnsi="Times New Roman" w:cs="Times New Roman"/>
                      <w:b/>
                      <w:bCs/>
                      <w:color w:val="000000"/>
                      <w:sz w:val="21"/>
                    </w:rPr>
                    <w:t>产品名称</w:t>
                  </w:r>
                </w:p>
              </w:tc>
              <w:tc>
                <w:tcPr>
                  <w:tcW w:w="2351" w:type="dxa"/>
                  <w:vAlign w:val="center"/>
                </w:tcPr>
                <w:p>
                  <w:pPr>
                    <w:pStyle w:val="46"/>
                    <w:rPr>
                      <w:rFonts w:ascii="Times New Roman" w:hAnsi="Times New Roman" w:cs="Times New Roman"/>
                      <w:b/>
                      <w:bCs/>
                      <w:color w:val="000000"/>
                      <w:sz w:val="21"/>
                    </w:rPr>
                  </w:pPr>
                  <w:r>
                    <w:rPr>
                      <w:rFonts w:ascii="Times New Roman" w:hAnsi="Times New Roman" w:cs="Times New Roman"/>
                      <w:b/>
                      <w:bCs/>
                      <w:color w:val="000000"/>
                      <w:sz w:val="21"/>
                    </w:rPr>
                    <w:t>规格</w:t>
                  </w:r>
                </w:p>
              </w:tc>
              <w:tc>
                <w:tcPr>
                  <w:tcW w:w="1148" w:type="dxa"/>
                  <w:vAlign w:val="center"/>
                </w:tcPr>
                <w:p>
                  <w:pPr>
                    <w:pStyle w:val="46"/>
                    <w:rPr>
                      <w:b/>
                      <w:bCs/>
                      <w:sz w:val="21"/>
                    </w:rPr>
                  </w:pPr>
                  <w:r>
                    <w:rPr>
                      <w:b/>
                      <w:bCs/>
                      <w:color w:val="000000"/>
                      <w:sz w:val="21"/>
                    </w:rPr>
                    <w:t>数量</w:t>
                  </w:r>
                </w:p>
              </w:tc>
              <w:tc>
                <w:tcPr>
                  <w:tcW w:w="1251" w:type="dxa"/>
                  <w:vAlign w:val="center"/>
                </w:tcPr>
                <w:p>
                  <w:pPr>
                    <w:pStyle w:val="46"/>
                    <w:rPr>
                      <w:b/>
                      <w:bCs/>
                      <w:sz w:val="21"/>
                    </w:rPr>
                  </w:pPr>
                  <w:r>
                    <w:rPr>
                      <w:b/>
                      <w:bCs/>
                      <w:color w:val="000000"/>
                      <w:sz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351" w:type="dxa"/>
                  <w:vAlign w:val="center"/>
                </w:tcPr>
                <w:p>
                  <w:pPr>
                    <w:jc w:val="center"/>
                    <w:rPr>
                      <w:rFonts w:ascii="Times New Roman" w:hAnsi="Times New Roman" w:eastAsia="宋体" w:cs="Times New Roman"/>
                      <w:b w:val="0"/>
                      <w:bCs w:val="0"/>
                      <w:color w:val="000000"/>
                      <w:kern w:val="0"/>
                      <w:sz w:val="21"/>
                      <w:szCs w:val="21"/>
                      <w:lang w:val="en-US" w:eastAsia="zh-CN" w:bidi="ar-SA"/>
                    </w:rPr>
                  </w:pPr>
                  <w:r>
                    <w:rPr>
                      <w:rFonts w:ascii="Times New Roman" w:hAnsi="Times New Roman" w:eastAsia="宋体" w:cs="Times New Roman"/>
                      <w:b w:val="0"/>
                      <w:bCs w:val="0"/>
                      <w:color w:val="000000"/>
                      <w:kern w:val="0"/>
                      <w:sz w:val="21"/>
                      <w:szCs w:val="21"/>
                      <w:lang w:val="en-US" w:eastAsia="zh-CN" w:bidi="ar-SA"/>
                    </w:rPr>
                    <w:t>1</w:t>
                  </w:r>
                </w:p>
              </w:tc>
              <w:tc>
                <w:tcPr>
                  <w:tcW w:w="1834" w:type="dxa"/>
                  <w:vAlign w:val="center"/>
                </w:tcPr>
                <w:p>
                  <w:pPr>
                    <w:jc w:val="center"/>
                    <w:rPr>
                      <w:rFonts w:ascii="Times New Roman" w:hAnsi="Times New Roman" w:eastAsia="宋体" w:cs="Times New Roman"/>
                      <w:b w:val="0"/>
                      <w:bCs w:val="0"/>
                      <w:color w:val="000000"/>
                      <w:kern w:val="0"/>
                      <w:sz w:val="21"/>
                      <w:szCs w:val="21"/>
                      <w:lang w:val="en-US" w:eastAsia="zh-CN" w:bidi="ar-SA"/>
                    </w:rPr>
                  </w:pPr>
                  <w:r>
                    <w:rPr>
                      <w:rFonts w:ascii="Times New Roman" w:hAnsi="Times New Roman" w:eastAsia="宋体" w:cs="Times New Roman"/>
                      <w:b w:val="0"/>
                      <w:bCs w:val="0"/>
                      <w:color w:val="000000"/>
                      <w:kern w:val="0"/>
                      <w:sz w:val="21"/>
                      <w:szCs w:val="21"/>
                      <w:lang w:val="en-US" w:eastAsia="zh-CN" w:bidi="ar-SA"/>
                    </w:rPr>
                    <w:t>不锈钢弯管</w:t>
                  </w:r>
                </w:p>
              </w:tc>
              <w:tc>
                <w:tcPr>
                  <w:tcW w:w="2351" w:type="dxa"/>
                  <w:vAlign w:val="center"/>
                </w:tcPr>
                <w:p>
                  <w:pPr>
                    <w:jc w:val="center"/>
                    <w:rPr>
                      <w:rFonts w:hint="default" w:ascii="Times New Roman" w:hAnsi="Times New Roman" w:eastAsia="宋体" w:cs="Times New Roman"/>
                      <w:b/>
                      <w:bCs/>
                      <w:color w:val="000000"/>
                      <w:kern w:val="0"/>
                      <w:sz w:val="21"/>
                      <w:szCs w:val="21"/>
                      <w:lang w:val="en-US" w:eastAsia="zh-CN" w:bidi="ar-SA"/>
                    </w:rPr>
                  </w:pPr>
                  <w:r>
                    <w:rPr>
                      <w:rFonts w:hint="eastAsia" w:ascii="Times New Roman" w:hAnsi="Times New Roman" w:cs="Times New Roman"/>
                      <w:b w:val="0"/>
                      <w:bCs w:val="0"/>
                      <w:color w:val="000000"/>
                      <w:kern w:val="0"/>
                      <w:sz w:val="21"/>
                      <w:szCs w:val="21"/>
                      <w:lang w:val="en-US" w:eastAsia="zh-CN" w:bidi="ar-SA"/>
                    </w:rPr>
                    <w:t>4cm-80cm</w:t>
                  </w:r>
                </w:p>
              </w:tc>
              <w:tc>
                <w:tcPr>
                  <w:tcW w:w="1148" w:type="dxa"/>
                  <w:vAlign w:val="center"/>
                </w:tcPr>
                <w:p>
                  <w:pPr>
                    <w:pStyle w:val="46"/>
                    <w:rPr>
                      <w:sz w:val="21"/>
                    </w:rPr>
                  </w:pPr>
                  <w:r>
                    <w:rPr>
                      <w:rFonts w:hint="eastAsia"/>
                      <w:color w:val="000000"/>
                      <w:sz w:val="21"/>
                      <w:lang w:val="en-US" w:eastAsia="zh-CN"/>
                    </w:rPr>
                    <w:t>6</w:t>
                  </w:r>
                  <w:r>
                    <w:rPr>
                      <w:rFonts w:hint="eastAsia"/>
                      <w:color w:val="000000"/>
                      <w:sz w:val="21"/>
                    </w:rPr>
                    <w:t>00</w:t>
                  </w:r>
                  <w:r>
                    <w:rPr>
                      <w:color w:val="000000"/>
                      <w:sz w:val="21"/>
                    </w:rPr>
                    <w:t>万</w:t>
                  </w:r>
                </w:p>
              </w:tc>
              <w:tc>
                <w:tcPr>
                  <w:tcW w:w="1251" w:type="dxa"/>
                  <w:vAlign w:val="center"/>
                </w:tcPr>
                <w:p>
                  <w:pPr>
                    <w:jc w:val="center"/>
                    <w:rPr>
                      <w:sz w:val="21"/>
                      <w:szCs w:val="21"/>
                    </w:rPr>
                  </w:pPr>
                  <w:r>
                    <w:rPr>
                      <w:sz w:val="21"/>
                      <w:szCs w:val="21"/>
                    </w:rPr>
                    <w:t>套/年</w:t>
                  </w:r>
                </w:p>
              </w:tc>
            </w:tr>
          </w:tbl>
          <w:p>
            <w:pPr>
              <w:widowControl/>
              <w:spacing w:line="360" w:lineRule="auto"/>
              <w:textAlignment w:val="center"/>
              <w:rPr>
                <w:b/>
                <w:kern w:val="0"/>
              </w:rPr>
            </w:pPr>
            <w:r>
              <w:rPr>
                <w:b/>
                <w:kern w:val="0"/>
              </w:rPr>
              <w:t>4、原辅料及能源消耗</w:t>
            </w:r>
          </w:p>
          <w:p>
            <w:pPr>
              <w:pStyle w:val="34"/>
              <w:spacing w:before="0" w:beforeAutospacing="0" w:after="0" w:afterAutospacing="0" w:line="360" w:lineRule="auto"/>
              <w:ind w:firstLine="480" w:firstLineChars="200"/>
              <w:rPr>
                <w:rFonts w:ascii="Times New Roman" w:hAnsi="Times New Roman" w:cs="Times New Roman"/>
                <w:b/>
                <w:bCs/>
              </w:rPr>
            </w:pPr>
            <w:r>
              <w:rPr>
                <w:rFonts w:ascii="Times New Roman" w:hAnsi="Times New Roman" w:cs="Times New Roman"/>
              </w:rPr>
              <w:t>本项目原辅材料及能源消耗情况如下表所示：</w:t>
            </w:r>
          </w:p>
          <w:p>
            <w:pPr>
              <w:pStyle w:val="34"/>
              <w:spacing w:before="0" w:beforeAutospacing="0" w:after="0" w:afterAutospacing="0" w:line="360" w:lineRule="auto"/>
              <w:jc w:val="center"/>
              <w:rPr>
                <w:rFonts w:ascii="Times New Roman" w:hAnsi="Times New Roman" w:cs="Times New Roman"/>
                <w:b/>
              </w:rPr>
            </w:pPr>
            <w:r>
              <w:rPr>
                <w:rFonts w:ascii="Times New Roman" w:hAnsi="Times New Roman" w:cs="Times New Roman"/>
                <w:b/>
                <w:bCs/>
              </w:rPr>
              <w:t>表2-4  主要原辅材料及能源消耗一览表</w:t>
            </w:r>
          </w:p>
          <w:tbl>
            <w:tblPr>
              <w:tblStyle w:val="21"/>
              <w:tblW w:w="7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837"/>
              <w:gridCol w:w="930"/>
              <w:gridCol w:w="743"/>
              <w:gridCol w:w="862"/>
              <w:gridCol w:w="765"/>
              <w:gridCol w:w="1013"/>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bCs/>
                      <w:sz w:val="21"/>
                      <w:szCs w:val="21"/>
                    </w:rPr>
                  </w:pPr>
                  <w:r>
                    <w:rPr>
                      <w:b/>
                      <w:bCs/>
                      <w:color w:val="000000"/>
                      <w:sz w:val="21"/>
                      <w:szCs w:val="21"/>
                    </w:rPr>
                    <w:t>类别</w:t>
                  </w:r>
                </w:p>
              </w:tc>
              <w:tc>
                <w:tcPr>
                  <w:tcW w:w="1837" w:type="dxa"/>
                  <w:tcBorders>
                    <w:top w:val="single" w:color="auto" w:sz="4" w:space="0"/>
                    <w:left w:val="nil"/>
                    <w:bottom w:val="single" w:color="auto" w:sz="4" w:space="0"/>
                    <w:right w:val="single" w:color="auto" w:sz="4" w:space="0"/>
                  </w:tcBorders>
                  <w:vAlign w:val="center"/>
                </w:tcPr>
                <w:p>
                  <w:pPr>
                    <w:adjustRightInd w:val="0"/>
                    <w:snapToGrid w:val="0"/>
                    <w:jc w:val="center"/>
                    <w:rPr>
                      <w:b/>
                      <w:bCs/>
                      <w:sz w:val="21"/>
                      <w:szCs w:val="21"/>
                    </w:rPr>
                  </w:pPr>
                  <w:r>
                    <w:rPr>
                      <w:b/>
                      <w:bCs/>
                      <w:color w:val="000000"/>
                      <w:sz w:val="21"/>
                      <w:szCs w:val="21"/>
                    </w:rPr>
                    <w:t>名称</w:t>
                  </w:r>
                </w:p>
              </w:tc>
              <w:tc>
                <w:tcPr>
                  <w:tcW w:w="930" w:type="dxa"/>
                  <w:tcBorders>
                    <w:top w:val="single" w:color="auto" w:sz="4" w:space="0"/>
                    <w:left w:val="nil"/>
                    <w:bottom w:val="single" w:color="auto" w:sz="4" w:space="0"/>
                    <w:right w:val="single" w:color="auto" w:sz="4" w:space="0"/>
                  </w:tcBorders>
                  <w:vAlign w:val="center"/>
                </w:tcPr>
                <w:p>
                  <w:pPr>
                    <w:jc w:val="center"/>
                    <w:rPr>
                      <w:b/>
                      <w:sz w:val="21"/>
                      <w:szCs w:val="21"/>
                    </w:rPr>
                  </w:pPr>
                  <w:r>
                    <w:rPr>
                      <w:b/>
                      <w:sz w:val="21"/>
                      <w:szCs w:val="21"/>
                      <w:lang w:bidi="ar"/>
                    </w:rPr>
                    <w:t>消耗量</w:t>
                  </w:r>
                </w:p>
              </w:tc>
              <w:tc>
                <w:tcPr>
                  <w:tcW w:w="743" w:type="dxa"/>
                  <w:tcBorders>
                    <w:top w:val="single" w:color="auto" w:sz="4" w:space="0"/>
                    <w:left w:val="nil"/>
                    <w:bottom w:val="single" w:color="auto" w:sz="4" w:space="0"/>
                    <w:right w:val="single" w:color="auto" w:sz="4" w:space="0"/>
                  </w:tcBorders>
                  <w:vAlign w:val="center"/>
                </w:tcPr>
                <w:p>
                  <w:pPr>
                    <w:jc w:val="center"/>
                    <w:rPr>
                      <w:b/>
                      <w:sz w:val="21"/>
                      <w:szCs w:val="21"/>
                      <w:lang w:bidi="ar"/>
                    </w:rPr>
                  </w:pPr>
                  <w:r>
                    <w:rPr>
                      <w:b/>
                      <w:bCs/>
                      <w:color w:val="000000"/>
                      <w:sz w:val="21"/>
                      <w:szCs w:val="21"/>
                    </w:rPr>
                    <w:t>单位</w:t>
                  </w:r>
                </w:p>
              </w:tc>
              <w:tc>
                <w:tcPr>
                  <w:tcW w:w="862" w:type="dxa"/>
                  <w:tcBorders>
                    <w:top w:val="single" w:color="auto" w:sz="4" w:space="0"/>
                    <w:left w:val="nil"/>
                    <w:bottom w:val="single" w:color="auto" w:sz="4" w:space="0"/>
                    <w:right w:val="single" w:color="auto" w:sz="4" w:space="0"/>
                  </w:tcBorders>
                  <w:vAlign w:val="center"/>
                </w:tcPr>
                <w:p>
                  <w:pPr>
                    <w:jc w:val="center"/>
                    <w:rPr>
                      <w:b/>
                      <w:sz w:val="21"/>
                      <w:szCs w:val="21"/>
                      <w:lang w:bidi="ar"/>
                    </w:rPr>
                  </w:pPr>
                  <w:r>
                    <w:rPr>
                      <w:b/>
                      <w:sz w:val="21"/>
                      <w:szCs w:val="21"/>
                      <w:lang w:bidi="ar"/>
                    </w:rPr>
                    <w:t>储存位置</w:t>
                  </w:r>
                </w:p>
              </w:tc>
              <w:tc>
                <w:tcPr>
                  <w:tcW w:w="765" w:type="dxa"/>
                  <w:tcBorders>
                    <w:top w:val="single" w:color="auto" w:sz="4" w:space="0"/>
                    <w:left w:val="nil"/>
                    <w:bottom w:val="single" w:color="auto" w:sz="4" w:space="0"/>
                    <w:right w:val="single" w:color="auto" w:sz="4" w:space="0"/>
                  </w:tcBorders>
                  <w:vAlign w:val="center"/>
                </w:tcPr>
                <w:p>
                  <w:pPr>
                    <w:jc w:val="center"/>
                    <w:rPr>
                      <w:b/>
                      <w:sz w:val="21"/>
                      <w:szCs w:val="21"/>
                      <w:lang w:bidi="ar"/>
                    </w:rPr>
                  </w:pPr>
                  <w:r>
                    <w:rPr>
                      <w:b/>
                      <w:sz w:val="21"/>
                      <w:szCs w:val="21"/>
                      <w:lang w:bidi="ar"/>
                    </w:rPr>
                    <w:t>储存周期</w:t>
                  </w:r>
                </w:p>
              </w:tc>
              <w:tc>
                <w:tcPr>
                  <w:tcW w:w="1013" w:type="dxa"/>
                  <w:tcBorders>
                    <w:top w:val="single" w:color="auto" w:sz="4" w:space="0"/>
                    <w:left w:val="nil"/>
                    <w:bottom w:val="single" w:color="auto" w:sz="4" w:space="0"/>
                    <w:right w:val="single" w:color="auto" w:sz="4" w:space="0"/>
                  </w:tcBorders>
                  <w:vAlign w:val="center"/>
                </w:tcPr>
                <w:p>
                  <w:pPr>
                    <w:jc w:val="center"/>
                    <w:rPr>
                      <w:b/>
                      <w:sz w:val="21"/>
                      <w:szCs w:val="21"/>
                      <w:lang w:bidi="ar"/>
                    </w:rPr>
                  </w:pPr>
                  <w:r>
                    <w:rPr>
                      <w:b/>
                      <w:sz w:val="21"/>
                      <w:szCs w:val="21"/>
                      <w:lang w:bidi="ar"/>
                    </w:rPr>
                    <w:t>最大储存量</w:t>
                  </w:r>
                </w:p>
              </w:tc>
              <w:tc>
                <w:tcPr>
                  <w:tcW w:w="879" w:type="dxa"/>
                  <w:tcBorders>
                    <w:top w:val="single" w:color="auto" w:sz="4" w:space="0"/>
                    <w:left w:val="nil"/>
                    <w:bottom w:val="single" w:color="auto" w:sz="4" w:space="0"/>
                    <w:right w:val="single" w:color="auto" w:sz="4" w:space="0"/>
                  </w:tcBorders>
                  <w:vAlign w:val="center"/>
                </w:tcPr>
                <w:p>
                  <w:pPr>
                    <w:jc w:val="center"/>
                    <w:rPr>
                      <w:b/>
                      <w:sz w:val="21"/>
                      <w:szCs w:val="21"/>
                      <w:lang w:bidi="ar"/>
                    </w:rPr>
                  </w:pPr>
                  <w:r>
                    <w:rPr>
                      <w:b/>
                      <w:sz w:val="21"/>
                      <w:szCs w:val="21"/>
                      <w:lang w:bidi="ar"/>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703" w:type="dxa"/>
                  <w:vMerge w:val="restart"/>
                  <w:tcBorders>
                    <w:top w:val="single" w:color="auto" w:sz="4" w:space="0"/>
                    <w:left w:val="single" w:color="auto" w:sz="4" w:space="0"/>
                    <w:right w:val="single" w:color="auto" w:sz="4" w:space="0"/>
                  </w:tcBorders>
                  <w:vAlign w:val="center"/>
                </w:tcPr>
                <w:p>
                  <w:pPr>
                    <w:adjustRightInd w:val="0"/>
                    <w:snapToGrid w:val="0"/>
                    <w:jc w:val="center"/>
                    <w:rPr>
                      <w:bCs/>
                      <w:kern w:val="0"/>
                      <w:sz w:val="21"/>
                      <w:szCs w:val="21"/>
                    </w:rPr>
                  </w:pPr>
                  <w:r>
                    <w:rPr>
                      <w:color w:val="000000"/>
                      <w:sz w:val="21"/>
                      <w:szCs w:val="21"/>
                    </w:rPr>
                    <w:t>原辅料</w:t>
                  </w:r>
                </w:p>
              </w:tc>
              <w:tc>
                <w:tcPr>
                  <w:tcW w:w="1837" w:type="dxa"/>
                  <w:tcBorders>
                    <w:top w:val="single" w:color="auto" w:sz="4" w:space="0"/>
                    <w:left w:val="nil"/>
                    <w:bottom w:val="single" w:color="auto" w:sz="4" w:space="0"/>
                    <w:right w:val="single" w:color="auto" w:sz="4" w:space="0"/>
                  </w:tcBorders>
                  <w:vAlign w:val="center"/>
                </w:tcPr>
                <w:p>
                  <w:pPr>
                    <w:pStyle w:val="28"/>
                    <w:rPr>
                      <w:rFonts w:hint="eastAsia" w:ascii="Times New Roman" w:hAnsi="Times New Roman" w:eastAsia="宋体" w:cs="Times New Roman"/>
                      <w:bCs/>
                      <w:color w:val="000000"/>
                      <w:sz w:val="21"/>
                      <w:szCs w:val="21"/>
                      <w:lang w:val="en-US" w:eastAsia="zh-CN"/>
                    </w:rPr>
                  </w:pPr>
                  <w:r>
                    <w:rPr>
                      <w:rFonts w:hint="eastAsia" w:ascii="Times New Roman" w:hAnsi="Times New Roman" w:cs="Times New Roman"/>
                      <w:bCs/>
                      <w:color w:val="000000"/>
                      <w:sz w:val="21"/>
                      <w:szCs w:val="21"/>
                    </w:rPr>
                    <w:t>不锈钢钢板</w:t>
                  </w:r>
                </w:p>
              </w:tc>
              <w:tc>
                <w:tcPr>
                  <w:tcW w:w="930" w:type="dxa"/>
                  <w:tcBorders>
                    <w:top w:val="single" w:color="auto" w:sz="4" w:space="0"/>
                    <w:left w:val="nil"/>
                    <w:bottom w:val="single" w:color="auto" w:sz="4" w:space="0"/>
                    <w:right w:val="single" w:color="auto" w:sz="4" w:space="0"/>
                  </w:tcBorders>
                  <w:vAlign w:val="center"/>
                </w:tcPr>
                <w:p>
                  <w:pPr>
                    <w:pStyle w:val="28"/>
                    <w:rPr>
                      <w:rFonts w:hint="eastAsia" w:ascii="Times New Roman" w:hAnsi="Times New Roman" w:cs="Times New Roman"/>
                      <w:bCs/>
                      <w:color w:val="000000"/>
                      <w:sz w:val="21"/>
                      <w:szCs w:val="21"/>
                    </w:rPr>
                  </w:pPr>
                  <w:r>
                    <w:rPr>
                      <w:rFonts w:hint="eastAsia" w:ascii="Times New Roman" w:hAnsi="Times New Roman" w:cs="Times New Roman"/>
                      <w:bCs/>
                      <w:color w:val="000000"/>
                      <w:sz w:val="21"/>
                      <w:szCs w:val="21"/>
                    </w:rPr>
                    <w:t>500</w:t>
                  </w:r>
                </w:p>
              </w:tc>
              <w:tc>
                <w:tcPr>
                  <w:tcW w:w="743" w:type="dxa"/>
                  <w:tcBorders>
                    <w:top w:val="single" w:color="auto" w:sz="4" w:space="0"/>
                    <w:left w:val="nil"/>
                    <w:bottom w:val="single" w:color="auto" w:sz="4" w:space="0"/>
                    <w:right w:val="single" w:color="auto" w:sz="4" w:space="0"/>
                  </w:tcBorders>
                  <w:vAlign w:val="center"/>
                </w:tcPr>
                <w:p>
                  <w:pPr>
                    <w:jc w:val="center"/>
                    <w:rPr>
                      <w:bCs/>
                      <w:color w:val="000000"/>
                      <w:sz w:val="21"/>
                      <w:szCs w:val="21"/>
                    </w:rPr>
                  </w:pPr>
                  <w:r>
                    <w:rPr>
                      <w:rFonts w:hint="eastAsia"/>
                      <w:kern w:val="0"/>
                      <w:szCs w:val="21"/>
                    </w:rPr>
                    <w:t>t/a</w:t>
                  </w:r>
                </w:p>
              </w:tc>
              <w:tc>
                <w:tcPr>
                  <w:tcW w:w="862" w:type="dxa"/>
                  <w:tcBorders>
                    <w:top w:val="single" w:color="auto" w:sz="4" w:space="0"/>
                    <w:left w:val="nil"/>
                    <w:bottom w:val="single" w:color="auto" w:sz="4" w:space="0"/>
                    <w:right w:val="single" w:color="auto" w:sz="4" w:space="0"/>
                  </w:tcBorders>
                  <w:vAlign w:val="center"/>
                </w:tcPr>
                <w:p>
                  <w:pPr>
                    <w:adjustRightInd w:val="0"/>
                    <w:snapToGrid w:val="0"/>
                    <w:jc w:val="center"/>
                    <w:rPr>
                      <w:kern w:val="0"/>
                      <w:sz w:val="21"/>
                      <w:szCs w:val="21"/>
                    </w:rPr>
                  </w:pPr>
                  <w:r>
                    <w:rPr>
                      <w:bCs/>
                      <w:color w:val="000000"/>
                      <w:sz w:val="21"/>
                      <w:szCs w:val="21"/>
                    </w:rPr>
                    <w:t>原料仓库</w:t>
                  </w:r>
                </w:p>
              </w:tc>
              <w:tc>
                <w:tcPr>
                  <w:tcW w:w="765" w:type="dxa"/>
                  <w:tcBorders>
                    <w:top w:val="single" w:color="auto" w:sz="4" w:space="0"/>
                    <w:left w:val="nil"/>
                    <w:bottom w:val="single" w:color="auto" w:sz="4" w:space="0"/>
                    <w:right w:val="single" w:color="auto" w:sz="4" w:space="0"/>
                  </w:tcBorders>
                  <w:vAlign w:val="center"/>
                </w:tcPr>
                <w:p>
                  <w:pPr>
                    <w:adjustRightInd w:val="0"/>
                    <w:snapToGrid w:val="0"/>
                    <w:jc w:val="center"/>
                    <w:rPr>
                      <w:kern w:val="0"/>
                      <w:sz w:val="21"/>
                      <w:szCs w:val="21"/>
                    </w:rPr>
                  </w:pPr>
                  <w:r>
                    <w:rPr>
                      <w:kern w:val="0"/>
                      <w:sz w:val="21"/>
                      <w:szCs w:val="21"/>
                    </w:rPr>
                    <w:t>60天</w:t>
                  </w:r>
                </w:p>
              </w:tc>
              <w:tc>
                <w:tcPr>
                  <w:tcW w:w="1013" w:type="dxa"/>
                  <w:tcBorders>
                    <w:top w:val="single" w:color="auto" w:sz="4" w:space="0"/>
                    <w:left w:val="nil"/>
                    <w:bottom w:val="single" w:color="auto" w:sz="4" w:space="0"/>
                    <w:right w:val="single" w:color="auto" w:sz="4" w:space="0"/>
                  </w:tcBorders>
                  <w:vAlign w:val="center"/>
                </w:tcPr>
                <w:p>
                  <w:pPr>
                    <w:adjustRightInd w:val="0"/>
                    <w:snapToGrid w:val="0"/>
                    <w:jc w:val="center"/>
                    <w:rPr>
                      <w:kern w:val="0"/>
                      <w:sz w:val="21"/>
                      <w:szCs w:val="21"/>
                    </w:rPr>
                  </w:pPr>
                  <w:r>
                    <w:rPr>
                      <w:rFonts w:hint="eastAsia"/>
                      <w:kern w:val="0"/>
                      <w:sz w:val="21"/>
                      <w:szCs w:val="21"/>
                    </w:rPr>
                    <w:t>100</w:t>
                  </w:r>
                </w:p>
              </w:tc>
              <w:tc>
                <w:tcPr>
                  <w:tcW w:w="879" w:type="dxa"/>
                  <w:tcBorders>
                    <w:top w:val="single" w:color="auto" w:sz="4" w:space="0"/>
                    <w:left w:val="nil"/>
                    <w:bottom w:val="single" w:color="auto" w:sz="4" w:space="0"/>
                    <w:right w:val="single" w:color="auto" w:sz="4" w:space="0"/>
                  </w:tcBorders>
                  <w:vAlign w:val="center"/>
                </w:tcPr>
                <w:p>
                  <w:pPr>
                    <w:adjustRightInd w:val="0"/>
                    <w:snapToGrid w:val="0"/>
                    <w:jc w:val="center"/>
                    <w:rPr>
                      <w:kern w:val="0"/>
                      <w:sz w:val="21"/>
                      <w:szCs w:val="21"/>
                    </w:rPr>
                  </w:pPr>
                  <w:r>
                    <w:rPr>
                      <w:kern w:val="0"/>
                      <w:sz w:val="21"/>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703" w:type="dxa"/>
                  <w:vMerge w:val="continue"/>
                  <w:tcBorders>
                    <w:left w:val="single" w:color="auto" w:sz="4" w:space="0"/>
                    <w:right w:val="single" w:color="auto" w:sz="4" w:space="0"/>
                  </w:tcBorders>
                  <w:vAlign w:val="center"/>
                </w:tcPr>
                <w:p>
                  <w:pPr>
                    <w:adjustRightInd w:val="0"/>
                    <w:snapToGrid w:val="0"/>
                    <w:jc w:val="center"/>
                    <w:rPr>
                      <w:color w:val="000000"/>
                      <w:sz w:val="21"/>
                      <w:szCs w:val="21"/>
                    </w:rPr>
                  </w:pPr>
                </w:p>
              </w:tc>
              <w:tc>
                <w:tcPr>
                  <w:tcW w:w="1837" w:type="dxa"/>
                  <w:tcBorders>
                    <w:top w:val="single" w:color="auto" w:sz="4" w:space="0"/>
                    <w:left w:val="nil"/>
                    <w:bottom w:val="single" w:color="auto" w:sz="4" w:space="0"/>
                    <w:right w:val="single" w:color="auto" w:sz="4" w:space="0"/>
                  </w:tcBorders>
                  <w:vAlign w:val="center"/>
                </w:tcPr>
                <w:p>
                  <w:pPr>
                    <w:pStyle w:val="28"/>
                    <w:rPr>
                      <w:rFonts w:hint="eastAsia" w:ascii="Times New Roman" w:hAnsi="Times New Roman" w:cs="Times New Roman"/>
                      <w:bCs/>
                      <w:color w:val="000000"/>
                      <w:sz w:val="21"/>
                      <w:szCs w:val="21"/>
                    </w:rPr>
                  </w:pPr>
                  <w:r>
                    <w:rPr>
                      <w:rFonts w:hint="eastAsia" w:ascii="Times New Roman" w:hAnsi="Times New Roman" w:cs="Times New Roman"/>
                      <w:bCs/>
                      <w:color w:val="000000"/>
                      <w:sz w:val="21"/>
                      <w:szCs w:val="21"/>
                    </w:rPr>
                    <w:t>钢材</w:t>
                  </w:r>
                </w:p>
              </w:tc>
              <w:tc>
                <w:tcPr>
                  <w:tcW w:w="930" w:type="dxa"/>
                  <w:tcBorders>
                    <w:top w:val="single" w:color="auto" w:sz="4" w:space="0"/>
                    <w:left w:val="nil"/>
                    <w:bottom w:val="single" w:color="auto" w:sz="4" w:space="0"/>
                    <w:right w:val="single" w:color="auto" w:sz="4" w:space="0"/>
                  </w:tcBorders>
                  <w:vAlign w:val="center"/>
                </w:tcPr>
                <w:p>
                  <w:pPr>
                    <w:pStyle w:val="28"/>
                    <w:rPr>
                      <w:rFonts w:hint="eastAsia" w:ascii="Times New Roman" w:hAnsi="Times New Roman" w:cs="Times New Roman"/>
                      <w:bCs/>
                      <w:color w:val="000000"/>
                      <w:sz w:val="21"/>
                      <w:szCs w:val="21"/>
                    </w:rPr>
                  </w:pPr>
                  <w:r>
                    <w:rPr>
                      <w:rFonts w:hint="eastAsia" w:ascii="Times New Roman" w:hAnsi="Times New Roman" w:cs="Times New Roman"/>
                      <w:bCs/>
                      <w:color w:val="000000"/>
                      <w:sz w:val="21"/>
                      <w:szCs w:val="21"/>
                    </w:rPr>
                    <w:t>10</w:t>
                  </w:r>
                </w:p>
              </w:tc>
              <w:tc>
                <w:tcPr>
                  <w:tcW w:w="743" w:type="dxa"/>
                  <w:tcBorders>
                    <w:top w:val="single" w:color="auto" w:sz="4" w:space="0"/>
                    <w:left w:val="nil"/>
                    <w:bottom w:val="single" w:color="auto" w:sz="4" w:space="0"/>
                    <w:right w:val="single" w:color="auto" w:sz="4" w:space="0"/>
                  </w:tcBorders>
                  <w:vAlign w:val="center"/>
                </w:tcPr>
                <w:p>
                  <w:pPr>
                    <w:jc w:val="center"/>
                    <w:rPr>
                      <w:bCs/>
                      <w:color w:val="000000"/>
                      <w:sz w:val="21"/>
                      <w:szCs w:val="21"/>
                    </w:rPr>
                  </w:pPr>
                  <w:r>
                    <w:rPr>
                      <w:rFonts w:hint="eastAsia"/>
                      <w:kern w:val="0"/>
                      <w:szCs w:val="21"/>
                    </w:rPr>
                    <w:t>t/a</w:t>
                  </w:r>
                </w:p>
              </w:tc>
              <w:tc>
                <w:tcPr>
                  <w:tcW w:w="862" w:type="dxa"/>
                  <w:tcBorders>
                    <w:top w:val="single" w:color="auto" w:sz="4" w:space="0"/>
                    <w:left w:val="nil"/>
                    <w:bottom w:val="single" w:color="auto" w:sz="4" w:space="0"/>
                    <w:right w:val="single" w:color="auto" w:sz="4" w:space="0"/>
                  </w:tcBorders>
                  <w:vAlign w:val="center"/>
                </w:tcPr>
                <w:p>
                  <w:pPr>
                    <w:adjustRightInd w:val="0"/>
                    <w:snapToGrid w:val="0"/>
                    <w:jc w:val="center"/>
                    <w:rPr>
                      <w:bCs/>
                      <w:color w:val="000000"/>
                      <w:sz w:val="21"/>
                      <w:szCs w:val="21"/>
                    </w:rPr>
                  </w:pPr>
                  <w:r>
                    <w:rPr>
                      <w:bCs/>
                      <w:color w:val="000000"/>
                      <w:sz w:val="21"/>
                      <w:szCs w:val="21"/>
                    </w:rPr>
                    <w:t>原料仓库</w:t>
                  </w:r>
                </w:p>
              </w:tc>
              <w:tc>
                <w:tcPr>
                  <w:tcW w:w="765" w:type="dxa"/>
                  <w:tcBorders>
                    <w:top w:val="single" w:color="auto" w:sz="4" w:space="0"/>
                    <w:left w:val="nil"/>
                    <w:bottom w:val="single" w:color="auto" w:sz="4" w:space="0"/>
                    <w:right w:val="single" w:color="auto" w:sz="4" w:space="0"/>
                  </w:tcBorders>
                  <w:vAlign w:val="center"/>
                </w:tcPr>
                <w:p>
                  <w:pPr>
                    <w:adjustRightInd w:val="0"/>
                    <w:snapToGrid w:val="0"/>
                    <w:jc w:val="center"/>
                    <w:rPr>
                      <w:kern w:val="0"/>
                      <w:sz w:val="21"/>
                      <w:szCs w:val="21"/>
                    </w:rPr>
                  </w:pPr>
                  <w:r>
                    <w:rPr>
                      <w:kern w:val="0"/>
                      <w:sz w:val="21"/>
                      <w:szCs w:val="21"/>
                    </w:rPr>
                    <w:t>60天</w:t>
                  </w:r>
                </w:p>
              </w:tc>
              <w:tc>
                <w:tcPr>
                  <w:tcW w:w="1013" w:type="dxa"/>
                  <w:tcBorders>
                    <w:top w:val="single" w:color="auto" w:sz="4" w:space="0"/>
                    <w:left w:val="nil"/>
                    <w:bottom w:val="single" w:color="auto" w:sz="4" w:space="0"/>
                    <w:right w:val="single" w:color="auto" w:sz="4" w:space="0"/>
                  </w:tcBorders>
                  <w:vAlign w:val="center"/>
                </w:tcPr>
                <w:p>
                  <w:pPr>
                    <w:adjustRightInd w:val="0"/>
                    <w:snapToGrid w:val="0"/>
                    <w:jc w:val="center"/>
                    <w:rPr>
                      <w:rFonts w:hint="default" w:eastAsia="宋体"/>
                      <w:kern w:val="0"/>
                      <w:sz w:val="21"/>
                      <w:szCs w:val="21"/>
                      <w:lang w:val="en-US" w:eastAsia="zh-CN"/>
                    </w:rPr>
                  </w:pPr>
                  <w:r>
                    <w:rPr>
                      <w:rFonts w:hint="eastAsia"/>
                      <w:kern w:val="0"/>
                      <w:sz w:val="21"/>
                      <w:szCs w:val="21"/>
                      <w:lang w:val="en-US" w:eastAsia="zh-CN"/>
                    </w:rPr>
                    <w:t>2</w:t>
                  </w:r>
                </w:p>
              </w:tc>
              <w:tc>
                <w:tcPr>
                  <w:tcW w:w="879" w:type="dxa"/>
                  <w:tcBorders>
                    <w:top w:val="single" w:color="auto" w:sz="4" w:space="0"/>
                    <w:left w:val="nil"/>
                    <w:bottom w:val="single" w:color="auto" w:sz="4" w:space="0"/>
                    <w:right w:val="single" w:color="auto" w:sz="4" w:space="0"/>
                  </w:tcBorders>
                  <w:vAlign w:val="center"/>
                </w:tcPr>
                <w:p>
                  <w:pPr>
                    <w:adjustRightInd w:val="0"/>
                    <w:snapToGrid w:val="0"/>
                    <w:jc w:val="center"/>
                    <w:rPr>
                      <w:kern w:val="0"/>
                      <w:sz w:val="21"/>
                      <w:szCs w:val="21"/>
                    </w:rPr>
                  </w:pPr>
                  <w:r>
                    <w:rPr>
                      <w:kern w:val="0"/>
                      <w:sz w:val="21"/>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703" w:type="dxa"/>
                  <w:vMerge w:val="continue"/>
                  <w:tcBorders>
                    <w:left w:val="single" w:color="auto" w:sz="4" w:space="0"/>
                    <w:right w:val="single" w:color="auto" w:sz="4" w:space="0"/>
                  </w:tcBorders>
                  <w:vAlign w:val="center"/>
                </w:tcPr>
                <w:p>
                  <w:pPr>
                    <w:adjustRightInd w:val="0"/>
                    <w:snapToGrid w:val="0"/>
                    <w:jc w:val="center"/>
                    <w:rPr>
                      <w:color w:val="000000"/>
                      <w:sz w:val="21"/>
                      <w:szCs w:val="21"/>
                    </w:rPr>
                  </w:pPr>
                </w:p>
              </w:tc>
              <w:tc>
                <w:tcPr>
                  <w:tcW w:w="1837" w:type="dxa"/>
                  <w:tcBorders>
                    <w:top w:val="single" w:color="auto" w:sz="4" w:space="0"/>
                    <w:left w:val="nil"/>
                    <w:bottom w:val="single" w:color="auto" w:sz="4" w:space="0"/>
                    <w:right w:val="single" w:color="auto" w:sz="4" w:space="0"/>
                  </w:tcBorders>
                  <w:vAlign w:val="center"/>
                </w:tcPr>
                <w:p>
                  <w:pPr>
                    <w:pStyle w:val="28"/>
                    <w:rPr>
                      <w:rFonts w:hint="eastAsia" w:ascii="Times New Roman" w:hAnsi="Times New Roman" w:cs="Times New Roman"/>
                      <w:bCs/>
                      <w:color w:val="000000"/>
                      <w:sz w:val="21"/>
                      <w:szCs w:val="21"/>
                    </w:rPr>
                  </w:pPr>
                  <w:r>
                    <w:rPr>
                      <w:rFonts w:hint="eastAsia" w:ascii="Times New Roman" w:hAnsi="Times New Roman" w:cs="Times New Roman"/>
                      <w:bCs/>
                      <w:color w:val="000000"/>
                      <w:sz w:val="21"/>
                      <w:szCs w:val="21"/>
                    </w:rPr>
                    <w:t>铝棒</w:t>
                  </w:r>
                </w:p>
              </w:tc>
              <w:tc>
                <w:tcPr>
                  <w:tcW w:w="930" w:type="dxa"/>
                  <w:tcBorders>
                    <w:top w:val="single" w:color="auto" w:sz="4" w:space="0"/>
                    <w:left w:val="nil"/>
                    <w:bottom w:val="single" w:color="auto" w:sz="4" w:space="0"/>
                    <w:right w:val="single" w:color="auto" w:sz="4" w:space="0"/>
                  </w:tcBorders>
                  <w:vAlign w:val="center"/>
                </w:tcPr>
                <w:p>
                  <w:pPr>
                    <w:pStyle w:val="28"/>
                    <w:rPr>
                      <w:rFonts w:hint="eastAsia" w:ascii="Times New Roman" w:hAnsi="Times New Roman" w:cs="Times New Roman"/>
                      <w:bCs/>
                      <w:color w:val="000000"/>
                      <w:sz w:val="21"/>
                      <w:szCs w:val="21"/>
                    </w:rPr>
                  </w:pPr>
                  <w:r>
                    <w:rPr>
                      <w:rFonts w:hint="eastAsia" w:ascii="Times New Roman" w:hAnsi="Times New Roman" w:cs="Times New Roman"/>
                      <w:bCs/>
                      <w:color w:val="000000"/>
                      <w:sz w:val="21"/>
                      <w:szCs w:val="21"/>
                    </w:rPr>
                    <w:t>30</w:t>
                  </w:r>
                </w:p>
              </w:tc>
              <w:tc>
                <w:tcPr>
                  <w:tcW w:w="743" w:type="dxa"/>
                  <w:tcBorders>
                    <w:top w:val="single" w:color="auto" w:sz="4" w:space="0"/>
                    <w:left w:val="nil"/>
                    <w:bottom w:val="single" w:color="auto" w:sz="4" w:space="0"/>
                    <w:right w:val="single" w:color="auto" w:sz="4" w:space="0"/>
                  </w:tcBorders>
                  <w:vAlign w:val="center"/>
                </w:tcPr>
                <w:p>
                  <w:pPr>
                    <w:jc w:val="center"/>
                    <w:rPr>
                      <w:bCs/>
                      <w:color w:val="000000"/>
                      <w:sz w:val="21"/>
                      <w:szCs w:val="21"/>
                    </w:rPr>
                  </w:pPr>
                  <w:r>
                    <w:rPr>
                      <w:rFonts w:hint="eastAsia"/>
                      <w:kern w:val="0"/>
                      <w:szCs w:val="21"/>
                    </w:rPr>
                    <w:t>t/a</w:t>
                  </w:r>
                </w:p>
              </w:tc>
              <w:tc>
                <w:tcPr>
                  <w:tcW w:w="862" w:type="dxa"/>
                  <w:tcBorders>
                    <w:top w:val="single" w:color="auto" w:sz="4" w:space="0"/>
                    <w:left w:val="nil"/>
                    <w:bottom w:val="single" w:color="auto" w:sz="4" w:space="0"/>
                    <w:right w:val="single" w:color="auto" w:sz="4" w:space="0"/>
                  </w:tcBorders>
                  <w:vAlign w:val="center"/>
                </w:tcPr>
                <w:p>
                  <w:pPr>
                    <w:adjustRightInd w:val="0"/>
                    <w:snapToGrid w:val="0"/>
                    <w:jc w:val="center"/>
                    <w:rPr>
                      <w:bCs/>
                      <w:color w:val="000000"/>
                      <w:sz w:val="21"/>
                      <w:szCs w:val="21"/>
                    </w:rPr>
                  </w:pPr>
                  <w:r>
                    <w:rPr>
                      <w:bCs/>
                      <w:color w:val="000000"/>
                      <w:sz w:val="21"/>
                      <w:szCs w:val="21"/>
                    </w:rPr>
                    <w:t>原料仓库</w:t>
                  </w:r>
                </w:p>
              </w:tc>
              <w:tc>
                <w:tcPr>
                  <w:tcW w:w="765" w:type="dxa"/>
                  <w:tcBorders>
                    <w:top w:val="single" w:color="auto" w:sz="4" w:space="0"/>
                    <w:left w:val="nil"/>
                    <w:bottom w:val="single" w:color="auto" w:sz="4" w:space="0"/>
                    <w:right w:val="single" w:color="auto" w:sz="4" w:space="0"/>
                  </w:tcBorders>
                  <w:vAlign w:val="center"/>
                </w:tcPr>
                <w:p>
                  <w:pPr>
                    <w:adjustRightInd w:val="0"/>
                    <w:snapToGrid w:val="0"/>
                    <w:jc w:val="center"/>
                    <w:rPr>
                      <w:kern w:val="0"/>
                      <w:sz w:val="21"/>
                      <w:szCs w:val="21"/>
                    </w:rPr>
                  </w:pPr>
                  <w:r>
                    <w:rPr>
                      <w:kern w:val="0"/>
                      <w:sz w:val="21"/>
                      <w:szCs w:val="21"/>
                    </w:rPr>
                    <w:t>60天</w:t>
                  </w:r>
                </w:p>
              </w:tc>
              <w:tc>
                <w:tcPr>
                  <w:tcW w:w="1013" w:type="dxa"/>
                  <w:tcBorders>
                    <w:top w:val="single" w:color="auto" w:sz="4" w:space="0"/>
                    <w:left w:val="nil"/>
                    <w:bottom w:val="single" w:color="auto" w:sz="4" w:space="0"/>
                    <w:right w:val="single" w:color="auto" w:sz="4" w:space="0"/>
                  </w:tcBorders>
                  <w:vAlign w:val="center"/>
                </w:tcPr>
                <w:p>
                  <w:pPr>
                    <w:adjustRightInd w:val="0"/>
                    <w:snapToGrid w:val="0"/>
                    <w:jc w:val="center"/>
                    <w:rPr>
                      <w:rFonts w:hint="default" w:eastAsia="宋体"/>
                      <w:kern w:val="0"/>
                      <w:sz w:val="21"/>
                      <w:szCs w:val="21"/>
                      <w:lang w:val="en-US" w:eastAsia="zh-CN"/>
                    </w:rPr>
                  </w:pPr>
                  <w:r>
                    <w:rPr>
                      <w:rFonts w:hint="eastAsia"/>
                      <w:kern w:val="0"/>
                      <w:sz w:val="21"/>
                      <w:szCs w:val="21"/>
                      <w:lang w:val="en-US" w:eastAsia="zh-CN"/>
                    </w:rPr>
                    <w:t>10</w:t>
                  </w:r>
                </w:p>
              </w:tc>
              <w:tc>
                <w:tcPr>
                  <w:tcW w:w="879" w:type="dxa"/>
                  <w:tcBorders>
                    <w:top w:val="single" w:color="auto" w:sz="4" w:space="0"/>
                    <w:left w:val="nil"/>
                    <w:bottom w:val="single" w:color="auto" w:sz="4" w:space="0"/>
                    <w:right w:val="single" w:color="auto" w:sz="4" w:space="0"/>
                  </w:tcBorders>
                  <w:vAlign w:val="center"/>
                </w:tcPr>
                <w:p>
                  <w:pPr>
                    <w:adjustRightInd w:val="0"/>
                    <w:snapToGrid w:val="0"/>
                    <w:jc w:val="center"/>
                    <w:rPr>
                      <w:kern w:val="0"/>
                      <w:sz w:val="21"/>
                      <w:szCs w:val="21"/>
                    </w:rPr>
                  </w:pPr>
                  <w:r>
                    <w:rPr>
                      <w:kern w:val="0"/>
                      <w:sz w:val="21"/>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703" w:type="dxa"/>
                  <w:vMerge w:val="continue"/>
                  <w:tcBorders>
                    <w:left w:val="single" w:color="auto" w:sz="4" w:space="0"/>
                    <w:right w:val="single" w:color="auto" w:sz="4" w:space="0"/>
                  </w:tcBorders>
                  <w:vAlign w:val="center"/>
                </w:tcPr>
                <w:p>
                  <w:pPr>
                    <w:adjustRightInd w:val="0"/>
                    <w:snapToGrid w:val="0"/>
                    <w:jc w:val="center"/>
                    <w:rPr>
                      <w:color w:val="000000"/>
                      <w:sz w:val="21"/>
                      <w:szCs w:val="21"/>
                    </w:rPr>
                  </w:pPr>
                </w:p>
              </w:tc>
              <w:tc>
                <w:tcPr>
                  <w:tcW w:w="1837" w:type="dxa"/>
                  <w:tcBorders>
                    <w:top w:val="single" w:color="auto" w:sz="4" w:space="0"/>
                    <w:left w:val="nil"/>
                    <w:bottom w:val="single" w:color="auto" w:sz="4" w:space="0"/>
                    <w:right w:val="single" w:color="auto" w:sz="4" w:space="0"/>
                  </w:tcBorders>
                  <w:vAlign w:val="center"/>
                </w:tcPr>
                <w:p>
                  <w:pPr>
                    <w:pStyle w:val="28"/>
                    <w:rPr>
                      <w:rFonts w:hint="eastAsia" w:ascii="Times New Roman" w:hAnsi="Times New Roman" w:cs="Times New Roman"/>
                      <w:bCs/>
                      <w:color w:val="000000"/>
                      <w:sz w:val="21"/>
                      <w:szCs w:val="21"/>
                    </w:rPr>
                  </w:pPr>
                  <w:r>
                    <w:rPr>
                      <w:rFonts w:hint="eastAsia" w:ascii="Times New Roman" w:hAnsi="Times New Roman" w:cs="Times New Roman"/>
                      <w:bCs/>
                      <w:color w:val="000000"/>
                      <w:sz w:val="21"/>
                      <w:szCs w:val="21"/>
                    </w:rPr>
                    <w:t>螺丝</w:t>
                  </w:r>
                </w:p>
              </w:tc>
              <w:tc>
                <w:tcPr>
                  <w:tcW w:w="930" w:type="dxa"/>
                  <w:tcBorders>
                    <w:top w:val="single" w:color="auto" w:sz="4" w:space="0"/>
                    <w:left w:val="nil"/>
                    <w:bottom w:val="single" w:color="auto" w:sz="4" w:space="0"/>
                    <w:right w:val="single" w:color="auto" w:sz="4" w:space="0"/>
                  </w:tcBorders>
                  <w:vAlign w:val="center"/>
                </w:tcPr>
                <w:p>
                  <w:pPr>
                    <w:pStyle w:val="28"/>
                    <w:rPr>
                      <w:rFonts w:hint="eastAsia" w:ascii="Times New Roman" w:hAnsi="Times New Roman" w:eastAsia="宋体" w:cs="Times New Roman"/>
                      <w:bCs/>
                      <w:color w:val="000000"/>
                      <w:sz w:val="21"/>
                      <w:szCs w:val="21"/>
                      <w:lang w:val="en-US" w:eastAsia="zh-CN"/>
                    </w:rPr>
                  </w:pPr>
                  <w:r>
                    <w:rPr>
                      <w:rFonts w:hint="eastAsia" w:cs="Times New Roman"/>
                      <w:bCs/>
                      <w:color w:val="000000"/>
                      <w:sz w:val="21"/>
                      <w:szCs w:val="21"/>
                      <w:lang w:val="en-US" w:eastAsia="zh-CN"/>
                    </w:rPr>
                    <w:t>2</w:t>
                  </w:r>
                </w:p>
              </w:tc>
              <w:tc>
                <w:tcPr>
                  <w:tcW w:w="743" w:type="dxa"/>
                  <w:tcBorders>
                    <w:top w:val="single" w:color="auto" w:sz="4" w:space="0"/>
                    <w:left w:val="nil"/>
                    <w:bottom w:val="single" w:color="auto" w:sz="4" w:space="0"/>
                    <w:right w:val="single" w:color="auto" w:sz="4" w:space="0"/>
                  </w:tcBorders>
                  <w:vAlign w:val="center"/>
                </w:tcPr>
                <w:p>
                  <w:pPr>
                    <w:jc w:val="center"/>
                    <w:rPr>
                      <w:rFonts w:hint="eastAsia"/>
                      <w:kern w:val="0"/>
                      <w:szCs w:val="21"/>
                    </w:rPr>
                  </w:pPr>
                  <w:r>
                    <w:rPr>
                      <w:rFonts w:hint="eastAsia"/>
                      <w:kern w:val="0"/>
                      <w:szCs w:val="21"/>
                    </w:rPr>
                    <w:t>t/a</w:t>
                  </w:r>
                </w:p>
              </w:tc>
              <w:tc>
                <w:tcPr>
                  <w:tcW w:w="862" w:type="dxa"/>
                  <w:tcBorders>
                    <w:top w:val="single" w:color="auto" w:sz="4" w:space="0"/>
                    <w:left w:val="nil"/>
                    <w:bottom w:val="single" w:color="auto" w:sz="4" w:space="0"/>
                    <w:right w:val="single" w:color="auto" w:sz="4" w:space="0"/>
                  </w:tcBorders>
                  <w:vAlign w:val="center"/>
                </w:tcPr>
                <w:p>
                  <w:pPr>
                    <w:adjustRightInd w:val="0"/>
                    <w:snapToGrid w:val="0"/>
                    <w:jc w:val="center"/>
                    <w:rPr>
                      <w:bCs/>
                      <w:color w:val="000000"/>
                      <w:sz w:val="21"/>
                      <w:szCs w:val="21"/>
                    </w:rPr>
                  </w:pPr>
                  <w:r>
                    <w:rPr>
                      <w:bCs/>
                      <w:color w:val="000000"/>
                      <w:sz w:val="21"/>
                      <w:szCs w:val="21"/>
                    </w:rPr>
                    <w:t>原料仓库</w:t>
                  </w:r>
                </w:p>
              </w:tc>
              <w:tc>
                <w:tcPr>
                  <w:tcW w:w="765" w:type="dxa"/>
                  <w:tcBorders>
                    <w:top w:val="single" w:color="auto" w:sz="4" w:space="0"/>
                    <w:left w:val="nil"/>
                    <w:bottom w:val="single" w:color="auto" w:sz="4" w:space="0"/>
                    <w:right w:val="single" w:color="auto" w:sz="4" w:space="0"/>
                  </w:tcBorders>
                  <w:vAlign w:val="center"/>
                </w:tcPr>
                <w:p>
                  <w:pPr>
                    <w:adjustRightInd w:val="0"/>
                    <w:snapToGrid w:val="0"/>
                    <w:jc w:val="center"/>
                    <w:rPr>
                      <w:kern w:val="0"/>
                      <w:sz w:val="21"/>
                      <w:szCs w:val="21"/>
                    </w:rPr>
                  </w:pPr>
                  <w:r>
                    <w:rPr>
                      <w:kern w:val="0"/>
                      <w:sz w:val="21"/>
                      <w:szCs w:val="21"/>
                    </w:rPr>
                    <w:t>60天</w:t>
                  </w:r>
                </w:p>
              </w:tc>
              <w:tc>
                <w:tcPr>
                  <w:tcW w:w="1013"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kern w:val="0"/>
                      <w:sz w:val="21"/>
                      <w:szCs w:val="21"/>
                      <w:lang w:val="en-US" w:eastAsia="zh-CN"/>
                    </w:rPr>
                  </w:pPr>
                  <w:r>
                    <w:rPr>
                      <w:rFonts w:hint="eastAsia"/>
                      <w:kern w:val="0"/>
                      <w:sz w:val="21"/>
                      <w:szCs w:val="21"/>
                    </w:rPr>
                    <w:t>0.5</w:t>
                  </w:r>
                </w:p>
              </w:tc>
              <w:tc>
                <w:tcPr>
                  <w:tcW w:w="879" w:type="dxa"/>
                  <w:tcBorders>
                    <w:top w:val="single" w:color="auto" w:sz="4" w:space="0"/>
                    <w:left w:val="nil"/>
                    <w:bottom w:val="single" w:color="auto" w:sz="4" w:space="0"/>
                    <w:right w:val="single" w:color="auto" w:sz="4" w:space="0"/>
                  </w:tcBorders>
                  <w:vAlign w:val="center"/>
                </w:tcPr>
                <w:p>
                  <w:pPr>
                    <w:adjustRightInd w:val="0"/>
                    <w:snapToGrid w:val="0"/>
                    <w:jc w:val="center"/>
                    <w:rPr>
                      <w:kern w:val="0"/>
                      <w:sz w:val="21"/>
                      <w:szCs w:val="21"/>
                    </w:rPr>
                  </w:pPr>
                  <w:r>
                    <w:rPr>
                      <w:kern w:val="0"/>
                      <w:sz w:val="21"/>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703" w:type="dxa"/>
                  <w:vMerge w:val="continue"/>
                  <w:tcBorders>
                    <w:left w:val="single" w:color="auto" w:sz="4" w:space="0"/>
                    <w:right w:val="single" w:color="auto" w:sz="4" w:space="0"/>
                  </w:tcBorders>
                  <w:vAlign w:val="center"/>
                </w:tcPr>
                <w:p>
                  <w:pPr>
                    <w:adjustRightInd w:val="0"/>
                    <w:snapToGrid w:val="0"/>
                    <w:jc w:val="center"/>
                    <w:rPr>
                      <w:color w:val="000000"/>
                      <w:sz w:val="21"/>
                      <w:szCs w:val="21"/>
                    </w:rPr>
                  </w:pPr>
                </w:p>
              </w:tc>
              <w:tc>
                <w:tcPr>
                  <w:tcW w:w="1837" w:type="dxa"/>
                  <w:tcBorders>
                    <w:top w:val="single" w:color="auto" w:sz="4" w:space="0"/>
                    <w:left w:val="nil"/>
                    <w:bottom w:val="single" w:color="auto" w:sz="4" w:space="0"/>
                    <w:right w:val="single" w:color="auto" w:sz="4" w:space="0"/>
                  </w:tcBorders>
                  <w:vAlign w:val="center"/>
                </w:tcPr>
                <w:p>
                  <w:pPr>
                    <w:pStyle w:val="28"/>
                    <w:rPr>
                      <w:rFonts w:hint="eastAsia" w:ascii="Times New Roman" w:hAnsi="Times New Roman" w:cs="Times New Roman"/>
                      <w:bCs/>
                      <w:color w:val="000000"/>
                      <w:sz w:val="21"/>
                      <w:szCs w:val="21"/>
                    </w:rPr>
                  </w:pPr>
                  <w:r>
                    <w:rPr>
                      <w:rFonts w:hint="eastAsia" w:ascii="Times New Roman" w:hAnsi="Times New Roman" w:cs="Times New Roman"/>
                      <w:bCs/>
                      <w:color w:val="000000"/>
                      <w:sz w:val="21"/>
                      <w:szCs w:val="21"/>
                    </w:rPr>
                    <w:t>螺母</w:t>
                  </w:r>
                </w:p>
              </w:tc>
              <w:tc>
                <w:tcPr>
                  <w:tcW w:w="930" w:type="dxa"/>
                  <w:tcBorders>
                    <w:top w:val="single" w:color="auto" w:sz="4" w:space="0"/>
                    <w:left w:val="nil"/>
                    <w:bottom w:val="single" w:color="auto" w:sz="4" w:space="0"/>
                    <w:right w:val="single" w:color="auto" w:sz="4" w:space="0"/>
                  </w:tcBorders>
                  <w:vAlign w:val="center"/>
                </w:tcPr>
                <w:p>
                  <w:pPr>
                    <w:pStyle w:val="28"/>
                    <w:rPr>
                      <w:rFonts w:hint="eastAsia" w:ascii="Times New Roman" w:hAnsi="Times New Roman" w:eastAsia="宋体" w:cs="Times New Roman"/>
                      <w:bCs/>
                      <w:color w:val="000000"/>
                      <w:sz w:val="21"/>
                      <w:szCs w:val="21"/>
                      <w:lang w:val="en-US" w:eastAsia="zh-CN"/>
                    </w:rPr>
                  </w:pPr>
                  <w:r>
                    <w:rPr>
                      <w:rFonts w:hint="eastAsia" w:cs="Times New Roman"/>
                      <w:bCs/>
                      <w:color w:val="000000"/>
                      <w:sz w:val="21"/>
                      <w:szCs w:val="21"/>
                      <w:lang w:val="en-US" w:eastAsia="zh-CN"/>
                    </w:rPr>
                    <w:t>2</w:t>
                  </w:r>
                </w:p>
              </w:tc>
              <w:tc>
                <w:tcPr>
                  <w:tcW w:w="743" w:type="dxa"/>
                  <w:tcBorders>
                    <w:top w:val="single" w:color="auto" w:sz="4" w:space="0"/>
                    <w:left w:val="nil"/>
                    <w:bottom w:val="single" w:color="auto" w:sz="4" w:space="0"/>
                    <w:right w:val="single" w:color="auto" w:sz="4" w:space="0"/>
                  </w:tcBorders>
                  <w:vAlign w:val="center"/>
                </w:tcPr>
                <w:p>
                  <w:pPr>
                    <w:jc w:val="center"/>
                    <w:rPr>
                      <w:rFonts w:hint="eastAsia"/>
                      <w:kern w:val="0"/>
                      <w:szCs w:val="21"/>
                    </w:rPr>
                  </w:pPr>
                  <w:r>
                    <w:rPr>
                      <w:rFonts w:hint="eastAsia"/>
                      <w:kern w:val="0"/>
                      <w:szCs w:val="21"/>
                    </w:rPr>
                    <w:t>t/a</w:t>
                  </w:r>
                </w:p>
              </w:tc>
              <w:tc>
                <w:tcPr>
                  <w:tcW w:w="862" w:type="dxa"/>
                  <w:tcBorders>
                    <w:top w:val="single" w:color="auto" w:sz="4" w:space="0"/>
                    <w:left w:val="nil"/>
                    <w:bottom w:val="single" w:color="auto" w:sz="4" w:space="0"/>
                    <w:right w:val="single" w:color="auto" w:sz="4" w:space="0"/>
                  </w:tcBorders>
                  <w:vAlign w:val="center"/>
                </w:tcPr>
                <w:p>
                  <w:pPr>
                    <w:adjustRightInd w:val="0"/>
                    <w:snapToGrid w:val="0"/>
                    <w:jc w:val="center"/>
                    <w:rPr>
                      <w:bCs/>
                      <w:color w:val="000000"/>
                      <w:sz w:val="21"/>
                      <w:szCs w:val="21"/>
                    </w:rPr>
                  </w:pPr>
                  <w:r>
                    <w:rPr>
                      <w:bCs/>
                      <w:color w:val="000000"/>
                      <w:sz w:val="21"/>
                      <w:szCs w:val="21"/>
                    </w:rPr>
                    <w:t>原料仓库</w:t>
                  </w:r>
                </w:p>
              </w:tc>
              <w:tc>
                <w:tcPr>
                  <w:tcW w:w="765" w:type="dxa"/>
                  <w:tcBorders>
                    <w:top w:val="single" w:color="auto" w:sz="4" w:space="0"/>
                    <w:left w:val="nil"/>
                    <w:bottom w:val="single" w:color="auto" w:sz="4" w:space="0"/>
                    <w:right w:val="single" w:color="auto" w:sz="4" w:space="0"/>
                  </w:tcBorders>
                  <w:vAlign w:val="center"/>
                </w:tcPr>
                <w:p>
                  <w:pPr>
                    <w:adjustRightInd w:val="0"/>
                    <w:snapToGrid w:val="0"/>
                    <w:jc w:val="center"/>
                    <w:rPr>
                      <w:kern w:val="0"/>
                      <w:sz w:val="21"/>
                      <w:szCs w:val="21"/>
                    </w:rPr>
                  </w:pPr>
                  <w:r>
                    <w:rPr>
                      <w:kern w:val="0"/>
                      <w:sz w:val="21"/>
                      <w:szCs w:val="21"/>
                    </w:rPr>
                    <w:t>60天</w:t>
                  </w:r>
                </w:p>
              </w:tc>
              <w:tc>
                <w:tcPr>
                  <w:tcW w:w="1013"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kern w:val="0"/>
                      <w:sz w:val="21"/>
                      <w:szCs w:val="21"/>
                      <w:lang w:val="en-US" w:eastAsia="zh-CN"/>
                    </w:rPr>
                  </w:pPr>
                  <w:r>
                    <w:rPr>
                      <w:rFonts w:hint="eastAsia"/>
                      <w:kern w:val="0"/>
                      <w:sz w:val="21"/>
                      <w:szCs w:val="21"/>
                    </w:rPr>
                    <w:t>0.5</w:t>
                  </w:r>
                </w:p>
              </w:tc>
              <w:tc>
                <w:tcPr>
                  <w:tcW w:w="879" w:type="dxa"/>
                  <w:tcBorders>
                    <w:top w:val="single" w:color="auto" w:sz="4" w:space="0"/>
                    <w:left w:val="nil"/>
                    <w:bottom w:val="single" w:color="auto" w:sz="4" w:space="0"/>
                    <w:right w:val="single" w:color="auto" w:sz="4" w:space="0"/>
                  </w:tcBorders>
                  <w:vAlign w:val="center"/>
                </w:tcPr>
                <w:p>
                  <w:pPr>
                    <w:adjustRightInd w:val="0"/>
                    <w:snapToGrid w:val="0"/>
                    <w:jc w:val="center"/>
                    <w:rPr>
                      <w:kern w:val="0"/>
                      <w:sz w:val="21"/>
                      <w:szCs w:val="21"/>
                    </w:rPr>
                  </w:pPr>
                  <w:r>
                    <w:rPr>
                      <w:kern w:val="0"/>
                      <w:sz w:val="21"/>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3" w:type="dxa"/>
                  <w:vMerge w:val="continue"/>
                  <w:tcBorders>
                    <w:left w:val="single" w:color="auto" w:sz="4" w:space="0"/>
                    <w:right w:val="single" w:color="auto" w:sz="4" w:space="0"/>
                  </w:tcBorders>
                  <w:vAlign w:val="bottom"/>
                </w:tcPr>
                <w:p>
                  <w:pPr>
                    <w:jc w:val="center"/>
                    <w:rPr>
                      <w:bCs/>
                      <w:kern w:val="0"/>
                      <w:sz w:val="21"/>
                      <w:szCs w:val="21"/>
                    </w:rPr>
                  </w:pPr>
                </w:p>
              </w:tc>
              <w:tc>
                <w:tcPr>
                  <w:tcW w:w="1837" w:type="dxa"/>
                  <w:tcBorders>
                    <w:top w:val="single" w:color="auto" w:sz="4" w:space="0"/>
                    <w:left w:val="nil"/>
                    <w:bottom w:val="single" w:color="auto" w:sz="4" w:space="0"/>
                    <w:right w:val="single" w:color="auto" w:sz="4" w:space="0"/>
                  </w:tcBorders>
                  <w:vAlign w:val="center"/>
                </w:tcPr>
                <w:p>
                  <w:pPr>
                    <w:pStyle w:val="28"/>
                    <w:rPr>
                      <w:bCs/>
                      <w:sz w:val="21"/>
                      <w:szCs w:val="21"/>
                    </w:rPr>
                  </w:pPr>
                  <w:r>
                    <w:rPr>
                      <w:bCs/>
                      <w:sz w:val="21"/>
                      <w:szCs w:val="21"/>
                    </w:rPr>
                    <w:t>切</w:t>
                  </w:r>
                  <w:r>
                    <w:rPr>
                      <w:kern w:val="0"/>
                      <w:sz w:val="21"/>
                      <w:szCs w:val="21"/>
                    </w:rPr>
                    <w:t>削</w:t>
                  </w:r>
                  <w:r>
                    <w:rPr>
                      <w:bCs/>
                      <w:sz w:val="21"/>
                      <w:szCs w:val="21"/>
                    </w:rPr>
                    <w:t>液</w:t>
                  </w:r>
                </w:p>
              </w:tc>
              <w:tc>
                <w:tcPr>
                  <w:tcW w:w="930" w:type="dxa"/>
                  <w:tcBorders>
                    <w:top w:val="single" w:color="auto" w:sz="4" w:space="0"/>
                    <w:left w:val="nil"/>
                    <w:bottom w:val="single" w:color="auto" w:sz="4" w:space="0"/>
                    <w:right w:val="single" w:color="auto" w:sz="4" w:space="0"/>
                  </w:tcBorders>
                  <w:vAlign w:val="center"/>
                </w:tcPr>
                <w:p>
                  <w:pPr>
                    <w:jc w:val="center"/>
                    <w:rPr>
                      <w:rFonts w:hint="eastAsia" w:eastAsia="宋体"/>
                      <w:bCs/>
                      <w:color w:val="000000"/>
                      <w:sz w:val="21"/>
                      <w:szCs w:val="21"/>
                      <w:lang w:eastAsia="zh-CN"/>
                    </w:rPr>
                  </w:pPr>
                  <w:r>
                    <w:rPr>
                      <w:rFonts w:hint="eastAsia"/>
                      <w:bCs/>
                      <w:color w:val="000000"/>
                      <w:sz w:val="21"/>
                      <w:szCs w:val="21"/>
                      <w:lang w:val="en-US" w:eastAsia="zh-CN"/>
                    </w:rPr>
                    <w:t>2</w:t>
                  </w:r>
                </w:p>
              </w:tc>
              <w:tc>
                <w:tcPr>
                  <w:tcW w:w="743" w:type="dxa"/>
                  <w:tcBorders>
                    <w:top w:val="single" w:color="auto" w:sz="4" w:space="0"/>
                    <w:left w:val="nil"/>
                    <w:bottom w:val="single" w:color="auto" w:sz="4" w:space="0"/>
                    <w:right w:val="single" w:color="auto" w:sz="4" w:space="0"/>
                  </w:tcBorders>
                  <w:vAlign w:val="center"/>
                </w:tcPr>
                <w:p>
                  <w:pPr>
                    <w:pStyle w:val="28"/>
                    <w:rPr>
                      <w:bCs/>
                      <w:color w:val="000000"/>
                      <w:sz w:val="21"/>
                      <w:szCs w:val="21"/>
                    </w:rPr>
                  </w:pPr>
                  <w:r>
                    <w:rPr>
                      <w:bCs/>
                      <w:color w:val="000000"/>
                      <w:sz w:val="21"/>
                      <w:szCs w:val="21"/>
                    </w:rPr>
                    <w:t>t/a</w:t>
                  </w:r>
                </w:p>
              </w:tc>
              <w:tc>
                <w:tcPr>
                  <w:tcW w:w="862" w:type="dxa"/>
                  <w:tcBorders>
                    <w:top w:val="single" w:color="auto" w:sz="4" w:space="0"/>
                    <w:left w:val="nil"/>
                    <w:bottom w:val="single" w:color="auto" w:sz="4" w:space="0"/>
                    <w:right w:val="single" w:color="auto" w:sz="4" w:space="0"/>
                  </w:tcBorders>
                  <w:vAlign w:val="center"/>
                </w:tcPr>
                <w:p>
                  <w:pPr>
                    <w:adjustRightInd w:val="0"/>
                    <w:snapToGrid w:val="0"/>
                    <w:jc w:val="center"/>
                    <w:rPr>
                      <w:kern w:val="0"/>
                      <w:sz w:val="21"/>
                      <w:szCs w:val="21"/>
                    </w:rPr>
                  </w:pPr>
                  <w:r>
                    <w:rPr>
                      <w:bCs/>
                      <w:color w:val="000000"/>
                      <w:sz w:val="21"/>
                      <w:szCs w:val="21"/>
                    </w:rPr>
                    <w:t>原料仓库</w:t>
                  </w:r>
                </w:p>
              </w:tc>
              <w:tc>
                <w:tcPr>
                  <w:tcW w:w="765" w:type="dxa"/>
                  <w:tcBorders>
                    <w:top w:val="single" w:color="auto" w:sz="4" w:space="0"/>
                    <w:left w:val="nil"/>
                    <w:bottom w:val="single" w:color="auto" w:sz="4" w:space="0"/>
                    <w:right w:val="single" w:color="auto" w:sz="4" w:space="0"/>
                  </w:tcBorders>
                  <w:vAlign w:val="center"/>
                </w:tcPr>
                <w:p>
                  <w:pPr>
                    <w:adjustRightInd w:val="0"/>
                    <w:snapToGrid w:val="0"/>
                    <w:jc w:val="center"/>
                    <w:rPr>
                      <w:kern w:val="0"/>
                      <w:sz w:val="21"/>
                      <w:szCs w:val="21"/>
                    </w:rPr>
                  </w:pPr>
                  <w:r>
                    <w:rPr>
                      <w:rFonts w:hint="eastAsia"/>
                      <w:kern w:val="0"/>
                      <w:sz w:val="21"/>
                      <w:szCs w:val="21"/>
                    </w:rPr>
                    <w:t>9</w:t>
                  </w:r>
                  <w:r>
                    <w:rPr>
                      <w:kern w:val="0"/>
                      <w:sz w:val="21"/>
                      <w:szCs w:val="21"/>
                    </w:rPr>
                    <w:t>0天</w:t>
                  </w:r>
                </w:p>
              </w:tc>
              <w:tc>
                <w:tcPr>
                  <w:tcW w:w="1013" w:type="dxa"/>
                  <w:tcBorders>
                    <w:top w:val="single" w:color="auto" w:sz="4" w:space="0"/>
                    <w:left w:val="nil"/>
                    <w:bottom w:val="single" w:color="auto" w:sz="4" w:space="0"/>
                    <w:right w:val="single" w:color="auto" w:sz="4" w:space="0"/>
                  </w:tcBorders>
                  <w:vAlign w:val="center"/>
                </w:tcPr>
                <w:p>
                  <w:pPr>
                    <w:adjustRightInd w:val="0"/>
                    <w:snapToGrid w:val="0"/>
                    <w:jc w:val="center"/>
                    <w:rPr>
                      <w:kern w:val="0"/>
                      <w:sz w:val="21"/>
                      <w:szCs w:val="21"/>
                    </w:rPr>
                  </w:pPr>
                  <w:r>
                    <w:rPr>
                      <w:rFonts w:hint="eastAsia"/>
                      <w:kern w:val="0"/>
                      <w:sz w:val="21"/>
                      <w:szCs w:val="21"/>
                    </w:rPr>
                    <w:t>0.5</w:t>
                  </w:r>
                </w:p>
              </w:tc>
              <w:tc>
                <w:tcPr>
                  <w:tcW w:w="879" w:type="dxa"/>
                  <w:tcBorders>
                    <w:top w:val="single" w:color="auto" w:sz="4" w:space="0"/>
                    <w:left w:val="nil"/>
                    <w:bottom w:val="single" w:color="auto" w:sz="4" w:space="0"/>
                    <w:right w:val="single" w:color="auto" w:sz="4" w:space="0"/>
                  </w:tcBorders>
                  <w:vAlign w:val="center"/>
                </w:tcPr>
                <w:p>
                  <w:pPr>
                    <w:adjustRightInd w:val="0"/>
                    <w:snapToGrid w:val="0"/>
                    <w:jc w:val="center"/>
                    <w:rPr>
                      <w:kern w:val="0"/>
                      <w:sz w:val="21"/>
                      <w:szCs w:val="21"/>
                    </w:rPr>
                  </w:pPr>
                  <w:r>
                    <w:rPr>
                      <w:kern w:val="0"/>
                      <w:sz w:val="21"/>
                      <w:szCs w:val="21"/>
                    </w:rPr>
                    <w:t>外购桶装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3" w:type="dxa"/>
                  <w:vMerge w:val="continue"/>
                  <w:tcBorders>
                    <w:left w:val="single" w:color="auto" w:sz="4" w:space="0"/>
                    <w:right w:val="single" w:color="auto" w:sz="4" w:space="0"/>
                  </w:tcBorders>
                  <w:vAlign w:val="bottom"/>
                </w:tcPr>
                <w:p>
                  <w:pPr>
                    <w:jc w:val="center"/>
                    <w:rPr>
                      <w:bCs/>
                      <w:kern w:val="0"/>
                      <w:sz w:val="21"/>
                      <w:szCs w:val="21"/>
                    </w:rPr>
                  </w:pPr>
                </w:p>
              </w:tc>
              <w:tc>
                <w:tcPr>
                  <w:tcW w:w="1837" w:type="dxa"/>
                  <w:tcBorders>
                    <w:top w:val="single" w:color="auto" w:sz="4" w:space="0"/>
                    <w:left w:val="nil"/>
                    <w:bottom w:val="single" w:color="auto" w:sz="4" w:space="0"/>
                    <w:right w:val="single" w:color="auto" w:sz="4" w:space="0"/>
                  </w:tcBorders>
                  <w:vAlign w:val="center"/>
                </w:tcPr>
                <w:p>
                  <w:pPr>
                    <w:pStyle w:val="28"/>
                    <w:rPr>
                      <w:bCs/>
                      <w:sz w:val="21"/>
                      <w:szCs w:val="21"/>
                    </w:rPr>
                  </w:pPr>
                  <w:r>
                    <w:rPr>
                      <w:bCs/>
                      <w:sz w:val="21"/>
                      <w:szCs w:val="21"/>
                    </w:rPr>
                    <w:t>液压油</w:t>
                  </w:r>
                </w:p>
              </w:tc>
              <w:tc>
                <w:tcPr>
                  <w:tcW w:w="930" w:type="dxa"/>
                  <w:tcBorders>
                    <w:top w:val="single" w:color="auto" w:sz="4" w:space="0"/>
                    <w:left w:val="nil"/>
                    <w:bottom w:val="single" w:color="auto" w:sz="4" w:space="0"/>
                    <w:right w:val="single" w:color="auto" w:sz="4" w:space="0"/>
                  </w:tcBorders>
                  <w:vAlign w:val="center"/>
                </w:tcPr>
                <w:p>
                  <w:pPr>
                    <w:jc w:val="center"/>
                    <w:rPr>
                      <w:rFonts w:hint="default" w:eastAsia="宋体"/>
                      <w:bCs/>
                      <w:color w:val="000000"/>
                      <w:sz w:val="21"/>
                      <w:szCs w:val="21"/>
                      <w:lang w:val="en-US" w:eastAsia="zh-CN"/>
                    </w:rPr>
                  </w:pPr>
                  <w:r>
                    <w:rPr>
                      <w:rFonts w:hint="eastAsia"/>
                      <w:bCs/>
                      <w:color w:val="000000"/>
                      <w:sz w:val="21"/>
                      <w:szCs w:val="21"/>
                      <w:lang w:val="en-US" w:eastAsia="zh-CN"/>
                    </w:rPr>
                    <w:t>2</w:t>
                  </w:r>
                </w:p>
              </w:tc>
              <w:tc>
                <w:tcPr>
                  <w:tcW w:w="743" w:type="dxa"/>
                  <w:tcBorders>
                    <w:top w:val="single" w:color="auto" w:sz="4" w:space="0"/>
                    <w:left w:val="nil"/>
                    <w:bottom w:val="single" w:color="auto" w:sz="4" w:space="0"/>
                    <w:right w:val="single" w:color="auto" w:sz="4" w:space="0"/>
                  </w:tcBorders>
                  <w:vAlign w:val="center"/>
                </w:tcPr>
                <w:p>
                  <w:pPr>
                    <w:pStyle w:val="28"/>
                    <w:rPr>
                      <w:bCs/>
                      <w:color w:val="000000"/>
                      <w:sz w:val="21"/>
                      <w:szCs w:val="21"/>
                    </w:rPr>
                  </w:pPr>
                  <w:r>
                    <w:rPr>
                      <w:bCs/>
                      <w:color w:val="000000"/>
                      <w:sz w:val="21"/>
                      <w:szCs w:val="21"/>
                    </w:rPr>
                    <w:t>t/a</w:t>
                  </w:r>
                </w:p>
              </w:tc>
              <w:tc>
                <w:tcPr>
                  <w:tcW w:w="862" w:type="dxa"/>
                  <w:tcBorders>
                    <w:top w:val="single" w:color="auto" w:sz="4" w:space="0"/>
                    <w:left w:val="nil"/>
                    <w:bottom w:val="single" w:color="auto" w:sz="4" w:space="0"/>
                    <w:right w:val="single" w:color="auto" w:sz="4" w:space="0"/>
                  </w:tcBorders>
                  <w:vAlign w:val="center"/>
                </w:tcPr>
                <w:p>
                  <w:pPr>
                    <w:adjustRightInd w:val="0"/>
                    <w:snapToGrid w:val="0"/>
                    <w:jc w:val="center"/>
                    <w:rPr>
                      <w:kern w:val="0"/>
                      <w:sz w:val="21"/>
                      <w:szCs w:val="21"/>
                    </w:rPr>
                  </w:pPr>
                  <w:r>
                    <w:rPr>
                      <w:bCs/>
                      <w:color w:val="000000"/>
                      <w:sz w:val="21"/>
                      <w:szCs w:val="21"/>
                    </w:rPr>
                    <w:t>原料仓库</w:t>
                  </w:r>
                </w:p>
              </w:tc>
              <w:tc>
                <w:tcPr>
                  <w:tcW w:w="765" w:type="dxa"/>
                  <w:tcBorders>
                    <w:top w:val="single" w:color="auto" w:sz="4" w:space="0"/>
                    <w:left w:val="nil"/>
                    <w:bottom w:val="single" w:color="auto" w:sz="4" w:space="0"/>
                    <w:right w:val="single" w:color="auto" w:sz="4" w:space="0"/>
                  </w:tcBorders>
                  <w:vAlign w:val="center"/>
                </w:tcPr>
                <w:p>
                  <w:pPr>
                    <w:adjustRightInd w:val="0"/>
                    <w:snapToGrid w:val="0"/>
                    <w:jc w:val="center"/>
                    <w:rPr>
                      <w:kern w:val="0"/>
                      <w:sz w:val="21"/>
                      <w:szCs w:val="21"/>
                    </w:rPr>
                  </w:pPr>
                  <w:r>
                    <w:rPr>
                      <w:rFonts w:hint="eastAsia"/>
                      <w:kern w:val="0"/>
                      <w:sz w:val="21"/>
                      <w:szCs w:val="21"/>
                    </w:rPr>
                    <w:t>9</w:t>
                  </w:r>
                  <w:r>
                    <w:rPr>
                      <w:kern w:val="0"/>
                      <w:sz w:val="21"/>
                      <w:szCs w:val="21"/>
                    </w:rPr>
                    <w:t>0天</w:t>
                  </w:r>
                </w:p>
              </w:tc>
              <w:tc>
                <w:tcPr>
                  <w:tcW w:w="1013" w:type="dxa"/>
                  <w:tcBorders>
                    <w:top w:val="single" w:color="auto" w:sz="4" w:space="0"/>
                    <w:left w:val="nil"/>
                    <w:bottom w:val="single" w:color="auto" w:sz="4" w:space="0"/>
                    <w:right w:val="single" w:color="auto" w:sz="4" w:space="0"/>
                  </w:tcBorders>
                  <w:vAlign w:val="center"/>
                </w:tcPr>
                <w:p>
                  <w:pPr>
                    <w:adjustRightInd w:val="0"/>
                    <w:snapToGrid w:val="0"/>
                    <w:jc w:val="center"/>
                    <w:rPr>
                      <w:rFonts w:hint="default" w:eastAsia="宋体"/>
                      <w:kern w:val="0"/>
                      <w:sz w:val="21"/>
                      <w:szCs w:val="21"/>
                      <w:lang w:val="en-US" w:eastAsia="zh-CN"/>
                    </w:rPr>
                  </w:pPr>
                  <w:r>
                    <w:rPr>
                      <w:rFonts w:hint="eastAsia"/>
                      <w:kern w:val="0"/>
                      <w:sz w:val="21"/>
                      <w:szCs w:val="21"/>
                    </w:rPr>
                    <w:t>0.5</w:t>
                  </w:r>
                </w:p>
              </w:tc>
              <w:tc>
                <w:tcPr>
                  <w:tcW w:w="879" w:type="dxa"/>
                  <w:tcBorders>
                    <w:top w:val="single" w:color="auto" w:sz="4" w:space="0"/>
                    <w:left w:val="nil"/>
                    <w:bottom w:val="single" w:color="auto" w:sz="4" w:space="0"/>
                    <w:right w:val="single" w:color="auto" w:sz="4" w:space="0"/>
                  </w:tcBorders>
                  <w:vAlign w:val="center"/>
                </w:tcPr>
                <w:p>
                  <w:pPr>
                    <w:adjustRightInd w:val="0"/>
                    <w:snapToGrid w:val="0"/>
                    <w:jc w:val="center"/>
                    <w:rPr>
                      <w:kern w:val="0"/>
                      <w:sz w:val="21"/>
                      <w:szCs w:val="21"/>
                    </w:rPr>
                  </w:pPr>
                  <w:r>
                    <w:rPr>
                      <w:kern w:val="0"/>
                      <w:sz w:val="21"/>
                      <w:szCs w:val="21"/>
                    </w:rPr>
                    <w:t>外购桶装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3" w:type="dxa"/>
                  <w:vMerge w:val="continue"/>
                  <w:tcBorders>
                    <w:left w:val="single" w:color="auto" w:sz="4" w:space="0"/>
                    <w:right w:val="single" w:color="auto" w:sz="4" w:space="0"/>
                  </w:tcBorders>
                  <w:vAlign w:val="bottom"/>
                </w:tcPr>
                <w:p>
                  <w:pPr>
                    <w:jc w:val="center"/>
                    <w:rPr>
                      <w:bCs/>
                      <w:kern w:val="0"/>
                      <w:sz w:val="21"/>
                      <w:szCs w:val="21"/>
                    </w:rPr>
                  </w:pPr>
                </w:p>
              </w:tc>
              <w:tc>
                <w:tcPr>
                  <w:tcW w:w="1837" w:type="dxa"/>
                  <w:tcBorders>
                    <w:top w:val="single" w:color="auto" w:sz="4" w:space="0"/>
                    <w:left w:val="nil"/>
                    <w:bottom w:val="single" w:color="auto" w:sz="4" w:space="0"/>
                    <w:right w:val="single" w:color="auto" w:sz="4" w:space="0"/>
                  </w:tcBorders>
                  <w:vAlign w:val="center"/>
                </w:tcPr>
                <w:p>
                  <w:pPr>
                    <w:pStyle w:val="28"/>
                    <w:rPr>
                      <w:bCs/>
                      <w:sz w:val="21"/>
                      <w:szCs w:val="21"/>
                    </w:rPr>
                  </w:pPr>
                  <w:r>
                    <w:rPr>
                      <w:bCs/>
                      <w:sz w:val="21"/>
                      <w:szCs w:val="21"/>
                    </w:rPr>
                    <w:t>氮气</w:t>
                  </w:r>
                </w:p>
              </w:tc>
              <w:tc>
                <w:tcPr>
                  <w:tcW w:w="930" w:type="dxa"/>
                  <w:tcBorders>
                    <w:top w:val="single" w:color="auto" w:sz="4" w:space="0"/>
                    <w:left w:val="nil"/>
                    <w:bottom w:val="single" w:color="auto" w:sz="4" w:space="0"/>
                    <w:right w:val="single" w:color="auto" w:sz="4" w:space="0"/>
                  </w:tcBorders>
                  <w:vAlign w:val="center"/>
                </w:tcPr>
                <w:p>
                  <w:pPr>
                    <w:jc w:val="center"/>
                    <w:rPr>
                      <w:rFonts w:hint="default"/>
                      <w:bCs/>
                      <w:color w:val="000000"/>
                      <w:sz w:val="21"/>
                      <w:szCs w:val="21"/>
                      <w:lang w:val="en-US" w:eastAsia="zh-CN"/>
                    </w:rPr>
                  </w:pPr>
                  <w:r>
                    <w:rPr>
                      <w:rFonts w:hint="eastAsia"/>
                      <w:bCs/>
                      <w:color w:val="000000"/>
                      <w:sz w:val="21"/>
                      <w:szCs w:val="21"/>
                      <w:lang w:val="en-US" w:eastAsia="zh-CN"/>
                    </w:rPr>
                    <w:t>1</w:t>
                  </w:r>
                </w:p>
              </w:tc>
              <w:tc>
                <w:tcPr>
                  <w:tcW w:w="743" w:type="dxa"/>
                  <w:tcBorders>
                    <w:top w:val="single" w:color="auto" w:sz="4" w:space="0"/>
                    <w:left w:val="nil"/>
                    <w:bottom w:val="single" w:color="auto" w:sz="4" w:space="0"/>
                    <w:right w:val="single" w:color="auto" w:sz="4" w:space="0"/>
                  </w:tcBorders>
                  <w:vAlign w:val="center"/>
                </w:tcPr>
                <w:p>
                  <w:pPr>
                    <w:pStyle w:val="28"/>
                    <w:rPr>
                      <w:bCs/>
                      <w:color w:val="000000"/>
                      <w:sz w:val="21"/>
                      <w:szCs w:val="21"/>
                    </w:rPr>
                  </w:pPr>
                  <w:r>
                    <w:rPr>
                      <w:bCs/>
                      <w:color w:val="000000"/>
                      <w:sz w:val="21"/>
                      <w:szCs w:val="21"/>
                    </w:rPr>
                    <w:t>t/a</w:t>
                  </w:r>
                </w:p>
              </w:tc>
              <w:tc>
                <w:tcPr>
                  <w:tcW w:w="862" w:type="dxa"/>
                  <w:tcBorders>
                    <w:top w:val="single" w:color="auto" w:sz="4" w:space="0"/>
                    <w:left w:val="nil"/>
                    <w:bottom w:val="single" w:color="auto" w:sz="4" w:space="0"/>
                    <w:right w:val="single" w:color="auto" w:sz="4" w:space="0"/>
                  </w:tcBorders>
                  <w:vAlign w:val="center"/>
                </w:tcPr>
                <w:p>
                  <w:pPr>
                    <w:adjustRightInd w:val="0"/>
                    <w:snapToGrid w:val="0"/>
                    <w:jc w:val="center"/>
                    <w:rPr>
                      <w:bCs/>
                      <w:color w:val="000000"/>
                      <w:sz w:val="21"/>
                      <w:szCs w:val="21"/>
                    </w:rPr>
                  </w:pPr>
                  <w:r>
                    <w:rPr>
                      <w:bCs/>
                      <w:color w:val="000000"/>
                      <w:sz w:val="21"/>
                      <w:szCs w:val="21"/>
                    </w:rPr>
                    <w:t>原料仓库</w:t>
                  </w:r>
                </w:p>
              </w:tc>
              <w:tc>
                <w:tcPr>
                  <w:tcW w:w="765"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kern w:val="0"/>
                      <w:sz w:val="21"/>
                      <w:szCs w:val="21"/>
                    </w:rPr>
                  </w:pPr>
                  <w:r>
                    <w:rPr>
                      <w:rFonts w:hint="eastAsia"/>
                      <w:kern w:val="0"/>
                      <w:sz w:val="21"/>
                      <w:szCs w:val="21"/>
                    </w:rPr>
                    <w:t>9</w:t>
                  </w:r>
                  <w:r>
                    <w:rPr>
                      <w:kern w:val="0"/>
                      <w:sz w:val="21"/>
                      <w:szCs w:val="21"/>
                    </w:rPr>
                    <w:t>0天</w:t>
                  </w:r>
                </w:p>
              </w:tc>
              <w:tc>
                <w:tcPr>
                  <w:tcW w:w="1013"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kern w:val="0"/>
                      <w:sz w:val="21"/>
                      <w:szCs w:val="21"/>
                      <w:lang w:val="en-US" w:eastAsia="zh-CN"/>
                    </w:rPr>
                  </w:pPr>
                  <w:r>
                    <w:rPr>
                      <w:rFonts w:hint="eastAsia"/>
                      <w:kern w:val="0"/>
                      <w:sz w:val="21"/>
                      <w:szCs w:val="21"/>
                    </w:rPr>
                    <w:t>0.</w:t>
                  </w:r>
                  <w:r>
                    <w:rPr>
                      <w:rFonts w:hint="eastAsia"/>
                      <w:kern w:val="0"/>
                      <w:sz w:val="21"/>
                      <w:szCs w:val="21"/>
                      <w:lang w:val="en-US" w:eastAsia="zh-CN"/>
                    </w:rPr>
                    <w:t>2</w:t>
                  </w:r>
                </w:p>
              </w:tc>
              <w:tc>
                <w:tcPr>
                  <w:tcW w:w="879" w:type="dxa"/>
                  <w:tcBorders>
                    <w:top w:val="single" w:color="auto" w:sz="4" w:space="0"/>
                    <w:left w:val="nil"/>
                    <w:bottom w:val="single" w:color="auto" w:sz="4" w:space="0"/>
                    <w:right w:val="single" w:color="auto" w:sz="4" w:space="0"/>
                  </w:tcBorders>
                  <w:vAlign w:val="center"/>
                </w:tcPr>
                <w:p>
                  <w:pPr>
                    <w:adjustRightInd w:val="0"/>
                    <w:snapToGrid w:val="0"/>
                    <w:jc w:val="center"/>
                    <w:rPr>
                      <w:kern w:val="0"/>
                      <w:sz w:val="21"/>
                      <w:szCs w:val="21"/>
                    </w:rPr>
                  </w:pPr>
                  <w:r>
                    <w:rPr>
                      <w:kern w:val="0"/>
                      <w:sz w:val="21"/>
                      <w:szCs w:val="21"/>
                    </w:rPr>
                    <w:t>外购</w:t>
                  </w:r>
                  <w:r>
                    <w:rPr>
                      <w:rFonts w:hint="eastAsia"/>
                      <w:kern w:val="0"/>
                      <w:sz w:val="21"/>
                      <w:szCs w:val="21"/>
                      <w:lang w:val="en-US" w:eastAsia="zh-CN"/>
                    </w:rPr>
                    <w:t>钢瓶</w:t>
                  </w:r>
                  <w:r>
                    <w:rPr>
                      <w:kern w:val="0"/>
                      <w:sz w:val="21"/>
                      <w:szCs w:val="21"/>
                    </w:rPr>
                    <w:t>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3" w:type="dxa"/>
                  <w:vMerge w:val="continue"/>
                  <w:tcBorders>
                    <w:left w:val="single" w:color="auto" w:sz="4" w:space="0"/>
                    <w:right w:val="single" w:color="auto" w:sz="4" w:space="0"/>
                  </w:tcBorders>
                  <w:vAlign w:val="bottom"/>
                </w:tcPr>
                <w:p>
                  <w:pPr>
                    <w:jc w:val="center"/>
                    <w:rPr>
                      <w:bCs/>
                      <w:kern w:val="0"/>
                      <w:sz w:val="21"/>
                      <w:szCs w:val="21"/>
                    </w:rPr>
                  </w:pPr>
                </w:p>
              </w:tc>
              <w:tc>
                <w:tcPr>
                  <w:tcW w:w="1837" w:type="dxa"/>
                  <w:tcBorders>
                    <w:top w:val="single" w:color="auto" w:sz="4" w:space="0"/>
                    <w:left w:val="nil"/>
                    <w:bottom w:val="single" w:color="auto" w:sz="4" w:space="0"/>
                    <w:right w:val="single" w:color="auto" w:sz="4" w:space="0"/>
                  </w:tcBorders>
                  <w:vAlign w:val="center"/>
                </w:tcPr>
                <w:p>
                  <w:pPr>
                    <w:pStyle w:val="28"/>
                    <w:rPr>
                      <w:bCs/>
                      <w:sz w:val="21"/>
                      <w:szCs w:val="21"/>
                    </w:rPr>
                  </w:pPr>
                  <w:r>
                    <w:rPr>
                      <w:bCs/>
                      <w:sz w:val="21"/>
                      <w:szCs w:val="21"/>
                    </w:rPr>
                    <w:t>氩气</w:t>
                  </w:r>
                </w:p>
              </w:tc>
              <w:tc>
                <w:tcPr>
                  <w:tcW w:w="930" w:type="dxa"/>
                  <w:tcBorders>
                    <w:top w:val="single" w:color="auto" w:sz="4" w:space="0"/>
                    <w:left w:val="nil"/>
                    <w:bottom w:val="single" w:color="auto" w:sz="4" w:space="0"/>
                    <w:right w:val="single" w:color="auto" w:sz="4" w:space="0"/>
                  </w:tcBorders>
                  <w:vAlign w:val="center"/>
                </w:tcPr>
                <w:p>
                  <w:pPr>
                    <w:jc w:val="center"/>
                    <w:rPr>
                      <w:rFonts w:hint="default"/>
                      <w:bCs/>
                      <w:color w:val="000000"/>
                      <w:sz w:val="21"/>
                      <w:szCs w:val="21"/>
                      <w:lang w:val="en-US" w:eastAsia="zh-CN"/>
                    </w:rPr>
                  </w:pPr>
                  <w:r>
                    <w:rPr>
                      <w:rFonts w:hint="eastAsia"/>
                      <w:bCs/>
                      <w:color w:val="000000"/>
                      <w:sz w:val="21"/>
                      <w:szCs w:val="21"/>
                      <w:lang w:val="en-US" w:eastAsia="zh-CN"/>
                    </w:rPr>
                    <w:t>1</w:t>
                  </w:r>
                </w:p>
              </w:tc>
              <w:tc>
                <w:tcPr>
                  <w:tcW w:w="743" w:type="dxa"/>
                  <w:tcBorders>
                    <w:top w:val="single" w:color="auto" w:sz="4" w:space="0"/>
                    <w:left w:val="nil"/>
                    <w:bottom w:val="single" w:color="auto" w:sz="4" w:space="0"/>
                    <w:right w:val="single" w:color="auto" w:sz="4" w:space="0"/>
                  </w:tcBorders>
                  <w:vAlign w:val="center"/>
                </w:tcPr>
                <w:p>
                  <w:pPr>
                    <w:pStyle w:val="28"/>
                    <w:rPr>
                      <w:bCs/>
                      <w:color w:val="000000"/>
                      <w:sz w:val="21"/>
                      <w:szCs w:val="21"/>
                    </w:rPr>
                  </w:pPr>
                  <w:r>
                    <w:rPr>
                      <w:bCs/>
                      <w:color w:val="000000"/>
                      <w:sz w:val="21"/>
                      <w:szCs w:val="21"/>
                    </w:rPr>
                    <w:t>t/a</w:t>
                  </w:r>
                </w:p>
              </w:tc>
              <w:tc>
                <w:tcPr>
                  <w:tcW w:w="862" w:type="dxa"/>
                  <w:tcBorders>
                    <w:top w:val="single" w:color="auto" w:sz="4" w:space="0"/>
                    <w:left w:val="nil"/>
                    <w:bottom w:val="single" w:color="auto" w:sz="4" w:space="0"/>
                    <w:right w:val="single" w:color="auto" w:sz="4" w:space="0"/>
                  </w:tcBorders>
                  <w:vAlign w:val="center"/>
                </w:tcPr>
                <w:p>
                  <w:pPr>
                    <w:adjustRightInd w:val="0"/>
                    <w:snapToGrid w:val="0"/>
                    <w:jc w:val="center"/>
                    <w:rPr>
                      <w:bCs/>
                      <w:color w:val="000000"/>
                      <w:sz w:val="21"/>
                      <w:szCs w:val="21"/>
                    </w:rPr>
                  </w:pPr>
                  <w:r>
                    <w:rPr>
                      <w:bCs/>
                      <w:color w:val="000000"/>
                      <w:sz w:val="21"/>
                      <w:szCs w:val="21"/>
                    </w:rPr>
                    <w:t>原料仓库</w:t>
                  </w:r>
                </w:p>
              </w:tc>
              <w:tc>
                <w:tcPr>
                  <w:tcW w:w="765"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kern w:val="0"/>
                      <w:sz w:val="21"/>
                      <w:szCs w:val="21"/>
                    </w:rPr>
                  </w:pPr>
                  <w:r>
                    <w:rPr>
                      <w:rFonts w:hint="eastAsia"/>
                      <w:kern w:val="0"/>
                      <w:sz w:val="21"/>
                      <w:szCs w:val="21"/>
                    </w:rPr>
                    <w:t>9</w:t>
                  </w:r>
                  <w:r>
                    <w:rPr>
                      <w:kern w:val="0"/>
                      <w:sz w:val="21"/>
                      <w:szCs w:val="21"/>
                    </w:rPr>
                    <w:t>0天</w:t>
                  </w:r>
                </w:p>
              </w:tc>
              <w:tc>
                <w:tcPr>
                  <w:tcW w:w="1013"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kern w:val="0"/>
                      <w:sz w:val="21"/>
                      <w:szCs w:val="21"/>
                      <w:lang w:val="en-US" w:eastAsia="zh-CN"/>
                    </w:rPr>
                  </w:pPr>
                  <w:r>
                    <w:rPr>
                      <w:rFonts w:hint="eastAsia"/>
                      <w:kern w:val="0"/>
                      <w:sz w:val="21"/>
                      <w:szCs w:val="21"/>
                    </w:rPr>
                    <w:t>0.</w:t>
                  </w:r>
                  <w:r>
                    <w:rPr>
                      <w:rFonts w:hint="eastAsia"/>
                      <w:kern w:val="0"/>
                      <w:sz w:val="21"/>
                      <w:szCs w:val="21"/>
                      <w:lang w:val="en-US" w:eastAsia="zh-CN"/>
                    </w:rPr>
                    <w:t>2</w:t>
                  </w:r>
                </w:p>
              </w:tc>
              <w:tc>
                <w:tcPr>
                  <w:tcW w:w="879" w:type="dxa"/>
                  <w:tcBorders>
                    <w:top w:val="single" w:color="auto" w:sz="4" w:space="0"/>
                    <w:left w:val="nil"/>
                    <w:bottom w:val="single" w:color="auto" w:sz="4" w:space="0"/>
                    <w:right w:val="single" w:color="auto" w:sz="4" w:space="0"/>
                  </w:tcBorders>
                  <w:vAlign w:val="center"/>
                </w:tcPr>
                <w:p>
                  <w:pPr>
                    <w:adjustRightInd w:val="0"/>
                    <w:snapToGrid w:val="0"/>
                    <w:jc w:val="center"/>
                    <w:rPr>
                      <w:kern w:val="0"/>
                      <w:sz w:val="21"/>
                      <w:szCs w:val="21"/>
                    </w:rPr>
                  </w:pPr>
                  <w:r>
                    <w:rPr>
                      <w:kern w:val="0"/>
                      <w:sz w:val="21"/>
                      <w:szCs w:val="21"/>
                    </w:rPr>
                    <w:t>外购</w:t>
                  </w:r>
                  <w:r>
                    <w:rPr>
                      <w:rFonts w:hint="eastAsia"/>
                      <w:kern w:val="0"/>
                      <w:sz w:val="21"/>
                      <w:szCs w:val="21"/>
                      <w:lang w:val="en-US" w:eastAsia="zh-CN"/>
                    </w:rPr>
                    <w:t>钢瓶</w:t>
                  </w:r>
                  <w:r>
                    <w:rPr>
                      <w:kern w:val="0"/>
                      <w:sz w:val="21"/>
                      <w:szCs w:val="21"/>
                    </w:rPr>
                    <w:t>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3" w:type="dxa"/>
                  <w:vMerge w:val="restart"/>
                  <w:tcBorders>
                    <w:left w:val="single" w:color="auto" w:sz="4" w:space="0"/>
                    <w:right w:val="single" w:color="auto" w:sz="4" w:space="0"/>
                  </w:tcBorders>
                  <w:vAlign w:val="center"/>
                </w:tcPr>
                <w:p>
                  <w:pPr>
                    <w:adjustRightInd w:val="0"/>
                    <w:snapToGrid w:val="0"/>
                    <w:jc w:val="center"/>
                    <w:rPr>
                      <w:bCs/>
                      <w:kern w:val="0"/>
                      <w:sz w:val="21"/>
                      <w:szCs w:val="21"/>
                    </w:rPr>
                  </w:pPr>
                  <w:r>
                    <w:rPr>
                      <w:color w:val="000000"/>
                      <w:sz w:val="21"/>
                      <w:szCs w:val="21"/>
                    </w:rPr>
                    <w:t>能源</w:t>
                  </w:r>
                </w:p>
              </w:tc>
              <w:tc>
                <w:tcPr>
                  <w:tcW w:w="1837" w:type="dxa"/>
                  <w:tcBorders>
                    <w:top w:val="single" w:color="auto" w:sz="4" w:space="0"/>
                    <w:left w:val="nil"/>
                    <w:bottom w:val="single" w:color="auto" w:sz="4" w:space="0"/>
                    <w:right w:val="single" w:color="auto" w:sz="4" w:space="0"/>
                  </w:tcBorders>
                  <w:vAlign w:val="center"/>
                </w:tcPr>
                <w:p>
                  <w:pPr>
                    <w:adjustRightInd w:val="0"/>
                    <w:snapToGrid w:val="0"/>
                    <w:jc w:val="center"/>
                    <w:rPr>
                      <w:bCs/>
                      <w:kern w:val="0"/>
                      <w:sz w:val="21"/>
                      <w:szCs w:val="21"/>
                    </w:rPr>
                  </w:pPr>
                  <w:r>
                    <w:rPr>
                      <w:color w:val="000000"/>
                      <w:sz w:val="21"/>
                      <w:szCs w:val="21"/>
                    </w:rPr>
                    <w:t>电</w:t>
                  </w:r>
                </w:p>
              </w:tc>
              <w:tc>
                <w:tcPr>
                  <w:tcW w:w="930" w:type="dxa"/>
                  <w:tcBorders>
                    <w:top w:val="single" w:color="auto" w:sz="4" w:space="0"/>
                    <w:left w:val="nil"/>
                    <w:bottom w:val="single" w:color="auto" w:sz="4" w:space="0"/>
                    <w:right w:val="single" w:color="auto" w:sz="4" w:space="0"/>
                  </w:tcBorders>
                  <w:vAlign w:val="center"/>
                </w:tcPr>
                <w:p>
                  <w:pPr>
                    <w:jc w:val="center"/>
                    <w:rPr>
                      <w:rFonts w:hint="default" w:eastAsia="宋体"/>
                      <w:bCs/>
                      <w:color w:val="000000"/>
                      <w:sz w:val="21"/>
                      <w:szCs w:val="21"/>
                      <w:lang w:val="en-US" w:eastAsia="zh-CN"/>
                    </w:rPr>
                  </w:pPr>
                  <w:r>
                    <w:rPr>
                      <w:rFonts w:hint="eastAsia"/>
                      <w:bCs/>
                      <w:color w:val="000000"/>
                      <w:sz w:val="21"/>
                      <w:szCs w:val="21"/>
                      <w:lang w:val="en-US" w:eastAsia="zh-CN"/>
                    </w:rPr>
                    <w:t>20</w:t>
                  </w:r>
                </w:p>
              </w:tc>
              <w:tc>
                <w:tcPr>
                  <w:tcW w:w="743" w:type="dxa"/>
                  <w:tcBorders>
                    <w:top w:val="single" w:color="auto" w:sz="4" w:space="0"/>
                    <w:left w:val="nil"/>
                    <w:bottom w:val="single" w:color="auto" w:sz="4" w:space="0"/>
                    <w:right w:val="single" w:color="auto" w:sz="4" w:space="0"/>
                  </w:tcBorders>
                  <w:vAlign w:val="center"/>
                </w:tcPr>
                <w:p>
                  <w:pPr>
                    <w:adjustRightInd w:val="0"/>
                    <w:snapToGrid w:val="0"/>
                    <w:jc w:val="center"/>
                    <w:rPr>
                      <w:color w:val="000000"/>
                      <w:sz w:val="21"/>
                      <w:szCs w:val="21"/>
                    </w:rPr>
                  </w:pPr>
                  <w:r>
                    <w:rPr>
                      <w:bCs/>
                      <w:kern w:val="0"/>
                      <w:sz w:val="21"/>
                      <w:szCs w:val="21"/>
                    </w:rPr>
                    <w:t>万</w:t>
                  </w:r>
                  <w:r>
                    <w:rPr>
                      <w:color w:val="000000"/>
                      <w:sz w:val="21"/>
                      <w:szCs w:val="21"/>
                    </w:rPr>
                    <w:t>kWh/a</w:t>
                  </w:r>
                </w:p>
              </w:tc>
              <w:tc>
                <w:tcPr>
                  <w:tcW w:w="862" w:type="dxa"/>
                  <w:tcBorders>
                    <w:top w:val="single" w:color="auto" w:sz="4" w:space="0"/>
                    <w:left w:val="nil"/>
                    <w:bottom w:val="single" w:color="auto" w:sz="4" w:space="0"/>
                    <w:right w:val="single" w:color="auto" w:sz="4" w:space="0"/>
                  </w:tcBorders>
                  <w:vAlign w:val="center"/>
                </w:tcPr>
                <w:p>
                  <w:pPr>
                    <w:adjustRightInd w:val="0"/>
                    <w:snapToGrid w:val="0"/>
                    <w:jc w:val="center"/>
                    <w:rPr>
                      <w:kern w:val="0"/>
                      <w:sz w:val="21"/>
                      <w:szCs w:val="21"/>
                    </w:rPr>
                  </w:pPr>
                  <w:r>
                    <w:rPr>
                      <w:color w:val="000000"/>
                      <w:sz w:val="21"/>
                      <w:szCs w:val="21"/>
                    </w:rPr>
                    <w:t>/</w:t>
                  </w:r>
                </w:p>
              </w:tc>
              <w:tc>
                <w:tcPr>
                  <w:tcW w:w="1778"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kern w:val="0"/>
                      <w:sz w:val="21"/>
                      <w:szCs w:val="21"/>
                    </w:rPr>
                  </w:pPr>
                  <w:r>
                    <w:rPr>
                      <w:color w:val="000000"/>
                      <w:sz w:val="21"/>
                      <w:szCs w:val="21"/>
                    </w:rPr>
                    <w:t>/</w:t>
                  </w:r>
                </w:p>
              </w:tc>
              <w:tc>
                <w:tcPr>
                  <w:tcW w:w="879" w:type="dxa"/>
                  <w:tcBorders>
                    <w:top w:val="single" w:color="auto" w:sz="4" w:space="0"/>
                    <w:left w:val="nil"/>
                    <w:bottom w:val="single" w:color="auto" w:sz="4" w:space="0"/>
                    <w:right w:val="single" w:color="auto" w:sz="4" w:space="0"/>
                  </w:tcBorders>
                  <w:vAlign w:val="center"/>
                </w:tcPr>
                <w:p>
                  <w:pPr>
                    <w:adjustRightInd w:val="0"/>
                    <w:snapToGrid w:val="0"/>
                    <w:jc w:val="center"/>
                    <w:rPr>
                      <w:kern w:val="0"/>
                      <w:sz w:val="21"/>
                      <w:szCs w:val="21"/>
                    </w:rPr>
                  </w:pPr>
                  <w:r>
                    <w:rPr>
                      <w:rFonts w:hint="eastAsia"/>
                      <w:bCs/>
                      <w:color w:val="000000"/>
                      <w:sz w:val="21"/>
                      <w:szCs w:val="21"/>
                    </w:rPr>
                    <w:t>园</w:t>
                  </w:r>
                  <w:r>
                    <w:rPr>
                      <w:bCs/>
                      <w:color w:val="000000"/>
                      <w:sz w:val="21"/>
                      <w:szCs w:val="21"/>
                    </w:rPr>
                    <w:t>区</w:t>
                  </w:r>
                  <w:r>
                    <w:rPr>
                      <w:sz w:val="21"/>
                      <w:szCs w:val="21"/>
                    </w:rPr>
                    <w:t>供</w:t>
                  </w:r>
                  <w:r>
                    <w:rPr>
                      <w:color w:val="000000"/>
                      <w:sz w:val="21"/>
                      <w:szCs w:val="21"/>
                    </w:rPr>
                    <w:t>电</w:t>
                  </w:r>
                  <w:r>
                    <w:rPr>
                      <w:bCs/>
                      <w:color w:val="000000"/>
                      <w:sz w:val="21"/>
                      <w:szCs w:val="21"/>
                    </w:rPr>
                    <w:t>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3" w:type="dxa"/>
                  <w:vMerge w:val="continue"/>
                  <w:tcBorders>
                    <w:left w:val="single" w:color="auto" w:sz="4" w:space="0"/>
                    <w:bottom w:val="single" w:color="auto" w:sz="4" w:space="0"/>
                    <w:right w:val="single" w:color="auto" w:sz="4" w:space="0"/>
                  </w:tcBorders>
                  <w:vAlign w:val="center"/>
                </w:tcPr>
                <w:p>
                  <w:pPr>
                    <w:jc w:val="center"/>
                    <w:rPr>
                      <w:bCs/>
                      <w:kern w:val="0"/>
                      <w:sz w:val="21"/>
                      <w:szCs w:val="21"/>
                    </w:rPr>
                  </w:pPr>
                </w:p>
              </w:tc>
              <w:tc>
                <w:tcPr>
                  <w:tcW w:w="1837" w:type="dxa"/>
                  <w:tcBorders>
                    <w:top w:val="single" w:color="auto" w:sz="4" w:space="0"/>
                    <w:left w:val="nil"/>
                    <w:bottom w:val="single" w:color="auto" w:sz="4" w:space="0"/>
                    <w:right w:val="single" w:color="auto" w:sz="4" w:space="0"/>
                  </w:tcBorders>
                  <w:vAlign w:val="center"/>
                </w:tcPr>
                <w:p>
                  <w:pPr>
                    <w:adjustRightInd w:val="0"/>
                    <w:snapToGrid w:val="0"/>
                    <w:jc w:val="center"/>
                    <w:rPr>
                      <w:bCs/>
                      <w:color w:val="auto"/>
                      <w:kern w:val="0"/>
                      <w:sz w:val="21"/>
                      <w:szCs w:val="21"/>
                    </w:rPr>
                  </w:pPr>
                  <w:r>
                    <w:rPr>
                      <w:color w:val="auto"/>
                      <w:sz w:val="21"/>
                      <w:szCs w:val="21"/>
                    </w:rPr>
                    <w:t>水</w:t>
                  </w:r>
                </w:p>
              </w:tc>
              <w:tc>
                <w:tcPr>
                  <w:tcW w:w="930" w:type="dxa"/>
                  <w:tcBorders>
                    <w:top w:val="single" w:color="auto" w:sz="4" w:space="0"/>
                    <w:left w:val="nil"/>
                    <w:bottom w:val="single" w:color="auto" w:sz="4" w:space="0"/>
                    <w:right w:val="single" w:color="auto" w:sz="4" w:space="0"/>
                  </w:tcBorders>
                  <w:vAlign w:val="center"/>
                </w:tcPr>
                <w:p>
                  <w:pPr>
                    <w:jc w:val="center"/>
                    <w:rPr>
                      <w:rFonts w:hint="default" w:eastAsia="宋体"/>
                      <w:bCs/>
                      <w:color w:val="auto"/>
                      <w:sz w:val="21"/>
                      <w:szCs w:val="21"/>
                      <w:lang w:val="en-US" w:eastAsia="zh-CN"/>
                    </w:rPr>
                  </w:pPr>
                  <w:r>
                    <w:rPr>
                      <w:rFonts w:hint="eastAsia"/>
                      <w:bCs/>
                      <w:color w:val="auto"/>
                      <w:sz w:val="21"/>
                      <w:szCs w:val="21"/>
                      <w:lang w:val="en-US" w:eastAsia="zh-CN"/>
                    </w:rPr>
                    <w:t>1004</w:t>
                  </w:r>
                </w:p>
              </w:tc>
              <w:tc>
                <w:tcPr>
                  <w:tcW w:w="743" w:type="dxa"/>
                  <w:tcBorders>
                    <w:top w:val="single" w:color="auto" w:sz="4" w:space="0"/>
                    <w:left w:val="nil"/>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t/a</w:t>
                  </w:r>
                </w:p>
              </w:tc>
              <w:tc>
                <w:tcPr>
                  <w:tcW w:w="862" w:type="dxa"/>
                  <w:tcBorders>
                    <w:top w:val="single" w:color="auto" w:sz="4" w:space="0"/>
                    <w:left w:val="nil"/>
                    <w:bottom w:val="single" w:color="auto" w:sz="4" w:space="0"/>
                    <w:right w:val="single" w:color="auto" w:sz="4" w:space="0"/>
                  </w:tcBorders>
                  <w:vAlign w:val="center"/>
                </w:tcPr>
                <w:p>
                  <w:pPr>
                    <w:adjustRightInd w:val="0"/>
                    <w:snapToGrid w:val="0"/>
                    <w:jc w:val="center"/>
                    <w:rPr>
                      <w:color w:val="auto"/>
                      <w:kern w:val="0"/>
                      <w:sz w:val="21"/>
                      <w:szCs w:val="21"/>
                    </w:rPr>
                  </w:pPr>
                  <w:r>
                    <w:rPr>
                      <w:color w:val="auto"/>
                      <w:sz w:val="21"/>
                      <w:szCs w:val="21"/>
                    </w:rPr>
                    <w:t>/</w:t>
                  </w:r>
                </w:p>
              </w:tc>
              <w:tc>
                <w:tcPr>
                  <w:tcW w:w="1778"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color w:val="auto"/>
                      <w:kern w:val="0"/>
                      <w:sz w:val="21"/>
                      <w:szCs w:val="21"/>
                    </w:rPr>
                  </w:pPr>
                  <w:r>
                    <w:rPr>
                      <w:color w:val="auto"/>
                      <w:sz w:val="21"/>
                      <w:szCs w:val="21"/>
                    </w:rPr>
                    <w:t>/</w:t>
                  </w:r>
                </w:p>
              </w:tc>
              <w:tc>
                <w:tcPr>
                  <w:tcW w:w="879" w:type="dxa"/>
                  <w:tcBorders>
                    <w:top w:val="single" w:color="auto" w:sz="4" w:space="0"/>
                    <w:left w:val="nil"/>
                    <w:bottom w:val="single" w:color="auto" w:sz="4" w:space="0"/>
                    <w:right w:val="single" w:color="auto" w:sz="4" w:space="0"/>
                  </w:tcBorders>
                  <w:vAlign w:val="center"/>
                </w:tcPr>
                <w:p>
                  <w:pPr>
                    <w:adjustRightInd w:val="0"/>
                    <w:snapToGrid w:val="0"/>
                    <w:jc w:val="center"/>
                    <w:rPr>
                      <w:bCs/>
                      <w:color w:val="auto"/>
                      <w:kern w:val="0"/>
                      <w:sz w:val="21"/>
                      <w:szCs w:val="21"/>
                    </w:rPr>
                  </w:pPr>
                  <w:r>
                    <w:rPr>
                      <w:rFonts w:hint="eastAsia"/>
                      <w:bCs/>
                      <w:color w:val="auto"/>
                      <w:sz w:val="21"/>
                      <w:szCs w:val="21"/>
                    </w:rPr>
                    <w:t>园</w:t>
                  </w:r>
                  <w:r>
                    <w:rPr>
                      <w:bCs/>
                      <w:color w:val="auto"/>
                      <w:sz w:val="21"/>
                      <w:szCs w:val="21"/>
                    </w:rPr>
                    <w:t>区</w:t>
                  </w:r>
                  <w:r>
                    <w:rPr>
                      <w:color w:val="auto"/>
                      <w:sz w:val="21"/>
                      <w:szCs w:val="21"/>
                    </w:rPr>
                    <w:t>供</w:t>
                  </w:r>
                  <w:r>
                    <w:rPr>
                      <w:bCs/>
                      <w:color w:val="auto"/>
                      <w:sz w:val="21"/>
                      <w:szCs w:val="21"/>
                    </w:rPr>
                    <w:t>水管网</w:t>
                  </w:r>
                </w:p>
              </w:tc>
            </w:tr>
          </w:tbl>
          <w:p>
            <w:pPr>
              <w:spacing w:line="360" w:lineRule="auto"/>
              <w:ind w:firstLine="482" w:firstLineChars="200"/>
              <w:jc w:val="center"/>
              <w:rPr>
                <w:b/>
                <w:kern w:val="0"/>
              </w:rPr>
            </w:pPr>
            <w:r>
              <w:rPr>
                <w:rFonts w:hint="eastAsia"/>
                <w:b/>
                <w:kern w:val="0"/>
              </w:rPr>
              <w:t>表2-5  原辅材料理化性质一览表</w:t>
            </w:r>
          </w:p>
          <w:tbl>
            <w:tblPr>
              <w:tblStyle w:val="22"/>
              <w:tblW w:w="7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552"/>
              <w:gridCol w:w="2648"/>
              <w:gridCol w:w="1672"/>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Align w:val="center"/>
                </w:tcPr>
                <w:p>
                  <w:pPr>
                    <w:autoSpaceDE w:val="0"/>
                    <w:autoSpaceDN w:val="0"/>
                    <w:adjustRightInd w:val="0"/>
                    <w:spacing w:before="100" w:beforeAutospacing="1"/>
                    <w:jc w:val="center"/>
                    <w:rPr>
                      <w:b/>
                      <w:kern w:val="0"/>
                      <w:sz w:val="21"/>
                      <w:szCs w:val="21"/>
                    </w:rPr>
                  </w:pPr>
                  <w:r>
                    <w:rPr>
                      <w:b/>
                      <w:kern w:val="0"/>
                      <w:sz w:val="21"/>
                      <w:szCs w:val="21"/>
                    </w:rPr>
                    <w:t>名称</w:t>
                  </w:r>
                </w:p>
              </w:tc>
              <w:tc>
                <w:tcPr>
                  <w:tcW w:w="1552" w:type="dxa"/>
                  <w:vAlign w:val="center"/>
                </w:tcPr>
                <w:p>
                  <w:pPr>
                    <w:autoSpaceDE w:val="0"/>
                    <w:autoSpaceDN w:val="0"/>
                    <w:adjustRightInd w:val="0"/>
                    <w:spacing w:before="100" w:beforeAutospacing="1"/>
                    <w:jc w:val="center"/>
                    <w:rPr>
                      <w:b/>
                      <w:kern w:val="0"/>
                      <w:sz w:val="21"/>
                      <w:szCs w:val="21"/>
                    </w:rPr>
                  </w:pPr>
                  <w:r>
                    <w:rPr>
                      <w:b/>
                      <w:kern w:val="0"/>
                      <w:sz w:val="21"/>
                      <w:szCs w:val="21"/>
                    </w:rPr>
                    <w:t>组成成分</w:t>
                  </w:r>
                </w:p>
              </w:tc>
              <w:tc>
                <w:tcPr>
                  <w:tcW w:w="2648" w:type="dxa"/>
                  <w:vAlign w:val="center"/>
                </w:tcPr>
                <w:p>
                  <w:pPr>
                    <w:autoSpaceDE w:val="0"/>
                    <w:autoSpaceDN w:val="0"/>
                    <w:adjustRightInd w:val="0"/>
                    <w:spacing w:before="100" w:beforeAutospacing="1"/>
                    <w:jc w:val="center"/>
                    <w:rPr>
                      <w:b/>
                      <w:kern w:val="0"/>
                      <w:sz w:val="21"/>
                      <w:szCs w:val="21"/>
                    </w:rPr>
                  </w:pPr>
                  <w:r>
                    <w:rPr>
                      <w:b/>
                      <w:kern w:val="0"/>
                      <w:sz w:val="21"/>
                      <w:szCs w:val="21"/>
                    </w:rPr>
                    <w:t>理化特性</w:t>
                  </w:r>
                </w:p>
              </w:tc>
              <w:tc>
                <w:tcPr>
                  <w:tcW w:w="1672" w:type="dxa"/>
                  <w:vAlign w:val="center"/>
                </w:tcPr>
                <w:p>
                  <w:pPr>
                    <w:autoSpaceDE w:val="0"/>
                    <w:autoSpaceDN w:val="0"/>
                    <w:adjustRightInd w:val="0"/>
                    <w:spacing w:before="100" w:beforeAutospacing="1"/>
                    <w:jc w:val="center"/>
                    <w:rPr>
                      <w:b/>
                      <w:kern w:val="0"/>
                      <w:sz w:val="21"/>
                      <w:szCs w:val="21"/>
                    </w:rPr>
                  </w:pPr>
                  <w:r>
                    <w:rPr>
                      <w:b/>
                      <w:kern w:val="0"/>
                      <w:sz w:val="21"/>
                      <w:szCs w:val="21"/>
                    </w:rPr>
                    <w:t>燃烧爆炸性</w:t>
                  </w:r>
                </w:p>
              </w:tc>
              <w:tc>
                <w:tcPr>
                  <w:tcW w:w="1080" w:type="dxa"/>
                  <w:vAlign w:val="center"/>
                </w:tcPr>
                <w:p>
                  <w:pPr>
                    <w:autoSpaceDE w:val="0"/>
                    <w:autoSpaceDN w:val="0"/>
                    <w:adjustRightInd w:val="0"/>
                    <w:spacing w:before="100" w:beforeAutospacing="1"/>
                    <w:jc w:val="center"/>
                    <w:rPr>
                      <w:b/>
                      <w:kern w:val="0"/>
                      <w:sz w:val="21"/>
                      <w:szCs w:val="21"/>
                    </w:rPr>
                  </w:pPr>
                  <w:r>
                    <w:rPr>
                      <w:b/>
                      <w:kern w:val="0"/>
                      <w:sz w:val="21"/>
                      <w:szCs w:val="21"/>
                    </w:rPr>
                    <w:t>毒性毒理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0" w:hRule="atLeast"/>
              </w:trPr>
              <w:tc>
                <w:tcPr>
                  <w:tcW w:w="993" w:type="dxa"/>
                  <w:vAlign w:val="center"/>
                </w:tcPr>
                <w:p>
                  <w:pPr>
                    <w:pStyle w:val="28"/>
                    <w:spacing w:line="240" w:lineRule="auto"/>
                    <w:rPr>
                      <w:b/>
                      <w:kern w:val="0"/>
                      <w:sz w:val="21"/>
                      <w:szCs w:val="21"/>
                    </w:rPr>
                  </w:pPr>
                  <w:r>
                    <w:rPr>
                      <w:kern w:val="0"/>
                      <w:sz w:val="21"/>
                      <w:szCs w:val="21"/>
                    </w:rPr>
                    <w:t>切削液</w:t>
                  </w:r>
                </w:p>
              </w:tc>
              <w:tc>
                <w:tcPr>
                  <w:tcW w:w="1552" w:type="dxa"/>
                  <w:vAlign w:val="center"/>
                </w:tcPr>
                <w:p>
                  <w:pPr>
                    <w:pStyle w:val="28"/>
                    <w:spacing w:line="240" w:lineRule="auto"/>
                    <w:rPr>
                      <w:kern w:val="0"/>
                      <w:sz w:val="21"/>
                      <w:szCs w:val="21"/>
                    </w:rPr>
                  </w:pPr>
                  <w:r>
                    <w:rPr>
                      <w:kern w:val="0"/>
                      <w:sz w:val="21"/>
                      <w:szCs w:val="21"/>
                    </w:rPr>
                    <w:t>聚乙烯醇、甘油</w:t>
                  </w:r>
                </w:p>
              </w:tc>
              <w:tc>
                <w:tcPr>
                  <w:tcW w:w="2648" w:type="dxa"/>
                </w:tcPr>
                <w:p>
                  <w:pPr>
                    <w:pStyle w:val="2"/>
                    <w:spacing w:line="240" w:lineRule="auto"/>
                    <w:jc w:val="center"/>
                    <w:rPr>
                      <w:b/>
                      <w:sz w:val="21"/>
                      <w:szCs w:val="21"/>
                    </w:rPr>
                  </w:pPr>
                  <w:r>
                    <w:rPr>
                      <w:sz w:val="21"/>
                      <w:szCs w:val="21"/>
                    </w:rPr>
                    <w:t>混合物，也称冷却液，属于弱碱性，pH值为8.0~9.5，黄棕色透明水溶性液体</w:t>
                  </w:r>
                </w:p>
              </w:tc>
              <w:tc>
                <w:tcPr>
                  <w:tcW w:w="1672" w:type="dxa"/>
                  <w:vAlign w:val="center"/>
                </w:tcPr>
                <w:p>
                  <w:pPr>
                    <w:pStyle w:val="2"/>
                    <w:spacing w:line="240" w:lineRule="auto"/>
                    <w:jc w:val="center"/>
                    <w:rPr>
                      <w:b/>
                      <w:sz w:val="21"/>
                      <w:szCs w:val="21"/>
                    </w:rPr>
                  </w:pPr>
                  <w:r>
                    <w:rPr>
                      <w:bCs/>
                      <w:sz w:val="21"/>
                      <w:szCs w:val="21"/>
                    </w:rPr>
                    <w:t>不燃不爆炸</w:t>
                  </w:r>
                </w:p>
              </w:tc>
              <w:tc>
                <w:tcPr>
                  <w:tcW w:w="1080" w:type="dxa"/>
                  <w:vAlign w:val="center"/>
                </w:tcPr>
                <w:p>
                  <w:pPr>
                    <w:pStyle w:val="2"/>
                    <w:spacing w:line="240" w:lineRule="auto"/>
                    <w:jc w:val="center"/>
                    <w:rPr>
                      <w:b/>
                      <w:sz w:val="21"/>
                      <w:szCs w:val="21"/>
                    </w:rPr>
                  </w:pPr>
                  <w:r>
                    <w:rPr>
                      <w:bCs/>
                      <w:sz w:val="21"/>
                      <w:szCs w:val="21"/>
                    </w:rPr>
                    <w:t>毒性不明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3" w:hRule="atLeast"/>
              </w:trPr>
              <w:tc>
                <w:tcPr>
                  <w:tcW w:w="993" w:type="dxa"/>
                  <w:vAlign w:val="center"/>
                </w:tcPr>
                <w:p>
                  <w:pPr>
                    <w:pStyle w:val="28"/>
                    <w:spacing w:line="240" w:lineRule="auto"/>
                    <w:rPr>
                      <w:kern w:val="0"/>
                      <w:sz w:val="21"/>
                      <w:szCs w:val="21"/>
                    </w:rPr>
                  </w:pPr>
                  <w:r>
                    <w:rPr>
                      <w:bCs/>
                      <w:color w:val="000000"/>
                      <w:sz w:val="21"/>
                      <w:szCs w:val="21"/>
                    </w:rPr>
                    <w:t>液压油</w:t>
                  </w:r>
                </w:p>
              </w:tc>
              <w:tc>
                <w:tcPr>
                  <w:tcW w:w="1552" w:type="dxa"/>
                  <w:vAlign w:val="center"/>
                </w:tcPr>
                <w:p>
                  <w:pPr>
                    <w:pStyle w:val="28"/>
                    <w:spacing w:line="240" w:lineRule="auto"/>
                    <w:rPr>
                      <w:bCs/>
                      <w:sz w:val="21"/>
                      <w:szCs w:val="21"/>
                    </w:rPr>
                  </w:pPr>
                  <w:r>
                    <w:rPr>
                      <w:kern w:val="0"/>
                      <w:sz w:val="21"/>
                      <w:szCs w:val="21"/>
                    </w:rPr>
                    <w:t>植物基础油和合成醋</w:t>
                  </w:r>
                </w:p>
              </w:tc>
              <w:tc>
                <w:tcPr>
                  <w:tcW w:w="2648" w:type="dxa"/>
                </w:tcPr>
                <w:p>
                  <w:pPr>
                    <w:pStyle w:val="2"/>
                    <w:spacing w:line="240" w:lineRule="auto"/>
                    <w:jc w:val="center"/>
                    <w:rPr>
                      <w:sz w:val="21"/>
                      <w:szCs w:val="21"/>
                    </w:rPr>
                  </w:pPr>
                  <w:r>
                    <w:rPr>
                      <w:sz w:val="21"/>
                      <w:szCs w:val="21"/>
                    </w:rPr>
                    <w:t>液压油就是利用液体压力能的液压系统使用的液压介质，在</w:t>
                  </w:r>
                  <w:r>
                    <w:fldChar w:fldCharType="begin"/>
                  </w:r>
                  <w:r>
                    <w:instrText xml:space="preserve"> HYPERLINK "https://baike.baidu.com/item/%E6%B6%B2%E5%8E%8B%E7%B3%BB%E7%BB%9F/35153" \t "https://baike.baidu.com/item/%E6%B6%B2%E5%8E%8B%E6%B2%B9/_blank" </w:instrText>
                  </w:r>
                  <w:r>
                    <w:fldChar w:fldCharType="separate"/>
                  </w:r>
                  <w:r>
                    <w:rPr>
                      <w:sz w:val="21"/>
                      <w:szCs w:val="21"/>
                    </w:rPr>
                    <w:t>液压系统</w:t>
                  </w:r>
                  <w:r>
                    <w:rPr>
                      <w:sz w:val="21"/>
                      <w:szCs w:val="21"/>
                    </w:rPr>
                    <w:fldChar w:fldCharType="end"/>
                  </w:r>
                  <w:r>
                    <w:rPr>
                      <w:sz w:val="21"/>
                      <w:szCs w:val="21"/>
                    </w:rPr>
                    <w:t>中起着</w:t>
                  </w:r>
                  <w:r>
                    <w:fldChar w:fldCharType="begin"/>
                  </w:r>
                  <w:r>
                    <w:instrText xml:space="preserve"> HYPERLINK "https://baike.baidu.com/item/%E8%83%BD%E9%87%8F%E4%BC%A0%E9%80%92/5282377" \t "https://baike.baidu.com/item/%E6%B6%B2%E5%8E%8B%E6%B2%B9/_blank" </w:instrText>
                  </w:r>
                  <w:r>
                    <w:fldChar w:fldCharType="separate"/>
                  </w:r>
                  <w:r>
                    <w:rPr>
                      <w:sz w:val="21"/>
                      <w:szCs w:val="21"/>
                    </w:rPr>
                    <w:t>能量传递</w:t>
                  </w:r>
                  <w:r>
                    <w:rPr>
                      <w:sz w:val="21"/>
                      <w:szCs w:val="21"/>
                    </w:rPr>
                    <w:fldChar w:fldCharType="end"/>
                  </w:r>
                  <w:r>
                    <w:rPr>
                      <w:sz w:val="21"/>
                      <w:szCs w:val="21"/>
                    </w:rPr>
                    <w:t>、抗磨、系统润滑、</w:t>
                  </w:r>
                  <w:r>
                    <w:fldChar w:fldCharType="begin"/>
                  </w:r>
                  <w:r>
                    <w:instrText xml:space="preserve"> HYPERLINK "https://baike.baidu.com/item/%E9%98%B2%E8%85%90/1271300" \t "https://baike.baidu.com/item/%E6%B6%B2%E5%8E%8B%E6%B2%B9/_blank" </w:instrText>
                  </w:r>
                  <w:r>
                    <w:fldChar w:fldCharType="separate"/>
                  </w:r>
                  <w:r>
                    <w:rPr>
                      <w:sz w:val="21"/>
                      <w:szCs w:val="21"/>
                    </w:rPr>
                    <w:t>防腐</w:t>
                  </w:r>
                  <w:r>
                    <w:rPr>
                      <w:sz w:val="21"/>
                      <w:szCs w:val="21"/>
                    </w:rPr>
                    <w:fldChar w:fldCharType="end"/>
                  </w:r>
                  <w:r>
                    <w:rPr>
                      <w:sz w:val="21"/>
                      <w:szCs w:val="21"/>
                    </w:rPr>
                    <w:t>、</w:t>
                  </w:r>
                  <w:r>
                    <w:fldChar w:fldCharType="begin"/>
                  </w:r>
                  <w:r>
                    <w:instrText xml:space="preserve"> HYPERLINK "https://baike.baidu.com/item/%E9%98%B2%E9%94%88/4591680" \t "https://baike.baidu.com/item/%E6%B6%B2%E5%8E%8B%E6%B2%B9/_blank" </w:instrText>
                  </w:r>
                  <w:r>
                    <w:fldChar w:fldCharType="separate"/>
                  </w:r>
                  <w:r>
                    <w:rPr>
                      <w:sz w:val="21"/>
                      <w:szCs w:val="21"/>
                    </w:rPr>
                    <w:t>防锈</w:t>
                  </w:r>
                  <w:r>
                    <w:rPr>
                      <w:sz w:val="21"/>
                      <w:szCs w:val="21"/>
                    </w:rPr>
                    <w:fldChar w:fldCharType="end"/>
                  </w:r>
                  <w:r>
                    <w:rPr>
                      <w:sz w:val="21"/>
                      <w:szCs w:val="21"/>
                    </w:rPr>
                    <w:t>、</w:t>
                  </w:r>
                  <w:r>
                    <w:fldChar w:fldCharType="begin"/>
                  </w:r>
                  <w:r>
                    <w:instrText xml:space="preserve"> HYPERLINK "https://baike.baidu.com/item/%E5%86%B7%E5%8D%B4/3036655" \t "https://baike.baidu.com/item/%E6%B6%B2%E5%8E%8B%E6%B2%B9/_blank" </w:instrText>
                  </w:r>
                  <w:r>
                    <w:fldChar w:fldCharType="separate"/>
                  </w:r>
                  <w:r>
                    <w:rPr>
                      <w:sz w:val="21"/>
                      <w:szCs w:val="21"/>
                    </w:rPr>
                    <w:t>冷却</w:t>
                  </w:r>
                  <w:r>
                    <w:rPr>
                      <w:sz w:val="21"/>
                      <w:szCs w:val="21"/>
                    </w:rPr>
                    <w:fldChar w:fldCharType="end"/>
                  </w:r>
                  <w:r>
                    <w:rPr>
                      <w:sz w:val="21"/>
                      <w:szCs w:val="21"/>
                    </w:rPr>
                    <w:t>等作用</w:t>
                  </w:r>
                  <w:r>
                    <w:rPr>
                      <w:rFonts w:hint="eastAsia"/>
                      <w:sz w:val="21"/>
                      <w:szCs w:val="21"/>
                    </w:rPr>
                    <w:t>，</w:t>
                  </w:r>
                  <w:r>
                    <w:rPr>
                      <w:sz w:val="21"/>
                      <w:szCs w:val="21"/>
                    </w:rPr>
                    <w:t>黄棕色透明水溶性液体。</w:t>
                  </w:r>
                </w:p>
              </w:tc>
              <w:tc>
                <w:tcPr>
                  <w:tcW w:w="1672" w:type="dxa"/>
                  <w:vAlign w:val="center"/>
                </w:tcPr>
                <w:p>
                  <w:pPr>
                    <w:pStyle w:val="2"/>
                    <w:spacing w:line="240" w:lineRule="auto"/>
                    <w:jc w:val="center"/>
                    <w:rPr>
                      <w:bCs/>
                      <w:sz w:val="21"/>
                      <w:szCs w:val="21"/>
                    </w:rPr>
                  </w:pPr>
                  <w:r>
                    <w:rPr>
                      <w:rFonts w:ascii="宋体" w:hAnsi="宋体" w:cs="宋体"/>
                      <w:sz w:val="24"/>
                      <w:szCs w:val="24"/>
                    </w:rPr>
                    <w:t>可</w:t>
                  </w:r>
                  <w:r>
                    <w:rPr>
                      <w:bCs/>
                      <w:sz w:val="21"/>
                      <w:szCs w:val="21"/>
                    </w:rPr>
                    <w:t>燃不爆炸</w:t>
                  </w:r>
                </w:p>
              </w:tc>
              <w:tc>
                <w:tcPr>
                  <w:tcW w:w="1080" w:type="dxa"/>
                  <w:vAlign w:val="center"/>
                </w:tcPr>
                <w:p>
                  <w:pPr>
                    <w:pStyle w:val="2"/>
                    <w:spacing w:line="240" w:lineRule="auto"/>
                    <w:jc w:val="center"/>
                    <w:rPr>
                      <w:bCs/>
                      <w:sz w:val="21"/>
                      <w:szCs w:val="21"/>
                    </w:rPr>
                  </w:pPr>
                  <w:r>
                    <w:rPr>
                      <w:bCs/>
                      <w:sz w:val="21"/>
                      <w:szCs w:val="21"/>
                    </w:rPr>
                    <w:t>无毒</w:t>
                  </w:r>
                </w:p>
              </w:tc>
            </w:tr>
          </w:tbl>
          <w:p>
            <w:pPr>
              <w:autoSpaceDE w:val="0"/>
              <w:autoSpaceDN w:val="0"/>
              <w:adjustRightInd w:val="0"/>
              <w:spacing w:before="1" w:line="360" w:lineRule="auto"/>
              <w:ind w:right="286"/>
              <w:rPr>
                <w:b/>
                <w:kern w:val="0"/>
              </w:rPr>
            </w:pPr>
            <w:r>
              <w:rPr>
                <w:b/>
                <w:kern w:val="0"/>
              </w:rPr>
              <w:t>5、职工人数及工作制度</w:t>
            </w:r>
          </w:p>
          <w:p>
            <w:pPr>
              <w:spacing w:line="360" w:lineRule="auto"/>
              <w:ind w:firstLine="480" w:firstLineChars="200"/>
            </w:pPr>
            <w:r>
              <w:t>项目划劳动定员</w:t>
            </w:r>
            <w:r>
              <w:rPr>
                <w:rFonts w:hint="eastAsia"/>
              </w:rPr>
              <w:t>50</w:t>
            </w:r>
            <w:r>
              <w:t>人，</w:t>
            </w:r>
            <w:r>
              <w:rPr>
                <w:bCs/>
                <w:kern w:val="0"/>
              </w:rPr>
              <w:t>年工作日300天，1班制，每班8小时；厂区不设置食</w:t>
            </w:r>
            <w:r>
              <w:rPr>
                <w:color w:val="000000"/>
              </w:rPr>
              <w:t>宿</w:t>
            </w:r>
            <w:r>
              <w:rPr>
                <w:bCs/>
                <w:kern w:val="0"/>
              </w:rPr>
              <w:t>。</w:t>
            </w:r>
          </w:p>
          <w:p>
            <w:pPr>
              <w:autoSpaceDE w:val="0"/>
              <w:autoSpaceDN w:val="0"/>
              <w:adjustRightInd w:val="0"/>
              <w:spacing w:before="1" w:line="360" w:lineRule="auto"/>
              <w:ind w:right="286"/>
            </w:pPr>
            <w:r>
              <w:rPr>
                <w:b/>
                <w:kern w:val="0"/>
              </w:rPr>
              <w:t>6、项目用水情况</w:t>
            </w:r>
          </w:p>
          <w:p>
            <w:pPr>
              <w:spacing w:line="360" w:lineRule="auto"/>
              <w:ind w:firstLine="480"/>
            </w:pPr>
            <w:r>
              <w:rPr>
                <w:rFonts w:hint="eastAsia"/>
                <w:lang w:val="en-US" w:eastAsia="zh-CN"/>
              </w:rPr>
              <w:t>1、</w:t>
            </w:r>
            <w:r>
              <w:t>本项目运营期用水主要为员工生活用水</w:t>
            </w:r>
            <w:r>
              <w:rPr>
                <w:rFonts w:hint="eastAsia"/>
              </w:rPr>
              <w:t>、</w:t>
            </w:r>
            <w:r>
              <w:rPr>
                <w:rFonts w:ascii="宋体" w:hAnsi="宋体" w:eastAsia="宋体" w:cs="宋体"/>
                <w:sz w:val="24"/>
                <w:szCs w:val="24"/>
              </w:rPr>
              <w:t>生产用水</w:t>
            </w:r>
            <w:r>
              <w:t>。</w:t>
            </w:r>
          </w:p>
          <w:p>
            <w:pPr>
              <w:spacing w:line="360" w:lineRule="auto"/>
              <w:ind w:firstLine="480" w:firstLineChars="200"/>
              <w:jc w:val="left"/>
              <w:rPr>
                <w:bCs/>
                <w:sz w:val="24"/>
              </w:rPr>
            </w:pPr>
            <w:r>
              <w:rPr>
                <w:rFonts w:hint="eastAsia"/>
                <w:bCs/>
                <w:sz w:val="24"/>
              </w:rPr>
              <w:t>（1）</w:t>
            </w:r>
            <w:r>
              <w:rPr>
                <w:bCs/>
                <w:sz w:val="24"/>
              </w:rPr>
              <w:t>生活用水</w:t>
            </w:r>
          </w:p>
          <w:p>
            <w:pPr>
              <w:spacing w:line="360" w:lineRule="auto"/>
              <w:ind w:firstLine="480" w:firstLineChars="200"/>
              <w:jc w:val="left"/>
              <w:rPr>
                <w:rFonts w:eastAsiaTheme="minorEastAsia"/>
              </w:rPr>
            </w:pPr>
            <w:r>
              <w:t>本项目劳动定员</w:t>
            </w:r>
            <w:r>
              <w:rPr>
                <w:rFonts w:hint="eastAsia"/>
              </w:rPr>
              <w:t>50</w:t>
            </w:r>
            <w:r>
              <w:t>人，厂区不提供食宿。根据《安徽省行业用水定额》（DB34T679-2019），员工用水定额按60L/人·d计算，生活用水量为</w:t>
            </w:r>
            <w:r>
              <w:rPr>
                <w:rFonts w:hint="eastAsia"/>
              </w:rPr>
              <w:t>900</w:t>
            </w:r>
            <w:r>
              <w:t>t/a，污水产生量按照用水量80%计算，则生活污水产生量为</w:t>
            </w:r>
            <w:r>
              <w:rPr>
                <w:rFonts w:hint="eastAsia"/>
              </w:rPr>
              <w:t>720</w:t>
            </w:r>
            <w:r>
              <w:t>t/a；</w:t>
            </w:r>
          </w:p>
          <w:p>
            <w:pPr>
              <w:spacing w:line="360" w:lineRule="auto"/>
              <w:ind w:firstLine="480" w:firstLineChars="200"/>
              <w:outlineLvl w:val="0"/>
              <w:rPr>
                <w:rFonts w:hint="default" w:ascii="Times New Roman" w:hAnsi="Times New Roman" w:cs="Times New Roman"/>
                <w:bCs/>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生产用水</w:t>
            </w:r>
          </w:p>
          <w:p>
            <w:pPr>
              <w:spacing w:line="360" w:lineRule="auto"/>
              <w:ind w:firstLine="480" w:firstLineChars="200"/>
              <w:outlineLvl w:val="0"/>
              <w:rPr>
                <w:rFonts w:hint="eastAsia"/>
                <w:bCs/>
              </w:rPr>
            </w:pPr>
            <w:r>
              <w:rPr>
                <w:rFonts w:ascii="宋体" w:hAnsi="宋体" w:eastAsia="宋体" w:cs="宋体"/>
                <w:sz w:val="24"/>
                <w:szCs w:val="24"/>
              </w:rPr>
              <w:t>①</w:t>
            </w:r>
            <w:r>
              <w:rPr>
                <w:rFonts w:hint="eastAsia"/>
                <w:bCs/>
              </w:rPr>
              <w:t>切削液用水：生产车间的磨床等设备都会用到切削液，</w:t>
            </w:r>
            <w:r>
              <w:rPr>
                <w:rFonts w:ascii="宋体" w:hAnsi="宋体" w:eastAsia="宋体" w:cs="宋体"/>
                <w:sz w:val="24"/>
                <w:szCs w:val="24"/>
              </w:rPr>
              <w:t>切削液买来后不能直接使用，需用水配置一定的比例方可使用</w:t>
            </w:r>
            <w:r>
              <w:rPr>
                <w:rFonts w:hint="eastAsia"/>
                <w:bCs/>
              </w:rPr>
              <w:t>，切</w:t>
            </w:r>
            <w:r>
              <w:rPr>
                <w:rFonts w:ascii="宋体" w:hAnsi="宋体" w:eastAsia="宋体" w:cs="宋体"/>
                <w:sz w:val="24"/>
                <w:szCs w:val="24"/>
              </w:rPr>
              <w:t>本项目</w:t>
            </w:r>
            <w:r>
              <w:rPr>
                <w:rFonts w:hint="eastAsia"/>
                <w:bCs/>
              </w:rPr>
              <w:t>削液与水的比例为1：10，切削液一年使用</w:t>
            </w:r>
            <w:r>
              <w:rPr>
                <w:rFonts w:hint="eastAsia"/>
                <w:bCs/>
                <w:lang w:val="en-US" w:eastAsia="zh-CN"/>
              </w:rPr>
              <w:t>2</w:t>
            </w:r>
            <w:r>
              <w:t>t</w:t>
            </w:r>
            <w:r>
              <w:rPr>
                <w:rFonts w:hint="eastAsia"/>
                <w:bCs/>
              </w:rPr>
              <w:t>，</w:t>
            </w:r>
            <w:r>
              <w:rPr>
                <w:rFonts w:ascii="宋体" w:hAnsi="宋体" w:eastAsia="宋体" w:cs="宋体"/>
                <w:sz w:val="24"/>
                <w:szCs w:val="24"/>
              </w:rPr>
              <w:t>则</w:t>
            </w:r>
            <w:r>
              <w:rPr>
                <w:rFonts w:hint="eastAsia"/>
                <w:bCs/>
              </w:rPr>
              <w:t>切削液配置用水</w:t>
            </w:r>
            <w:r>
              <w:rPr>
                <w:rFonts w:hint="eastAsia"/>
                <w:bCs/>
                <w:lang w:val="en-US" w:eastAsia="zh-CN"/>
              </w:rPr>
              <w:t>2</w:t>
            </w:r>
            <w:r>
              <w:rPr>
                <w:rFonts w:hint="eastAsia"/>
                <w:bCs/>
              </w:rPr>
              <w:t>0</w:t>
            </w:r>
            <w:r>
              <w:t>t/a</w:t>
            </w:r>
            <w:r>
              <w:rPr>
                <w:rFonts w:hint="eastAsia"/>
                <w:bCs/>
              </w:rPr>
              <w:t>。</w:t>
            </w:r>
          </w:p>
          <w:p>
            <w:pPr>
              <w:spacing w:line="360" w:lineRule="auto"/>
              <w:ind w:firstLine="480" w:firstLineChars="200"/>
              <w:outlineLvl w:val="0"/>
              <w:rPr>
                <w:rFonts w:ascii="宋体" w:hAnsi="宋体" w:eastAsia="宋体" w:cs="宋体"/>
                <w:color w:val="auto"/>
                <w:sz w:val="24"/>
                <w:szCs w:val="24"/>
              </w:rPr>
            </w:pPr>
            <w:r>
              <w:rPr>
                <w:rFonts w:ascii="宋体" w:hAnsi="宋体" w:eastAsia="宋体" w:cs="宋体"/>
                <w:sz w:val="24"/>
                <w:szCs w:val="24"/>
              </w:rPr>
              <w:t>②抛光机用水：项目使用抛光机需要用水，根据企业提供的资料，每个星期需</w:t>
            </w:r>
            <w:r>
              <w:rPr>
                <w:rFonts w:hint="default" w:ascii="Times New Roman" w:hAnsi="Times New Roman" w:eastAsia="宋体" w:cs="Times New Roman"/>
                <w:sz w:val="24"/>
                <w:szCs w:val="24"/>
              </w:rPr>
              <w:t>用水</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rPr>
              <w:t>t</w:t>
            </w:r>
            <w:r>
              <w:rPr>
                <w:rFonts w:hint="default" w:ascii="Times New Roman" w:hAnsi="Times New Roman" w:eastAsia="宋体" w:cs="Times New Roman"/>
                <w:sz w:val="24"/>
                <w:szCs w:val="24"/>
              </w:rPr>
              <w:t>，则抛光机用水一年用</w:t>
            </w:r>
            <w:r>
              <w:rPr>
                <w:rFonts w:ascii="宋体" w:hAnsi="宋体" w:eastAsia="宋体" w:cs="宋体"/>
                <w:sz w:val="24"/>
                <w:szCs w:val="24"/>
              </w:rPr>
              <w:t>水量约为</w:t>
            </w:r>
            <w:r>
              <w:rPr>
                <w:rFonts w:hint="eastAsia"/>
                <w:bCs/>
                <w:lang w:val="en-US" w:eastAsia="zh-CN"/>
              </w:rPr>
              <w:t>84</w:t>
            </w:r>
            <w:r>
              <w:t>t</w:t>
            </w:r>
            <w:r>
              <w:rPr>
                <w:color w:val="auto"/>
              </w:rPr>
              <w:t>/a</w:t>
            </w:r>
            <w:r>
              <w:rPr>
                <w:rFonts w:hint="eastAsia"/>
                <w:bCs/>
                <w:color w:val="auto"/>
              </w:rPr>
              <w:t>。</w:t>
            </w:r>
            <w:r>
              <w:rPr>
                <w:rFonts w:ascii="宋体" w:hAnsi="宋体" w:eastAsia="宋体" w:cs="宋体"/>
                <w:color w:val="auto"/>
                <w:sz w:val="24"/>
                <w:szCs w:val="24"/>
              </w:rPr>
              <w:t>抛光机产生的生产废水经沉淀池处理后和生活污水一起排入化粪池。</w:t>
            </w:r>
          </w:p>
          <w:p>
            <w:pPr>
              <w:numPr>
                <w:ilvl w:val="0"/>
                <w:numId w:val="2"/>
              </w:numPr>
              <w:spacing w:line="360" w:lineRule="auto"/>
              <w:ind w:left="480" w:leftChars="200"/>
              <w:outlineLvl w:val="0"/>
              <w:rPr>
                <w:rFonts w:hint="default" w:ascii="Times New Roman" w:hAnsi="Times New Roman" w:eastAsia="宋体" w:cs="Times New Roman"/>
                <w:sz w:val="24"/>
                <w:szCs w:val="24"/>
              </w:rPr>
            </w:pPr>
            <w:r>
              <w:rPr>
                <w:rFonts w:hint="default" w:ascii="Times New Roman" w:hAnsi="Times New Roman" w:cs="Times New Roman"/>
                <w:bCs/>
                <w:color w:val="000000"/>
                <w:sz w:val="24"/>
              </w:rPr>
              <w:t>项目</w:t>
            </w:r>
            <w:r>
              <w:rPr>
                <w:rFonts w:hint="default" w:ascii="Times New Roman" w:hAnsi="Times New Roman" w:eastAsia="宋体" w:cs="Times New Roman"/>
                <w:sz w:val="24"/>
                <w:szCs w:val="24"/>
              </w:rPr>
              <w:t>用水一览表</w:t>
            </w:r>
          </w:p>
          <w:p>
            <w:pPr>
              <w:spacing w:line="360" w:lineRule="auto"/>
              <w:ind w:firstLine="482" w:firstLineChars="200"/>
              <w:jc w:val="center"/>
              <w:rPr>
                <w:b/>
                <w:color w:val="000000"/>
              </w:rPr>
            </w:pPr>
            <w:r>
              <w:rPr>
                <w:b/>
                <w:color w:val="000000"/>
              </w:rPr>
              <w:t>表</w:t>
            </w:r>
            <w:r>
              <w:rPr>
                <w:rFonts w:hint="eastAsia"/>
                <w:b/>
                <w:color w:val="000000"/>
                <w:lang w:val="en-US" w:eastAsia="zh-CN"/>
              </w:rPr>
              <w:t>2</w:t>
            </w:r>
            <w:r>
              <w:rPr>
                <w:b/>
                <w:color w:val="000000"/>
              </w:rPr>
              <w:t>-</w:t>
            </w:r>
            <w:r>
              <w:rPr>
                <w:rFonts w:hint="eastAsia"/>
                <w:b/>
                <w:color w:val="000000"/>
                <w:lang w:val="en-US" w:eastAsia="zh-CN"/>
              </w:rPr>
              <w:t>6</w:t>
            </w:r>
            <w:r>
              <w:rPr>
                <w:b/>
                <w:color w:val="000000"/>
              </w:rPr>
              <w:t xml:space="preserve">  项目用水一览表  单位：t/a</w:t>
            </w:r>
          </w:p>
          <w:tbl>
            <w:tblPr>
              <w:tblStyle w:val="21"/>
              <w:tblW w:w="5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1"/>
              <w:gridCol w:w="1303"/>
              <w:gridCol w:w="1022"/>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591" w:type="dxa"/>
                  <w:vAlign w:val="center"/>
                </w:tcPr>
                <w:p>
                  <w:pPr>
                    <w:spacing w:line="240" w:lineRule="atLeast"/>
                    <w:jc w:val="center"/>
                    <w:rPr>
                      <w:b/>
                      <w:sz w:val="21"/>
                      <w:szCs w:val="18"/>
                    </w:rPr>
                  </w:pPr>
                  <w:r>
                    <w:rPr>
                      <w:b/>
                      <w:sz w:val="21"/>
                      <w:szCs w:val="18"/>
                    </w:rPr>
                    <w:t>用排水环节</w:t>
                  </w:r>
                </w:p>
              </w:tc>
              <w:tc>
                <w:tcPr>
                  <w:tcW w:w="1303" w:type="dxa"/>
                  <w:vAlign w:val="center"/>
                </w:tcPr>
                <w:p>
                  <w:pPr>
                    <w:spacing w:line="240" w:lineRule="atLeast"/>
                    <w:jc w:val="center"/>
                    <w:rPr>
                      <w:b/>
                      <w:sz w:val="21"/>
                      <w:szCs w:val="18"/>
                    </w:rPr>
                  </w:pPr>
                  <w:r>
                    <w:rPr>
                      <w:b/>
                      <w:sz w:val="21"/>
                      <w:szCs w:val="18"/>
                    </w:rPr>
                    <w:t>用水指标</w:t>
                  </w:r>
                </w:p>
              </w:tc>
              <w:tc>
                <w:tcPr>
                  <w:tcW w:w="1022" w:type="dxa"/>
                  <w:vAlign w:val="center"/>
                </w:tcPr>
                <w:p>
                  <w:pPr>
                    <w:spacing w:line="240" w:lineRule="atLeast"/>
                    <w:jc w:val="center"/>
                    <w:rPr>
                      <w:b/>
                      <w:sz w:val="21"/>
                      <w:szCs w:val="18"/>
                    </w:rPr>
                  </w:pPr>
                  <w:r>
                    <w:rPr>
                      <w:b/>
                      <w:sz w:val="21"/>
                      <w:szCs w:val="18"/>
                    </w:rPr>
                    <w:t>数量</w:t>
                  </w:r>
                </w:p>
              </w:tc>
              <w:tc>
                <w:tcPr>
                  <w:tcW w:w="1023" w:type="dxa"/>
                  <w:vAlign w:val="center"/>
                </w:tcPr>
                <w:p>
                  <w:pPr>
                    <w:spacing w:line="240" w:lineRule="atLeast"/>
                    <w:jc w:val="center"/>
                    <w:rPr>
                      <w:b/>
                      <w:sz w:val="21"/>
                      <w:szCs w:val="18"/>
                    </w:rPr>
                  </w:pPr>
                  <w:r>
                    <w:rPr>
                      <w:b/>
                      <w:sz w:val="21"/>
                      <w:szCs w:val="18"/>
                    </w:rPr>
                    <w:t>用水量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blHeader/>
                <w:jc w:val="center"/>
              </w:trPr>
              <w:tc>
                <w:tcPr>
                  <w:tcW w:w="2591" w:type="dxa"/>
                  <w:vAlign w:val="center"/>
                </w:tcPr>
                <w:p>
                  <w:pPr>
                    <w:spacing w:line="240" w:lineRule="atLeast"/>
                    <w:jc w:val="center"/>
                    <w:rPr>
                      <w:bCs/>
                      <w:sz w:val="21"/>
                      <w:szCs w:val="21"/>
                    </w:rPr>
                  </w:pPr>
                  <w:r>
                    <w:rPr>
                      <w:bCs/>
                      <w:sz w:val="21"/>
                      <w:szCs w:val="21"/>
                    </w:rPr>
                    <w:t>生活用水</w:t>
                  </w:r>
                </w:p>
              </w:tc>
              <w:tc>
                <w:tcPr>
                  <w:tcW w:w="1303" w:type="dxa"/>
                  <w:vAlign w:val="center"/>
                </w:tcPr>
                <w:p>
                  <w:pPr>
                    <w:spacing w:line="240" w:lineRule="atLeast"/>
                    <w:jc w:val="center"/>
                    <w:rPr>
                      <w:bCs/>
                      <w:sz w:val="21"/>
                      <w:szCs w:val="21"/>
                    </w:rPr>
                  </w:pPr>
                  <w:r>
                    <w:rPr>
                      <w:bCs/>
                      <w:sz w:val="21"/>
                      <w:szCs w:val="21"/>
                    </w:rPr>
                    <w:t>60L/人</w:t>
                  </w:r>
                </w:p>
              </w:tc>
              <w:tc>
                <w:tcPr>
                  <w:tcW w:w="1022" w:type="dxa"/>
                  <w:vAlign w:val="center"/>
                </w:tcPr>
                <w:p>
                  <w:pPr>
                    <w:spacing w:line="240" w:lineRule="atLeast"/>
                    <w:jc w:val="center"/>
                    <w:rPr>
                      <w:bCs/>
                      <w:sz w:val="21"/>
                      <w:szCs w:val="21"/>
                    </w:rPr>
                  </w:pPr>
                  <w:r>
                    <w:rPr>
                      <w:rFonts w:hint="eastAsia"/>
                      <w:bCs/>
                      <w:sz w:val="21"/>
                      <w:szCs w:val="21"/>
                    </w:rPr>
                    <w:t>50</w:t>
                  </w:r>
                  <w:r>
                    <w:rPr>
                      <w:bCs/>
                      <w:sz w:val="21"/>
                      <w:szCs w:val="21"/>
                    </w:rPr>
                    <w:t>人</w:t>
                  </w:r>
                </w:p>
              </w:tc>
              <w:tc>
                <w:tcPr>
                  <w:tcW w:w="1023" w:type="dxa"/>
                  <w:vAlign w:val="center"/>
                </w:tcPr>
                <w:p>
                  <w:pPr>
                    <w:spacing w:line="240" w:lineRule="atLeast"/>
                    <w:jc w:val="center"/>
                    <w:rPr>
                      <w:bCs/>
                      <w:sz w:val="21"/>
                      <w:szCs w:val="21"/>
                    </w:rPr>
                  </w:pPr>
                  <w:r>
                    <w:rPr>
                      <w:rFonts w:hint="eastAsia"/>
                      <w:sz w:val="21"/>
                      <w:szCs w:val="21"/>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blHeader/>
                <w:jc w:val="center"/>
              </w:trPr>
              <w:tc>
                <w:tcPr>
                  <w:tcW w:w="2591" w:type="dxa"/>
                  <w:vAlign w:val="center"/>
                </w:tcPr>
                <w:p>
                  <w:pPr>
                    <w:spacing w:line="240" w:lineRule="atLeast"/>
                    <w:jc w:val="center"/>
                    <w:rPr>
                      <w:bCs/>
                      <w:sz w:val="21"/>
                      <w:szCs w:val="21"/>
                    </w:rPr>
                  </w:pPr>
                  <w:r>
                    <w:rPr>
                      <w:bCs/>
                      <w:sz w:val="21"/>
                      <w:szCs w:val="21"/>
                    </w:rPr>
                    <w:t>切削液用水</w:t>
                  </w:r>
                </w:p>
              </w:tc>
              <w:tc>
                <w:tcPr>
                  <w:tcW w:w="1303" w:type="dxa"/>
                  <w:vAlign w:val="center"/>
                </w:tcPr>
                <w:p>
                  <w:pPr>
                    <w:spacing w:line="240" w:lineRule="atLeast"/>
                    <w:jc w:val="center"/>
                    <w:rPr>
                      <w:bCs/>
                      <w:sz w:val="21"/>
                      <w:szCs w:val="21"/>
                    </w:rPr>
                  </w:pPr>
                  <w:r>
                    <w:rPr>
                      <w:bCs/>
                      <w:sz w:val="21"/>
                      <w:szCs w:val="21"/>
                    </w:rPr>
                    <w:t>/</w:t>
                  </w:r>
                </w:p>
              </w:tc>
              <w:tc>
                <w:tcPr>
                  <w:tcW w:w="1022" w:type="dxa"/>
                  <w:vAlign w:val="center"/>
                </w:tcPr>
                <w:p>
                  <w:pPr>
                    <w:spacing w:line="240" w:lineRule="atLeast"/>
                    <w:jc w:val="center"/>
                    <w:rPr>
                      <w:bCs/>
                      <w:sz w:val="21"/>
                      <w:szCs w:val="21"/>
                    </w:rPr>
                  </w:pPr>
                  <w:r>
                    <w:rPr>
                      <w:bCs/>
                      <w:sz w:val="21"/>
                      <w:szCs w:val="21"/>
                    </w:rPr>
                    <w:t>/</w:t>
                  </w:r>
                </w:p>
              </w:tc>
              <w:tc>
                <w:tcPr>
                  <w:tcW w:w="1023" w:type="dxa"/>
                  <w:vAlign w:val="center"/>
                </w:tcPr>
                <w:p>
                  <w:pPr>
                    <w:spacing w:line="240" w:lineRule="atLeast"/>
                    <w:jc w:val="center"/>
                    <w:rPr>
                      <w:rFonts w:hint="default" w:eastAsia="宋体"/>
                      <w:sz w:val="21"/>
                      <w:szCs w:val="21"/>
                      <w:lang w:val="en-US" w:eastAsia="zh-CN"/>
                    </w:rPr>
                  </w:pPr>
                  <w:r>
                    <w:rPr>
                      <w:rFonts w:hint="eastAsia"/>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blHeader/>
                <w:jc w:val="center"/>
              </w:trPr>
              <w:tc>
                <w:tcPr>
                  <w:tcW w:w="2591" w:type="dxa"/>
                  <w:vAlign w:val="center"/>
                </w:tcPr>
                <w:p>
                  <w:pPr>
                    <w:spacing w:line="240" w:lineRule="atLeast"/>
                    <w:jc w:val="center"/>
                    <w:rPr>
                      <w:bCs/>
                      <w:sz w:val="21"/>
                      <w:szCs w:val="21"/>
                    </w:rPr>
                  </w:pPr>
                  <w:r>
                    <w:rPr>
                      <w:bCs/>
                      <w:sz w:val="21"/>
                      <w:szCs w:val="21"/>
                    </w:rPr>
                    <w:t>抛光机用水</w:t>
                  </w:r>
                </w:p>
              </w:tc>
              <w:tc>
                <w:tcPr>
                  <w:tcW w:w="1303" w:type="dxa"/>
                  <w:vAlign w:val="center"/>
                </w:tcPr>
                <w:p>
                  <w:pPr>
                    <w:spacing w:line="240" w:lineRule="atLeast"/>
                    <w:jc w:val="center"/>
                    <w:rPr>
                      <w:bCs/>
                      <w:sz w:val="21"/>
                      <w:szCs w:val="21"/>
                    </w:rPr>
                  </w:pPr>
                  <w:r>
                    <w:rPr>
                      <w:bCs/>
                      <w:sz w:val="21"/>
                      <w:szCs w:val="21"/>
                    </w:rPr>
                    <w:t>/</w:t>
                  </w:r>
                </w:p>
              </w:tc>
              <w:tc>
                <w:tcPr>
                  <w:tcW w:w="1022" w:type="dxa"/>
                  <w:vAlign w:val="center"/>
                </w:tcPr>
                <w:p>
                  <w:pPr>
                    <w:spacing w:line="240" w:lineRule="atLeast"/>
                    <w:jc w:val="center"/>
                    <w:rPr>
                      <w:rFonts w:hint="eastAsia"/>
                      <w:sz w:val="21"/>
                      <w:szCs w:val="21"/>
                    </w:rPr>
                  </w:pPr>
                  <w:r>
                    <w:rPr>
                      <w:rFonts w:hint="eastAsia"/>
                      <w:sz w:val="21"/>
                      <w:szCs w:val="21"/>
                    </w:rPr>
                    <w:t>/</w:t>
                  </w:r>
                </w:p>
              </w:tc>
              <w:tc>
                <w:tcPr>
                  <w:tcW w:w="1023" w:type="dxa"/>
                  <w:vAlign w:val="center"/>
                </w:tcPr>
                <w:p>
                  <w:pPr>
                    <w:spacing w:line="240" w:lineRule="atLeast"/>
                    <w:jc w:val="center"/>
                    <w:rPr>
                      <w:rFonts w:hint="eastAsia"/>
                      <w:sz w:val="21"/>
                      <w:szCs w:val="21"/>
                    </w:rPr>
                  </w:pPr>
                  <w:r>
                    <w:rPr>
                      <w:rFonts w:hint="eastAsia"/>
                      <w:sz w:val="21"/>
                      <w:szCs w:val="21"/>
                      <w:lang w:val="en-US" w:eastAsia="zh-CN"/>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916" w:type="dxa"/>
                  <w:gridSpan w:val="3"/>
                  <w:vAlign w:val="center"/>
                </w:tcPr>
                <w:p>
                  <w:pPr>
                    <w:spacing w:line="240" w:lineRule="atLeast"/>
                    <w:jc w:val="center"/>
                    <w:rPr>
                      <w:rFonts w:hint="eastAsia"/>
                      <w:sz w:val="21"/>
                      <w:szCs w:val="21"/>
                      <w:lang w:val="en-US" w:eastAsia="zh-CN"/>
                    </w:rPr>
                  </w:pPr>
                  <w:r>
                    <w:rPr>
                      <w:rFonts w:hint="eastAsia"/>
                      <w:sz w:val="21"/>
                      <w:szCs w:val="21"/>
                      <w:lang w:val="en-US" w:eastAsia="zh-CN"/>
                    </w:rPr>
                    <w:t>合计</w:t>
                  </w:r>
                </w:p>
              </w:tc>
              <w:tc>
                <w:tcPr>
                  <w:tcW w:w="1023" w:type="dxa"/>
                  <w:vAlign w:val="center"/>
                </w:tcPr>
                <w:p>
                  <w:pPr>
                    <w:spacing w:line="240" w:lineRule="atLeast"/>
                    <w:jc w:val="center"/>
                    <w:rPr>
                      <w:rFonts w:hint="default"/>
                      <w:sz w:val="21"/>
                      <w:szCs w:val="21"/>
                      <w:lang w:val="en-US" w:eastAsia="zh-CN"/>
                    </w:rPr>
                  </w:pPr>
                  <w:r>
                    <w:rPr>
                      <w:rFonts w:hint="eastAsia"/>
                      <w:sz w:val="21"/>
                      <w:szCs w:val="21"/>
                      <w:lang w:val="en-US" w:eastAsia="zh-CN"/>
                    </w:rPr>
                    <w:t>1004</w:t>
                  </w:r>
                </w:p>
              </w:tc>
            </w:tr>
          </w:tbl>
          <w:p>
            <w:pPr>
              <w:spacing w:line="360" w:lineRule="auto"/>
              <w:rPr>
                <w:rFonts w:hint="eastAsia" w:eastAsia="宋体"/>
                <w:b/>
                <w:bCs/>
                <w:lang w:eastAsia="zh-CN"/>
              </w:rPr>
            </w:pPr>
            <w:r>
              <w:rPr>
                <w:rFonts w:hint="eastAsia" w:eastAsia="宋体"/>
                <w:b/>
                <w:bCs/>
                <w:lang w:eastAsia="zh-CN"/>
              </w:rPr>
              <w:drawing>
                <wp:inline distT="0" distB="0" distL="114300" distR="114300">
                  <wp:extent cx="5039995" cy="1870710"/>
                  <wp:effectExtent l="0" t="0" r="0" b="0"/>
                  <wp:docPr id="3" name="ECB019B1-382A-4266-B25C-5B523AA43C14-1" descr="C:/Users/86136/AppData/Local/Temp/wps.vhqONQ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B019B1-382A-4266-B25C-5B523AA43C14-1" descr="C:/Users/86136/AppData/Local/Temp/wps.vhqONQwps"/>
                          <pic:cNvPicPr>
                            <a:picLocks noChangeAspect="1"/>
                          </pic:cNvPicPr>
                        </pic:nvPicPr>
                        <pic:blipFill>
                          <a:blip r:embed="rId13"/>
                          <a:stretch>
                            <a:fillRect/>
                          </a:stretch>
                        </pic:blipFill>
                        <pic:spPr>
                          <a:xfrm>
                            <a:off x="0" y="0"/>
                            <a:ext cx="5039995" cy="1870710"/>
                          </a:xfrm>
                          <a:prstGeom prst="rect">
                            <a:avLst/>
                          </a:prstGeom>
                        </pic:spPr>
                      </pic:pic>
                    </a:graphicData>
                  </a:graphic>
                </wp:inline>
              </w:drawing>
            </w:r>
          </w:p>
          <w:p>
            <w:pPr>
              <w:jc w:val="center"/>
              <w:rPr>
                <w:b/>
                <w:bCs/>
              </w:rPr>
            </w:pPr>
            <w:r>
              <w:rPr>
                <w:b/>
                <w:bCs/>
              </w:rPr>
              <w:t>图</w:t>
            </w:r>
            <w:r>
              <w:rPr>
                <w:rFonts w:hint="eastAsia"/>
                <w:b/>
                <w:bCs/>
              </w:rPr>
              <w:t>2</w:t>
            </w:r>
            <w:r>
              <w:rPr>
                <w:b/>
                <w:bCs/>
              </w:rPr>
              <w:t>-1  项目水平衡图  单位t/</w:t>
            </w:r>
            <w:r>
              <w:rPr>
                <w:rFonts w:hint="eastAsia"/>
                <w:b/>
                <w:bCs/>
              </w:rPr>
              <w:t>a</w:t>
            </w:r>
          </w:p>
          <w:p>
            <w:pPr>
              <w:spacing w:line="360" w:lineRule="auto"/>
              <w:rPr>
                <w:b/>
                <w:bCs/>
              </w:rPr>
            </w:pPr>
            <w:r>
              <w:rPr>
                <w:b/>
                <w:bCs/>
              </w:rPr>
              <w:t>7、平面布局</w:t>
            </w:r>
          </w:p>
          <w:p>
            <w:pPr>
              <w:pStyle w:val="34"/>
              <w:spacing w:before="0" w:beforeAutospacing="0" w:after="0" w:afterAutospacing="0" w:line="360" w:lineRule="auto"/>
              <w:ind w:firstLine="480" w:firstLineChars="200"/>
              <w:rPr>
                <w:rFonts w:ascii="Times New Roman" w:hAnsi="Times New Roman" w:cs="Times New Roman"/>
              </w:rPr>
            </w:pPr>
            <w:r>
              <w:rPr>
                <w:rFonts w:ascii="Times New Roman" w:hAnsi="Times New Roman" w:cs="Times New Roman"/>
              </w:rPr>
              <w:t>项目位于</w:t>
            </w:r>
            <w:r>
              <w:rPr>
                <w:rFonts w:hint="eastAsia" w:ascii="Times New Roman" w:hAnsi="Times New Roman" w:cs="Times New Roman"/>
                <w:sz w:val="24"/>
                <w:szCs w:val="24"/>
                <w:lang w:eastAsia="zh-CN"/>
              </w:rPr>
              <w:t>泗县创谷产业园4号厂房北侧1-2层厂房</w:t>
            </w:r>
            <w:r>
              <w:rPr>
                <w:rFonts w:ascii="Times New Roman" w:hAnsi="Times New Roman" w:cs="Times New Roman"/>
              </w:rPr>
              <w:t>，总建筑面</w:t>
            </w:r>
            <w:r>
              <w:rPr>
                <w:rFonts w:hint="default" w:ascii="Times New Roman" w:hAnsi="Times New Roman" w:cs="Times New Roman"/>
              </w:rPr>
              <w:t>积</w:t>
            </w:r>
            <w:r>
              <w:rPr>
                <w:rFonts w:hint="default" w:ascii="Times New Roman" w:hAnsi="Times New Roman" w:cs="Times New Roman"/>
                <w:lang w:val="en-US" w:eastAsia="zh-CN"/>
              </w:rPr>
              <w:t>5014.5</w:t>
            </w:r>
            <w:r>
              <w:rPr>
                <w:rFonts w:hint="default" w:ascii="Times New Roman" w:hAnsi="Times New Roman" w:cs="Times New Roman"/>
              </w:rPr>
              <w:t>m</w:t>
            </w:r>
            <w:r>
              <w:rPr>
                <w:rFonts w:hint="default" w:ascii="Times New Roman" w:hAnsi="Times New Roman" w:cs="Times New Roman"/>
                <w:vertAlign w:val="superscript"/>
              </w:rPr>
              <w:t>2</w:t>
            </w:r>
            <w:r>
              <w:rPr>
                <w:rFonts w:ascii="Times New Roman" w:hAnsi="Times New Roman" w:cs="Times New Roman"/>
              </w:rPr>
              <w:t>。根据项目功能要求和场地地形，项目厂区设置</w:t>
            </w:r>
            <w:r>
              <w:rPr>
                <w:rFonts w:hint="eastAsia" w:ascii="Times New Roman" w:hAnsi="Times New Roman" w:cs="Times New Roman"/>
              </w:rPr>
              <w:t>2</w:t>
            </w:r>
            <w:r>
              <w:rPr>
                <w:rFonts w:ascii="Times New Roman" w:hAnsi="Times New Roman" w:cs="Times New Roman"/>
              </w:rPr>
              <w:t>个出入口，</w:t>
            </w:r>
            <w:r>
              <w:t>东</w:t>
            </w:r>
            <w:r>
              <w:rPr>
                <w:rFonts w:hint="eastAsia"/>
              </w:rPr>
              <w:t>、西</w:t>
            </w:r>
            <w:r>
              <w:rPr>
                <w:rFonts w:ascii="Times New Roman" w:hAnsi="Times New Roman" w:cs="Times New Roman"/>
              </w:rPr>
              <w:t>各一个入口。</w:t>
            </w:r>
            <w:r>
              <w:rPr>
                <w:rFonts w:hint="eastAsia" w:ascii="Times New Roman" w:hAnsi="Times New Roman" w:cs="Times New Roman"/>
              </w:rPr>
              <w:t>厂房一层南侧设置机加工区，厂房一层中部设置数控精加工区，厂房二层东南侧设置三条装配流水线，厂房一层东北侧办公室，厂房二层西南侧研发室，厂房一层北侧设置原料仓库，厂房二层北侧设置成品库，厂房一层西侧设置半成品区，厂房二层西南侧设置待装配区，厂房二层西南角落处设置包装材料仓库，厂房一层西北角落处设</w:t>
            </w:r>
            <w:r>
              <w:rPr>
                <w:rFonts w:hint="eastAsia" w:ascii="Times New Roman" w:hAnsi="Times New Roman" w:eastAsia="宋体" w:cs="Times New Roman"/>
              </w:rPr>
              <w:t>置一般固废间，</w:t>
            </w:r>
            <w:r>
              <w:rPr>
                <w:rFonts w:hint="eastAsia" w:ascii="Times New Roman" w:hAnsi="Times New Roman" w:cs="Times New Roman"/>
              </w:rPr>
              <w:t>厂房一层西南角落处设置危险固废</w:t>
            </w:r>
            <w:r>
              <w:rPr>
                <w:rFonts w:ascii="Times New Roman" w:hAnsi="Times New Roman" w:cs="Times New Roman"/>
              </w:rPr>
              <w:t>。项目平面布置满足生产人流、物流分离、互不交叉干扰的原则（具体见附图）</w:t>
            </w:r>
          </w:p>
          <w:p>
            <w:pPr>
              <w:adjustRightInd w:val="0"/>
              <w:snapToGrid w:val="0"/>
              <w:ind w:firstLine="480" w:firstLineChars="200"/>
              <w:rPr>
                <w:bCs/>
                <w:szCs w:val="21"/>
              </w:rPr>
            </w:pPr>
            <w:r>
              <w:t>综上所述，本项目厂区平面布局较合理。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31" w:hRule="atLeast"/>
          <w:jc w:val="center"/>
        </w:trPr>
        <w:tc>
          <w:tcPr>
            <w:tcW w:w="823" w:type="dxa"/>
            <w:vAlign w:val="center"/>
          </w:tcPr>
          <w:p>
            <w:pPr>
              <w:pStyle w:val="17"/>
              <w:adjustRightInd w:val="0"/>
              <w:snapToGrid w:val="0"/>
              <w:spacing w:before="0" w:beforeAutospacing="0" w:after="0" w:afterAutospacing="0"/>
              <w:jc w:val="center"/>
              <w:rPr>
                <w:rFonts w:ascii="Times New Roman" w:hAnsi="Times New Roman"/>
                <w:sz w:val="21"/>
                <w:szCs w:val="21"/>
              </w:rPr>
            </w:pPr>
            <w:r>
              <w:rPr>
                <w:rFonts w:ascii="Times New Roman" w:hAnsi="Times New Roman"/>
                <w:szCs w:val="24"/>
              </w:rPr>
              <w:t>工艺流程和产排污环节</w:t>
            </w:r>
          </w:p>
        </w:tc>
        <w:tc>
          <w:tcPr>
            <w:tcW w:w="8161" w:type="dxa"/>
          </w:tcPr>
          <w:p>
            <w:pPr>
              <w:pStyle w:val="7"/>
              <w:spacing w:line="360" w:lineRule="auto"/>
              <w:ind w:firstLine="480"/>
              <w:rPr>
                <w:bCs/>
                <w:szCs w:val="21"/>
              </w:rPr>
            </w:pPr>
            <w:r>
              <w:rPr>
                <w:sz w:val="24"/>
              </w:rPr>
              <w:t>本项目主要生产</w:t>
            </w:r>
            <w:r>
              <w:rPr>
                <w:rFonts w:ascii="Times New Roman" w:hAnsi="Times New Roman" w:eastAsia="宋体" w:cs="Times New Roman"/>
                <w:kern w:val="0"/>
                <w:sz w:val="24"/>
                <w:szCs w:val="24"/>
                <w:lang w:val="en-US" w:eastAsia="zh-CN" w:bidi="ar-SA"/>
              </w:rPr>
              <w:t>不锈钢弯管</w:t>
            </w:r>
            <w:r>
              <w:rPr>
                <w:sz w:val="24"/>
              </w:rPr>
              <w:t>，工艺流程及产污节点图如下：</w:t>
            </w:r>
          </w:p>
          <w:p>
            <w:pPr>
              <w:jc w:val="center"/>
              <w:rPr>
                <w:rFonts w:hint="eastAsia" w:eastAsia="宋体"/>
                <w:lang w:eastAsia="zh-CN"/>
              </w:rPr>
            </w:pPr>
            <w:r>
              <w:rPr>
                <w:rFonts w:hint="eastAsia" w:eastAsia="宋体"/>
                <w:lang w:eastAsia="zh-CN"/>
              </w:rPr>
              <w:drawing>
                <wp:inline distT="0" distB="0" distL="114300" distR="114300">
                  <wp:extent cx="5037455" cy="2384425"/>
                  <wp:effectExtent l="0" t="0" r="0" b="0"/>
                  <wp:docPr id="21" name="ECB019B1-382A-4266-B25C-5B523AA43C14-2" descr="C:/Users/86136/AppData/Local/Temp/wps.EQKuku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ECB019B1-382A-4266-B25C-5B523AA43C14-2" descr="C:/Users/86136/AppData/Local/Temp/wps.EQKukuwps"/>
                          <pic:cNvPicPr>
                            <a:picLocks noChangeAspect="1"/>
                          </pic:cNvPicPr>
                        </pic:nvPicPr>
                        <pic:blipFill>
                          <a:blip r:embed="rId14"/>
                          <a:stretch>
                            <a:fillRect/>
                          </a:stretch>
                        </pic:blipFill>
                        <pic:spPr>
                          <a:xfrm>
                            <a:off x="0" y="0"/>
                            <a:ext cx="5037455" cy="2384425"/>
                          </a:xfrm>
                          <a:prstGeom prst="rect">
                            <a:avLst/>
                          </a:prstGeom>
                        </pic:spPr>
                      </pic:pic>
                    </a:graphicData>
                  </a:graphic>
                </wp:inline>
              </w:drawing>
            </w:r>
          </w:p>
          <w:p>
            <w:pPr>
              <w:spacing w:line="360" w:lineRule="auto"/>
              <w:jc w:val="center"/>
            </w:pPr>
            <w:r>
              <w:t>注：G-废气、W-废水、N-噪声、S-固废</w:t>
            </w:r>
          </w:p>
          <w:p>
            <w:pPr>
              <w:pStyle w:val="7"/>
              <w:spacing w:line="360" w:lineRule="auto"/>
              <w:ind w:firstLine="482"/>
              <w:jc w:val="center"/>
              <w:rPr>
                <w:b/>
                <w:bCs/>
                <w:sz w:val="24"/>
              </w:rPr>
            </w:pPr>
            <w:r>
              <w:rPr>
                <w:b/>
                <w:bCs/>
                <w:sz w:val="24"/>
              </w:rPr>
              <w:t>图2-</w:t>
            </w:r>
            <w:r>
              <w:rPr>
                <w:rFonts w:hint="eastAsia"/>
                <w:b/>
                <w:bCs/>
                <w:sz w:val="24"/>
                <w:lang w:val="en-US" w:eastAsia="zh-CN"/>
              </w:rPr>
              <w:t>1</w:t>
            </w:r>
            <w:r>
              <w:rPr>
                <w:b/>
                <w:bCs/>
                <w:sz w:val="24"/>
              </w:rPr>
              <w:t xml:space="preserve">  项目生产工艺流程及产污节点图</w:t>
            </w:r>
          </w:p>
          <w:p>
            <w:pPr>
              <w:spacing w:line="360" w:lineRule="auto"/>
              <w:ind w:firstLine="480" w:firstLineChars="200"/>
            </w:pPr>
            <w:r>
              <w:t>工艺流程简述：</w:t>
            </w:r>
          </w:p>
          <w:p>
            <w:pPr>
              <w:numPr>
                <w:ilvl w:val="0"/>
                <w:numId w:val="3"/>
              </w:numPr>
              <w:spacing w:line="360" w:lineRule="auto"/>
              <w:ind w:firstLine="480" w:firstLineChars="200"/>
            </w:pPr>
            <w:r>
              <w:rPr>
                <w:rFonts w:hint="eastAsia" w:ascii="Times New Roman" w:hAnsi="Times New Roman" w:cs="Times New Roman"/>
                <w:sz w:val="24"/>
                <w:szCs w:val="24"/>
              </w:rPr>
              <w:t>拉挤成圆</w:t>
            </w:r>
            <w:r>
              <w:t>：</w:t>
            </w:r>
            <w:r>
              <w:rPr>
                <w:rFonts w:ascii="宋体" w:hAnsi="宋体" w:eastAsia="宋体" w:cs="宋体"/>
                <w:sz w:val="24"/>
                <w:szCs w:val="24"/>
              </w:rPr>
              <w:t>使用全自动制管机将不锈钢钢板从模具中拉出半圆</w:t>
            </w:r>
            <w:r>
              <w:t>。此过程产生和噪声。</w:t>
            </w:r>
          </w:p>
          <w:p>
            <w:pPr>
              <w:numPr>
                <w:ilvl w:val="0"/>
                <w:numId w:val="3"/>
              </w:numPr>
              <w:spacing w:line="360" w:lineRule="auto"/>
              <w:ind w:firstLine="480" w:firstLineChars="200"/>
            </w:pPr>
            <w:r>
              <w:rPr>
                <w:rFonts w:hint="eastAsia" w:ascii="Times New Roman" w:hAnsi="Times New Roman" w:cs="Times New Roman"/>
                <w:sz w:val="24"/>
                <w:szCs w:val="24"/>
              </w:rPr>
              <w:t>焊接</w:t>
            </w:r>
            <w:r>
              <w:rPr>
                <w:rFonts w:hint="eastAsia" w:ascii="宋体" w:hAnsi="宋体" w:cs="宋体"/>
              </w:rPr>
              <w:t>：</w:t>
            </w:r>
            <w:r>
              <w:rPr>
                <w:rFonts w:ascii="宋体" w:hAnsi="宋体" w:eastAsia="宋体" w:cs="宋体"/>
                <w:sz w:val="24"/>
                <w:szCs w:val="24"/>
              </w:rPr>
              <w:t>使</w:t>
            </w:r>
            <w:r>
              <w:rPr>
                <w:rFonts w:hint="default" w:ascii="Times New Roman" w:hAnsi="Times New Roman" w:eastAsia="宋体" w:cs="Times New Roman"/>
                <w:sz w:val="24"/>
                <w:szCs w:val="24"/>
              </w:rPr>
              <w:t>用电焊机将弯曲成半圆的不锈钢钢板焊接成不锈钢</w:t>
            </w:r>
            <w:r>
              <w:rPr>
                <w:rFonts w:hint="default" w:ascii="Times New Roman" w:hAnsi="Times New Roman" w:eastAsia="宋体" w:cs="Times New Roman"/>
                <w:kern w:val="0"/>
                <w:sz w:val="24"/>
                <w:szCs w:val="24"/>
                <w:lang w:val="en-US" w:eastAsia="zh-CN" w:bidi="ar-SA"/>
              </w:rPr>
              <w:t>弯管</w:t>
            </w:r>
            <w:r>
              <w:rPr>
                <w:rFonts w:hint="default" w:ascii="Times New Roman" w:hAnsi="Times New Roman" w:cs="Times New Roman"/>
              </w:rPr>
              <w:t>，该工序会产生噪</w:t>
            </w:r>
            <w:r>
              <w:rPr>
                <w:rFonts w:ascii="宋体" w:hAnsi="宋体" w:cs="宋体"/>
              </w:rPr>
              <w:t>声</w:t>
            </w:r>
            <w:r>
              <w:t>。</w:t>
            </w:r>
            <w:r>
              <w:rPr>
                <w:rFonts w:hint="default" w:ascii="Times New Roman" w:hAnsi="Times New Roman" w:cs="Times New Roman"/>
              </w:rPr>
              <w:t>（</w:t>
            </w:r>
            <w:r>
              <w:rPr>
                <w:rFonts w:ascii="宋体" w:hAnsi="宋体" w:eastAsia="宋体" w:cs="宋体"/>
                <w:sz w:val="24"/>
                <w:szCs w:val="24"/>
              </w:rPr>
              <w:t>本项目使用的电焊机</w:t>
            </w:r>
            <w:r>
              <w:rPr>
                <w:rFonts w:hint="eastAsia" w:ascii="宋体" w:hAnsi="宋体" w:eastAsia="宋体" w:cs="宋体"/>
                <w:sz w:val="24"/>
                <w:szCs w:val="24"/>
                <w:lang w:val="en-US" w:eastAsia="zh-CN"/>
              </w:rPr>
              <w:t>为</w:t>
            </w:r>
            <w:r>
              <w:rPr>
                <w:rFonts w:ascii="宋体" w:hAnsi="宋体" w:eastAsia="宋体" w:cs="宋体"/>
                <w:sz w:val="24"/>
                <w:szCs w:val="24"/>
              </w:rPr>
              <w:t>激光焊接机</w:t>
            </w:r>
            <w:r>
              <w:rPr>
                <w:rFonts w:hint="eastAsia" w:ascii="宋体" w:hAnsi="宋体" w:eastAsia="宋体" w:cs="宋体"/>
                <w:sz w:val="24"/>
                <w:szCs w:val="24"/>
                <w:lang w:eastAsia="zh-CN"/>
              </w:rPr>
              <w:t>，</w:t>
            </w:r>
            <w:r>
              <w:rPr>
                <w:rFonts w:ascii="宋体" w:hAnsi="宋体" w:eastAsia="宋体" w:cs="宋体"/>
                <w:sz w:val="24"/>
                <w:szCs w:val="24"/>
              </w:rPr>
              <w:t>不需要使用焊条</w:t>
            </w:r>
            <w:r>
              <w:rPr>
                <w:rFonts w:hint="eastAsia" w:ascii="宋体" w:hAnsi="宋体" w:eastAsia="宋体" w:cs="宋体"/>
                <w:sz w:val="24"/>
                <w:szCs w:val="24"/>
                <w:lang w:eastAsia="zh-CN"/>
              </w:rPr>
              <w:t>，</w:t>
            </w:r>
            <w:r>
              <w:rPr>
                <w:rFonts w:ascii="宋体" w:hAnsi="宋体" w:eastAsia="宋体" w:cs="宋体"/>
                <w:sz w:val="24"/>
                <w:szCs w:val="24"/>
              </w:rPr>
              <w:t>焊接时分别将两个半圆不锈钢钢板两端固定</w:t>
            </w:r>
            <w:r>
              <w:rPr>
                <w:rFonts w:hint="eastAsia" w:ascii="宋体" w:hAnsi="宋体" w:eastAsia="宋体" w:cs="宋体"/>
                <w:sz w:val="24"/>
                <w:szCs w:val="24"/>
                <w:lang w:eastAsia="zh-CN"/>
              </w:rPr>
              <w:t>，</w:t>
            </w:r>
            <w:r>
              <w:rPr>
                <w:rFonts w:ascii="宋体" w:hAnsi="宋体" w:eastAsia="宋体" w:cs="宋体"/>
                <w:sz w:val="24"/>
                <w:szCs w:val="24"/>
              </w:rPr>
              <w:t>利用高能量的激光脉冲对材料进行微小区域内的局部加热，激光辐射的能量通过热传导向材料的内部扩散，将材料熔化后形成特定熔池</w:t>
            </w:r>
            <w:r>
              <w:rPr>
                <w:rFonts w:hint="eastAsia" w:ascii="宋体" w:hAnsi="宋体" w:eastAsia="宋体" w:cs="宋体"/>
                <w:sz w:val="24"/>
                <w:szCs w:val="24"/>
                <w:lang w:eastAsia="zh-CN"/>
              </w:rPr>
              <w:t>，</w:t>
            </w:r>
            <w:r>
              <w:rPr>
                <w:rFonts w:ascii="宋体" w:hAnsi="宋体" w:eastAsia="宋体" w:cs="宋体"/>
                <w:sz w:val="24"/>
                <w:szCs w:val="24"/>
              </w:rPr>
              <w:t>从而使不锈钢钢管接触处焊接在一起</w:t>
            </w:r>
            <w:r>
              <w:rPr>
                <w:rFonts w:hint="eastAsia" w:ascii="宋体" w:hAnsi="宋体" w:eastAsia="宋体" w:cs="宋体"/>
                <w:sz w:val="24"/>
                <w:szCs w:val="24"/>
                <w:lang w:eastAsia="zh-CN"/>
              </w:rPr>
              <w:t>，</w:t>
            </w:r>
            <w:r>
              <w:rPr>
                <w:rFonts w:ascii="宋体" w:hAnsi="宋体" w:eastAsia="宋体" w:cs="宋体"/>
                <w:sz w:val="24"/>
                <w:szCs w:val="24"/>
              </w:rPr>
              <w:t>因此此工序不会产生粉尘</w:t>
            </w:r>
            <w:r>
              <w:rPr>
                <w:rFonts w:hint="eastAsia" w:ascii="宋体" w:hAnsi="宋体" w:cs="宋体"/>
                <w:sz w:val="24"/>
                <w:szCs w:val="24"/>
                <w:lang w:eastAsia="zh-CN"/>
              </w:rPr>
              <w:t>。</w:t>
            </w:r>
            <w:r>
              <w:rPr>
                <w:rFonts w:ascii="宋体" w:hAnsi="宋体" w:eastAsia="宋体" w:cs="宋体"/>
                <w:sz w:val="24"/>
                <w:szCs w:val="24"/>
              </w:rPr>
              <w:t>本项目的氮气和氩气是在激光焊接中起保护作用,激光焊接机上有自带配套的设备,当激光焊接机进行焊接时，配套设备将氮气和氩气吹在接触口起保护作用,防止金属被氧化变黑</w:t>
            </w:r>
            <w:r>
              <w:rPr>
                <w:rFonts w:hint="eastAsia"/>
              </w:rPr>
              <w:t>）</w:t>
            </w:r>
          </w:p>
          <w:p>
            <w:pPr>
              <w:spacing w:line="360" w:lineRule="auto"/>
              <w:ind w:firstLine="480" w:firstLineChars="200"/>
            </w:pPr>
            <w:r>
              <w:rPr>
                <w:rFonts w:hint="eastAsia"/>
              </w:rPr>
              <w:t>3</w:t>
            </w:r>
            <w:r>
              <w:t>、</w:t>
            </w:r>
            <w:r>
              <w:rPr>
                <w:rFonts w:ascii="宋体" w:hAnsi="宋体" w:eastAsia="宋体" w:cs="宋体"/>
                <w:sz w:val="24"/>
                <w:szCs w:val="24"/>
              </w:rPr>
              <w:t>抛光</w:t>
            </w:r>
            <w:r>
              <w:t>：</w:t>
            </w:r>
            <w:r>
              <w:rPr>
                <w:rFonts w:ascii="宋体" w:hAnsi="宋体" w:eastAsia="宋体" w:cs="宋体"/>
                <w:sz w:val="24"/>
                <w:szCs w:val="24"/>
              </w:rPr>
              <w:t>将焊接</w:t>
            </w:r>
            <w:r>
              <w:rPr>
                <w:rFonts w:hint="default" w:ascii="Times New Roman" w:hAnsi="Times New Roman" w:eastAsia="宋体" w:cs="Times New Roman"/>
                <w:sz w:val="24"/>
                <w:szCs w:val="24"/>
              </w:rPr>
              <w:t>成型的不锈钢弯管放入到圆盘式抛光机中进行水洗旋转抛光</w:t>
            </w:r>
            <w:r>
              <w:rPr>
                <w:rFonts w:hint="default" w:ascii="Times New Roman" w:hAnsi="Times New Roman" w:cs="Times New Roman"/>
              </w:rPr>
              <w:t>。此过程产生</w:t>
            </w:r>
            <w:r>
              <w:rPr>
                <w:rFonts w:hint="default" w:ascii="Times New Roman" w:hAnsi="Times New Roman" w:eastAsia="宋体" w:cs="Times New Roman"/>
                <w:sz w:val="24"/>
                <w:szCs w:val="24"/>
              </w:rPr>
              <w:t>生产废水W</w:t>
            </w:r>
            <w:r>
              <w:rPr>
                <w:rFonts w:hint="default" w:ascii="Times New Roman" w:hAnsi="Times New Roman" w:eastAsia="宋体" w:cs="Times New Roman"/>
                <w:sz w:val="24"/>
                <w:szCs w:val="24"/>
                <w:lang w:val="en-US" w:eastAsia="zh-CN"/>
              </w:rPr>
              <w:t>1</w:t>
            </w:r>
            <w:r>
              <w:rPr>
                <w:rFonts w:hint="default" w:ascii="Times New Roman" w:hAnsi="Times New Roman" w:cs="Times New Roman"/>
              </w:rPr>
              <w:t>和噪声。（本项目</w:t>
            </w:r>
            <w:r>
              <w:rPr>
                <w:rFonts w:ascii="宋体" w:hAnsi="宋体" w:eastAsia="宋体" w:cs="宋体"/>
                <w:sz w:val="24"/>
                <w:szCs w:val="24"/>
              </w:rPr>
              <w:t>因为在</w:t>
            </w:r>
            <w:r>
              <w:rPr>
                <w:rFonts w:hint="default" w:ascii="Times New Roman" w:hAnsi="Times New Roman" w:eastAsia="宋体" w:cs="Times New Roman"/>
                <w:sz w:val="24"/>
                <w:szCs w:val="24"/>
              </w:rPr>
              <w:t>抛光机</w:t>
            </w:r>
            <w:r>
              <w:rPr>
                <w:rFonts w:hint="eastAsia" w:cs="Times New Roman"/>
                <w:sz w:val="24"/>
                <w:szCs w:val="24"/>
                <w:lang w:val="en-US" w:eastAsia="zh-CN"/>
              </w:rPr>
              <w:t>的</w:t>
            </w:r>
            <w:r>
              <w:rPr>
                <w:rFonts w:ascii="宋体" w:hAnsi="宋体" w:eastAsia="宋体" w:cs="宋体"/>
                <w:sz w:val="24"/>
                <w:szCs w:val="24"/>
              </w:rPr>
              <w:t>水中</w:t>
            </w:r>
            <w:r>
              <w:rPr>
                <w:rFonts w:hint="default" w:ascii="Times New Roman" w:hAnsi="Times New Roman" w:cs="Times New Roman"/>
              </w:rPr>
              <w:t>进行湿法加工，因此不产生粉尘，但会产生</w:t>
            </w:r>
            <w:r>
              <w:rPr>
                <w:rFonts w:ascii="宋体" w:hAnsi="宋体" w:eastAsia="宋体" w:cs="宋体"/>
                <w:sz w:val="24"/>
                <w:szCs w:val="24"/>
              </w:rPr>
              <w:t>废铁渣</w:t>
            </w:r>
            <w:r>
              <w:rPr>
                <w:rFonts w:hint="eastAsia" w:ascii="宋体" w:hAnsi="宋体" w:cs="宋体"/>
                <w:sz w:val="24"/>
                <w:szCs w:val="24"/>
                <w:lang w:eastAsia="zh-CN"/>
              </w:rPr>
              <w:t>。</w:t>
            </w:r>
            <w:r>
              <w:rPr>
                <w:rFonts w:ascii="宋体" w:hAnsi="宋体" w:eastAsia="宋体" w:cs="宋体"/>
                <w:sz w:val="24"/>
                <w:szCs w:val="24"/>
              </w:rPr>
              <w:t>本项目购买过来的钢材表面不含油，只有少量的微小浮沉，且之前的工序拉挤成圆和焊接无油类使用，因此此过程产生的生产废水只含有少量</w:t>
            </w:r>
            <w:r>
              <w:rPr>
                <w:rFonts w:hint="eastAsia" w:ascii="宋体" w:hAnsi="宋体" w:cs="宋体"/>
                <w:bCs/>
                <w:spacing w:val="-10"/>
                <w:sz w:val="24"/>
                <w:szCs w:val="24"/>
              </w:rPr>
              <w:t>浮尘和经抛光后产生的金属残渣</w:t>
            </w:r>
            <w:r>
              <w:rPr>
                <w:rFonts w:hint="eastAsia"/>
              </w:rPr>
              <w:t>）</w:t>
            </w:r>
          </w:p>
          <w:p>
            <w:pPr>
              <w:numPr>
                <w:ilvl w:val="0"/>
                <w:numId w:val="0"/>
              </w:numPr>
              <w:spacing w:line="360" w:lineRule="auto"/>
              <w:ind w:firstLine="480" w:firstLineChars="200"/>
              <w:rPr>
                <w:rFonts w:hint="eastAsia"/>
              </w:rPr>
            </w:pPr>
            <w:r>
              <w:rPr>
                <w:rFonts w:hint="eastAsia" w:cs="Times New Roman"/>
                <w:sz w:val="24"/>
                <w:szCs w:val="24"/>
                <w:lang w:val="en-US" w:eastAsia="zh-CN"/>
              </w:rPr>
              <w:t>4、</w:t>
            </w:r>
            <w:r>
              <w:rPr>
                <w:rFonts w:hint="eastAsia" w:ascii="Times New Roman" w:hAnsi="Times New Roman" w:cs="Times New Roman"/>
                <w:sz w:val="24"/>
                <w:szCs w:val="24"/>
              </w:rPr>
              <w:t>切割</w:t>
            </w:r>
            <w:r>
              <w:t>：</w:t>
            </w:r>
            <w:r>
              <w:rPr>
                <w:rFonts w:ascii="宋体" w:hAnsi="宋体" w:eastAsia="宋体" w:cs="宋体"/>
                <w:sz w:val="24"/>
                <w:szCs w:val="24"/>
              </w:rPr>
              <w:t>使用</w:t>
            </w:r>
            <w:r>
              <w:rPr>
                <w:rFonts w:hint="eastAsia" w:ascii="Times New Roman" w:hAnsi="Times New Roman" w:eastAsia="宋体" w:cs="Times New Roman"/>
                <w:kern w:val="0"/>
                <w:szCs w:val="21"/>
              </w:rPr>
              <w:t>激光</w:t>
            </w:r>
            <w:r>
              <w:rPr>
                <w:rFonts w:ascii="宋体" w:hAnsi="宋体" w:eastAsia="宋体" w:cs="宋体"/>
                <w:sz w:val="24"/>
                <w:szCs w:val="24"/>
              </w:rPr>
              <w:t>切割机将经过拉光的半成品进行切割，切割成产品所需要的规格</w:t>
            </w:r>
            <w:r>
              <w:rPr>
                <w:rFonts w:hint="eastAsia"/>
              </w:rPr>
              <w:t>，该工序产生的污染物为</w:t>
            </w:r>
            <w:r>
              <w:rPr>
                <w:rFonts w:ascii="宋体" w:hAnsi="宋体" w:cs="宋体"/>
              </w:rPr>
              <w:t>切割</w:t>
            </w:r>
            <w:r>
              <w:rPr>
                <w:rFonts w:hint="default" w:ascii="Times New Roman" w:hAnsi="Times New Roman" w:eastAsia="宋体" w:cs="Times New Roman"/>
                <w:sz w:val="24"/>
                <w:szCs w:val="24"/>
              </w:rPr>
              <w:t>烟尘G</w:t>
            </w:r>
            <w:r>
              <w:rPr>
                <w:rFonts w:hint="eastAsia"/>
                <w:lang w:val="en-US" w:eastAsia="zh-CN"/>
              </w:rPr>
              <w:t>2</w:t>
            </w:r>
            <w:r>
              <w:rPr>
                <w:rFonts w:hint="eastAsia"/>
              </w:rPr>
              <w:t>和废边角料S1。</w:t>
            </w:r>
          </w:p>
          <w:p>
            <w:pPr>
              <w:spacing w:line="360" w:lineRule="auto"/>
              <w:ind w:firstLine="480" w:firstLineChars="200"/>
            </w:pPr>
            <w:r>
              <w:rPr>
                <w:rFonts w:hint="eastAsia"/>
                <w:lang w:val="en-US" w:eastAsia="zh-CN"/>
              </w:rPr>
              <w:t>5</w:t>
            </w:r>
            <w:r>
              <w:t>、</w:t>
            </w:r>
            <w:r>
              <w:rPr>
                <w:rFonts w:hint="eastAsia" w:ascii="Times New Roman" w:hAnsi="Times New Roman" w:cs="Times New Roman"/>
                <w:sz w:val="24"/>
                <w:szCs w:val="24"/>
              </w:rPr>
              <w:t>数控精加工</w:t>
            </w:r>
            <w:r>
              <w:t>：</w:t>
            </w:r>
            <w:r>
              <w:rPr>
                <w:rFonts w:ascii="宋体" w:hAnsi="宋体" w:eastAsia="宋体" w:cs="宋体"/>
                <w:sz w:val="24"/>
                <w:szCs w:val="24"/>
              </w:rPr>
              <w:t>将经过切割的半成品放入数控机床中进行精加工</w:t>
            </w:r>
            <w:r>
              <w:t>。</w:t>
            </w:r>
            <w:r>
              <w:rPr>
                <w:rFonts w:hint="eastAsia"/>
              </w:rPr>
              <w:t>该工序</w:t>
            </w:r>
            <w:r>
              <w:rPr>
                <w:rFonts w:hint="eastAsia"/>
                <w:lang w:val="en-US" w:eastAsia="zh-CN"/>
              </w:rPr>
              <w:t>会</w:t>
            </w:r>
            <w:r>
              <w:rPr>
                <w:rFonts w:hint="eastAsia"/>
              </w:rPr>
              <w:t>产生废边角料S</w:t>
            </w:r>
            <w:r>
              <w:rPr>
                <w:rFonts w:hint="eastAsia"/>
                <w:lang w:val="en-US" w:eastAsia="zh-CN"/>
              </w:rPr>
              <w:t>2</w:t>
            </w:r>
            <w:r>
              <w:t>。</w:t>
            </w:r>
          </w:p>
          <w:p>
            <w:pPr>
              <w:spacing w:line="360" w:lineRule="auto"/>
              <w:ind w:firstLine="480" w:firstLineChars="200"/>
            </w:pPr>
            <w:r>
              <w:rPr>
                <w:rFonts w:hint="eastAsia" w:cs="Times New Roman"/>
                <w:sz w:val="24"/>
                <w:szCs w:val="24"/>
                <w:lang w:val="en-US" w:eastAsia="zh-CN"/>
              </w:rPr>
              <w:t>6</w:t>
            </w:r>
            <w:r>
              <w:rPr>
                <w:rFonts w:hint="default" w:ascii="Times New Roman" w:hAnsi="Times New Roman" w:eastAsia="宋体" w:cs="Times New Roman"/>
                <w:sz w:val="24"/>
                <w:szCs w:val="24"/>
                <w:lang w:val="en-US" w:eastAsia="zh-CN"/>
              </w:rPr>
              <w:t>、</w:t>
            </w:r>
            <w:r>
              <w:rPr>
                <w:rFonts w:hint="eastAsia" w:cs="Times New Roman"/>
                <w:sz w:val="24"/>
                <w:szCs w:val="24"/>
                <w:lang w:eastAsia="zh-CN"/>
              </w:rPr>
              <w:t>打磨</w:t>
            </w:r>
            <w:r>
              <w:rPr>
                <w:rFonts w:hint="default" w:ascii="Times New Roman" w:hAnsi="Times New Roman" w:cs="Times New Roman"/>
              </w:rPr>
              <w:t>：</w:t>
            </w:r>
            <w:r>
              <w:rPr>
                <w:rFonts w:hint="eastAsia"/>
              </w:rPr>
              <w:t>利用磨床</w:t>
            </w:r>
            <w:r>
              <w:rPr>
                <w:rFonts w:hint="eastAsia"/>
                <w:lang w:val="en-US" w:eastAsia="zh-CN"/>
              </w:rPr>
              <w:t>机</w:t>
            </w:r>
            <w:r>
              <w:rPr>
                <w:rFonts w:hint="eastAsia"/>
              </w:rPr>
              <w:t>在切削液的作用下对</w:t>
            </w:r>
            <w:r>
              <w:rPr>
                <w:rFonts w:ascii="宋体" w:hAnsi="宋体" w:eastAsia="宋体" w:cs="宋体"/>
                <w:sz w:val="24"/>
                <w:szCs w:val="24"/>
              </w:rPr>
              <w:t>部分半成品外观</w:t>
            </w:r>
            <w:r>
              <w:rPr>
                <w:rFonts w:hint="eastAsia"/>
              </w:rPr>
              <w:t>进行打磨，该工序产生的污染物为研磨油泥S</w:t>
            </w:r>
            <w:r>
              <w:rPr>
                <w:rFonts w:hint="eastAsia"/>
                <w:lang w:val="en-US" w:eastAsia="zh-CN"/>
              </w:rPr>
              <w:t>3</w:t>
            </w:r>
            <w:r>
              <w:rPr>
                <w:rFonts w:hint="eastAsia"/>
              </w:rPr>
              <w:t>和设备噪声。</w:t>
            </w:r>
          </w:p>
          <w:p>
            <w:pPr>
              <w:spacing w:line="360" w:lineRule="auto"/>
              <w:ind w:firstLine="480" w:firstLineChars="200"/>
              <w:rPr>
                <w:rFonts w:hint="eastAsia" w:eastAsia="宋体"/>
                <w:lang w:val="en-US" w:eastAsia="zh-CN"/>
              </w:rPr>
            </w:pPr>
            <w:r>
              <w:rPr>
                <w:rFonts w:hint="eastAsia"/>
                <w:lang w:val="en-US" w:eastAsia="zh-CN"/>
              </w:rPr>
              <w:t>7</w:t>
            </w:r>
            <w:r>
              <w:t>、</w:t>
            </w:r>
            <w:r>
              <w:rPr>
                <w:rFonts w:hint="eastAsia" w:ascii="Times New Roman" w:hAnsi="Times New Roman" w:cs="Times New Roman"/>
                <w:sz w:val="24"/>
                <w:szCs w:val="24"/>
              </w:rPr>
              <w:t>弯管加工</w:t>
            </w:r>
            <w:r>
              <w:t>：</w:t>
            </w:r>
            <w:r>
              <w:rPr>
                <w:rFonts w:ascii="宋体" w:hAnsi="宋体" w:eastAsia="宋体" w:cs="宋体"/>
                <w:sz w:val="24"/>
                <w:szCs w:val="24"/>
              </w:rPr>
              <w:t>使用液压车对弯管进行加工，使弯管达到一定的弯曲度</w:t>
            </w:r>
            <w:r>
              <w:rPr>
                <w:rFonts w:hint="eastAsia" w:ascii="宋体" w:hAnsi="宋体" w:eastAsia="宋体" w:cs="宋体"/>
                <w:sz w:val="24"/>
                <w:szCs w:val="24"/>
                <w:lang w:eastAsia="zh-CN"/>
              </w:rPr>
              <w:t>。</w:t>
            </w:r>
            <w:r>
              <w:t>此过程</w:t>
            </w:r>
            <w:r>
              <w:rPr>
                <w:rFonts w:ascii="宋体" w:hAnsi="宋体" w:cs="宋体"/>
              </w:rPr>
              <w:t>无污染物</w:t>
            </w:r>
            <w:r>
              <w:t>产生。</w:t>
            </w:r>
          </w:p>
          <w:p>
            <w:pPr>
              <w:spacing w:line="360" w:lineRule="auto"/>
              <w:ind w:firstLine="480" w:firstLineChars="200"/>
              <w:rPr>
                <w:rFonts w:hint="eastAsia" w:ascii="Times New Roman" w:hAnsi="Times New Roman" w:cs="Times New Roman"/>
                <w:sz w:val="24"/>
                <w:szCs w:val="24"/>
              </w:rPr>
            </w:pPr>
            <w:r>
              <w:rPr>
                <w:rFonts w:hint="eastAsia"/>
                <w:lang w:val="en-US" w:eastAsia="zh-CN"/>
              </w:rPr>
              <w:t>8、</w:t>
            </w:r>
            <w:r>
              <w:rPr>
                <w:rFonts w:hint="eastAsia" w:ascii="Times New Roman" w:hAnsi="Times New Roman" w:cs="Times New Roman"/>
                <w:sz w:val="24"/>
                <w:szCs w:val="24"/>
              </w:rPr>
              <w:t>组装</w:t>
            </w:r>
            <w:r>
              <w:t>：</w:t>
            </w:r>
            <w:r>
              <w:rPr>
                <w:rFonts w:ascii="宋体" w:hAnsi="宋体" w:eastAsia="宋体" w:cs="宋体"/>
                <w:sz w:val="24"/>
                <w:szCs w:val="24"/>
              </w:rPr>
              <w:t>用螺丝螺帽将不锈钢弯管与不锈钢弯管进行组装</w:t>
            </w:r>
            <w:r>
              <w:rPr>
                <w:rFonts w:hint="eastAsia" w:ascii="宋体" w:hAnsi="宋体" w:eastAsia="宋体" w:cs="宋体"/>
                <w:sz w:val="24"/>
                <w:szCs w:val="24"/>
                <w:lang w:eastAsia="zh-CN"/>
              </w:rPr>
              <w:t>。</w:t>
            </w:r>
            <w:r>
              <w:t>此过程</w:t>
            </w:r>
            <w:r>
              <w:rPr>
                <w:rFonts w:ascii="宋体" w:hAnsi="宋体" w:cs="宋体"/>
              </w:rPr>
              <w:t>无污染物</w:t>
            </w:r>
            <w:r>
              <w:t>产生。</w:t>
            </w:r>
          </w:p>
          <w:p>
            <w:pPr>
              <w:spacing w:line="360" w:lineRule="auto"/>
              <w:ind w:firstLine="480" w:firstLineChars="200"/>
              <w:rPr>
                <w:rFonts w:hint="eastAsia" w:ascii="Times New Roman" w:hAnsi="Times New Roman" w:cs="Times New Roman"/>
                <w:sz w:val="24"/>
                <w:szCs w:val="24"/>
              </w:rPr>
            </w:pPr>
            <w:r>
              <w:rPr>
                <w:rFonts w:hint="eastAsia" w:cs="Times New Roman"/>
                <w:sz w:val="24"/>
                <w:szCs w:val="24"/>
                <w:lang w:val="en-US" w:eastAsia="zh-CN"/>
              </w:rPr>
              <w:t>9</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rPr>
              <w:t>检验</w:t>
            </w:r>
            <w:r>
              <w:t>：</w:t>
            </w:r>
            <w:r>
              <w:rPr>
                <w:rFonts w:ascii="宋体" w:hAnsi="宋体" w:eastAsia="宋体" w:cs="宋体"/>
                <w:sz w:val="24"/>
                <w:szCs w:val="24"/>
              </w:rPr>
              <w:t>检验成品的规格是否合格</w:t>
            </w:r>
            <w:r>
              <w:t>。此过程</w:t>
            </w:r>
            <w:r>
              <w:rPr>
                <w:rFonts w:ascii="宋体" w:hAnsi="宋体" w:cs="宋体"/>
              </w:rPr>
              <w:t>无污染物</w:t>
            </w:r>
            <w:r>
              <w:t>产生。</w:t>
            </w:r>
          </w:p>
          <w:p>
            <w:pPr>
              <w:spacing w:line="360" w:lineRule="auto"/>
              <w:ind w:firstLine="480" w:firstLineChars="200"/>
              <w:rPr>
                <w:rFonts w:hint="eastAsia" w:ascii="Times New Roman" w:hAnsi="Times New Roman" w:cs="Times New Roman"/>
                <w:sz w:val="24"/>
                <w:szCs w:val="24"/>
              </w:rPr>
            </w:pPr>
            <w:r>
              <w:rPr>
                <w:rFonts w:hint="eastAsia" w:ascii="Times New Roman" w:hAnsi="Times New Roman" w:cs="Times New Roman"/>
                <w:sz w:val="24"/>
                <w:szCs w:val="24"/>
                <w:lang w:val="en-US" w:eastAsia="zh-CN"/>
              </w:rPr>
              <w:t>1</w:t>
            </w:r>
            <w:r>
              <w:rPr>
                <w:rFonts w:hint="eastAsia" w:cs="Times New Roman"/>
                <w:sz w:val="24"/>
                <w:szCs w:val="24"/>
                <w:lang w:val="en-US" w:eastAsia="zh-CN"/>
              </w:rPr>
              <w:t>0</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rPr>
              <w:t>打标</w:t>
            </w:r>
            <w:r>
              <w:t>：</w:t>
            </w:r>
            <w:r>
              <w:rPr>
                <w:rFonts w:ascii="宋体" w:hAnsi="宋体" w:eastAsia="宋体" w:cs="宋体"/>
                <w:sz w:val="24"/>
                <w:szCs w:val="24"/>
              </w:rPr>
              <w:t>使用激光打标机在产品上打上标识</w:t>
            </w:r>
            <w:r>
              <w:t>。此过程</w:t>
            </w:r>
            <w:r>
              <w:rPr>
                <w:rFonts w:ascii="宋体" w:hAnsi="宋体" w:cs="宋体"/>
              </w:rPr>
              <w:t>无污染物</w:t>
            </w:r>
            <w:r>
              <w:t>产生。</w:t>
            </w:r>
          </w:p>
          <w:p>
            <w:pPr>
              <w:spacing w:line="360" w:lineRule="auto"/>
              <w:ind w:firstLine="480" w:firstLineChars="200"/>
            </w:pPr>
            <w:r>
              <w:rPr>
                <w:rFonts w:hint="eastAsia" w:ascii="Times New Roman" w:hAnsi="Times New Roman" w:cs="Times New Roman"/>
                <w:sz w:val="24"/>
                <w:szCs w:val="24"/>
                <w:lang w:val="en-US" w:eastAsia="zh-CN"/>
              </w:rPr>
              <w:t>1</w:t>
            </w:r>
            <w:r>
              <w:rPr>
                <w:rFonts w:hint="eastAsia" w:cs="Times New Roman"/>
                <w:sz w:val="24"/>
                <w:szCs w:val="24"/>
                <w:lang w:val="en-US" w:eastAsia="zh-CN"/>
              </w:rPr>
              <w:t>1</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rPr>
              <w:t>包装入库</w:t>
            </w:r>
            <w:r>
              <w:t>：</w:t>
            </w:r>
            <w:r>
              <w:rPr>
                <w:rFonts w:ascii="宋体" w:hAnsi="宋体" w:cs="宋体"/>
              </w:rPr>
              <w:t>将</w:t>
            </w:r>
            <w:r>
              <w:rPr>
                <w:rFonts w:hint="eastAsia" w:ascii="Times New Roman" w:hAnsi="Times New Roman" w:cs="Times New Roman"/>
                <w:sz w:val="24"/>
                <w:szCs w:val="24"/>
              </w:rPr>
              <w:t>打标</w:t>
            </w:r>
            <w:r>
              <w:rPr>
                <w:rFonts w:ascii="宋体" w:hAnsi="宋体" w:cs="宋体"/>
              </w:rPr>
              <w:t>后的产品进行包装入库。</w:t>
            </w:r>
            <w:r>
              <w:t>此过程</w:t>
            </w:r>
            <w:r>
              <w:rPr>
                <w:rFonts w:ascii="宋体" w:hAnsi="宋体" w:cs="宋体"/>
              </w:rPr>
              <w:t>无污染物</w:t>
            </w:r>
            <w:r>
              <w:t>产生。</w:t>
            </w:r>
          </w:p>
          <w:p>
            <w:pPr>
              <w:spacing w:line="360" w:lineRule="auto"/>
              <w:ind w:firstLine="480" w:firstLineChars="200"/>
            </w:pPr>
            <w:r>
              <w:rPr>
                <w:rFonts w:ascii="宋体" w:hAnsi="宋体" w:eastAsia="宋体" w:cs="宋体"/>
                <w:sz w:val="24"/>
                <w:szCs w:val="24"/>
              </w:rPr>
              <w:t>模具</w:t>
            </w:r>
            <w:r>
              <w:rPr>
                <w:sz w:val="24"/>
              </w:rPr>
              <w:t>工艺流程及产污节点图如下：</w:t>
            </w:r>
          </w:p>
          <w:p>
            <w:pPr>
              <w:spacing w:line="360" w:lineRule="auto"/>
              <w:ind w:firstLine="480" w:firstLineChars="200"/>
              <w:rPr>
                <w:rFonts w:hint="eastAsia" w:eastAsia="宋体"/>
                <w:lang w:eastAsia="zh-CN"/>
              </w:rPr>
            </w:pPr>
            <w:r>
              <w:rPr>
                <w:rFonts w:hint="eastAsia"/>
                <w:lang w:val="en-US" w:eastAsia="zh-CN"/>
              </w:rPr>
              <w:t xml:space="preserve">           </w:t>
            </w:r>
            <w:r>
              <w:rPr>
                <w:rFonts w:hint="eastAsia" w:eastAsia="宋体"/>
                <w:lang w:eastAsia="zh-CN"/>
              </w:rPr>
              <w:drawing>
                <wp:inline distT="0" distB="0" distL="114300" distR="114300">
                  <wp:extent cx="2602865" cy="2584450"/>
                  <wp:effectExtent l="0" t="0" r="0" b="0"/>
                  <wp:docPr id="2" name="ECB019B1-382A-4266-B25C-5B523AA43C14-3" descr="C:/Users/86136/AppData/Local/Temp/wps.CxpFAN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3" descr="C:/Users/86136/AppData/Local/Temp/wps.CxpFANwps"/>
                          <pic:cNvPicPr>
                            <a:picLocks noChangeAspect="1"/>
                          </pic:cNvPicPr>
                        </pic:nvPicPr>
                        <pic:blipFill>
                          <a:blip r:embed="rId15"/>
                          <a:stretch>
                            <a:fillRect/>
                          </a:stretch>
                        </pic:blipFill>
                        <pic:spPr>
                          <a:xfrm>
                            <a:off x="0" y="0"/>
                            <a:ext cx="2602865" cy="2584450"/>
                          </a:xfrm>
                          <a:prstGeom prst="rect">
                            <a:avLst/>
                          </a:prstGeom>
                        </pic:spPr>
                      </pic:pic>
                    </a:graphicData>
                  </a:graphic>
                </wp:inline>
              </w:drawing>
            </w:r>
          </w:p>
          <w:p>
            <w:pPr>
              <w:spacing w:line="360" w:lineRule="auto"/>
              <w:jc w:val="center"/>
            </w:pPr>
            <w:r>
              <w:t>注：G-废气、W-废水、N-噪声、S-固废</w:t>
            </w:r>
          </w:p>
          <w:p>
            <w:pPr>
              <w:pStyle w:val="7"/>
              <w:spacing w:line="360" w:lineRule="auto"/>
              <w:ind w:left="0" w:leftChars="0" w:firstLine="1928" w:firstLineChars="800"/>
              <w:jc w:val="both"/>
              <w:rPr>
                <w:b/>
                <w:bCs/>
                <w:sz w:val="24"/>
              </w:rPr>
            </w:pPr>
            <w:r>
              <w:rPr>
                <w:b/>
                <w:bCs/>
                <w:sz w:val="24"/>
              </w:rPr>
              <w:t>图2-</w:t>
            </w:r>
            <w:r>
              <w:rPr>
                <w:rFonts w:hint="eastAsia"/>
                <w:b/>
                <w:bCs/>
                <w:sz w:val="24"/>
                <w:lang w:val="en-US" w:eastAsia="zh-CN"/>
              </w:rPr>
              <w:t>2</w:t>
            </w:r>
            <w:r>
              <w:rPr>
                <w:b/>
                <w:bCs/>
                <w:sz w:val="24"/>
              </w:rPr>
              <w:t xml:space="preserve">  项目生产工艺流程及产污节点图</w:t>
            </w:r>
          </w:p>
          <w:p>
            <w:pPr>
              <w:spacing w:line="360" w:lineRule="auto"/>
              <w:ind w:firstLine="480" w:firstLineChars="200"/>
              <w:rPr>
                <w:rFonts w:hint="default" w:ascii="Times New Roman" w:hAnsi="Times New Roman" w:cs="Times New Roman"/>
              </w:rPr>
            </w:pP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钻孔</w:t>
            </w:r>
            <w:r>
              <w:t>：</w:t>
            </w:r>
            <w:r>
              <w:rPr>
                <w:rFonts w:ascii="宋体" w:hAnsi="宋体" w:eastAsia="宋体" w:cs="宋体"/>
                <w:sz w:val="24"/>
                <w:szCs w:val="24"/>
              </w:rPr>
              <w:t>企业拉挤成圆的部分简单模具自制，部分模具外购，其中自制的模具是将外购的钢材用台钻进行钻孔。</w:t>
            </w:r>
            <w:r>
              <w:rPr>
                <w:rFonts w:hint="eastAsia"/>
              </w:rPr>
              <w:t>该工序产生的污染物为废边角料S</w:t>
            </w:r>
            <w:r>
              <w:rPr>
                <w:rFonts w:hint="eastAsia"/>
                <w:lang w:val="en-US" w:eastAsia="zh-CN"/>
              </w:rPr>
              <w:t>4</w:t>
            </w:r>
            <w:r>
              <w:rPr>
                <w:rFonts w:ascii="宋体" w:hAnsi="宋体" w:eastAsia="宋体" w:cs="宋体"/>
                <w:sz w:val="24"/>
                <w:szCs w:val="24"/>
              </w:rPr>
              <w:t>和噪声</w:t>
            </w:r>
            <w:r>
              <w:rPr>
                <w:rFonts w:hint="eastAsia"/>
              </w:rPr>
              <w:t>。</w:t>
            </w:r>
          </w:p>
          <w:p>
            <w:pPr>
              <w:spacing w:line="360" w:lineRule="auto"/>
              <w:ind w:firstLine="480" w:firstLineChars="200"/>
              <w:rPr>
                <w:rFonts w:hint="eastAsia" w:eastAsia="宋体"/>
                <w:lang w:val="en-US" w:eastAsia="zh-CN"/>
              </w:rPr>
            </w:pPr>
            <w:r>
              <w:rPr>
                <w:rFonts w:hint="eastAsia"/>
                <w:lang w:val="en-US" w:eastAsia="zh-CN"/>
              </w:rPr>
              <w:t>2、</w:t>
            </w:r>
            <w:r>
              <w:rPr>
                <w:rFonts w:ascii="宋体" w:hAnsi="宋体" w:eastAsia="宋体" w:cs="宋体"/>
                <w:sz w:val="24"/>
                <w:szCs w:val="24"/>
              </w:rPr>
              <w:t>成品模具</w:t>
            </w:r>
            <w:r>
              <w:t>：</w:t>
            </w:r>
            <w:r>
              <w:rPr>
                <w:rFonts w:ascii="宋体" w:hAnsi="宋体" w:eastAsia="宋体" w:cs="宋体"/>
                <w:sz w:val="24"/>
                <w:szCs w:val="24"/>
              </w:rPr>
              <w:t>经过台钻钻孔后的钢材即可成为成品模具</w:t>
            </w:r>
            <w:r>
              <w:rPr>
                <w:rFonts w:hint="eastAsia" w:ascii="宋体" w:hAnsi="宋体" w:eastAsia="宋体" w:cs="宋体"/>
                <w:sz w:val="24"/>
                <w:szCs w:val="24"/>
                <w:lang w:eastAsia="zh-CN"/>
              </w:rPr>
              <w:t>，</w:t>
            </w:r>
            <w:r>
              <w:t>此过程</w:t>
            </w:r>
            <w:r>
              <w:rPr>
                <w:rFonts w:ascii="宋体" w:hAnsi="宋体" w:cs="宋体"/>
              </w:rPr>
              <w:t>无污染物</w:t>
            </w:r>
            <w:r>
              <w:t>产生。</w:t>
            </w:r>
          </w:p>
          <w:p>
            <w:pPr>
              <w:spacing w:line="360" w:lineRule="auto"/>
              <w:ind w:firstLine="480" w:firstLineChars="200"/>
            </w:pPr>
            <w:r>
              <w:t>产污环节简述：</w:t>
            </w:r>
          </w:p>
          <w:p>
            <w:pPr>
              <w:numPr>
                <w:ilvl w:val="0"/>
                <w:numId w:val="4"/>
              </w:numPr>
              <w:spacing w:line="360" w:lineRule="auto"/>
              <w:ind w:firstLine="480" w:firstLineChars="200"/>
            </w:pPr>
            <w:r>
              <w:t>废气</w:t>
            </w:r>
            <w:r>
              <w:rPr>
                <w:sz w:val="21"/>
                <w:szCs w:val="21"/>
              </w:rPr>
              <w:t>：</w:t>
            </w:r>
            <w:r>
              <w:rPr>
                <w:rFonts w:ascii="宋体" w:hAnsi="宋体" w:eastAsia="宋体" w:cs="宋体"/>
                <w:sz w:val="24"/>
                <w:szCs w:val="24"/>
              </w:rPr>
              <w:t>激光切割产生的烟尘</w:t>
            </w:r>
            <w:r>
              <w:t>；</w:t>
            </w:r>
          </w:p>
          <w:p>
            <w:pPr>
              <w:numPr>
                <w:ilvl w:val="0"/>
                <w:numId w:val="4"/>
              </w:numPr>
              <w:spacing w:line="360" w:lineRule="auto"/>
              <w:ind w:firstLine="480" w:firstLineChars="200"/>
            </w:pPr>
            <w:r>
              <w:t>废水：生活污水</w:t>
            </w:r>
            <w:r>
              <w:rPr>
                <w:rFonts w:hint="eastAsia"/>
                <w:lang w:eastAsia="zh-CN"/>
              </w:rPr>
              <w:t>、</w:t>
            </w:r>
            <w:r>
              <w:rPr>
                <w:rFonts w:ascii="宋体" w:hAnsi="宋体" w:eastAsia="宋体" w:cs="宋体"/>
                <w:sz w:val="24"/>
                <w:szCs w:val="24"/>
              </w:rPr>
              <w:t>生产废水</w:t>
            </w:r>
            <w:r>
              <w:t>；</w:t>
            </w:r>
          </w:p>
          <w:p>
            <w:pPr>
              <w:numPr>
                <w:ilvl w:val="0"/>
                <w:numId w:val="4"/>
              </w:numPr>
              <w:spacing w:line="360" w:lineRule="auto"/>
              <w:ind w:firstLine="480" w:firstLineChars="200"/>
            </w:pPr>
            <w:r>
              <w:t>噪声：设备运转噪声；</w:t>
            </w:r>
          </w:p>
          <w:p>
            <w:pPr>
              <w:numPr>
                <w:ilvl w:val="0"/>
                <w:numId w:val="4"/>
              </w:numPr>
              <w:spacing w:line="360" w:lineRule="auto"/>
              <w:ind w:firstLine="480" w:firstLineChars="200"/>
            </w:pPr>
            <w:r>
              <w:t>固废：生活垃圾、废边角料</w:t>
            </w:r>
            <w:r>
              <w:rPr>
                <w:rFonts w:hint="eastAsia"/>
              </w:rPr>
              <w:t>、</w:t>
            </w:r>
            <w:r>
              <w:rPr>
                <w:rFonts w:ascii="宋体" w:hAnsi="宋体" w:eastAsia="宋体" w:cs="宋体"/>
                <w:sz w:val="24"/>
                <w:szCs w:val="24"/>
              </w:rPr>
              <w:t>沉淀池处理生产废水产生的污泥</w:t>
            </w:r>
            <w:r>
              <w:rPr>
                <w:rFonts w:hint="eastAsia" w:ascii="宋体" w:hAnsi="宋体" w:eastAsia="宋体" w:cs="宋体"/>
                <w:sz w:val="24"/>
                <w:szCs w:val="24"/>
                <w:lang w:eastAsia="zh-CN"/>
              </w:rPr>
              <w:t>、</w:t>
            </w:r>
            <w:r>
              <w:rPr>
                <w:rFonts w:hint="eastAsia"/>
              </w:rPr>
              <w:t>打磨过程中产生的油泥、</w:t>
            </w:r>
            <w:r>
              <w:t>废</w:t>
            </w:r>
            <w:r>
              <w:rPr>
                <w:rFonts w:hint="eastAsia"/>
              </w:rPr>
              <w:t>切削液</w:t>
            </w:r>
            <w:r>
              <w:t>桶</w:t>
            </w:r>
            <w:r>
              <w:rPr>
                <w:rFonts w:hint="eastAsia"/>
              </w:rPr>
              <w:t>、</w:t>
            </w:r>
            <w:r>
              <w:rPr>
                <w:rFonts w:hint="eastAsia"/>
                <w:szCs w:val="21"/>
                <w:lang w:bidi="ar"/>
              </w:rPr>
              <w:t>废</w:t>
            </w:r>
            <w:r>
              <w:rPr>
                <w:kern w:val="0"/>
              </w:rPr>
              <w:t>液压</w:t>
            </w:r>
            <w:r>
              <w:rPr>
                <w:rFonts w:hint="eastAsia"/>
                <w:szCs w:val="21"/>
                <w:lang w:bidi="ar"/>
              </w:rPr>
              <w:t>桶</w:t>
            </w:r>
            <w:r>
              <w:t>。</w:t>
            </w:r>
          </w:p>
          <w:p>
            <w:pPr>
              <w:spacing w:line="360" w:lineRule="auto"/>
              <w:jc w:val="center"/>
              <w:rPr>
                <w:b/>
                <w:bCs/>
              </w:rPr>
            </w:pPr>
            <w:r>
              <w:rPr>
                <w:b/>
                <w:bCs/>
              </w:rPr>
              <w:t>表2-</w:t>
            </w:r>
            <w:r>
              <w:rPr>
                <w:rFonts w:hint="eastAsia"/>
                <w:b/>
                <w:bCs/>
                <w:lang w:val="en-US" w:eastAsia="zh-CN"/>
              </w:rPr>
              <w:t>7</w:t>
            </w:r>
            <w:r>
              <w:rPr>
                <w:b/>
                <w:bCs/>
              </w:rPr>
              <w:t xml:space="preserve">  产污环节一览表</w:t>
            </w:r>
          </w:p>
          <w:tbl>
            <w:tblPr>
              <w:tblStyle w:val="21"/>
              <w:tblW w:w="7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1324"/>
              <w:gridCol w:w="1591"/>
              <w:gridCol w:w="1415"/>
              <w:gridCol w:w="114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Align w:val="center"/>
                </w:tcPr>
                <w:p>
                  <w:pPr>
                    <w:jc w:val="center"/>
                    <w:rPr>
                      <w:b/>
                      <w:bCs/>
                      <w:sz w:val="21"/>
                      <w:szCs w:val="21"/>
                    </w:rPr>
                  </w:pPr>
                  <w:r>
                    <w:rPr>
                      <w:b/>
                      <w:bCs/>
                      <w:sz w:val="21"/>
                      <w:szCs w:val="21"/>
                    </w:rPr>
                    <w:t>污染物类型</w:t>
                  </w:r>
                </w:p>
              </w:tc>
              <w:tc>
                <w:tcPr>
                  <w:tcW w:w="1324" w:type="dxa"/>
                  <w:vAlign w:val="center"/>
                </w:tcPr>
                <w:p>
                  <w:pPr>
                    <w:jc w:val="center"/>
                    <w:rPr>
                      <w:b/>
                      <w:bCs/>
                      <w:sz w:val="21"/>
                      <w:szCs w:val="21"/>
                    </w:rPr>
                  </w:pPr>
                  <w:r>
                    <w:rPr>
                      <w:b/>
                      <w:bCs/>
                      <w:sz w:val="21"/>
                      <w:szCs w:val="21"/>
                    </w:rPr>
                    <w:t>污染物来源</w:t>
                  </w:r>
                </w:p>
              </w:tc>
              <w:tc>
                <w:tcPr>
                  <w:tcW w:w="1591" w:type="dxa"/>
                  <w:vAlign w:val="center"/>
                </w:tcPr>
                <w:p>
                  <w:pPr>
                    <w:jc w:val="center"/>
                    <w:rPr>
                      <w:b/>
                      <w:bCs/>
                      <w:sz w:val="21"/>
                      <w:szCs w:val="21"/>
                    </w:rPr>
                  </w:pPr>
                  <w:r>
                    <w:rPr>
                      <w:b/>
                      <w:bCs/>
                      <w:sz w:val="21"/>
                      <w:szCs w:val="21"/>
                    </w:rPr>
                    <w:t>产污环节</w:t>
                  </w:r>
                </w:p>
              </w:tc>
              <w:tc>
                <w:tcPr>
                  <w:tcW w:w="1415" w:type="dxa"/>
                  <w:vAlign w:val="center"/>
                </w:tcPr>
                <w:p>
                  <w:pPr>
                    <w:jc w:val="center"/>
                    <w:rPr>
                      <w:b/>
                      <w:bCs/>
                      <w:sz w:val="21"/>
                      <w:szCs w:val="21"/>
                    </w:rPr>
                  </w:pPr>
                  <w:r>
                    <w:rPr>
                      <w:b/>
                      <w:bCs/>
                      <w:sz w:val="21"/>
                      <w:szCs w:val="21"/>
                    </w:rPr>
                    <w:t>污染因子</w:t>
                  </w:r>
                </w:p>
              </w:tc>
              <w:tc>
                <w:tcPr>
                  <w:tcW w:w="1145" w:type="dxa"/>
                  <w:vAlign w:val="center"/>
                </w:tcPr>
                <w:p>
                  <w:pPr>
                    <w:jc w:val="center"/>
                    <w:rPr>
                      <w:b/>
                      <w:bCs/>
                      <w:sz w:val="21"/>
                      <w:szCs w:val="21"/>
                    </w:rPr>
                  </w:pPr>
                  <w:r>
                    <w:rPr>
                      <w:b/>
                      <w:bCs/>
                      <w:sz w:val="21"/>
                      <w:szCs w:val="21"/>
                    </w:rPr>
                    <w:t>处理措施</w:t>
                  </w:r>
                </w:p>
              </w:tc>
              <w:tc>
                <w:tcPr>
                  <w:tcW w:w="1146" w:type="dxa"/>
                  <w:vAlign w:val="center"/>
                </w:tcPr>
                <w:p>
                  <w:pPr>
                    <w:jc w:val="center"/>
                    <w:rPr>
                      <w:b/>
                      <w:bCs/>
                      <w:sz w:val="21"/>
                      <w:szCs w:val="21"/>
                    </w:rPr>
                  </w:pPr>
                  <w:r>
                    <w:rPr>
                      <w:b/>
                      <w:bCs/>
                      <w:sz w:val="21"/>
                      <w:szCs w:val="21"/>
                    </w:rPr>
                    <w:t>排放去向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4" w:type="dxa"/>
                  <w:vAlign w:val="center"/>
                </w:tcPr>
                <w:p>
                  <w:pPr>
                    <w:jc w:val="center"/>
                    <w:rPr>
                      <w:sz w:val="21"/>
                      <w:szCs w:val="21"/>
                    </w:rPr>
                  </w:pPr>
                  <w:r>
                    <w:rPr>
                      <w:sz w:val="21"/>
                      <w:szCs w:val="21"/>
                    </w:rPr>
                    <w:t>废气</w:t>
                  </w:r>
                </w:p>
              </w:tc>
              <w:tc>
                <w:tcPr>
                  <w:tcW w:w="1324" w:type="dxa"/>
                  <w:vAlign w:val="center"/>
                </w:tcPr>
                <w:p>
                  <w:pPr>
                    <w:jc w:val="center"/>
                    <w:rPr>
                      <w:sz w:val="21"/>
                      <w:szCs w:val="21"/>
                    </w:rPr>
                  </w:pPr>
                  <w:r>
                    <w:rPr>
                      <w:sz w:val="21"/>
                      <w:szCs w:val="21"/>
                    </w:rPr>
                    <w:t>激光切割机</w:t>
                  </w:r>
                </w:p>
              </w:tc>
              <w:tc>
                <w:tcPr>
                  <w:tcW w:w="1591" w:type="dxa"/>
                  <w:vAlign w:val="center"/>
                </w:tcPr>
                <w:p>
                  <w:pPr>
                    <w:jc w:val="center"/>
                    <w:rPr>
                      <w:sz w:val="21"/>
                      <w:szCs w:val="21"/>
                    </w:rPr>
                  </w:pPr>
                  <w:r>
                    <w:rPr>
                      <w:sz w:val="21"/>
                      <w:szCs w:val="21"/>
                    </w:rPr>
                    <w:t>激光切割</w:t>
                  </w:r>
                </w:p>
              </w:tc>
              <w:tc>
                <w:tcPr>
                  <w:tcW w:w="1415" w:type="dxa"/>
                  <w:vAlign w:val="center"/>
                </w:tcPr>
                <w:p>
                  <w:pPr>
                    <w:jc w:val="center"/>
                    <w:rPr>
                      <w:rFonts w:ascii="Times New Roman" w:hAnsi="Times New Roman" w:cs="Times New Roman"/>
                      <w:sz w:val="21"/>
                      <w:szCs w:val="21"/>
                    </w:rPr>
                  </w:pPr>
                  <w:r>
                    <w:rPr>
                      <w:rFonts w:ascii="Times New Roman" w:hAnsi="Times New Roman" w:cs="Times New Roman"/>
                      <w:sz w:val="21"/>
                      <w:szCs w:val="21"/>
                    </w:rPr>
                    <w:t>烟尘</w:t>
                  </w:r>
                </w:p>
              </w:tc>
              <w:tc>
                <w:tcPr>
                  <w:tcW w:w="1145" w:type="dxa"/>
                  <w:vAlign w:val="center"/>
                </w:tcPr>
                <w:p>
                  <w:pPr>
                    <w:jc w:val="center"/>
                    <w:rPr>
                      <w:rFonts w:ascii="Times New Roman" w:hAnsi="Times New Roman" w:cs="Times New Roman"/>
                      <w:sz w:val="21"/>
                      <w:szCs w:val="21"/>
                    </w:rPr>
                  </w:pPr>
                  <w:r>
                    <w:rPr>
                      <w:rFonts w:ascii="Times New Roman" w:hAnsi="Times New Roman" w:cs="Times New Roman"/>
                      <w:sz w:val="21"/>
                      <w:szCs w:val="21"/>
                    </w:rPr>
                    <w:t>烟尘净化器</w:t>
                  </w:r>
                </w:p>
              </w:tc>
              <w:tc>
                <w:tcPr>
                  <w:tcW w:w="1146" w:type="dxa"/>
                  <w:vAlign w:val="center"/>
                </w:tcPr>
                <w:p>
                  <w:pPr>
                    <w:jc w:val="center"/>
                    <w:rPr>
                      <w:sz w:val="21"/>
                      <w:szCs w:val="21"/>
                    </w:rPr>
                  </w:pPr>
                  <w:r>
                    <w:rPr>
                      <w:rFonts w:hint="eastAsia" w:ascii="Times New Roman" w:hAnsi="Times New Roman" w:eastAsia="宋体" w:cs="Times New Roman"/>
                      <w:sz w:val="21"/>
                      <w:szCs w:val="21"/>
                      <w:lang w:val="en-US" w:eastAsia="zh-CN"/>
                    </w:rPr>
                    <w:t>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324" w:type="dxa"/>
                  <w:vMerge w:val="restart"/>
                  <w:vAlign w:val="center"/>
                </w:tcPr>
                <w:p>
                  <w:pPr>
                    <w:jc w:val="center"/>
                    <w:rPr>
                      <w:sz w:val="21"/>
                      <w:szCs w:val="21"/>
                    </w:rPr>
                  </w:pPr>
                  <w:r>
                    <w:rPr>
                      <w:sz w:val="21"/>
                      <w:szCs w:val="21"/>
                    </w:rPr>
                    <w:t>废水</w:t>
                  </w:r>
                </w:p>
              </w:tc>
              <w:tc>
                <w:tcPr>
                  <w:tcW w:w="1324" w:type="dxa"/>
                  <w:vMerge w:val="restart"/>
                  <w:vAlign w:val="center"/>
                </w:tcPr>
                <w:p>
                  <w:pPr>
                    <w:jc w:val="center"/>
                    <w:rPr>
                      <w:sz w:val="21"/>
                      <w:szCs w:val="21"/>
                    </w:rPr>
                  </w:pPr>
                  <w:r>
                    <w:rPr>
                      <w:sz w:val="21"/>
                      <w:szCs w:val="21"/>
                    </w:rPr>
                    <w:t>/</w:t>
                  </w:r>
                </w:p>
              </w:tc>
              <w:tc>
                <w:tcPr>
                  <w:tcW w:w="1591" w:type="dxa"/>
                  <w:vAlign w:val="center"/>
                </w:tcPr>
                <w:p>
                  <w:pPr>
                    <w:jc w:val="center"/>
                    <w:rPr>
                      <w:sz w:val="21"/>
                      <w:szCs w:val="21"/>
                    </w:rPr>
                  </w:pPr>
                  <w:r>
                    <w:rPr>
                      <w:sz w:val="21"/>
                      <w:szCs w:val="21"/>
                    </w:rPr>
                    <w:t>生活污水</w:t>
                  </w:r>
                </w:p>
              </w:tc>
              <w:tc>
                <w:tcPr>
                  <w:tcW w:w="1415" w:type="dxa"/>
                  <w:vMerge w:val="restart"/>
                  <w:vAlign w:val="center"/>
                </w:tcPr>
                <w:p>
                  <w:pPr>
                    <w:jc w:val="center"/>
                    <w:rPr>
                      <w:sz w:val="21"/>
                      <w:szCs w:val="21"/>
                    </w:rPr>
                  </w:pPr>
                  <w:r>
                    <w:rPr>
                      <w:sz w:val="21"/>
                      <w:szCs w:val="21"/>
                    </w:rPr>
                    <w:t>COD、BOD、SS、NH</w:t>
                  </w:r>
                  <w:r>
                    <w:rPr>
                      <w:sz w:val="21"/>
                      <w:szCs w:val="21"/>
                      <w:vertAlign w:val="subscript"/>
                    </w:rPr>
                    <w:t>3</w:t>
                  </w:r>
                  <w:r>
                    <w:rPr>
                      <w:sz w:val="21"/>
                      <w:szCs w:val="21"/>
                    </w:rPr>
                    <w:t>-N</w:t>
                  </w:r>
                </w:p>
              </w:tc>
              <w:tc>
                <w:tcPr>
                  <w:tcW w:w="1145" w:type="dxa"/>
                  <w:vAlign w:val="center"/>
                </w:tcPr>
                <w:p>
                  <w:pPr>
                    <w:jc w:val="center"/>
                    <w:rPr>
                      <w:sz w:val="21"/>
                      <w:szCs w:val="21"/>
                    </w:rPr>
                  </w:pPr>
                  <w:r>
                    <w:rPr>
                      <w:sz w:val="21"/>
                      <w:szCs w:val="21"/>
                    </w:rPr>
                    <w:t>化粪池</w:t>
                  </w:r>
                </w:p>
              </w:tc>
              <w:tc>
                <w:tcPr>
                  <w:tcW w:w="1146" w:type="dxa"/>
                  <w:vMerge w:val="restart"/>
                  <w:vAlign w:val="center"/>
                </w:tcPr>
                <w:p>
                  <w:pPr>
                    <w:jc w:val="center"/>
                    <w:rPr>
                      <w:sz w:val="21"/>
                      <w:szCs w:val="21"/>
                    </w:rPr>
                  </w:pPr>
                  <w:r>
                    <w:rPr>
                      <w:sz w:val="21"/>
                      <w:szCs w:val="21"/>
                    </w:rPr>
                    <w:t>泗县工业污水处理</w:t>
                  </w:r>
                  <w:r>
                    <w:rPr>
                      <w:rFonts w:hint="eastAsia"/>
                      <w:sz w:val="21"/>
                      <w:szCs w:val="21"/>
                    </w:rPr>
                    <w:t>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324" w:type="dxa"/>
                  <w:vMerge w:val="continue"/>
                  <w:vAlign w:val="center"/>
                </w:tcPr>
                <w:p>
                  <w:pPr>
                    <w:jc w:val="center"/>
                  </w:pPr>
                </w:p>
              </w:tc>
              <w:tc>
                <w:tcPr>
                  <w:tcW w:w="1324" w:type="dxa"/>
                  <w:vMerge w:val="continue"/>
                  <w:vAlign w:val="center"/>
                </w:tcPr>
                <w:p>
                  <w:pPr>
                    <w:jc w:val="center"/>
                  </w:pPr>
                </w:p>
              </w:tc>
              <w:tc>
                <w:tcPr>
                  <w:tcW w:w="1591" w:type="dxa"/>
                  <w:vAlign w:val="center"/>
                </w:tcPr>
                <w:p>
                  <w:pPr>
                    <w:jc w:val="center"/>
                    <w:rPr>
                      <w:sz w:val="21"/>
                      <w:szCs w:val="21"/>
                    </w:rPr>
                  </w:pPr>
                  <w:r>
                    <w:rPr>
                      <w:sz w:val="21"/>
                      <w:szCs w:val="21"/>
                    </w:rPr>
                    <w:t>生产废水</w:t>
                  </w:r>
                </w:p>
              </w:tc>
              <w:tc>
                <w:tcPr>
                  <w:tcW w:w="1415" w:type="dxa"/>
                  <w:vMerge w:val="continue"/>
                  <w:vAlign w:val="center"/>
                </w:tcPr>
                <w:p>
                  <w:pPr>
                    <w:jc w:val="center"/>
                    <w:rPr>
                      <w:sz w:val="21"/>
                      <w:szCs w:val="21"/>
                    </w:rPr>
                  </w:pPr>
                </w:p>
              </w:tc>
              <w:tc>
                <w:tcPr>
                  <w:tcW w:w="1145" w:type="dxa"/>
                  <w:vAlign w:val="center"/>
                </w:tcPr>
                <w:p>
                  <w:pPr>
                    <w:jc w:val="center"/>
                    <w:rPr>
                      <w:sz w:val="21"/>
                      <w:szCs w:val="21"/>
                    </w:rPr>
                  </w:pPr>
                  <w:r>
                    <w:rPr>
                      <w:sz w:val="21"/>
                      <w:szCs w:val="21"/>
                    </w:rPr>
                    <w:t>沉淀池</w:t>
                  </w:r>
                  <w:r>
                    <w:rPr>
                      <w:rFonts w:hint="eastAsia"/>
                      <w:sz w:val="21"/>
                      <w:szCs w:val="21"/>
                      <w:lang w:eastAsia="zh-CN"/>
                    </w:rPr>
                    <w:t>、</w:t>
                  </w:r>
                  <w:r>
                    <w:rPr>
                      <w:sz w:val="21"/>
                      <w:szCs w:val="21"/>
                    </w:rPr>
                    <w:t>化粪池</w:t>
                  </w:r>
                </w:p>
              </w:tc>
              <w:tc>
                <w:tcPr>
                  <w:tcW w:w="1146"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Align w:val="center"/>
                </w:tcPr>
                <w:p>
                  <w:pPr>
                    <w:jc w:val="center"/>
                    <w:rPr>
                      <w:sz w:val="21"/>
                      <w:szCs w:val="21"/>
                    </w:rPr>
                  </w:pPr>
                  <w:r>
                    <w:rPr>
                      <w:sz w:val="21"/>
                      <w:szCs w:val="21"/>
                    </w:rPr>
                    <w:t>噪声</w:t>
                  </w:r>
                </w:p>
              </w:tc>
              <w:tc>
                <w:tcPr>
                  <w:tcW w:w="1324" w:type="dxa"/>
                  <w:vAlign w:val="center"/>
                </w:tcPr>
                <w:p>
                  <w:pPr>
                    <w:jc w:val="center"/>
                    <w:rPr>
                      <w:sz w:val="21"/>
                      <w:szCs w:val="21"/>
                    </w:rPr>
                  </w:pPr>
                  <w:r>
                    <w:rPr>
                      <w:rFonts w:hint="eastAsia"/>
                      <w:sz w:val="21"/>
                      <w:szCs w:val="21"/>
                    </w:rPr>
                    <w:t>全自动制管</w:t>
                  </w:r>
                  <w:r>
                    <w:rPr>
                      <w:sz w:val="21"/>
                      <w:szCs w:val="21"/>
                    </w:rPr>
                    <w:t>机、</w:t>
                  </w:r>
                  <w:r>
                    <w:rPr>
                      <w:rFonts w:hint="eastAsia"/>
                      <w:sz w:val="21"/>
                      <w:szCs w:val="21"/>
                    </w:rPr>
                    <w:t>抛光机、空压机等</w:t>
                  </w:r>
                </w:p>
              </w:tc>
              <w:tc>
                <w:tcPr>
                  <w:tcW w:w="1591" w:type="dxa"/>
                  <w:vAlign w:val="center"/>
                </w:tcPr>
                <w:p>
                  <w:pPr>
                    <w:jc w:val="center"/>
                    <w:rPr>
                      <w:sz w:val="21"/>
                      <w:szCs w:val="21"/>
                    </w:rPr>
                  </w:pPr>
                  <w:r>
                    <w:rPr>
                      <w:sz w:val="21"/>
                      <w:szCs w:val="21"/>
                    </w:rPr>
                    <w:t>设备运转</w:t>
                  </w:r>
                </w:p>
              </w:tc>
              <w:tc>
                <w:tcPr>
                  <w:tcW w:w="1415" w:type="dxa"/>
                  <w:vAlign w:val="center"/>
                </w:tcPr>
                <w:p>
                  <w:pPr>
                    <w:jc w:val="center"/>
                    <w:rPr>
                      <w:sz w:val="21"/>
                      <w:szCs w:val="21"/>
                    </w:rPr>
                  </w:pPr>
                  <w:r>
                    <w:rPr>
                      <w:sz w:val="21"/>
                      <w:szCs w:val="21"/>
                    </w:rPr>
                    <w:t>/</w:t>
                  </w:r>
                </w:p>
              </w:tc>
              <w:tc>
                <w:tcPr>
                  <w:tcW w:w="1145" w:type="dxa"/>
                  <w:vAlign w:val="center"/>
                </w:tcPr>
                <w:p>
                  <w:pPr>
                    <w:jc w:val="center"/>
                    <w:rPr>
                      <w:sz w:val="21"/>
                      <w:szCs w:val="21"/>
                    </w:rPr>
                  </w:pPr>
                  <w:r>
                    <w:rPr>
                      <w:sz w:val="21"/>
                      <w:szCs w:val="21"/>
                    </w:rPr>
                    <w:t>选用低噪声设备，并安装减振垫</w:t>
                  </w:r>
                </w:p>
              </w:tc>
              <w:tc>
                <w:tcPr>
                  <w:tcW w:w="1146" w:type="dxa"/>
                  <w:vAlign w:val="center"/>
                </w:tcPr>
                <w:p>
                  <w:pPr>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324" w:type="dxa"/>
                  <w:vMerge w:val="restart"/>
                  <w:vAlign w:val="center"/>
                </w:tcPr>
                <w:p>
                  <w:pPr>
                    <w:jc w:val="center"/>
                    <w:rPr>
                      <w:sz w:val="21"/>
                      <w:szCs w:val="21"/>
                    </w:rPr>
                  </w:pPr>
                  <w:r>
                    <w:rPr>
                      <w:sz w:val="21"/>
                      <w:szCs w:val="21"/>
                    </w:rPr>
                    <w:t>固废</w:t>
                  </w:r>
                </w:p>
              </w:tc>
              <w:tc>
                <w:tcPr>
                  <w:tcW w:w="1324" w:type="dxa"/>
                  <w:vMerge w:val="restart"/>
                  <w:vAlign w:val="center"/>
                </w:tcPr>
                <w:p>
                  <w:pPr>
                    <w:jc w:val="center"/>
                    <w:rPr>
                      <w:sz w:val="21"/>
                      <w:szCs w:val="21"/>
                    </w:rPr>
                  </w:pPr>
                  <w:r>
                    <w:rPr>
                      <w:sz w:val="21"/>
                      <w:szCs w:val="21"/>
                    </w:rPr>
                    <w:t>/</w:t>
                  </w:r>
                </w:p>
              </w:tc>
              <w:tc>
                <w:tcPr>
                  <w:tcW w:w="1591" w:type="dxa"/>
                  <w:vAlign w:val="center"/>
                </w:tcPr>
                <w:p>
                  <w:pPr>
                    <w:jc w:val="center"/>
                    <w:rPr>
                      <w:sz w:val="21"/>
                      <w:szCs w:val="21"/>
                    </w:rPr>
                  </w:pPr>
                  <w:r>
                    <w:rPr>
                      <w:sz w:val="21"/>
                      <w:szCs w:val="21"/>
                    </w:rPr>
                    <w:t>日常生活</w:t>
                  </w:r>
                </w:p>
              </w:tc>
              <w:tc>
                <w:tcPr>
                  <w:tcW w:w="1415" w:type="dxa"/>
                  <w:vAlign w:val="center"/>
                </w:tcPr>
                <w:p>
                  <w:pPr>
                    <w:jc w:val="center"/>
                    <w:rPr>
                      <w:sz w:val="21"/>
                      <w:szCs w:val="21"/>
                    </w:rPr>
                  </w:pPr>
                  <w:r>
                    <w:rPr>
                      <w:sz w:val="21"/>
                      <w:szCs w:val="21"/>
                    </w:rPr>
                    <w:t>生活垃圾</w:t>
                  </w:r>
                </w:p>
              </w:tc>
              <w:tc>
                <w:tcPr>
                  <w:tcW w:w="1145" w:type="dxa"/>
                  <w:vAlign w:val="center"/>
                </w:tcPr>
                <w:p>
                  <w:pPr>
                    <w:jc w:val="center"/>
                    <w:rPr>
                      <w:sz w:val="21"/>
                      <w:szCs w:val="21"/>
                    </w:rPr>
                  </w:pPr>
                  <w:r>
                    <w:rPr>
                      <w:sz w:val="21"/>
                      <w:szCs w:val="21"/>
                    </w:rPr>
                    <w:t>设置垃圾桶定期清理</w:t>
                  </w:r>
                </w:p>
              </w:tc>
              <w:tc>
                <w:tcPr>
                  <w:tcW w:w="1146" w:type="dxa"/>
                  <w:vMerge w:val="restart"/>
                  <w:vAlign w:val="center"/>
                </w:tcPr>
                <w:p>
                  <w:pPr>
                    <w:jc w:val="center"/>
                    <w:rPr>
                      <w:sz w:val="21"/>
                      <w:szCs w:val="21"/>
                    </w:rPr>
                  </w:pPr>
                  <w:r>
                    <w:rPr>
                      <w:sz w:val="21"/>
                      <w:szCs w:val="21"/>
                    </w:rPr>
                    <w:t>交由环卫部门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324" w:type="dxa"/>
                  <w:vMerge w:val="continue"/>
                  <w:vAlign w:val="center"/>
                </w:tcPr>
                <w:p>
                  <w:pPr>
                    <w:jc w:val="center"/>
                    <w:rPr>
                      <w:sz w:val="21"/>
                      <w:szCs w:val="21"/>
                    </w:rPr>
                  </w:pPr>
                </w:p>
              </w:tc>
              <w:tc>
                <w:tcPr>
                  <w:tcW w:w="1324" w:type="dxa"/>
                  <w:vMerge w:val="continue"/>
                  <w:vAlign w:val="center"/>
                </w:tcPr>
                <w:p>
                  <w:pPr>
                    <w:jc w:val="center"/>
                    <w:rPr>
                      <w:sz w:val="21"/>
                      <w:szCs w:val="21"/>
                    </w:rPr>
                  </w:pPr>
                </w:p>
              </w:tc>
              <w:tc>
                <w:tcPr>
                  <w:tcW w:w="1591" w:type="dxa"/>
                  <w:vAlign w:val="center"/>
                </w:tcPr>
                <w:p>
                  <w:pPr>
                    <w:jc w:val="center"/>
                    <w:rPr>
                      <w:rFonts w:ascii="Times New Roman" w:hAnsi="Times New Roman" w:cs="Times New Roman"/>
                      <w:sz w:val="21"/>
                      <w:szCs w:val="21"/>
                    </w:rPr>
                  </w:pPr>
                  <w:r>
                    <w:rPr>
                      <w:rFonts w:ascii="Times New Roman" w:hAnsi="Times New Roman" w:cs="Times New Roman"/>
                      <w:sz w:val="21"/>
                      <w:szCs w:val="21"/>
                    </w:rPr>
                    <w:t>废水处理</w:t>
                  </w:r>
                </w:p>
              </w:tc>
              <w:tc>
                <w:tcPr>
                  <w:tcW w:w="1415" w:type="dxa"/>
                  <w:vAlign w:val="center"/>
                </w:tcPr>
                <w:p>
                  <w:pPr>
                    <w:jc w:val="center"/>
                    <w:rPr>
                      <w:rFonts w:ascii="Times New Roman" w:hAnsi="Times New Roman" w:cs="Times New Roman"/>
                      <w:sz w:val="21"/>
                      <w:szCs w:val="21"/>
                    </w:rPr>
                  </w:pPr>
                  <w:r>
                    <w:rPr>
                      <w:rFonts w:ascii="Times New Roman" w:hAnsi="Times New Roman" w:cs="Times New Roman"/>
                      <w:sz w:val="21"/>
                      <w:szCs w:val="21"/>
                    </w:rPr>
                    <w:t>污泥</w:t>
                  </w:r>
                </w:p>
              </w:tc>
              <w:tc>
                <w:tcPr>
                  <w:tcW w:w="1145" w:type="dxa"/>
                  <w:vAlign w:val="center"/>
                </w:tcPr>
                <w:p>
                  <w:pPr>
                    <w:jc w:val="center"/>
                    <w:rPr>
                      <w:rFonts w:ascii="Times New Roman" w:hAnsi="Times New Roman" w:cs="Times New Roman"/>
                      <w:sz w:val="21"/>
                      <w:szCs w:val="21"/>
                    </w:rPr>
                  </w:pPr>
                  <w:r>
                    <w:rPr>
                      <w:rFonts w:ascii="Times New Roman" w:hAnsi="Times New Roman" w:cs="Times New Roman"/>
                      <w:sz w:val="21"/>
                      <w:szCs w:val="21"/>
                    </w:rPr>
                    <w:t>集中收集后交由环卫部门</w:t>
                  </w:r>
                </w:p>
              </w:tc>
              <w:tc>
                <w:tcPr>
                  <w:tcW w:w="1146"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324" w:type="dxa"/>
                  <w:vMerge w:val="continue"/>
                  <w:vAlign w:val="center"/>
                </w:tcPr>
                <w:p>
                  <w:pPr>
                    <w:jc w:val="center"/>
                    <w:rPr>
                      <w:sz w:val="21"/>
                      <w:szCs w:val="21"/>
                    </w:rPr>
                  </w:pPr>
                </w:p>
              </w:tc>
              <w:tc>
                <w:tcPr>
                  <w:tcW w:w="1324" w:type="dxa"/>
                  <w:vMerge w:val="continue"/>
                  <w:vAlign w:val="center"/>
                </w:tcPr>
                <w:p>
                  <w:pPr>
                    <w:jc w:val="center"/>
                    <w:rPr>
                      <w:sz w:val="21"/>
                      <w:szCs w:val="21"/>
                    </w:rPr>
                  </w:pPr>
                </w:p>
              </w:tc>
              <w:tc>
                <w:tcPr>
                  <w:tcW w:w="1591" w:type="dxa"/>
                  <w:vAlign w:val="center"/>
                </w:tcPr>
                <w:p>
                  <w:pPr>
                    <w:jc w:val="center"/>
                    <w:rPr>
                      <w:sz w:val="21"/>
                      <w:szCs w:val="21"/>
                    </w:rPr>
                  </w:pPr>
                  <w:r>
                    <w:rPr>
                      <w:sz w:val="21"/>
                      <w:szCs w:val="21"/>
                    </w:rPr>
                    <w:t>生产</w:t>
                  </w:r>
                </w:p>
              </w:tc>
              <w:tc>
                <w:tcPr>
                  <w:tcW w:w="1415" w:type="dxa"/>
                  <w:vAlign w:val="center"/>
                </w:tcPr>
                <w:p>
                  <w:pPr>
                    <w:jc w:val="center"/>
                    <w:rPr>
                      <w:sz w:val="21"/>
                      <w:szCs w:val="21"/>
                    </w:rPr>
                  </w:pPr>
                  <w:r>
                    <w:rPr>
                      <w:sz w:val="21"/>
                      <w:szCs w:val="21"/>
                    </w:rPr>
                    <w:t>废边角料</w:t>
                  </w:r>
                </w:p>
              </w:tc>
              <w:tc>
                <w:tcPr>
                  <w:tcW w:w="1145" w:type="dxa"/>
                  <w:vAlign w:val="center"/>
                </w:tcPr>
                <w:p>
                  <w:pPr>
                    <w:jc w:val="center"/>
                    <w:rPr>
                      <w:sz w:val="21"/>
                      <w:szCs w:val="21"/>
                    </w:rPr>
                  </w:pPr>
                  <w:r>
                    <w:rPr>
                      <w:sz w:val="21"/>
                      <w:szCs w:val="21"/>
                    </w:rPr>
                    <w:t>集中收集后外售至物资回收站</w:t>
                  </w:r>
                </w:p>
              </w:tc>
              <w:tc>
                <w:tcPr>
                  <w:tcW w:w="1146" w:type="dxa"/>
                  <w:vAlign w:val="center"/>
                </w:tcPr>
                <w:p>
                  <w:pPr>
                    <w:jc w:val="center"/>
                    <w:rPr>
                      <w:sz w:val="21"/>
                      <w:szCs w:val="21"/>
                    </w:rPr>
                  </w:pPr>
                  <w:r>
                    <w:rPr>
                      <w:sz w:val="21"/>
                      <w:szCs w:val="21"/>
                    </w:rPr>
                    <w:t>集中收集后外售至物资回收站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324" w:type="dxa"/>
                  <w:vMerge w:val="continue"/>
                  <w:vAlign w:val="center"/>
                </w:tcPr>
                <w:p>
                  <w:pPr>
                    <w:jc w:val="center"/>
                    <w:rPr>
                      <w:sz w:val="21"/>
                      <w:szCs w:val="21"/>
                    </w:rPr>
                  </w:pPr>
                </w:p>
              </w:tc>
              <w:tc>
                <w:tcPr>
                  <w:tcW w:w="1324" w:type="dxa"/>
                  <w:vMerge w:val="continue"/>
                  <w:vAlign w:val="center"/>
                </w:tcPr>
                <w:p>
                  <w:pPr>
                    <w:jc w:val="center"/>
                    <w:rPr>
                      <w:sz w:val="21"/>
                      <w:szCs w:val="21"/>
                    </w:rPr>
                  </w:pPr>
                </w:p>
              </w:tc>
              <w:tc>
                <w:tcPr>
                  <w:tcW w:w="1591" w:type="dxa"/>
                  <w:vAlign w:val="center"/>
                </w:tcPr>
                <w:p>
                  <w:pPr>
                    <w:jc w:val="center"/>
                    <w:rPr>
                      <w:sz w:val="21"/>
                      <w:szCs w:val="21"/>
                    </w:rPr>
                  </w:pPr>
                  <w:r>
                    <w:rPr>
                      <w:sz w:val="21"/>
                      <w:szCs w:val="21"/>
                    </w:rPr>
                    <w:t>生产</w:t>
                  </w:r>
                </w:p>
              </w:tc>
              <w:tc>
                <w:tcPr>
                  <w:tcW w:w="1415" w:type="dxa"/>
                  <w:vAlign w:val="center"/>
                </w:tcPr>
                <w:p>
                  <w:pPr>
                    <w:jc w:val="center"/>
                    <w:rPr>
                      <w:sz w:val="21"/>
                      <w:szCs w:val="21"/>
                    </w:rPr>
                  </w:pPr>
                  <w:r>
                    <w:rPr>
                      <w:rFonts w:hint="eastAsia"/>
                      <w:sz w:val="21"/>
                      <w:szCs w:val="21"/>
                    </w:rPr>
                    <w:t>废切削液桶</w:t>
                  </w:r>
                </w:p>
              </w:tc>
              <w:tc>
                <w:tcPr>
                  <w:tcW w:w="1145" w:type="dxa"/>
                  <w:vMerge w:val="restart"/>
                  <w:vAlign w:val="center"/>
                </w:tcPr>
                <w:p>
                  <w:pPr>
                    <w:jc w:val="center"/>
                    <w:rPr>
                      <w:sz w:val="21"/>
                      <w:szCs w:val="21"/>
                    </w:rPr>
                  </w:pPr>
                  <w:r>
                    <w:rPr>
                      <w:sz w:val="21"/>
                      <w:szCs w:val="21"/>
                    </w:rPr>
                    <w:t>厂家回收</w:t>
                  </w:r>
                </w:p>
              </w:tc>
              <w:tc>
                <w:tcPr>
                  <w:tcW w:w="1146" w:type="dxa"/>
                  <w:vMerge w:val="restart"/>
                  <w:vAlign w:val="center"/>
                </w:tcPr>
                <w:p>
                  <w:pPr>
                    <w:jc w:val="center"/>
                    <w:rPr>
                      <w:sz w:val="21"/>
                      <w:szCs w:val="21"/>
                    </w:rPr>
                  </w:pPr>
                  <w:r>
                    <w:rPr>
                      <w:sz w:val="21"/>
                      <w:szCs w:val="21"/>
                    </w:rPr>
                    <w:t>厂家回收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324" w:type="dxa"/>
                  <w:vMerge w:val="continue"/>
                  <w:vAlign w:val="center"/>
                </w:tcPr>
                <w:p>
                  <w:pPr>
                    <w:jc w:val="center"/>
                    <w:rPr>
                      <w:sz w:val="21"/>
                      <w:szCs w:val="21"/>
                    </w:rPr>
                  </w:pPr>
                </w:p>
              </w:tc>
              <w:tc>
                <w:tcPr>
                  <w:tcW w:w="1324" w:type="dxa"/>
                  <w:vMerge w:val="continue"/>
                  <w:vAlign w:val="center"/>
                </w:tcPr>
                <w:p>
                  <w:pPr>
                    <w:jc w:val="center"/>
                    <w:rPr>
                      <w:sz w:val="21"/>
                      <w:szCs w:val="21"/>
                    </w:rPr>
                  </w:pPr>
                </w:p>
              </w:tc>
              <w:tc>
                <w:tcPr>
                  <w:tcW w:w="1591" w:type="dxa"/>
                  <w:vAlign w:val="center"/>
                </w:tcPr>
                <w:p>
                  <w:pPr>
                    <w:jc w:val="center"/>
                    <w:rPr>
                      <w:sz w:val="21"/>
                      <w:szCs w:val="21"/>
                    </w:rPr>
                  </w:pPr>
                  <w:r>
                    <w:rPr>
                      <w:sz w:val="21"/>
                      <w:szCs w:val="21"/>
                    </w:rPr>
                    <w:t>生产</w:t>
                  </w:r>
                </w:p>
              </w:tc>
              <w:tc>
                <w:tcPr>
                  <w:tcW w:w="1415" w:type="dxa"/>
                  <w:vAlign w:val="center"/>
                </w:tcPr>
                <w:p>
                  <w:pPr>
                    <w:pStyle w:val="33"/>
                    <w:autoSpaceDE w:val="0"/>
                    <w:spacing w:line="240" w:lineRule="auto"/>
                    <w:ind w:firstLine="0" w:firstLineChars="0"/>
                    <w:jc w:val="center"/>
                    <w:rPr>
                      <w:sz w:val="21"/>
                      <w:szCs w:val="21"/>
                    </w:rPr>
                  </w:pPr>
                  <w:r>
                    <w:rPr>
                      <w:rFonts w:hint="eastAsia"/>
                      <w:sz w:val="21"/>
                      <w:szCs w:val="21"/>
                    </w:rPr>
                    <w:t>废液压油桶</w:t>
                  </w:r>
                </w:p>
              </w:tc>
              <w:tc>
                <w:tcPr>
                  <w:tcW w:w="1145" w:type="dxa"/>
                  <w:vMerge w:val="continue"/>
                  <w:vAlign w:val="center"/>
                </w:tcPr>
                <w:p>
                  <w:pPr>
                    <w:jc w:val="center"/>
                    <w:rPr>
                      <w:sz w:val="21"/>
                      <w:szCs w:val="21"/>
                    </w:rPr>
                  </w:pPr>
                </w:p>
              </w:tc>
              <w:tc>
                <w:tcPr>
                  <w:tcW w:w="1146"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324" w:type="dxa"/>
                  <w:vMerge w:val="continue"/>
                  <w:vAlign w:val="center"/>
                </w:tcPr>
                <w:p>
                  <w:pPr>
                    <w:jc w:val="center"/>
                    <w:rPr>
                      <w:sz w:val="21"/>
                      <w:szCs w:val="21"/>
                    </w:rPr>
                  </w:pPr>
                </w:p>
              </w:tc>
              <w:tc>
                <w:tcPr>
                  <w:tcW w:w="1324" w:type="dxa"/>
                  <w:vMerge w:val="continue"/>
                  <w:vAlign w:val="center"/>
                </w:tcPr>
                <w:p>
                  <w:pPr>
                    <w:jc w:val="center"/>
                    <w:rPr>
                      <w:sz w:val="21"/>
                      <w:szCs w:val="21"/>
                    </w:rPr>
                  </w:pPr>
                </w:p>
              </w:tc>
              <w:tc>
                <w:tcPr>
                  <w:tcW w:w="1591" w:type="dxa"/>
                  <w:vAlign w:val="center"/>
                </w:tcPr>
                <w:p>
                  <w:pPr>
                    <w:jc w:val="center"/>
                    <w:rPr>
                      <w:sz w:val="21"/>
                      <w:szCs w:val="21"/>
                    </w:rPr>
                  </w:pPr>
                  <w:r>
                    <w:rPr>
                      <w:sz w:val="21"/>
                      <w:szCs w:val="21"/>
                    </w:rPr>
                    <w:t>生产</w:t>
                  </w:r>
                </w:p>
              </w:tc>
              <w:tc>
                <w:tcPr>
                  <w:tcW w:w="1415" w:type="dxa"/>
                  <w:vAlign w:val="center"/>
                </w:tcPr>
                <w:p>
                  <w:pPr>
                    <w:pStyle w:val="33"/>
                    <w:autoSpaceDE w:val="0"/>
                    <w:spacing w:line="240" w:lineRule="auto"/>
                    <w:ind w:firstLine="0" w:firstLineChars="0"/>
                    <w:jc w:val="center"/>
                    <w:rPr>
                      <w:sz w:val="21"/>
                      <w:szCs w:val="21"/>
                    </w:rPr>
                  </w:pPr>
                  <w:r>
                    <w:rPr>
                      <w:rFonts w:hint="eastAsia"/>
                      <w:sz w:val="21"/>
                      <w:szCs w:val="21"/>
                    </w:rPr>
                    <w:t>打磨过程中产生的油泥</w:t>
                  </w:r>
                </w:p>
              </w:tc>
              <w:tc>
                <w:tcPr>
                  <w:tcW w:w="1145" w:type="dxa"/>
                  <w:vAlign w:val="center"/>
                </w:tcPr>
                <w:p>
                  <w:pPr>
                    <w:jc w:val="center"/>
                    <w:rPr>
                      <w:sz w:val="21"/>
                      <w:szCs w:val="21"/>
                    </w:rPr>
                  </w:pPr>
                  <w:r>
                    <w:rPr>
                      <w:sz w:val="21"/>
                      <w:szCs w:val="21"/>
                    </w:rPr>
                    <w:t>暂存在危险废物暂存间</w:t>
                  </w:r>
                </w:p>
              </w:tc>
              <w:tc>
                <w:tcPr>
                  <w:tcW w:w="1146" w:type="dxa"/>
                  <w:vAlign w:val="center"/>
                </w:tcPr>
                <w:p>
                  <w:pPr>
                    <w:jc w:val="center"/>
                    <w:rPr>
                      <w:sz w:val="21"/>
                      <w:szCs w:val="21"/>
                    </w:rPr>
                  </w:pPr>
                  <w:r>
                    <w:rPr>
                      <w:sz w:val="21"/>
                      <w:szCs w:val="21"/>
                    </w:rPr>
                    <w:t>委托有资质单位处理</w:t>
                  </w:r>
                </w:p>
              </w:tc>
            </w:tr>
          </w:tbl>
          <w:p>
            <w:pPr>
              <w:pStyle w:val="7"/>
              <w:spacing w:line="360" w:lineRule="auto"/>
              <w:ind w:firstLine="0" w:firstLineChars="0"/>
              <w:jc w:val="left"/>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823" w:type="dxa"/>
            <w:vAlign w:val="center"/>
          </w:tcPr>
          <w:p>
            <w:pPr>
              <w:pStyle w:val="17"/>
              <w:adjustRightInd w:val="0"/>
              <w:snapToGrid w:val="0"/>
              <w:spacing w:before="0" w:beforeAutospacing="0" w:after="0" w:afterAutospacing="0"/>
              <w:jc w:val="center"/>
              <w:rPr>
                <w:rFonts w:ascii="Times New Roman" w:hAnsi="Times New Roman"/>
                <w:sz w:val="21"/>
                <w:szCs w:val="21"/>
              </w:rPr>
            </w:pPr>
            <w:r>
              <w:rPr>
                <w:rFonts w:ascii="Times New Roman" w:hAnsi="Times New Roman"/>
                <w:bCs/>
                <w:kern w:val="2"/>
                <w:szCs w:val="24"/>
              </w:rPr>
              <w:t>与项目有关的原有环境污染问题</w:t>
            </w:r>
          </w:p>
        </w:tc>
        <w:tc>
          <w:tcPr>
            <w:tcW w:w="8161" w:type="dxa"/>
          </w:tcPr>
          <w:p/>
          <w:p>
            <w:pPr>
              <w:pStyle w:val="2"/>
            </w:pPr>
          </w:p>
          <w:p>
            <w:pPr>
              <w:pStyle w:val="2"/>
              <w:ind w:firstLine="720" w:firstLineChars="300"/>
              <w:rPr>
                <w:bCs/>
              </w:rPr>
            </w:pPr>
            <w:r>
              <w:rPr>
                <w:sz w:val="24"/>
                <w:szCs w:val="24"/>
                <w:lang w:bidi="ar"/>
              </w:rPr>
              <w:t>本项目属于新建项目，</w:t>
            </w:r>
            <w:r>
              <w:rPr>
                <w:sz w:val="24"/>
                <w:szCs w:val="24"/>
              </w:rPr>
              <w:t>租赁</w:t>
            </w:r>
            <w:r>
              <w:rPr>
                <w:rFonts w:hint="default" w:ascii="Times New Roman" w:hAnsi="Times New Roman" w:eastAsia="宋体" w:cs="Times New Roman"/>
                <w:sz w:val="24"/>
                <w:szCs w:val="24"/>
              </w:rPr>
              <w:t>泗县蟠龙山路东侧创新产业园4号</w:t>
            </w:r>
            <w:r>
              <w:rPr>
                <w:rFonts w:ascii="宋体" w:hAnsi="宋体" w:eastAsia="宋体" w:cs="宋体"/>
                <w:sz w:val="24"/>
                <w:szCs w:val="24"/>
              </w:rPr>
              <w:t>空置</w:t>
            </w:r>
            <w:r>
              <w:rPr>
                <w:rFonts w:hint="default" w:ascii="Times New Roman" w:hAnsi="Times New Roman" w:eastAsia="宋体" w:cs="Times New Roman"/>
                <w:sz w:val="24"/>
                <w:szCs w:val="24"/>
              </w:rPr>
              <w:t>厂房</w:t>
            </w:r>
            <w:r>
              <w:rPr>
                <w:sz w:val="24"/>
                <w:szCs w:val="24"/>
              </w:rPr>
              <w:t>，不存在原有污染问题。</w:t>
            </w:r>
          </w:p>
          <w:p>
            <w:pPr>
              <w:adjustRightInd w:val="0"/>
              <w:snapToGrid w:val="0"/>
              <w:rPr>
                <w:rFonts w:hint="eastAsia"/>
                <w:bCs/>
                <w:szCs w:val="21"/>
                <w:lang w:val="en-US" w:eastAsia="zh-CN"/>
              </w:rPr>
            </w:pPr>
          </w:p>
          <w:p>
            <w:pPr>
              <w:adjustRightInd w:val="0"/>
              <w:snapToGrid w:val="0"/>
              <w:rPr>
                <w:rFonts w:hint="eastAsia" w:eastAsia="宋体"/>
                <w:bCs/>
                <w:szCs w:val="21"/>
                <w:lang w:val="en-US" w:eastAsia="zh-CN"/>
              </w:rPr>
            </w:pPr>
          </w:p>
          <w:p>
            <w:pPr>
              <w:adjustRightInd w:val="0"/>
              <w:snapToGrid w:val="0"/>
              <w:rPr>
                <w:bCs/>
                <w:szCs w:val="21"/>
              </w:rPr>
            </w:pPr>
          </w:p>
        </w:tc>
      </w:tr>
    </w:tbl>
    <w:p>
      <w:pPr>
        <w:pStyle w:val="17"/>
        <w:jc w:val="both"/>
        <w:rPr>
          <w:rFonts w:ascii="Times New Roman" w:hAnsi="Times New Roman" w:eastAsia="黑体"/>
          <w:snapToGrid w:val="0"/>
          <w:sz w:val="36"/>
          <w:szCs w:val="36"/>
        </w:rPr>
        <w:sectPr>
          <w:pgSz w:w="11906" w:h="16838"/>
          <w:pgMar w:top="1701" w:right="1531" w:bottom="1701" w:left="1531" w:header="851" w:footer="851" w:gutter="0"/>
          <w:cols w:space="720" w:num="1"/>
          <w:docGrid w:linePitch="312" w:charSpace="0"/>
        </w:sectPr>
      </w:pPr>
    </w:p>
    <w:p>
      <w:pPr>
        <w:pStyle w:val="17"/>
        <w:ind w:firstLine="1200" w:firstLineChars="400"/>
        <w:jc w:val="both"/>
        <w:outlineLvl w:val="0"/>
        <w:rPr>
          <w:rFonts w:ascii="Times New Roman" w:hAnsi="Times New Roman" w:eastAsia="黑体"/>
          <w:snapToGrid w:val="0"/>
          <w:sz w:val="30"/>
          <w:szCs w:val="30"/>
        </w:rPr>
      </w:pPr>
      <w:r>
        <w:rPr>
          <w:rFonts w:ascii="Times New Roman" w:hAnsi="Times New Roman" w:eastAsia="黑体"/>
          <w:snapToGrid w:val="0"/>
          <w:sz w:val="30"/>
          <w:szCs w:val="30"/>
        </w:rPr>
        <w:t>三、区域环境质量现状、环境保护目标及评价标准</w:t>
      </w:r>
    </w:p>
    <w:tbl>
      <w:tblPr>
        <w:tblStyle w:val="21"/>
        <w:tblW w:w="89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00" w:type="dxa"/>
            <w:vAlign w:val="center"/>
          </w:tcPr>
          <w:p>
            <w:pPr>
              <w:adjustRightInd w:val="0"/>
              <w:snapToGrid w:val="0"/>
              <w:jc w:val="center"/>
              <w:rPr>
                <w:kern w:val="0"/>
              </w:rPr>
            </w:pPr>
            <w:r>
              <w:rPr>
                <w:kern w:val="0"/>
              </w:rPr>
              <w:t>区域</w:t>
            </w:r>
          </w:p>
          <w:p>
            <w:pPr>
              <w:adjustRightInd w:val="0"/>
              <w:snapToGrid w:val="0"/>
              <w:jc w:val="center"/>
              <w:rPr>
                <w:kern w:val="0"/>
              </w:rPr>
            </w:pPr>
            <w:r>
              <w:rPr>
                <w:kern w:val="0"/>
              </w:rPr>
              <w:t>环境</w:t>
            </w:r>
          </w:p>
          <w:p>
            <w:pPr>
              <w:adjustRightInd w:val="0"/>
              <w:snapToGrid w:val="0"/>
              <w:jc w:val="center"/>
              <w:rPr>
                <w:kern w:val="0"/>
              </w:rPr>
            </w:pPr>
            <w:r>
              <w:rPr>
                <w:kern w:val="0"/>
              </w:rPr>
              <w:t>质量</w:t>
            </w:r>
          </w:p>
          <w:p>
            <w:pPr>
              <w:adjustRightInd w:val="0"/>
              <w:snapToGrid w:val="0"/>
              <w:jc w:val="center"/>
              <w:rPr>
                <w:kern w:val="0"/>
              </w:rPr>
            </w:pPr>
            <w:r>
              <w:rPr>
                <w:kern w:val="0"/>
              </w:rPr>
              <w:t>现状</w:t>
            </w:r>
          </w:p>
        </w:tc>
        <w:tc>
          <w:tcPr>
            <w:tcW w:w="8190" w:type="dxa"/>
            <w:vAlign w:val="center"/>
          </w:tcPr>
          <w:p>
            <w:pPr>
              <w:spacing w:line="360" w:lineRule="auto"/>
              <w:ind w:firstLine="480" w:firstLineChars="200"/>
            </w:pPr>
            <w:r>
              <w:t>建设项目所在地区域环境质量现状及主要环境问题(环境空气、地面水、地下水、声环境、生态环境等)</w:t>
            </w:r>
          </w:p>
          <w:p>
            <w:pPr>
              <w:spacing w:line="360" w:lineRule="auto"/>
              <w:ind w:firstLine="480" w:firstLineChars="200"/>
            </w:pPr>
            <w:r>
              <w:t>本项目位于安徽省宿州市泗县经济开发区，为了解该项目所在区域环境质量现状，本次</w:t>
            </w:r>
            <w:r>
              <w:rPr>
                <w:kern w:val="0"/>
                <w:szCs w:val="20"/>
              </w:rPr>
              <w:t>评价依据</w:t>
            </w:r>
            <w:r>
              <w:t>《</w:t>
            </w:r>
            <w:r>
              <w:rPr>
                <w:rFonts w:hint="eastAsia" w:ascii="宋体" w:hAnsi="宋体" w:cs="宋体"/>
                <w:color w:val="000000"/>
                <w:lang w:bidi="ar"/>
              </w:rPr>
              <w:t>宿州市</w:t>
            </w:r>
            <w:r>
              <w:rPr>
                <w:color w:val="000000"/>
                <w:lang w:bidi="ar"/>
              </w:rPr>
              <w:t>2020</w:t>
            </w:r>
            <w:r>
              <w:rPr>
                <w:rFonts w:hint="eastAsia" w:ascii="宋体" w:hAnsi="宋体" w:cs="宋体"/>
                <w:color w:val="000000"/>
                <w:lang w:bidi="ar"/>
              </w:rPr>
              <w:t>年环境质量状况报告</w:t>
            </w:r>
            <w:r>
              <w:t>》和《安徽泗县经济开发区环境影响区域评估报告》里的大气、地表水、声环境监测数据，具体数据如下所示：</w:t>
            </w:r>
          </w:p>
          <w:p>
            <w:pPr>
              <w:spacing w:line="360" w:lineRule="auto"/>
              <w:ind w:firstLine="480" w:firstLineChars="200"/>
            </w:pPr>
            <w:r>
              <w:t>1、环境空气质量现状</w:t>
            </w:r>
          </w:p>
          <w:p>
            <w:pPr>
              <w:spacing w:line="360" w:lineRule="auto"/>
              <w:ind w:firstLine="480" w:firstLineChars="200"/>
              <w:jc w:val="left"/>
            </w:pPr>
            <w:r>
              <w:rPr>
                <w:rFonts w:hint="eastAsia" w:ascii="宋体" w:hAnsi="宋体" w:cs="宋体"/>
                <w:lang w:bidi="ar"/>
              </w:rPr>
              <w:t>根据《宿州市</w:t>
            </w:r>
            <w:r>
              <w:rPr>
                <w:lang w:bidi="ar"/>
              </w:rPr>
              <w:t>2020</w:t>
            </w:r>
            <w:r>
              <w:rPr>
                <w:rFonts w:hint="eastAsia" w:ascii="宋体" w:hAnsi="宋体" w:cs="宋体"/>
                <w:lang w:bidi="ar"/>
              </w:rPr>
              <w:t>年环境质量状况报告》，</w:t>
            </w:r>
            <w:r>
              <w:t>大气环境质量2020年宿州市主要污染物PM</w:t>
            </w:r>
            <w:r>
              <w:rPr>
                <w:vertAlign w:val="subscript"/>
              </w:rPr>
              <w:t>2.5</w:t>
            </w:r>
            <w:r>
              <w:t>年平均浓度为46微克/立方米，全省排名第12位，皖北六市第二，同比下降5.7%；空气优良天数比例为71.6%，2021年1月1日至5月31日，宿州市主要污染物PM</w:t>
            </w:r>
            <w:r>
              <w:rPr>
                <w:vertAlign w:val="subscript"/>
              </w:rPr>
              <w:t>2.5</w:t>
            </w:r>
            <w:r>
              <w:t>平均浓度55.8微克/立方米，较去年同期上升3.14%；全市空气优良率为74%，较去年同期上升3.2个百分点。</w:t>
            </w:r>
          </w:p>
          <w:p>
            <w:pPr>
              <w:spacing w:line="360" w:lineRule="auto"/>
              <w:ind w:firstLine="482" w:firstLineChars="200"/>
              <w:jc w:val="center"/>
              <w:rPr>
                <w:rFonts w:cs="Times New Roman"/>
                <w:b/>
                <w:bCs/>
                <w:sz w:val="24"/>
                <w:szCs w:val="24"/>
              </w:rPr>
            </w:pPr>
            <w:r>
              <w:rPr>
                <w:rFonts w:hint="eastAsia" w:cs="Times New Roman"/>
                <w:b/>
                <w:bCs/>
                <w:sz w:val="24"/>
                <w:szCs w:val="24"/>
              </w:rPr>
              <w:t>表</w:t>
            </w:r>
            <w:r>
              <w:rPr>
                <w:rFonts w:hint="eastAsia" w:cs="Times New Roman"/>
                <w:b/>
                <w:bCs/>
                <w:sz w:val="24"/>
                <w:szCs w:val="24"/>
                <w:lang w:val="en-US" w:eastAsia="zh-CN"/>
              </w:rPr>
              <w:t>3</w:t>
            </w:r>
            <w:r>
              <w:rPr>
                <w:rFonts w:hint="eastAsia" w:cs="Times New Roman"/>
                <w:b/>
                <w:bCs/>
                <w:sz w:val="24"/>
                <w:szCs w:val="24"/>
              </w:rPr>
              <w:t>-</w:t>
            </w:r>
            <w:r>
              <w:rPr>
                <w:rFonts w:hint="eastAsia" w:cs="Times New Roman"/>
                <w:b/>
                <w:bCs/>
                <w:sz w:val="24"/>
                <w:szCs w:val="24"/>
                <w:lang w:val="en-US" w:eastAsia="zh-CN"/>
              </w:rPr>
              <w:t>1</w:t>
            </w:r>
            <w:r>
              <w:rPr>
                <w:rFonts w:hint="eastAsia" w:cs="Times New Roman"/>
                <w:b/>
                <w:bCs/>
                <w:sz w:val="24"/>
                <w:szCs w:val="24"/>
              </w:rPr>
              <w:t xml:space="preserve">  项目区域基本污染物环境质量现状评价一览表</w:t>
            </w:r>
          </w:p>
          <w:tbl>
            <w:tblPr>
              <w:tblStyle w:val="22"/>
              <w:tblW w:w="7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211"/>
              <w:gridCol w:w="1185"/>
              <w:gridCol w:w="1185"/>
              <w:gridCol w:w="1215"/>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center"/>
                </w:tcPr>
                <w:p>
                  <w:pPr>
                    <w:spacing w:line="240" w:lineRule="auto"/>
                    <w:jc w:val="center"/>
                    <w:rPr>
                      <w:rFonts w:cs="Times New Roman"/>
                      <w:b/>
                      <w:bCs/>
                      <w:sz w:val="21"/>
                      <w:szCs w:val="21"/>
                    </w:rPr>
                  </w:pPr>
                  <w:r>
                    <w:rPr>
                      <w:rFonts w:hint="eastAsia" w:cs="Times New Roman"/>
                      <w:b/>
                      <w:bCs/>
                      <w:sz w:val="21"/>
                      <w:szCs w:val="21"/>
                    </w:rPr>
                    <w:t>污染物</w:t>
                  </w:r>
                </w:p>
              </w:tc>
              <w:tc>
                <w:tcPr>
                  <w:tcW w:w="2211" w:type="dxa"/>
                  <w:noWrap w:val="0"/>
                  <w:vAlign w:val="center"/>
                </w:tcPr>
                <w:p>
                  <w:pPr>
                    <w:spacing w:line="240" w:lineRule="auto"/>
                    <w:jc w:val="center"/>
                    <w:rPr>
                      <w:rFonts w:cs="Times New Roman"/>
                      <w:b/>
                      <w:bCs/>
                      <w:sz w:val="21"/>
                      <w:szCs w:val="21"/>
                    </w:rPr>
                  </w:pPr>
                  <w:r>
                    <w:rPr>
                      <w:rFonts w:hint="eastAsia" w:cs="Times New Roman"/>
                      <w:b/>
                      <w:bCs/>
                      <w:sz w:val="21"/>
                      <w:szCs w:val="21"/>
                    </w:rPr>
                    <w:t>年评价指标</w:t>
                  </w:r>
                </w:p>
              </w:tc>
              <w:tc>
                <w:tcPr>
                  <w:tcW w:w="1185" w:type="dxa"/>
                  <w:noWrap w:val="0"/>
                  <w:vAlign w:val="center"/>
                </w:tcPr>
                <w:p>
                  <w:pPr>
                    <w:spacing w:line="240" w:lineRule="auto"/>
                    <w:jc w:val="center"/>
                    <w:rPr>
                      <w:rFonts w:cs="Times New Roman"/>
                      <w:b/>
                      <w:bCs/>
                      <w:sz w:val="21"/>
                      <w:szCs w:val="21"/>
                    </w:rPr>
                  </w:pPr>
                  <w:r>
                    <w:rPr>
                      <w:rFonts w:hint="eastAsia" w:cs="Times New Roman"/>
                      <w:b/>
                      <w:bCs/>
                      <w:sz w:val="21"/>
                      <w:szCs w:val="21"/>
                    </w:rPr>
                    <w:t>现状浓度（ug/m</w:t>
                  </w:r>
                  <w:r>
                    <w:rPr>
                      <w:rFonts w:hint="eastAsia" w:cs="Times New Roman"/>
                      <w:b/>
                      <w:bCs/>
                      <w:sz w:val="21"/>
                      <w:szCs w:val="21"/>
                      <w:vertAlign w:val="superscript"/>
                    </w:rPr>
                    <w:t>3</w:t>
                  </w:r>
                  <w:r>
                    <w:rPr>
                      <w:rFonts w:hint="eastAsia" w:cs="Times New Roman"/>
                      <w:b/>
                      <w:bCs/>
                      <w:sz w:val="21"/>
                      <w:szCs w:val="21"/>
                    </w:rPr>
                    <w:t>）</w:t>
                  </w:r>
                </w:p>
              </w:tc>
              <w:tc>
                <w:tcPr>
                  <w:tcW w:w="1185" w:type="dxa"/>
                  <w:noWrap w:val="0"/>
                  <w:vAlign w:val="center"/>
                </w:tcPr>
                <w:p>
                  <w:pPr>
                    <w:spacing w:line="240" w:lineRule="auto"/>
                    <w:jc w:val="center"/>
                    <w:rPr>
                      <w:rFonts w:cs="Times New Roman"/>
                      <w:b/>
                      <w:bCs/>
                      <w:sz w:val="21"/>
                      <w:szCs w:val="21"/>
                    </w:rPr>
                  </w:pPr>
                  <w:r>
                    <w:rPr>
                      <w:rFonts w:hint="eastAsia" w:cs="Times New Roman"/>
                      <w:b/>
                      <w:bCs/>
                      <w:sz w:val="21"/>
                      <w:szCs w:val="21"/>
                    </w:rPr>
                    <w:t>标准值（ug/m</w:t>
                  </w:r>
                  <w:r>
                    <w:rPr>
                      <w:rFonts w:hint="eastAsia" w:cs="Times New Roman"/>
                      <w:b/>
                      <w:bCs/>
                      <w:sz w:val="21"/>
                      <w:szCs w:val="21"/>
                      <w:vertAlign w:val="superscript"/>
                    </w:rPr>
                    <w:t>3</w:t>
                  </w:r>
                  <w:r>
                    <w:rPr>
                      <w:rFonts w:hint="eastAsia" w:cs="Times New Roman"/>
                      <w:b/>
                      <w:bCs/>
                      <w:sz w:val="21"/>
                      <w:szCs w:val="21"/>
                    </w:rPr>
                    <w:t>）</w:t>
                  </w:r>
                </w:p>
              </w:tc>
              <w:tc>
                <w:tcPr>
                  <w:tcW w:w="1215" w:type="dxa"/>
                  <w:noWrap w:val="0"/>
                  <w:vAlign w:val="center"/>
                </w:tcPr>
                <w:p>
                  <w:pPr>
                    <w:spacing w:line="240" w:lineRule="auto"/>
                    <w:jc w:val="center"/>
                    <w:rPr>
                      <w:rFonts w:cs="Times New Roman"/>
                      <w:b/>
                      <w:bCs/>
                      <w:sz w:val="21"/>
                      <w:szCs w:val="21"/>
                    </w:rPr>
                  </w:pPr>
                  <w:r>
                    <w:rPr>
                      <w:rFonts w:hint="eastAsia" w:cs="Times New Roman"/>
                      <w:b/>
                      <w:bCs/>
                      <w:sz w:val="21"/>
                      <w:szCs w:val="21"/>
                    </w:rPr>
                    <w:t>占标率%</w:t>
                  </w:r>
                </w:p>
              </w:tc>
              <w:tc>
                <w:tcPr>
                  <w:tcW w:w="1080" w:type="dxa"/>
                  <w:noWrap w:val="0"/>
                  <w:vAlign w:val="center"/>
                </w:tcPr>
                <w:p>
                  <w:pPr>
                    <w:spacing w:line="240" w:lineRule="auto"/>
                    <w:jc w:val="center"/>
                    <w:rPr>
                      <w:rFonts w:cs="Times New Roman"/>
                      <w:b/>
                      <w:bCs/>
                      <w:sz w:val="21"/>
                      <w:szCs w:val="21"/>
                    </w:rPr>
                  </w:pPr>
                  <w:r>
                    <w:rPr>
                      <w:rFonts w:hint="eastAsia" w:cs="Times New Roman"/>
                      <w:b/>
                      <w:bCs/>
                      <w:sz w:val="21"/>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center"/>
                </w:tcPr>
                <w:p>
                  <w:pPr>
                    <w:spacing w:line="240" w:lineRule="auto"/>
                    <w:jc w:val="center"/>
                    <w:rPr>
                      <w:rFonts w:cs="Times New Roman"/>
                      <w:sz w:val="21"/>
                      <w:szCs w:val="21"/>
                    </w:rPr>
                  </w:pPr>
                  <w:r>
                    <w:rPr>
                      <w:rFonts w:hint="eastAsia" w:cs="Times New Roman"/>
                      <w:sz w:val="21"/>
                      <w:szCs w:val="21"/>
                    </w:rPr>
                    <w:t>SO</w:t>
                  </w:r>
                  <w:r>
                    <w:rPr>
                      <w:rFonts w:hint="eastAsia" w:cs="Times New Roman"/>
                      <w:sz w:val="21"/>
                      <w:szCs w:val="21"/>
                      <w:vertAlign w:val="subscript"/>
                    </w:rPr>
                    <w:t>2</w:t>
                  </w:r>
                </w:p>
              </w:tc>
              <w:tc>
                <w:tcPr>
                  <w:tcW w:w="2211" w:type="dxa"/>
                  <w:noWrap w:val="0"/>
                  <w:vAlign w:val="center"/>
                </w:tcPr>
                <w:p>
                  <w:pPr>
                    <w:spacing w:line="240" w:lineRule="auto"/>
                    <w:jc w:val="center"/>
                    <w:rPr>
                      <w:rFonts w:cs="Times New Roman"/>
                      <w:sz w:val="21"/>
                      <w:szCs w:val="21"/>
                    </w:rPr>
                  </w:pPr>
                  <w:r>
                    <w:rPr>
                      <w:rFonts w:hint="eastAsia" w:cs="Times New Roman"/>
                      <w:sz w:val="21"/>
                      <w:szCs w:val="21"/>
                    </w:rPr>
                    <w:t>年平均质量浓度</w:t>
                  </w:r>
                </w:p>
              </w:tc>
              <w:tc>
                <w:tcPr>
                  <w:tcW w:w="1185" w:type="dxa"/>
                  <w:noWrap w:val="0"/>
                  <w:vAlign w:val="center"/>
                </w:tcPr>
                <w:p>
                  <w:pPr>
                    <w:spacing w:line="240" w:lineRule="auto"/>
                    <w:jc w:val="center"/>
                    <w:rPr>
                      <w:rFonts w:cs="Times New Roman"/>
                      <w:sz w:val="21"/>
                      <w:szCs w:val="21"/>
                    </w:rPr>
                  </w:pPr>
                  <w:r>
                    <w:rPr>
                      <w:rFonts w:hint="eastAsia" w:cs="Times New Roman"/>
                      <w:sz w:val="21"/>
                      <w:szCs w:val="21"/>
                    </w:rPr>
                    <w:t>7</w:t>
                  </w:r>
                </w:p>
              </w:tc>
              <w:tc>
                <w:tcPr>
                  <w:tcW w:w="1185" w:type="dxa"/>
                  <w:noWrap w:val="0"/>
                  <w:vAlign w:val="center"/>
                </w:tcPr>
                <w:p>
                  <w:pPr>
                    <w:spacing w:line="240" w:lineRule="auto"/>
                    <w:jc w:val="center"/>
                    <w:rPr>
                      <w:rFonts w:cs="Times New Roman"/>
                      <w:sz w:val="21"/>
                      <w:szCs w:val="21"/>
                    </w:rPr>
                  </w:pPr>
                  <w:r>
                    <w:rPr>
                      <w:rFonts w:hint="eastAsia" w:cs="Times New Roman"/>
                      <w:sz w:val="21"/>
                      <w:szCs w:val="21"/>
                    </w:rPr>
                    <w:t>60</w:t>
                  </w:r>
                </w:p>
              </w:tc>
              <w:tc>
                <w:tcPr>
                  <w:tcW w:w="1215" w:type="dxa"/>
                  <w:noWrap w:val="0"/>
                  <w:vAlign w:val="center"/>
                </w:tcPr>
                <w:p>
                  <w:pPr>
                    <w:spacing w:line="240" w:lineRule="auto"/>
                    <w:jc w:val="center"/>
                    <w:rPr>
                      <w:rFonts w:cs="Times New Roman"/>
                      <w:sz w:val="21"/>
                      <w:szCs w:val="21"/>
                    </w:rPr>
                  </w:pPr>
                  <w:r>
                    <w:rPr>
                      <w:rFonts w:hint="eastAsia" w:cs="Times New Roman"/>
                      <w:sz w:val="21"/>
                      <w:szCs w:val="21"/>
                    </w:rPr>
                    <w:t>11.7</w:t>
                  </w:r>
                </w:p>
              </w:tc>
              <w:tc>
                <w:tcPr>
                  <w:tcW w:w="1080" w:type="dxa"/>
                  <w:noWrap w:val="0"/>
                  <w:vAlign w:val="center"/>
                </w:tcPr>
                <w:p>
                  <w:pPr>
                    <w:spacing w:line="240" w:lineRule="auto"/>
                    <w:jc w:val="center"/>
                    <w:rPr>
                      <w:rFonts w:cs="Times New Roman"/>
                      <w:sz w:val="21"/>
                      <w:szCs w:val="21"/>
                    </w:rPr>
                  </w:pPr>
                  <w:r>
                    <w:rPr>
                      <w:rFonts w:hint="eastAsia" w:cs="Times New Roman"/>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center"/>
                </w:tcPr>
                <w:p>
                  <w:pPr>
                    <w:spacing w:line="240" w:lineRule="auto"/>
                    <w:jc w:val="center"/>
                    <w:rPr>
                      <w:rFonts w:cs="Times New Roman"/>
                      <w:sz w:val="21"/>
                      <w:szCs w:val="21"/>
                    </w:rPr>
                  </w:pPr>
                  <w:r>
                    <w:rPr>
                      <w:rFonts w:hint="eastAsia" w:cs="Times New Roman"/>
                      <w:sz w:val="21"/>
                      <w:szCs w:val="21"/>
                    </w:rPr>
                    <w:t>NO</w:t>
                  </w:r>
                  <w:r>
                    <w:rPr>
                      <w:rFonts w:hint="eastAsia" w:cs="Times New Roman"/>
                      <w:sz w:val="21"/>
                      <w:szCs w:val="21"/>
                      <w:vertAlign w:val="subscript"/>
                    </w:rPr>
                    <w:t>2</w:t>
                  </w:r>
                </w:p>
              </w:tc>
              <w:tc>
                <w:tcPr>
                  <w:tcW w:w="2211" w:type="dxa"/>
                  <w:noWrap w:val="0"/>
                  <w:vAlign w:val="center"/>
                </w:tcPr>
                <w:p>
                  <w:pPr>
                    <w:spacing w:line="240" w:lineRule="auto"/>
                    <w:jc w:val="center"/>
                    <w:rPr>
                      <w:rFonts w:cs="Times New Roman"/>
                      <w:sz w:val="21"/>
                      <w:szCs w:val="21"/>
                    </w:rPr>
                  </w:pPr>
                  <w:r>
                    <w:rPr>
                      <w:rFonts w:hint="eastAsia" w:cs="Times New Roman"/>
                      <w:sz w:val="21"/>
                      <w:szCs w:val="21"/>
                    </w:rPr>
                    <w:t>年平均质量浓度</w:t>
                  </w:r>
                </w:p>
              </w:tc>
              <w:tc>
                <w:tcPr>
                  <w:tcW w:w="1185" w:type="dxa"/>
                  <w:noWrap w:val="0"/>
                  <w:vAlign w:val="center"/>
                </w:tcPr>
                <w:p>
                  <w:pPr>
                    <w:spacing w:line="240" w:lineRule="auto"/>
                    <w:jc w:val="center"/>
                    <w:rPr>
                      <w:rFonts w:cs="Times New Roman"/>
                      <w:sz w:val="21"/>
                      <w:szCs w:val="21"/>
                    </w:rPr>
                  </w:pPr>
                  <w:r>
                    <w:rPr>
                      <w:rFonts w:hint="eastAsia" w:cs="Times New Roman"/>
                      <w:sz w:val="21"/>
                      <w:szCs w:val="21"/>
                    </w:rPr>
                    <w:t>23</w:t>
                  </w:r>
                </w:p>
              </w:tc>
              <w:tc>
                <w:tcPr>
                  <w:tcW w:w="1185" w:type="dxa"/>
                  <w:noWrap w:val="0"/>
                  <w:vAlign w:val="center"/>
                </w:tcPr>
                <w:p>
                  <w:pPr>
                    <w:spacing w:line="240" w:lineRule="auto"/>
                    <w:jc w:val="center"/>
                    <w:rPr>
                      <w:rFonts w:cs="Times New Roman"/>
                      <w:sz w:val="21"/>
                      <w:szCs w:val="21"/>
                    </w:rPr>
                  </w:pPr>
                  <w:r>
                    <w:rPr>
                      <w:rFonts w:hint="eastAsia" w:cs="Times New Roman"/>
                      <w:sz w:val="21"/>
                      <w:szCs w:val="21"/>
                    </w:rPr>
                    <w:t>40</w:t>
                  </w:r>
                </w:p>
              </w:tc>
              <w:tc>
                <w:tcPr>
                  <w:tcW w:w="1215" w:type="dxa"/>
                  <w:noWrap w:val="0"/>
                  <w:vAlign w:val="center"/>
                </w:tcPr>
                <w:p>
                  <w:pPr>
                    <w:spacing w:line="240" w:lineRule="auto"/>
                    <w:jc w:val="center"/>
                    <w:rPr>
                      <w:rFonts w:cs="Times New Roman"/>
                      <w:sz w:val="21"/>
                      <w:szCs w:val="21"/>
                    </w:rPr>
                  </w:pPr>
                  <w:r>
                    <w:rPr>
                      <w:rFonts w:hint="eastAsia" w:cs="Times New Roman"/>
                      <w:sz w:val="21"/>
                      <w:szCs w:val="21"/>
                    </w:rPr>
                    <w:t>57.5</w:t>
                  </w:r>
                </w:p>
              </w:tc>
              <w:tc>
                <w:tcPr>
                  <w:tcW w:w="1080" w:type="dxa"/>
                  <w:noWrap w:val="0"/>
                  <w:vAlign w:val="center"/>
                </w:tcPr>
                <w:p>
                  <w:pPr>
                    <w:spacing w:line="240" w:lineRule="auto"/>
                    <w:jc w:val="center"/>
                    <w:rPr>
                      <w:rFonts w:cs="Times New Roman"/>
                      <w:sz w:val="21"/>
                      <w:szCs w:val="21"/>
                    </w:rPr>
                  </w:pPr>
                  <w:r>
                    <w:rPr>
                      <w:rFonts w:hint="eastAsia" w:cs="Times New Roman"/>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6" w:type="dxa"/>
                  <w:noWrap w:val="0"/>
                  <w:vAlign w:val="center"/>
                </w:tcPr>
                <w:p>
                  <w:pPr>
                    <w:spacing w:line="240" w:lineRule="auto"/>
                    <w:jc w:val="center"/>
                    <w:rPr>
                      <w:rFonts w:cs="Times New Roman"/>
                      <w:sz w:val="21"/>
                      <w:szCs w:val="21"/>
                    </w:rPr>
                  </w:pPr>
                  <w:r>
                    <w:rPr>
                      <w:rFonts w:hint="eastAsia" w:cs="Times New Roman"/>
                      <w:sz w:val="21"/>
                      <w:szCs w:val="21"/>
                    </w:rPr>
                    <w:t>PM</w:t>
                  </w:r>
                  <w:r>
                    <w:rPr>
                      <w:rFonts w:hint="eastAsia" w:cs="Times New Roman"/>
                      <w:sz w:val="21"/>
                      <w:szCs w:val="21"/>
                      <w:vertAlign w:val="subscript"/>
                    </w:rPr>
                    <w:t>10</w:t>
                  </w:r>
                </w:p>
              </w:tc>
              <w:tc>
                <w:tcPr>
                  <w:tcW w:w="2211" w:type="dxa"/>
                  <w:noWrap w:val="0"/>
                  <w:vAlign w:val="center"/>
                </w:tcPr>
                <w:p>
                  <w:pPr>
                    <w:spacing w:line="240" w:lineRule="auto"/>
                    <w:jc w:val="center"/>
                    <w:rPr>
                      <w:rFonts w:cs="Times New Roman"/>
                      <w:sz w:val="21"/>
                      <w:szCs w:val="21"/>
                    </w:rPr>
                  </w:pPr>
                  <w:r>
                    <w:rPr>
                      <w:rFonts w:hint="eastAsia" w:cs="Times New Roman"/>
                      <w:sz w:val="21"/>
                      <w:szCs w:val="21"/>
                    </w:rPr>
                    <w:t>年平均质量浓度</w:t>
                  </w:r>
                </w:p>
              </w:tc>
              <w:tc>
                <w:tcPr>
                  <w:tcW w:w="1185" w:type="dxa"/>
                  <w:noWrap w:val="0"/>
                  <w:vAlign w:val="center"/>
                </w:tcPr>
                <w:p>
                  <w:pPr>
                    <w:spacing w:line="240" w:lineRule="auto"/>
                    <w:jc w:val="center"/>
                    <w:rPr>
                      <w:rFonts w:cs="Times New Roman"/>
                      <w:sz w:val="21"/>
                      <w:szCs w:val="21"/>
                    </w:rPr>
                  </w:pPr>
                  <w:r>
                    <w:rPr>
                      <w:rFonts w:hint="eastAsia" w:cs="Times New Roman"/>
                      <w:sz w:val="21"/>
                      <w:szCs w:val="21"/>
                    </w:rPr>
                    <w:t>84</w:t>
                  </w:r>
                </w:p>
              </w:tc>
              <w:tc>
                <w:tcPr>
                  <w:tcW w:w="1185" w:type="dxa"/>
                  <w:noWrap w:val="0"/>
                  <w:vAlign w:val="center"/>
                </w:tcPr>
                <w:p>
                  <w:pPr>
                    <w:spacing w:line="240" w:lineRule="auto"/>
                    <w:jc w:val="center"/>
                    <w:rPr>
                      <w:rFonts w:cs="Times New Roman"/>
                      <w:sz w:val="21"/>
                      <w:szCs w:val="21"/>
                    </w:rPr>
                  </w:pPr>
                  <w:r>
                    <w:rPr>
                      <w:rFonts w:hint="eastAsia" w:cs="Times New Roman"/>
                      <w:sz w:val="21"/>
                      <w:szCs w:val="21"/>
                    </w:rPr>
                    <w:t>70</w:t>
                  </w:r>
                </w:p>
              </w:tc>
              <w:tc>
                <w:tcPr>
                  <w:tcW w:w="1215" w:type="dxa"/>
                  <w:noWrap w:val="0"/>
                  <w:vAlign w:val="center"/>
                </w:tcPr>
                <w:p>
                  <w:pPr>
                    <w:spacing w:line="240" w:lineRule="auto"/>
                    <w:jc w:val="center"/>
                    <w:rPr>
                      <w:rFonts w:cs="Times New Roman"/>
                      <w:sz w:val="21"/>
                      <w:szCs w:val="21"/>
                    </w:rPr>
                  </w:pPr>
                  <w:r>
                    <w:rPr>
                      <w:rFonts w:hint="eastAsia" w:cs="Times New Roman"/>
                      <w:sz w:val="21"/>
                      <w:szCs w:val="21"/>
                    </w:rPr>
                    <w:t>120.0</w:t>
                  </w:r>
                </w:p>
              </w:tc>
              <w:tc>
                <w:tcPr>
                  <w:tcW w:w="1080" w:type="dxa"/>
                  <w:noWrap w:val="0"/>
                  <w:vAlign w:val="center"/>
                </w:tcPr>
                <w:p>
                  <w:pPr>
                    <w:spacing w:line="240" w:lineRule="auto"/>
                    <w:jc w:val="center"/>
                    <w:rPr>
                      <w:rFonts w:cs="Times New Roman"/>
                      <w:sz w:val="21"/>
                      <w:szCs w:val="21"/>
                    </w:rPr>
                  </w:pPr>
                  <w:r>
                    <w:rPr>
                      <w:rFonts w:hint="eastAsia" w:cs="Times New Roman"/>
                      <w:sz w:val="21"/>
                      <w:szCs w:val="21"/>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center"/>
                </w:tcPr>
                <w:p>
                  <w:pPr>
                    <w:spacing w:line="240" w:lineRule="auto"/>
                    <w:jc w:val="center"/>
                    <w:rPr>
                      <w:rFonts w:cs="Times New Roman"/>
                      <w:sz w:val="21"/>
                      <w:szCs w:val="21"/>
                    </w:rPr>
                  </w:pPr>
                  <w:r>
                    <w:rPr>
                      <w:rFonts w:hint="eastAsia" w:cs="Times New Roman"/>
                      <w:sz w:val="21"/>
                      <w:szCs w:val="21"/>
                    </w:rPr>
                    <w:t>PM</w:t>
                  </w:r>
                  <w:r>
                    <w:rPr>
                      <w:rFonts w:hint="eastAsia" w:cs="Times New Roman"/>
                      <w:sz w:val="21"/>
                      <w:szCs w:val="21"/>
                      <w:vertAlign w:val="subscript"/>
                    </w:rPr>
                    <w:t>2.5</w:t>
                  </w:r>
                </w:p>
              </w:tc>
              <w:tc>
                <w:tcPr>
                  <w:tcW w:w="2211" w:type="dxa"/>
                  <w:noWrap w:val="0"/>
                  <w:vAlign w:val="center"/>
                </w:tcPr>
                <w:p>
                  <w:pPr>
                    <w:spacing w:line="240" w:lineRule="auto"/>
                    <w:jc w:val="center"/>
                    <w:rPr>
                      <w:rFonts w:cs="Times New Roman"/>
                      <w:sz w:val="21"/>
                      <w:szCs w:val="21"/>
                    </w:rPr>
                  </w:pPr>
                  <w:r>
                    <w:rPr>
                      <w:rFonts w:hint="eastAsia" w:cs="Times New Roman"/>
                      <w:sz w:val="21"/>
                      <w:szCs w:val="21"/>
                    </w:rPr>
                    <w:t>年平均质量浓度</w:t>
                  </w:r>
                </w:p>
              </w:tc>
              <w:tc>
                <w:tcPr>
                  <w:tcW w:w="1185" w:type="dxa"/>
                  <w:noWrap w:val="0"/>
                  <w:vAlign w:val="center"/>
                </w:tcPr>
                <w:p>
                  <w:pPr>
                    <w:spacing w:line="240" w:lineRule="auto"/>
                    <w:jc w:val="center"/>
                    <w:rPr>
                      <w:rFonts w:cs="Times New Roman"/>
                      <w:sz w:val="21"/>
                      <w:szCs w:val="21"/>
                    </w:rPr>
                  </w:pPr>
                  <w:r>
                    <w:rPr>
                      <w:rFonts w:hint="eastAsia" w:cs="Times New Roman"/>
                      <w:sz w:val="21"/>
                      <w:szCs w:val="21"/>
                    </w:rPr>
                    <w:t>50</w:t>
                  </w:r>
                </w:p>
              </w:tc>
              <w:tc>
                <w:tcPr>
                  <w:tcW w:w="1185" w:type="dxa"/>
                  <w:noWrap w:val="0"/>
                  <w:vAlign w:val="center"/>
                </w:tcPr>
                <w:p>
                  <w:pPr>
                    <w:spacing w:line="240" w:lineRule="auto"/>
                    <w:jc w:val="center"/>
                    <w:rPr>
                      <w:rFonts w:cs="Times New Roman"/>
                      <w:sz w:val="21"/>
                      <w:szCs w:val="21"/>
                    </w:rPr>
                  </w:pPr>
                  <w:r>
                    <w:rPr>
                      <w:rFonts w:hint="eastAsia" w:cs="Times New Roman"/>
                      <w:sz w:val="21"/>
                      <w:szCs w:val="21"/>
                    </w:rPr>
                    <w:t>35</w:t>
                  </w:r>
                </w:p>
              </w:tc>
              <w:tc>
                <w:tcPr>
                  <w:tcW w:w="1215" w:type="dxa"/>
                  <w:noWrap w:val="0"/>
                  <w:vAlign w:val="center"/>
                </w:tcPr>
                <w:p>
                  <w:pPr>
                    <w:spacing w:line="240" w:lineRule="auto"/>
                    <w:jc w:val="center"/>
                    <w:rPr>
                      <w:rFonts w:cs="Times New Roman"/>
                      <w:sz w:val="21"/>
                      <w:szCs w:val="21"/>
                    </w:rPr>
                  </w:pPr>
                  <w:r>
                    <w:rPr>
                      <w:rFonts w:hint="eastAsia" w:cs="Times New Roman"/>
                      <w:sz w:val="21"/>
                      <w:szCs w:val="21"/>
                    </w:rPr>
                    <w:t>142.9</w:t>
                  </w:r>
                </w:p>
              </w:tc>
              <w:tc>
                <w:tcPr>
                  <w:tcW w:w="1080" w:type="dxa"/>
                  <w:noWrap w:val="0"/>
                  <w:vAlign w:val="center"/>
                </w:tcPr>
                <w:p>
                  <w:pPr>
                    <w:spacing w:line="240" w:lineRule="auto"/>
                    <w:jc w:val="center"/>
                    <w:rPr>
                      <w:rFonts w:cs="Times New Roman"/>
                      <w:sz w:val="21"/>
                      <w:szCs w:val="21"/>
                    </w:rPr>
                  </w:pPr>
                  <w:r>
                    <w:rPr>
                      <w:rFonts w:hint="eastAsia" w:cs="Times New Roman"/>
                      <w:sz w:val="21"/>
                      <w:szCs w:val="21"/>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center"/>
                </w:tcPr>
                <w:p>
                  <w:pPr>
                    <w:spacing w:line="240" w:lineRule="auto"/>
                    <w:jc w:val="center"/>
                    <w:rPr>
                      <w:rFonts w:cs="Times New Roman"/>
                      <w:sz w:val="21"/>
                      <w:szCs w:val="21"/>
                    </w:rPr>
                  </w:pPr>
                  <w:r>
                    <w:rPr>
                      <w:rFonts w:hint="eastAsia" w:cs="Times New Roman"/>
                      <w:sz w:val="21"/>
                      <w:szCs w:val="21"/>
                    </w:rPr>
                    <w:t>CO</w:t>
                  </w:r>
                </w:p>
              </w:tc>
              <w:tc>
                <w:tcPr>
                  <w:tcW w:w="2211" w:type="dxa"/>
                  <w:noWrap w:val="0"/>
                  <w:vAlign w:val="center"/>
                </w:tcPr>
                <w:p>
                  <w:pPr>
                    <w:spacing w:line="240" w:lineRule="auto"/>
                    <w:jc w:val="center"/>
                    <w:rPr>
                      <w:rFonts w:cs="Times New Roman"/>
                      <w:sz w:val="21"/>
                      <w:szCs w:val="21"/>
                    </w:rPr>
                  </w:pPr>
                  <w:r>
                    <w:rPr>
                      <w:rFonts w:hint="eastAsia" w:cs="Times New Roman"/>
                      <w:sz w:val="21"/>
                      <w:szCs w:val="21"/>
                    </w:rPr>
                    <w:t>24小时平均第95百分位数</w:t>
                  </w:r>
                </w:p>
              </w:tc>
              <w:tc>
                <w:tcPr>
                  <w:tcW w:w="1185" w:type="dxa"/>
                  <w:noWrap w:val="0"/>
                  <w:vAlign w:val="center"/>
                </w:tcPr>
                <w:p>
                  <w:pPr>
                    <w:spacing w:line="240" w:lineRule="auto"/>
                    <w:jc w:val="center"/>
                    <w:rPr>
                      <w:rFonts w:cs="Times New Roman"/>
                      <w:sz w:val="21"/>
                      <w:szCs w:val="21"/>
                    </w:rPr>
                  </w:pPr>
                  <w:r>
                    <w:rPr>
                      <w:rFonts w:hint="eastAsia" w:cs="Times New Roman"/>
                      <w:sz w:val="21"/>
                      <w:szCs w:val="21"/>
                    </w:rPr>
                    <w:t>1100</w:t>
                  </w:r>
                </w:p>
              </w:tc>
              <w:tc>
                <w:tcPr>
                  <w:tcW w:w="1185" w:type="dxa"/>
                  <w:noWrap w:val="0"/>
                  <w:vAlign w:val="center"/>
                </w:tcPr>
                <w:p>
                  <w:pPr>
                    <w:spacing w:line="240" w:lineRule="auto"/>
                    <w:jc w:val="center"/>
                    <w:rPr>
                      <w:rFonts w:cs="Times New Roman"/>
                      <w:sz w:val="21"/>
                      <w:szCs w:val="21"/>
                    </w:rPr>
                  </w:pPr>
                  <w:r>
                    <w:rPr>
                      <w:rFonts w:hint="eastAsia" w:cs="Times New Roman"/>
                      <w:sz w:val="21"/>
                      <w:szCs w:val="21"/>
                    </w:rPr>
                    <w:t>4000</w:t>
                  </w:r>
                </w:p>
              </w:tc>
              <w:tc>
                <w:tcPr>
                  <w:tcW w:w="1215" w:type="dxa"/>
                  <w:noWrap w:val="0"/>
                  <w:vAlign w:val="center"/>
                </w:tcPr>
                <w:p>
                  <w:pPr>
                    <w:spacing w:line="240" w:lineRule="auto"/>
                    <w:jc w:val="center"/>
                    <w:rPr>
                      <w:rFonts w:cs="Times New Roman"/>
                      <w:sz w:val="21"/>
                      <w:szCs w:val="21"/>
                    </w:rPr>
                  </w:pPr>
                  <w:r>
                    <w:rPr>
                      <w:rFonts w:hint="eastAsia" w:cs="Times New Roman"/>
                      <w:sz w:val="21"/>
                      <w:szCs w:val="21"/>
                    </w:rPr>
                    <w:t>27.5</w:t>
                  </w:r>
                </w:p>
              </w:tc>
              <w:tc>
                <w:tcPr>
                  <w:tcW w:w="1080" w:type="dxa"/>
                  <w:noWrap w:val="0"/>
                  <w:vAlign w:val="center"/>
                </w:tcPr>
                <w:p>
                  <w:pPr>
                    <w:spacing w:line="240" w:lineRule="auto"/>
                    <w:jc w:val="center"/>
                    <w:rPr>
                      <w:rFonts w:cs="Times New Roman"/>
                      <w:sz w:val="21"/>
                      <w:szCs w:val="21"/>
                    </w:rPr>
                  </w:pPr>
                  <w:r>
                    <w:rPr>
                      <w:rFonts w:hint="eastAsia" w:cs="Times New Roman"/>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center"/>
                </w:tcPr>
                <w:p>
                  <w:pPr>
                    <w:spacing w:line="240" w:lineRule="auto"/>
                    <w:jc w:val="center"/>
                    <w:rPr>
                      <w:rFonts w:cs="Times New Roman"/>
                      <w:sz w:val="21"/>
                      <w:szCs w:val="21"/>
                    </w:rPr>
                  </w:pPr>
                  <w:r>
                    <w:rPr>
                      <w:rFonts w:hint="eastAsia" w:cs="Times New Roman"/>
                      <w:sz w:val="21"/>
                      <w:szCs w:val="21"/>
                    </w:rPr>
                    <w:t>O</w:t>
                  </w:r>
                  <w:r>
                    <w:rPr>
                      <w:rFonts w:hint="eastAsia" w:cs="Times New Roman"/>
                      <w:sz w:val="21"/>
                      <w:szCs w:val="21"/>
                      <w:vertAlign w:val="subscript"/>
                    </w:rPr>
                    <w:t>3</w:t>
                  </w:r>
                </w:p>
              </w:tc>
              <w:tc>
                <w:tcPr>
                  <w:tcW w:w="2211" w:type="dxa"/>
                  <w:noWrap w:val="0"/>
                  <w:vAlign w:val="center"/>
                </w:tcPr>
                <w:p>
                  <w:pPr>
                    <w:spacing w:line="240" w:lineRule="auto"/>
                    <w:jc w:val="center"/>
                    <w:rPr>
                      <w:rFonts w:cs="Times New Roman"/>
                      <w:sz w:val="21"/>
                      <w:szCs w:val="21"/>
                    </w:rPr>
                  </w:pPr>
                  <w:r>
                    <w:rPr>
                      <w:rFonts w:hint="eastAsia" w:cs="Times New Roman"/>
                      <w:sz w:val="21"/>
                      <w:szCs w:val="21"/>
                    </w:rPr>
                    <w:t>日最大8小时平均值的第90百分位数</w:t>
                  </w:r>
                </w:p>
              </w:tc>
              <w:tc>
                <w:tcPr>
                  <w:tcW w:w="1185" w:type="dxa"/>
                  <w:noWrap w:val="0"/>
                  <w:vAlign w:val="center"/>
                </w:tcPr>
                <w:p>
                  <w:pPr>
                    <w:spacing w:line="240" w:lineRule="auto"/>
                    <w:jc w:val="center"/>
                    <w:rPr>
                      <w:rFonts w:cs="Times New Roman"/>
                      <w:sz w:val="21"/>
                      <w:szCs w:val="21"/>
                    </w:rPr>
                  </w:pPr>
                  <w:r>
                    <w:rPr>
                      <w:rFonts w:hint="eastAsia" w:cs="Times New Roman"/>
                      <w:sz w:val="21"/>
                      <w:szCs w:val="21"/>
                    </w:rPr>
                    <w:t>179</w:t>
                  </w:r>
                </w:p>
              </w:tc>
              <w:tc>
                <w:tcPr>
                  <w:tcW w:w="1185" w:type="dxa"/>
                  <w:noWrap w:val="0"/>
                  <w:vAlign w:val="center"/>
                </w:tcPr>
                <w:p>
                  <w:pPr>
                    <w:spacing w:line="240" w:lineRule="auto"/>
                    <w:jc w:val="center"/>
                    <w:rPr>
                      <w:rFonts w:cs="Times New Roman"/>
                      <w:sz w:val="21"/>
                      <w:szCs w:val="21"/>
                    </w:rPr>
                  </w:pPr>
                  <w:r>
                    <w:rPr>
                      <w:rFonts w:hint="eastAsia" w:cs="Times New Roman"/>
                      <w:sz w:val="21"/>
                      <w:szCs w:val="21"/>
                    </w:rPr>
                    <w:t>160</w:t>
                  </w:r>
                </w:p>
              </w:tc>
              <w:tc>
                <w:tcPr>
                  <w:tcW w:w="1215" w:type="dxa"/>
                  <w:noWrap w:val="0"/>
                  <w:vAlign w:val="center"/>
                </w:tcPr>
                <w:p>
                  <w:pPr>
                    <w:spacing w:line="240" w:lineRule="auto"/>
                    <w:jc w:val="center"/>
                    <w:rPr>
                      <w:rFonts w:cs="Times New Roman"/>
                      <w:sz w:val="21"/>
                      <w:szCs w:val="21"/>
                    </w:rPr>
                  </w:pPr>
                  <w:r>
                    <w:rPr>
                      <w:rFonts w:hint="eastAsia" w:cs="Times New Roman"/>
                      <w:sz w:val="21"/>
                      <w:szCs w:val="21"/>
                    </w:rPr>
                    <w:t>111.9</w:t>
                  </w:r>
                </w:p>
              </w:tc>
              <w:tc>
                <w:tcPr>
                  <w:tcW w:w="1080" w:type="dxa"/>
                  <w:noWrap w:val="0"/>
                  <w:vAlign w:val="center"/>
                </w:tcPr>
                <w:p>
                  <w:pPr>
                    <w:spacing w:line="240" w:lineRule="auto"/>
                    <w:jc w:val="center"/>
                    <w:rPr>
                      <w:rFonts w:cs="Times New Roman"/>
                      <w:sz w:val="21"/>
                      <w:szCs w:val="21"/>
                    </w:rPr>
                  </w:pPr>
                  <w:r>
                    <w:rPr>
                      <w:rFonts w:hint="eastAsia" w:cs="Times New Roman"/>
                      <w:sz w:val="21"/>
                      <w:szCs w:val="21"/>
                    </w:rPr>
                    <w:t>不达标</w:t>
                  </w:r>
                </w:p>
              </w:tc>
            </w:tr>
          </w:tbl>
          <w:p>
            <w:pPr>
              <w:spacing w:line="360" w:lineRule="auto"/>
              <w:ind w:firstLine="480" w:firstLineChars="200"/>
              <w:rPr>
                <w:rFonts w:hint="eastAsia" w:cs="Times New Roman"/>
                <w:sz w:val="24"/>
                <w:szCs w:val="24"/>
              </w:rPr>
            </w:pPr>
            <w:r>
              <w:rPr>
                <w:rFonts w:hint="eastAsia" w:cs="Times New Roman"/>
                <w:sz w:val="24"/>
                <w:szCs w:val="24"/>
              </w:rPr>
              <w:t>由上表统计结果可知，区域内二氧化硫、二氧化氮年平均浓度均达标；CO</w:t>
            </w:r>
            <w:r>
              <w:rPr>
                <w:rFonts w:hint="eastAsia" w:cs="Times New Roman"/>
                <w:sz w:val="24"/>
                <w:szCs w:val="24"/>
                <w:lang w:val="en-US" w:eastAsia="zh-CN"/>
              </w:rPr>
              <w:t xml:space="preserve"> </w:t>
            </w:r>
            <w:r>
              <w:rPr>
                <w:rFonts w:hint="eastAsia" w:cs="Times New Roman"/>
                <w:sz w:val="24"/>
                <w:szCs w:val="24"/>
              </w:rPr>
              <w:t>24小时平均第95百分位数浓度达标；可吸入颗粒物、细颗粒物年平均浓度均不达标，日最大8小时平均值的第90百分位数不达标；由此判断项目所在区域为不达标区。</w:t>
            </w:r>
          </w:p>
          <w:p>
            <w:pPr>
              <w:spacing w:line="360" w:lineRule="auto"/>
              <w:ind w:firstLine="480" w:firstLineChars="200"/>
              <w:jc w:val="left"/>
              <w:rPr>
                <w:kern w:val="0"/>
              </w:rPr>
            </w:pPr>
            <w:r>
              <w:t>针对基本污染物不达标问题，宿州市人民政府决定采取措施进行区域整改，具体整改措施如下：在加大调整产业结构、强化环境监督、综合整治面源污染的同时，进一步完善工业污染源治理，取缔分散居民燃煤锅炉的使用，加强施工临时堆土管理及车辆运输管理，该措施能够使得大气环境质量得到有效改善。</w:t>
            </w:r>
          </w:p>
          <w:p>
            <w:pPr>
              <w:spacing w:line="360" w:lineRule="auto"/>
              <w:ind w:firstLine="480" w:firstLineChars="200"/>
              <w:jc w:val="left"/>
            </w:pPr>
            <w:r>
              <w:t>2、地表水环境质量现状</w:t>
            </w:r>
          </w:p>
          <w:p>
            <w:pPr>
              <w:pStyle w:val="17"/>
              <w:keepNext w:val="0"/>
              <w:keepLines w:val="0"/>
              <w:widowControl w:val="0"/>
              <w:suppressLineNumbers w:val="0"/>
              <w:spacing w:before="0" w:beforeAutospacing="0" w:after="0" w:afterAutospacing="0" w:line="360" w:lineRule="auto"/>
              <w:ind w:left="0" w:right="0" w:firstLine="480" w:firstLineChars="200"/>
              <w:rPr>
                <w:rFonts w:hint="default" w:ascii="Times New Roman" w:hAnsi="Times New Roman" w:cs="Times New Roman"/>
              </w:rPr>
            </w:pPr>
            <w:r>
              <w:rPr>
                <w:rFonts w:hint="default" w:ascii="Times New Roman" w:hAnsi="Times New Roman" w:eastAsia="宋体" w:cs="Times New Roman"/>
                <w:sz w:val="24"/>
                <w:szCs w:val="24"/>
              </w:rPr>
              <w:t>地表水环境质量现状</w:t>
            </w:r>
            <w:r>
              <w:rPr>
                <w:rFonts w:hint="default" w:ascii="Times New Roman" w:hAnsi="Times New Roman" w:eastAsia="宋体" w:cs="Times New Roman"/>
                <w:sz w:val="24"/>
                <w:szCs w:val="24"/>
                <w:lang w:val="en-US" w:eastAsia="zh-CN"/>
              </w:rPr>
              <w:t>本</w:t>
            </w:r>
            <w:r>
              <w:rPr>
                <w:rFonts w:hint="default" w:ascii="Times New Roman" w:hAnsi="Times New Roman" w:cs="Times New Roman"/>
              </w:rPr>
              <w:t>项目</w:t>
            </w:r>
            <w:r>
              <w:rPr>
                <w:rFonts w:hint="default" w:ascii="Times New Roman" w:hAnsi="Times New Roman" w:cs="Times New Roman"/>
                <w:kern w:val="2"/>
                <w:szCs w:val="24"/>
                <w:lang w:bidi="ar"/>
              </w:rPr>
              <w:t>引用2020年《安徽泗县经济开发区环境影响区域评估报告》关于地表水现状监测数据。</w:t>
            </w:r>
          </w:p>
          <w:p>
            <w:pPr>
              <w:pStyle w:val="17"/>
              <w:keepNext w:val="0"/>
              <w:keepLines w:val="0"/>
              <w:widowControl w:val="0"/>
              <w:suppressLineNumbers w:val="0"/>
              <w:spacing w:before="0" w:beforeAutospacing="0" w:after="0" w:afterAutospacing="0" w:line="360" w:lineRule="auto"/>
              <w:ind w:left="0" w:right="0" w:firstLine="480" w:firstLineChars="200"/>
              <w:rPr>
                <w:rFonts w:hint="default" w:ascii="Times New Roman" w:hAnsi="Times New Roman" w:cs="Times New Roman"/>
              </w:rPr>
            </w:pPr>
            <w:r>
              <w:rPr>
                <w:rFonts w:hint="default" w:ascii="Times New Roman" w:hAnsi="Times New Roman" w:cs="Times New Roman"/>
                <w:kern w:val="2"/>
                <w:szCs w:val="24"/>
                <w:lang w:bidi="ar"/>
              </w:rPr>
              <w:t>（1）监测布点及监测因子</w:t>
            </w:r>
          </w:p>
          <w:p>
            <w:pPr>
              <w:keepNext w:val="0"/>
              <w:keepLines w:val="0"/>
              <w:widowControl/>
              <w:suppressLineNumbers w:val="0"/>
              <w:spacing w:before="84" w:beforeAutospacing="0" w:after="33" w:afterAutospacing="0"/>
              <w:ind w:left="0" w:right="0"/>
              <w:jc w:val="center"/>
              <w:rPr>
                <w:rFonts w:hint="default" w:ascii="Times New Roman" w:hAnsi="Times New Roman" w:cs="Times New Roman"/>
                <w:b/>
                <w:bCs/>
                <w:sz w:val="21"/>
                <w:szCs w:val="21"/>
              </w:rPr>
            </w:pPr>
            <w:r>
              <w:rPr>
                <w:rFonts w:hint="default" w:ascii="Times New Roman" w:hAnsi="Times New Roman" w:cs="Times New Roman"/>
                <w:b/>
                <w:bCs/>
              </w:rPr>
              <w:t>表3-</w:t>
            </w:r>
            <w:r>
              <w:rPr>
                <w:rFonts w:hint="eastAsia" w:cs="Times New Roman"/>
                <w:b/>
                <w:bCs/>
                <w:lang w:val="en-US" w:eastAsia="zh-CN"/>
              </w:rPr>
              <w:t>2</w:t>
            </w:r>
            <w:r>
              <w:rPr>
                <w:rFonts w:hint="default" w:ascii="Times New Roman" w:hAnsi="Times New Roman" w:cs="Times New Roman"/>
                <w:b/>
                <w:bCs/>
              </w:rPr>
              <w:t xml:space="preserve">  地表水环境质量现状监测断面及监测因子</w:t>
            </w:r>
          </w:p>
          <w:tbl>
            <w:tblPr>
              <w:tblStyle w:val="21"/>
              <w:tblW w:w="72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1027"/>
              <w:gridCol w:w="2319"/>
              <w:gridCol w:w="987"/>
              <w:gridCol w:w="17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pStyle w:val="17"/>
                    <w:keepNext w:val="0"/>
                    <w:keepLines w:val="0"/>
                    <w:widowControl w:val="0"/>
                    <w:suppressLineNumbers w:val="0"/>
                    <w:tabs>
                      <w:tab w:val="left" w:pos="670"/>
                    </w:tabs>
                    <w:spacing w:before="2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kern w:val="2"/>
                      <w:sz w:val="21"/>
                      <w:szCs w:val="21"/>
                      <w:lang w:bidi="ar"/>
                    </w:rPr>
                    <w:t>河流</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pStyle w:val="17"/>
                    <w:keepNext w:val="0"/>
                    <w:keepLines w:val="0"/>
                    <w:widowControl w:val="0"/>
                    <w:suppressLineNumbers w:val="0"/>
                    <w:spacing w:before="20" w:beforeAutospacing="0" w:after="0" w:afterAutospacing="0"/>
                    <w:ind w:left="303" w:right="287"/>
                    <w:jc w:val="center"/>
                    <w:rPr>
                      <w:rFonts w:hint="default" w:ascii="Times New Roman" w:hAnsi="Times New Roman" w:cs="Times New Roman"/>
                      <w:sz w:val="21"/>
                      <w:szCs w:val="21"/>
                    </w:rPr>
                  </w:pPr>
                  <w:r>
                    <w:rPr>
                      <w:rFonts w:hint="default" w:ascii="Times New Roman" w:hAnsi="Times New Roman" w:cs="Times New Roman"/>
                      <w:kern w:val="2"/>
                      <w:sz w:val="21"/>
                      <w:szCs w:val="21"/>
                      <w:lang w:bidi="ar"/>
                    </w:rPr>
                    <w:t>断面编号</w:t>
                  </w:r>
                </w:p>
              </w:tc>
              <w:tc>
                <w:tcPr>
                  <w:tcW w:w="2319" w:type="dxa"/>
                  <w:tcBorders>
                    <w:top w:val="single" w:color="000000" w:sz="4" w:space="0"/>
                    <w:left w:val="single" w:color="000000" w:sz="4" w:space="0"/>
                    <w:bottom w:val="single" w:color="000000" w:sz="4" w:space="0"/>
                    <w:right w:val="single" w:color="000000" w:sz="4" w:space="0"/>
                  </w:tcBorders>
                  <w:noWrap w:val="0"/>
                  <w:vAlign w:val="center"/>
                </w:tcPr>
                <w:p>
                  <w:pPr>
                    <w:pStyle w:val="17"/>
                    <w:keepNext w:val="0"/>
                    <w:keepLines w:val="0"/>
                    <w:widowControl w:val="0"/>
                    <w:suppressLineNumbers w:val="0"/>
                    <w:tabs>
                      <w:tab w:val="left" w:pos="432"/>
                      <w:tab w:val="left" w:pos="854"/>
                      <w:tab w:val="left" w:pos="1277"/>
                    </w:tabs>
                    <w:spacing w:before="20" w:beforeAutospacing="0" w:after="0" w:afterAutospacing="0"/>
                    <w:ind w:left="15" w:right="0"/>
                    <w:jc w:val="center"/>
                    <w:rPr>
                      <w:rFonts w:hint="default" w:ascii="Times New Roman" w:hAnsi="Times New Roman" w:cs="Times New Roman"/>
                      <w:sz w:val="21"/>
                      <w:szCs w:val="21"/>
                    </w:rPr>
                  </w:pPr>
                  <w:r>
                    <w:rPr>
                      <w:rFonts w:hint="default" w:ascii="Times New Roman" w:hAnsi="Times New Roman" w:cs="Times New Roman"/>
                      <w:kern w:val="2"/>
                      <w:sz w:val="21"/>
                      <w:szCs w:val="21"/>
                      <w:lang w:bidi="ar"/>
                    </w:rPr>
                    <w:t>断面位置</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pStyle w:val="17"/>
                    <w:keepNext w:val="0"/>
                    <w:keepLines w:val="0"/>
                    <w:widowControl w:val="0"/>
                    <w:suppressLineNumbers w:val="0"/>
                    <w:tabs>
                      <w:tab w:val="left" w:pos="636"/>
                    </w:tabs>
                    <w:spacing w:before="20" w:beforeAutospacing="0" w:after="0" w:afterAutospacing="0"/>
                    <w:ind w:left="7" w:right="0"/>
                    <w:jc w:val="center"/>
                    <w:rPr>
                      <w:rFonts w:hint="default" w:ascii="Times New Roman" w:hAnsi="Times New Roman" w:cs="Times New Roman"/>
                      <w:sz w:val="21"/>
                      <w:szCs w:val="21"/>
                    </w:rPr>
                  </w:pPr>
                  <w:r>
                    <w:rPr>
                      <w:rFonts w:hint="default" w:ascii="Times New Roman" w:hAnsi="Times New Roman" w:cs="Times New Roman"/>
                      <w:kern w:val="2"/>
                      <w:sz w:val="21"/>
                      <w:szCs w:val="21"/>
                      <w:lang w:bidi="ar"/>
                    </w:rPr>
                    <w:t>备注</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pStyle w:val="17"/>
                    <w:keepNext w:val="0"/>
                    <w:keepLines w:val="0"/>
                    <w:widowControl w:val="0"/>
                    <w:suppressLineNumbers w:val="0"/>
                    <w:spacing w:before="2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kern w:val="2"/>
                      <w:sz w:val="21"/>
                      <w:szCs w:val="21"/>
                      <w:lang w:bidi="ar"/>
                    </w:rPr>
                    <w:t>监测项目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7"/>
                    <w:keepNext w:val="0"/>
                    <w:keepLines w:val="0"/>
                    <w:widowControl w:val="0"/>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kern w:val="2"/>
                      <w:sz w:val="21"/>
                      <w:szCs w:val="21"/>
                      <w:lang w:bidi="ar"/>
                    </w:rPr>
                    <w:t>石梁河</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1"/>
                      <w:szCs w:val="21"/>
                    </w:rPr>
                  </w:pPr>
                  <w:r>
                    <w:rPr>
                      <w:rFonts w:hint="default" w:eastAsia="宋体" w:cs="Times New Roman"/>
                      <w:b w:val="0"/>
                      <w:bCs w:val="0"/>
                      <w:spacing w:val="-20"/>
                      <w:sz w:val="21"/>
                      <w:szCs w:val="21"/>
                    </w:rPr>
                    <w:t>S1</w:t>
                  </w:r>
                </w:p>
              </w:tc>
              <w:tc>
                <w:tcPr>
                  <w:tcW w:w="2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sz w:val="21"/>
                      <w:szCs w:val="21"/>
                    </w:rPr>
                  </w:pPr>
                  <w:r>
                    <w:rPr>
                      <w:rFonts w:hint="eastAsia"/>
                      <w:color w:val="auto"/>
                      <w:sz w:val="21"/>
                      <w:szCs w:val="21"/>
                      <w:lang w:val="en-US" w:eastAsia="zh-CN"/>
                    </w:rPr>
                    <w:t>泗县工业污水处理厂</w:t>
                  </w:r>
                  <w:r>
                    <w:rPr>
                      <w:rFonts w:hint="default"/>
                      <w:color w:val="auto"/>
                      <w:sz w:val="21"/>
                      <w:szCs w:val="21"/>
                    </w:rPr>
                    <w:t>排污口上游500m</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pStyle w:val="17"/>
                    <w:keepNext w:val="0"/>
                    <w:keepLines w:val="0"/>
                    <w:widowControl w:val="0"/>
                    <w:suppressLineNumbers w:val="0"/>
                    <w:spacing w:before="20" w:beforeAutospacing="0" w:after="0" w:afterAutospacing="0"/>
                    <w:ind w:left="11" w:right="0"/>
                    <w:jc w:val="center"/>
                    <w:rPr>
                      <w:rFonts w:hint="default" w:ascii="Times New Roman" w:hAnsi="Times New Roman" w:eastAsia="宋体" w:cs="Times New Roman"/>
                      <w:kern w:val="2"/>
                      <w:sz w:val="21"/>
                      <w:szCs w:val="21"/>
                      <w:lang w:bidi="ar"/>
                    </w:rPr>
                  </w:pPr>
                  <w:r>
                    <w:rPr>
                      <w:rFonts w:hint="default" w:ascii="Times New Roman" w:hAnsi="Times New Roman" w:eastAsia="宋体" w:cs="Times New Roman"/>
                      <w:kern w:val="2"/>
                      <w:sz w:val="21"/>
                      <w:szCs w:val="21"/>
                      <w:lang w:bidi="ar"/>
                    </w:rPr>
                    <w:t>对照断面</w:t>
                  </w:r>
                </w:p>
              </w:tc>
              <w:tc>
                <w:tcPr>
                  <w:tcW w:w="1794"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7"/>
                    <w:keepNext w:val="0"/>
                    <w:keepLines w:val="0"/>
                    <w:widowControl w:val="0"/>
                    <w:suppressLineNumbers w:val="0"/>
                    <w:spacing w:before="20" w:beforeAutospacing="0" w:after="0" w:afterAutospacing="0"/>
                    <w:ind w:left="11" w:right="0"/>
                    <w:jc w:val="center"/>
                    <w:rPr>
                      <w:rFonts w:hint="default" w:ascii="Times New Roman" w:hAnsi="Times New Roman" w:eastAsia="宋体" w:cs="Times New Roman"/>
                      <w:kern w:val="2"/>
                      <w:sz w:val="21"/>
                      <w:szCs w:val="21"/>
                      <w:lang w:bidi="ar"/>
                    </w:rPr>
                  </w:pPr>
                  <w:r>
                    <w:rPr>
                      <w:rFonts w:hint="eastAsia" w:ascii="Times New Roman" w:hAnsi="Times New Roman" w:eastAsia="宋体" w:cs="Times New Roman"/>
                      <w:kern w:val="2"/>
                      <w:sz w:val="21"/>
                      <w:szCs w:val="21"/>
                      <w:lang w:bidi="ar"/>
                    </w:rPr>
                    <w:t>pH值、CODcr、BOD5、悬</w:t>
                  </w:r>
                  <w:r>
                    <w:rPr>
                      <w:rFonts w:hint="eastAsia" w:ascii="Times New Roman" w:hAnsi="Times New Roman" w:eastAsia="宋体" w:cs="Times New Roman"/>
                      <w:b w:val="0"/>
                      <w:bCs w:val="0"/>
                      <w:kern w:val="2"/>
                      <w:sz w:val="21"/>
                      <w:szCs w:val="21"/>
                      <w:lang w:bidi="ar"/>
                    </w:rPr>
                    <w:t>浮物、氨</w:t>
                  </w:r>
                  <w:r>
                    <w:rPr>
                      <w:rFonts w:hint="eastAsia" w:ascii="Times New Roman" w:hAnsi="Times New Roman" w:cs="Times New Roman"/>
                      <w:b w:val="0"/>
                      <w:bCs w:val="0"/>
                      <w:kern w:val="2"/>
                      <w:sz w:val="21"/>
                      <w:szCs w:val="21"/>
                      <w:lang w:val="en-US" w:eastAsia="zh-CN" w:bidi="ar"/>
                    </w:rPr>
                    <w:t>氮5</w:t>
                  </w:r>
                  <w:r>
                    <w:rPr>
                      <w:rFonts w:hint="eastAsia" w:ascii="Times New Roman" w:hAnsi="Times New Roman" w:eastAsia="宋体" w:cs="Times New Roman"/>
                      <w:kern w:val="2"/>
                      <w:sz w:val="21"/>
                      <w:szCs w:val="21"/>
                      <w:lang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1"/>
                      <w:szCs w:val="21"/>
                    </w:rPr>
                  </w:pPr>
                  <w:r>
                    <w:rPr>
                      <w:rFonts w:hint="default" w:eastAsia="宋体" w:cs="Times New Roman"/>
                      <w:b w:val="0"/>
                      <w:bCs w:val="0"/>
                      <w:spacing w:val="-20"/>
                      <w:sz w:val="21"/>
                      <w:szCs w:val="21"/>
                    </w:rPr>
                    <w:t>S2</w:t>
                  </w:r>
                </w:p>
              </w:tc>
              <w:tc>
                <w:tcPr>
                  <w:tcW w:w="2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sz w:val="21"/>
                      <w:szCs w:val="21"/>
                    </w:rPr>
                  </w:pPr>
                  <w:r>
                    <w:rPr>
                      <w:rFonts w:hint="eastAsia"/>
                      <w:color w:val="auto"/>
                      <w:sz w:val="21"/>
                      <w:szCs w:val="21"/>
                      <w:lang w:val="en-US" w:eastAsia="zh-CN"/>
                    </w:rPr>
                    <w:t>泗县工业污水处理厂</w:t>
                  </w:r>
                  <w:r>
                    <w:rPr>
                      <w:rFonts w:hint="default"/>
                      <w:color w:val="auto"/>
                      <w:sz w:val="21"/>
                      <w:szCs w:val="21"/>
                    </w:rPr>
                    <w:t>排污口下游500m</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pStyle w:val="17"/>
                    <w:keepNext w:val="0"/>
                    <w:keepLines w:val="0"/>
                    <w:widowControl w:val="0"/>
                    <w:suppressLineNumbers w:val="0"/>
                    <w:spacing w:before="19" w:beforeAutospacing="0" w:after="0" w:afterAutospacing="0"/>
                    <w:ind w:left="7" w:right="0"/>
                    <w:jc w:val="center"/>
                    <w:rPr>
                      <w:rFonts w:hint="default" w:ascii="Times New Roman" w:hAnsi="Times New Roman" w:cs="Times New Roman"/>
                      <w:sz w:val="21"/>
                      <w:szCs w:val="21"/>
                    </w:rPr>
                  </w:pPr>
                  <w:r>
                    <w:rPr>
                      <w:rFonts w:hint="default" w:ascii="Times New Roman" w:hAnsi="Times New Roman" w:cs="Times New Roman"/>
                      <w:kern w:val="2"/>
                      <w:sz w:val="21"/>
                      <w:szCs w:val="21"/>
                      <w:lang w:bidi="ar"/>
                    </w:rPr>
                    <w:t>混合断面</w:t>
                  </w:r>
                </w:p>
              </w:tc>
              <w:tc>
                <w:tcPr>
                  <w:tcW w:w="17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1"/>
                      <w:szCs w:val="21"/>
                    </w:rPr>
                  </w:pPr>
                  <w:r>
                    <w:rPr>
                      <w:rFonts w:hint="default" w:eastAsia="宋体" w:cs="Times New Roman"/>
                      <w:b w:val="0"/>
                      <w:bCs w:val="0"/>
                      <w:spacing w:val="-20"/>
                      <w:sz w:val="21"/>
                      <w:szCs w:val="21"/>
                    </w:rPr>
                    <w:t>S3</w:t>
                  </w:r>
                </w:p>
              </w:tc>
              <w:tc>
                <w:tcPr>
                  <w:tcW w:w="2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sz w:val="21"/>
                      <w:szCs w:val="21"/>
                    </w:rPr>
                  </w:pPr>
                  <w:r>
                    <w:rPr>
                      <w:rFonts w:hint="default"/>
                      <w:color w:val="auto"/>
                      <w:sz w:val="21"/>
                      <w:szCs w:val="21"/>
                    </w:rPr>
                    <w:t>石梁河地下涵</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pStyle w:val="17"/>
                    <w:keepNext w:val="0"/>
                    <w:keepLines w:val="0"/>
                    <w:widowControl w:val="0"/>
                    <w:suppressLineNumbers w:val="0"/>
                    <w:spacing w:before="19" w:beforeAutospacing="0" w:after="0" w:afterAutospacing="0"/>
                    <w:ind w:left="7" w:right="0"/>
                    <w:jc w:val="center"/>
                    <w:rPr>
                      <w:rFonts w:hint="default" w:ascii="Times New Roman" w:hAnsi="Times New Roman" w:cs="Times New Roman"/>
                      <w:sz w:val="21"/>
                      <w:szCs w:val="21"/>
                    </w:rPr>
                  </w:pPr>
                  <w:r>
                    <w:rPr>
                      <w:rFonts w:hint="default" w:ascii="Times New Roman" w:hAnsi="Times New Roman" w:cs="Times New Roman"/>
                      <w:kern w:val="2"/>
                      <w:sz w:val="21"/>
                      <w:szCs w:val="21"/>
                      <w:lang w:bidi="ar"/>
                    </w:rPr>
                    <w:t>削减断面</w:t>
                  </w:r>
                </w:p>
              </w:tc>
              <w:tc>
                <w:tcPr>
                  <w:tcW w:w="17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bl>
          <w:p>
            <w:pPr>
              <w:keepNext w:val="0"/>
              <w:keepLines w:val="0"/>
              <w:suppressLineNumbers w:val="0"/>
              <w:spacing w:before="50" w:beforeAutospacing="0" w:after="50" w:afterAutospacing="0" w:line="360" w:lineRule="auto"/>
              <w:ind w:left="0" w:right="0" w:firstLine="480" w:firstLineChars="200"/>
              <w:jc w:val="left"/>
              <w:rPr>
                <w:rFonts w:hint="default" w:ascii="Times New Roman" w:hAnsi="Times New Roman" w:cs="Times New Roman"/>
              </w:rPr>
            </w:pPr>
            <w:r>
              <w:rPr>
                <w:rFonts w:hint="default" w:ascii="Times New Roman" w:hAnsi="Times New Roman" w:cs="Times New Roman"/>
                <w:lang w:bidi="ar"/>
              </w:rPr>
              <w:t>（2）监测结果。</w:t>
            </w:r>
          </w:p>
          <w:p>
            <w:pPr>
              <w:pStyle w:val="17"/>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b/>
                <w:bCs/>
                <w:color w:val="auto"/>
                <w:kern w:val="2"/>
                <w:szCs w:val="24"/>
                <w:lang w:bidi="ar"/>
              </w:rPr>
            </w:pPr>
            <w:r>
              <w:rPr>
                <w:rFonts w:hint="default" w:ascii="Times New Roman" w:hAnsi="Times New Roman" w:eastAsia="宋体" w:cs="Times New Roman"/>
                <w:b/>
                <w:bCs/>
                <w:color w:val="auto"/>
                <w:kern w:val="2"/>
                <w:szCs w:val="24"/>
                <w:lang w:bidi="ar"/>
              </w:rPr>
              <w:t>表3-</w:t>
            </w:r>
            <w:r>
              <w:rPr>
                <w:rFonts w:hint="eastAsia" w:ascii="Times New Roman" w:hAnsi="Times New Roman" w:cs="Times New Roman"/>
                <w:b/>
                <w:bCs/>
                <w:color w:val="auto"/>
                <w:kern w:val="2"/>
                <w:szCs w:val="24"/>
                <w:lang w:val="en-US" w:eastAsia="zh-CN" w:bidi="ar"/>
              </w:rPr>
              <w:t>3</w:t>
            </w:r>
            <w:r>
              <w:rPr>
                <w:rFonts w:hint="default" w:ascii="Times New Roman" w:hAnsi="Times New Roman" w:eastAsia="宋体" w:cs="Times New Roman"/>
                <w:b/>
                <w:bCs/>
                <w:color w:val="auto"/>
                <w:kern w:val="2"/>
                <w:szCs w:val="24"/>
                <w:lang w:bidi="ar"/>
              </w:rPr>
              <w:t xml:space="preserve">  地表水环境现状监测结果一览表</w:t>
            </w:r>
            <w:r>
              <w:rPr>
                <w:rFonts w:hint="default" w:ascii="Times New Roman" w:hAnsi="Times New Roman" w:cs="Times New Roman"/>
                <w:b/>
                <w:bCs/>
                <w:color w:val="auto"/>
                <w:kern w:val="2"/>
                <w:szCs w:val="24"/>
                <w:lang w:eastAsia="zh-CN" w:bidi="ar"/>
              </w:rPr>
              <w:t>（</w:t>
            </w:r>
            <w:r>
              <w:rPr>
                <w:rFonts w:hint="default" w:ascii="Times New Roman" w:hAnsi="Times New Roman" w:cs="Times New Roman"/>
                <w:b/>
                <w:bCs/>
                <w:color w:val="auto"/>
                <w:kern w:val="2"/>
                <w:szCs w:val="24"/>
                <w:lang w:val="en-US" w:eastAsia="zh-CN" w:bidi="ar"/>
              </w:rPr>
              <w:t>单位：mg/L，pH除外</w:t>
            </w:r>
            <w:r>
              <w:rPr>
                <w:rFonts w:hint="default" w:ascii="Times New Roman" w:hAnsi="Times New Roman" w:cs="Times New Roman"/>
                <w:b/>
                <w:bCs/>
                <w:color w:val="auto"/>
                <w:kern w:val="2"/>
                <w:szCs w:val="24"/>
                <w:lang w:eastAsia="zh-CN" w:bidi="ar"/>
              </w:rPr>
              <w:t>）</w:t>
            </w:r>
          </w:p>
          <w:tbl>
            <w:tblPr>
              <w:tblStyle w:val="22"/>
              <w:tblW w:w="7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797"/>
              <w:gridCol w:w="797"/>
              <w:gridCol w:w="1000"/>
              <w:gridCol w:w="930"/>
              <w:gridCol w:w="840"/>
              <w:gridCol w:w="953"/>
              <w:gridCol w:w="832"/>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b/>
                      <w:bCs/>
                      <w:color w:val="auto"/>
                      <w:spacing w:val="-20"/>
                      <w:sz w:val="21"/>
                      <w:szCs w:val="21"/>
                    </w:rPr>
                    <w:t>监</w:t>
                  </w:r>
                  <w:r>
                    <w:rPr>
                      <w:rFonts w:hint="eastAsia" w:eastAsia="宋体" w:cs="Times New Roman"/>
                      <w:b/>
                      <w:bCs/>
                      <w:color w:val="auto"/>
                      <w:spacing w:val="-20"/>
                      <w:sz w:val="21"/>
                      <w:szCs w:val="21"/>
                      <w:lang w:val="en-US" w:eastAsia="zh-CN"/>
                    </w:rPr>
                    <w:t xml:space="preserve"> </w:t>
                  </w:r>
                  <w:r>
                    <w:rPr>
                      <w:rFonts w:hint="default" w:eastAsia="宋体" w:cs="Times New Roman"/>
                      <w:b/>
                      <w:bCs/>
                      <w:color w:val="auto"/>
                      <w:spacing w:val="-20"/>
                      <w:sz w:val="21"/>
                      <w:szCs w:val="21"/>
                    </w:rPr>
                    <w:t>测</w:t>
                  </w:r>
                  <w:r>
                    <w:rPr>
                      <w:rFonts w:hint="eastAsia" w:eastAsia="宋体" w:cs="Times New Roman"/>
                      <w:b/>
                      <w:bCs/>
                      <w:color w:val="auto"/>
                      <w:spacing w:val="-20"/>
                      <w:sz w:val="21"/>
                      <w:szCs w:val="21"/>
                      <w:lang w:val="en-US" w:eastAsia="zh-CN"/>
                    </w:rPr>
                    <w:t xml:space="preserve">  </w:t>
                  </w:r>
                  <w:r>
                    <w:rPr>
                      <w:rFonts w:hint="default" w:eastAsia="宋体" w:cs="Times New Roman"/>
                      <w:b/>
                      <w:bCs/>
                      <w:color w:val="auto"/>
                      <w:spacing w:val="-20"/>
                      <w:sz w:val="21"/>
                      <w:szCs w:val="21"/>
                    </w:rPr>
                    <w:t>时</w:t>
                  </w:r>
                  <w:r>
                    <w:rPr>
                      <w:rFonts w:hint="eastAsia" w:eastAsia="宋体" w:cs="Times New Roman"/>
                      <w:b/>
                      <w:bCs/>
                      <w:color w:val="auto"/>
                      <w:spacing w:val="-20"/>
                      <w:sz w:val="21"/>
                      <w:szCs w:val="21"/>
                      <w:lang w:val="en-US" w:eastAsia="zh-CN"/>
                    </w:rPr>
                    <w:t xml:space="preserve"> </w:t>
                  </w:r>
                  <w:r>
                    <w:rPr>
                      <w:rFonts w:hint="default" w:eastAsia="宋体" w:cs="Times New Roman"/>
                      <w:b/>
                      <w:bCs/>
                      <w:color w:val="auto"/>
                      <w:spacing w:val="-20"/>
                      <w:sz w:val="21"/>
                      <w:szCs w:val="21"/>
                    </w:rPr>
                    <w:t>间</w:t>
                  </w:r>
                </w:p>
              </w:tc>
              <w:tc>
                <w:tcPr>
                  <w:tcW w:w="797"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b/>
                      <w:bCs/>
                      <w:color w:val="auto"/>
                      <w:spacing w:val="-20"/>
                      <w:sz w:val="21"/>
                      <w:szCs w:val="21"/>
                    </w:rPr>
                    <w:t>河</w:t>
                  </w:r>
                  <w:r>
                    <w:rPr>
                      <w:rFonts w:hint="eastAsia" w:eastAsia="宋体" w:cs="Times New Roman"/>
                      <w:b/>
                      <w:bCs/>
                      <w:color w:val="auto"/>
                      <w:spacing w:val="-20"/>
                      <w:sz w:val="21"/>
                      <w:szCs w:val="21"/>
                      <w:lang w:val="en-US" w:eastAsia="zh-CN"/>
                    </w:rPr>
                    <w:t xml:space="preserve"> </w:t>
                  </w:r>
                  <w:r>
                    <w:rPr>
                      <w:rFonts w:hint="default" w:eastAsia="宋体" w:cs="Times New Roman"/>
                      <w:b/>
                      <w:bCs/>
                      <w:color w:val="auto"/>
                      <w:spacing w:val="-20"/>
                      <w:sz w:val="21"/>
                      <w:szCs w:val="21"/>
                    </w:rPr>
                    <w:t>流</w:t>
                  </w:r>
                </w:p>
              </w:tc>
              <w:tc>
                <w:tcPr>
                  <w:tcW w:w="797"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b/>
                      <w:bCs/>
                      <w:color w:val="auto"/>
                      <w:spacing w:val="-20"/>
                      <w:sz w:val="21"/>
                      <w:szCs w:val="21"/>
                    </w:rPr>
                    <w:t>点</w:t>
                  </w:r>
                  <w:r>
                    <w:rPr>
                      <w:rFonts w:hint="eastAsia" w:eastAsia="宋体" w:cs="Times New Roman"/>
                      <w:b/>
                      <w:bCs/>
                      <w:color w:val="auto"/>
                      <w:spacing w:val="-20"/>
                      <w:sz w:val="21"/>
                      <w:szCs w:val="21"/>
                      <w:lang w:val="en-US" w:eastAsia="zh-CN"/>
                    </w:rPr>
                    <w:t xml:space="preserve"> </w:t>
                  </w:r>
                  <w:r>
                    <w:rPr>
                      <w:rFonts w:hint="default" w:eastAsia="宋体" w:cs="Times New Roman"/>
                      <w:b/>
                      <w:bCs/>
                      <w:color w:val="auto"/>
                      <w:spacing w:val="-20"/>
                      <w:sz w:val="21"/>
                      <w:szCs w:val="21"/>
                    </w:rPr>
                    <w:t>位</w:t>
                  </w:r>
                </w:p>
              </w:tc>
              <w:tc>
                <w:tcPr>
                  <w:tcW w:w="1000"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b/>
                      <w:bCs/>
                      <w:color w:val="auto"/>
                      <w:spacing w:val="-20"/>
                      <w:sz w:val="21"/>
                      <w:szCs w:val="21"/>
                    </w:rPr>
                    <w:t>pH</w:t>
                  </w:r>
                </w:p>
              </w:tc>
              <w:tc>
                <w:tcPr>
                  <w:tcW w:w="930"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b/>
                      <w:bCs/>
                      <w:color w:val="auto"/>
                      <w:spacing w:val="-20"/>
                      <w:sz w:val="21"/>
                      <w:szCs w:val="21"/>
                    </w:rPr>
                    <w:t>COD</w:t>
                  </w:r>
                </w:p>
              </w:tc>
              <w:tc>
                <w:tcPr>
                  <w:tcW w:w="840"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b/>
                      <w:bCs/>
                      <w:color w:val="auto"/>
                      <w:spacing w:val="-20"/>
                      <w:sz w:val="21"/>
                      <w:szCs w:val="21"/>
                    </w:rPr>
                    <w:t>BOD</w:t>
                  </w:r>
                  <w:r>
                    <w:rPr>
                      <w:rFonts w:hint="default" w:eastAsia="宋体" w:cs="Times New Roman"/>
                      <w:b/>
                      <w:bCs/>
                      <w:color w:val="auto"/>
                      <w:spacing w:val="-20"/>
                      <w:sz w:val="21"/>
                      <w:szCs w:val="21"/>
                      <w:vertAlign w:val="subscript"/>
                    </w:rPr>
                    <w:t>5</w:t>
                  </w:r>
                </w:p>
              </w:tc>
              <w:tc>
                <w:tcPr>
                  <w:tcW w:w="953"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eastAsia" w:eastAsia="宋体" w:cs="Times New Roman"/>
                      <w:b/>
                      <w:bCs/>
                      <w:color w:val="auto"/>
                      <w:spacing w:val="-20"/>
                      <w:sz w:val="21"/>
                      <w:szCs w:val="21"/>
                      <w:lang w:val="en-US" w:eastAsia="zh-CN"/>
                    </w:rPr>
                    <w:t>氨 氮</w:t>
                  </w:r>
                </w:p>
              </w:tc>
              <w:tc>
                <w:tcPr>
                  <w:tcW w:w="832"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b/>
                      <w:bCs/>
                      <w:color w:val="auto"/>
                      <w:spacing w:val="-20"/>
                      <w:sz w:val="21"/>
                      <w:szCs w:val="21"/>
                    </w:rPr>
                    <w:t>SS</w:t>
                  </w:r>
                </w:p>
              </w:tc>
              <w:tc>
                <w:tcPr>
                  <w:tcW w:w="990"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eastAsia" w:cs="Times New Roman"/>
                      <w:b/>
                      <w:bCs/>
                      <w:color w:val="auto"/>
                      <w:spacing w:val="-20"/>
                      <w:sz w:val="21"/>
                      <w:szCs w:val="21"/>
                      <w:lang w:val="en-US" w:eastAsia="zh-CN"/>
                    </w:rPr>
                    <w:t>石油类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Merge w:val="restart"/>
                  <w:vAlign w:val="center"/>
                </w:tcPr>
                <w:p>
                  <w:pPr>
                    <w:keepNext w:val="0"/>
                    <w:keepLines w:val="0"/>
                    <w:suppressLineNumbers w:val="0"/>
                    <w:spacing w:before="0" w:beforeAutospacing="0" w:after="0" w:afterAutospacing="0" w:line="240" w:lineRule="auto"/>
                    <w:ind w:left="0" w:right="0"/>
                    <w:jc w:val="center"/>
                    <w:rPr>
                      <w:rFonts w:hint="default" w:eastAsia="宋体" w:cs="Times New Roman"/>
                      <w:color w:val="auto"/>
                      <w:spacing w:val="-20"/>
                      <w:sz w:val="21"/>
                      <w:szCs w:val="21"/>
                    </w:rPr>
                  </w:pPr>
                  <w:r>
                    <w:rPr>
                      <w:rFonts w:hint="default" w:eastAsia="宋体" w:cs="Times New Roman"/>
                      <w:color w:val="auto"/>
                      <w:spacing w:val="-20"/>
                      <w:sz w:val="21"/>
                      <w:szCs w:val="21"/>
                    </w:rPr>
                    <w:t>1月</w:t>
                  </w:r>
                </w:p>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color w:val="auto"/>
                      <w:spacing w:val="-20"/>
                      <w:sz w:val="21"/>
                      <w:szCs w:val="21"/>
                    </w:rPr>
                    <w:t>10日</w:t>
                  </w:r>
                </w:p>
              </w:tc>
              <w:tc>
                <w:tcPr>
                  <w:tcW w:w="797" w:type="dxa"/>
                  <w:vMerge w:val="restart"/>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color w:val="auto"/>
                      <w:spacing w:val="-20"/>
                      <w:sz w:val="21"/>
                      <w:szCs w:val="21"/>
                    </w:rPr>
                    <w:t>石梁河</w:t>
                  </w:r>
                </w:p>
              </w:tc>
              <w:tc>
                <w:tcPr>
                  <w:tcW w:w="797"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color w:val="auto"/>
                      <w:spacing w:val="-20"/>
                      <w:sz w:val="21"/>
                      <w:szCs w:val="21"/>
                    </w:rPr>
                    <w:t>S1</w:t>
                  </w:r>
                </w:p>
              </w:tc>
              <w:tc>
                <w:tcPr>
                  <w:tcW w:w="1000"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color w:val="auto"/>
                      <w:spacing w:val="-20"/>
                      <w:sz w:val="21"/>
                      <w:szCs w:val="21"/>
                    </w:rPr>
                    <w:t>7.53</w:t>
                  </w:r>
                </w:p>
              </w:tc>
              <w:tc>
                <w:tcPr>
                  <w:tcW w:w="930"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color w:val="auto"/>
                      <w:spacing w:val="-20"/>
                      <w:sz w:val="21"/>
                      <w:szCs w:val="21"/>
                    </w:rPr>
                    <w:t>21</w:t>
                  </w:r>
                </w:p>
              </w:tc>
              <w:tc>
                <w:tcPr>
                  <w:tcW w:w="840"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color w:val="auto"/>
                      <w:spacing w:val="-20"/>
                      <w:sz w:val="21"/>
                      <w:szCs w:val="21"/>
                    </w:rPr>
                    <w:t>5.5</w:t>
                  </w:r>
                </w:p>
              </w:tc>
              <w:tc>
                <w:tcPr>
                  <w:tcW w:w="953"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color w:val="auto"/>
                      <w:spacing w:val="-20"/>
                      <w:sz w:val="21"/>
                      <w:szCs w:val="21"/>
                    </w:rPr>
                    <w:t>0.427</w:t>
                  </w:r>
                </w:p>
              </w:tc>
              <w:tc>
                <w:tcPr>
                  <w:tcW w:w="832"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color w:val="auto"/>
                      <w:spacing w:val="-20"/>
                      <w:sz w:val="21"/>
                      <w:szCs w:val="21"/>
                    </w:rPr>
                    <w:t>12</w:t>
                  </w:r>
                </w:p>
              </w:tc>
              <w:tc>
                <w:tcPr>
                  <w:tcW w:w="990"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eastAsia" w:cs="Times New Roman"/>
                      <w:color w:val="auto"/>
                      <w:spacing w:val="-20"/>
                      <w:sz w:val="21"/>
                      <w:szCs w:val="21"/>
                      <w:lang w:val="en-US" w:eastAsia="zh-CN"/>
                    </w:rPr>
                    <w:t>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Merge w:val="continue"/>
                  <w:vAlign w:val="center"/>
                </w:tcPr>
                <w:p>
                  <w:pPr>
                    <w:pStyle w:val="6"/>
                    <w:suppressLineNumbers w:val="0"/>
                    <w:spacing w:before="84" w:beforeAutospacing="0" w:after="33" w:afterAutospacing="0" w:line="240" w:lineRule="auto"/>
                    <w:ind w:left="3402" w:leftChars="0" w:right="0" w:firstLine="0" w:firstLineChars="0"/>
                    <w:jc w:val="center"/>
                    <w:outlineLvl w:val="4"/>
                    <w:rPr>
                      <w:rFonts w:hint="default" w:eastAsia="宋体"/>
                      <w:color w:val="auto"/>
                      <w:vertAlign w:val="baseline"/>
                    </w:rPr>
                  </w:pPr>
                </w:p>
              </w:tc>
              <w:tc>
                <w:tcPr>
                  <w:tcW w:w="797" w:type="dxa"/>
                  <w:vMerge w:val="continue"/>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p>
              </w:tc>
              <w:tc>
                <w:tcPr>
                  <w:tcW w:w="797"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color w:val="auto"/>
                      <w:spacing w:val="-20"/>
                      <w:sz w:val="21"/>
                      <w:szCs w:val="21"/>
                    </w:rPr>
                    <w:t>S2</w:t>
                  </w:r>
                </w:p>
              </w:tc>
              <w:tc>
                <w:tcPr>
                  <w:tcW w:w="1000"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color w:val="auto"/>
                      <w:spacing w:val="-20"/>
                      <w:sz w:val="21"/>
                      <w:szCs w:val="21"/>
                    </w:rPr>
                    <w:t>7.54</w:t>
                  </w:r>
                </w:p>
              </w:tc>
              <w:tc>
                <w:tcPr>
                  <w:tcW w:w="930"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color w:val="auto"/>
                      <w:spacing w:val="-20"/>
                      <w:sz w:val="21"/>
                      <w:szCs w:val="21"/>
                    </w:rPr>
                    <w:t>29</w:t>
                  </w:r>
                </w:p>
              </w:tc>
              <w:tc>
                <w:tcPr>
                  <w:tcW w:w="840"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color w:val="auto"/>
                      <w:spacing w:val="-20"/>
                      <w:sz w:val="21"/>
                      <w:szCs w:val="21"/>
                    </w:rPr>
                    <w:t>7.5</w:t>
                  </w:r>
                </w:p>
              </w:tc>
              <w:tc>
                <w:tcPr>
                  <w:tcW w:w="953"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color w:val="auto"/>
                      <w:spacing w:val="-20"/>
                      <w:sz w:val="21"/>
                      <w:szCs w:val="21"/>
                    </w:rPr>
                    <w:t>0.582</w:t>
                  </w:r>
                </w:p>
              </w:tc>
              <w:tc>
                <w:tcPr>
                  <w:tcW w:w="832"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color w:val="auto"/>
                      <w:spacing w:val="-20"/>
                      <w:sz w:val="21"/>
                      <w:szCs w:val="21"/>
                    </w:rPr>
                    <w:t>18</w:t>
                  </w:r>
                </w:p>
              </w:tc>
              <w:tc>
                <w:tcPr>
                  <w:tcW w:w="990"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eastAsia" w:cs="Times New Roman"/>
                      <w:color w:val="auto"/>
                      <w:spacing w:val="-20"/>
                      <w:sz w:val="21"/>
                      <w:szCs w:val="21"/>
                      <w:lang w:val="en-US" w:eastAsia="zh-CN"/>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7" w:type="dxa"/>
                  <w:vMerge w:val="continue"/>
                  <w:vAlign w:val="center"/>
                </w:tcPr>
                <w:p>
                  <w:pPr>
                    <w:pStyle w:val="6"/>
                    <w:suppressLineNumbers w:val="0"/>
                    <w:spacing w:before="84" w:beforeAutospacing="0" w:after="33" w:afterAutospacing="0" w:line="240" w:lineRule="auto"/>
                    <w:ind w:left="3402" w:leftChars="0" w:right="0" w:firstLine="0" w:firstLineChars="0"/>
                    <w:jc w:val="center"/>
                    <w:outlineLvl w:val="4"/>
                    <w:rPr>
                      <w:rFonts w:hint="default" w:eastAsia="宋体"/>
                      <w:color w:val="auto"/>
                      <w:vertAlign w:val="baseline"/>
                    </w:rPr>
                  </w:pPr>
                </w:p>
              </w:tc>
              <w:tc>
                <w:tcPr>
                  <w:tcW w:w="797" w:type="dxa"/>
                  <w:vMerge w:val="continue"/>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p>
              </w:tc>
              <w:tc>
                <w:tcPr>
                  <w:tcW w:w="797"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color w:val="auto"/>
                      <w:spacing w:val="-20"/>
                      <w:sz w:val="21"/>
                      <w:szCs w:val="21"/>
                    </w:rPr>
                    <w:t>S3</w:t>
                  </w:r>
                </w:p>
              </w:tc>
              <w:tc>
                <w:tcPr>
                  <w:tcW w:w="1000"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color w:val="auto"/>
                      <w:spacing w:val="-20"/>
                      <w:sz w:val="21"/>
                      <w:szCs w:val="21"/>
                    </w:rPr>
                    <w:t>7.59</w:t>
                  </w:r>
                </w:p>
              </w:tc>
              <w:tc>
                <w:tcPr>
                  <w:tcW w:w="930"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color w:val="auto"/>
                      <w:spacing w:val="-20"/>
                      <w:sz w:val="21"/>
                      <w:szCs w:val="21"/>
                    </w:rPr>
                    <w:t>22</w:t>
                  </w:r>
                </w:p>
              </w:tc>
              <w:tc>
                <w:tcPr>
                  <w:tcW w:w="840"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color w:val="auto"/>
                      <w:spacing w:val="-20"/>
                      <w:sz w:val="21"/>
                      <w:szCs w:val="21"/>
                    </w:rPr>
                    <w:t>5.7</w:t>
                  </w:r>
                </w:p>
              </w:tc>
              <w:tc>
                <w:tcPr>
                  <w:tcW w:w="953"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color w:val="auto"/>
                      <w:spacing w:val="-20"/>
                      <w:sz w:val="21"/>
                      <w:szCs w:val="21"/>
                    </w:rPr>
                    <w:t>0.948</w:t>
                  </w:r>
                </w:p>
              </w:tc>
              <w:tc>
                <w:tcPr>
                  <w:tcW w:w="832"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color w:val="auto"/>
                      <w:spacing w:val="-20"/>
                      <w:sz w:val="21"/>
                      <w:szCs w:val="21"/>
                    </w:rPr>
                    <w:t>20</w:t>
                  </w:r>
                </w:p>
              </w:tc>
              <w:tc>
                <w:tcPr>
                  <w:tcW w:w="990"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eastAsia" w:cs="Times New Roman"/>
                      <w:color w:val="auto"/>
                      <w:spacing w:val="-20"/>
                      <w:sz w:val="21"/>
                      <w:szCs w:val="21"/>
                      <w:lang w:val="en-US" w:eastAsia="zh-CN"/>
                    </w:rPr>
                    <w:t>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Merge w:val="restart"/>
                  <w:vAlign w:val="center"/>
                </w:tcPr>
                <w:p>
                  <w:pPr>
                    <w:keepNext w:val="0"/>
                    <w:keepLines w:val="0"/>
                    <w:suppressLineNumbers w:val="0"/>
                    <w:spacing w:before="0" w:beforeAutospacing="0" w:after="0" w:afterAutospacing="0" w:line="240" w:lineRule="auto"/>
                    <w:ind w:left="0" w:right="0"/>
                    <w:jc w:val="center"/>
                    <w:rPr>
                      <w:rFonts w:hint="default" w:eastAsia="宋体" w:cs="Times New Roman"/>
                      <w:color w:val="auto"/>
                      <w:spacing w:val="-20"/>
                      <w:sz w:val="21"/>
                      <w:szCs w:val="21"/>
                    </w:rPr>
                  </w:pPr>
                  <w:r>
                    <w:rPr>
                      <w:rFonts w:hint="default" w:eastAsia="宋体" w:cs="Times New Roman"/>
                      <w:color w:val="auto"/>
                      <w:spacing w:val="-20"/>
                      <w:sz w:val="21"/>
                      <w:szCs w:val="21"/>
                    </w:rPr>
                    <w:t>1月</w:t>
                  </w:r>
                </w:p>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color w:val="auto"/>
                      <w:spacing w:val="-20"/>
                      <w:sz w:val="21"/>
                      <w:szCs w:val="21"/>
                    </w:rPr>
                    <w:t>11日</w:t>
                  </w:r>
                </w:p>
              </w:tc>
              <w:tc>
                <w:tcPr>
                  <w:tcW w:w="797" w:type="dxa"/>
                  <w:vMerge w:val="restart"/>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color w:val="auto"/>
                      <w:spacing w:val="-20"/>
                      <w:sz w:val="21"/>
                      <w:szCs w:val="21"/>
                    </w:rPr>
                    <w:t>石梁河</w:t>
                  </w:r>
                </w:p>
              </w:tc>
              <w:tc>
                <w:tcPr>
                  <w:tcW w:w="797"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color w:val="auto"/>
                      <w:spacing w:val="-20"/>
                      <w:sz w:val="21"/>
                      <w:szCs w:val="21"/>
                    </w:rPr>
                    <w:t>S1</w:t>
                  </w:r>
                </w:p>
              </w:tc>
              <w:tc>
                <w:tcPr>
                  <w:tcW w:w="1000"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color w:val="auto"/>
                      <w:spacing w:val="-20"/>
                      <w:sz w:val="21"/>
                      <w:szCs w:val="21"/>
                    </w:rPr>
                    <w:t>7.54</w:t>
                  </w:r>
                </w:p>
              </w:tc>
              <w:tc>
                <w:tcPr>
                  <w:tcW w:w="930"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color w:val="auto"/>
                      <w:spacing w:val="-20"/>
                      <w:sz w:val="21"/>
                      <w:szCs w:val="21"/>
                    </w:rPr>
                    <w:t>22</w:t>
                  </w:r>
                </w:p>
              </w:tc>
              <w:tc>
                <w:tcPr>
                  <w:tcW w:w="840"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color w:val="auto"/>
                      <w:spacing w:val="-20"/>
                      <w:sz w:val="21"/>
                      <w:szCs w:val="21"/>
                    </w:rPr>
                    <w:t>5.2</w:t>
                  </w:r>
                </w:p>
              </w:tc>
              <w:tc>
                <w:tcPr>
                  <w:tcW w:w="953"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color w:val="auto"/>
                      <w:spacing w:val="-20"/>
                      <w:sz w:val="21"/>
                      <w:szCs w:val="21"/>
                    </w:rPr>
                    <w:t>0.441</w:t>
                  </w:r>
                </w:p>
              </w:tc>
              <w:tc>
                <w:tcPr>
                  <w:tcW w:w="832"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color w:val="auto"/>
                      <w:spacing w:val="-20"/>
                      <w:sz w:val="21"/>
                      <w:szCs w:val="21"/>
                    </w:rPr>
                    <w:t>13</w:t>
                  </w:r>
                </w:p>
              </w:tc>
              <w:tc>
                <w:tcPr>
                  <w:tcW w:w="990"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eastAsia" w:cs="Times New Roman"/>
                      <w:color w:val="auto"/>
                      <w:spacing w:val="-20"/>
                      <w:sz w:val="21"/>
                      <w:szCs w:val="21"/>
                      <w:lang w:val="en-US" w:eastAsia="zh-CN"/>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Merge w:val="continue"/>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p>
              </w:tc>
              <w:tc>
                <w:tcPr>
                  <w:tcW w:w="797" w:type="dxa"/>
                  <w:vMerge w:val="continue"/>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p>
              </w:tc>
              <w:tc>
                <w:tcPr>
                  <w:tcW w:w="797"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color w:val="auto"/>
                      <w:spacing w:val="-20"/>
                      <w:sz w:val="21"/>
                      <w:szCs w:val="21"/>
                    </w:rPr>
                    <w:t>S2</w:t>
                  </w:r>
                </w:p>
              </w:tc>
              <w:tc>
                <w:tcPr>
                  <w:tcW w:w="1000"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color w:val="auto"/>
                      <w:spacing w:val="-20"/>
                      <w:sz w:val="21"/>
                      <w:szCs w:val="21"/>
                    </w:rPr>
                    <w:t>7.57</w:t>
                  </w:r>
                </w:p>
              </w:tc>
              <w:tc>
                <w:tcPr>
                  <w:tcW w:w="930"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color w:val="auto"/>
                      <w:spacing w:val="-20"/>
                      <w:sz w:val="21"/>
                      <w:szCs w:val="21"/>
                    </w:rPr>
                    <w:t>27</w:t>
                  </w:r>
                </w:p>
              </w:tc>
              <w:tc>
                <w:tcPr>
                  <w:tcW w:w="840"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color w:val="auto"/>
                      <w:spacing w:val="-20"/>
                      <w:sz w:val="21"/>
                      <w:szCs w:val="21"/>
                    </w:rPr>
                    <w:t>7.4</w:t>
                  </w:r>
                </w:p>
              </w:tc>
              <w:tc>
                <w:tcPr>
                  <w:tcW w:w="953"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color w:val="auto"/>
                      <w:spacing w:val="-20"/>
                      <w:sz w:val="21"/>
                      <w:szCs w:val="21"/>
                    </w:rPr>
                    <w:t>0.601</w:t>
                  </w:r>
                </w:p>
              </w:tc>
              <w:tc>
                <w:tcPr>
                  <w:tcW w:w="832"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color w:val="auto"/>
                      <w:spacing w:val="-20"/>
                      <w:sz w:val="21"/>
                      <w:szCs w:val="21"/>
                    </w:rPr>
                    <w:t>20</w:t>
                  </w:r>
                </w:p>
              </w:tc>
              <w:tc>
                <w:tcPr>
                  <w:tcW w:w="990"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eastAsia" w:cs="Times New Roman"/>
                      <w:color w:val="auto"/>
                      <w:spacing w:val="-20"/>
                      <w:sz w:val="21"/>
                      <w:szCs w:val="21"/>
                      <w:lang w:val="en-US" w:eastAsia="zh-CN"/>
                    </w:rPr>
                    <w:t>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Merge w:val="continue"/>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p>
              </w:tc>
              <w:tc>
                <w:tcPr>
                  <w:tcW w:w="797" w:type="dxa"/>
                  <w:vMerge w:val="continue"/>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p>
              </w:tc>
              <w:tc>
                <w:tcPr>
                  <w:tcW w:w="797"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color w:val="auto"/>
                      <w:spacing w:val="-20"/>
                      <w:sz w:val="21"/>
                      <w:szCs w:val="21"/>
                    </w:rPr>
                    <w:t>S3</w:t>
                  </w:r>
                </w:p>
              </w:tc>
              <w:tc>
                <w:tcPr>
                  <w:tcW w:w="1000"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color w:val="auto"/>
                      <w:spacing w:val="-20"/>
                      <w:sz w:val="21"/>
                      <w:szCs w:val="21"/>
                    </w:rPr>
                    <w:t>7.61</w:t>
                  </w:r>
                </w:p>
              </w:tc>
              <w:tc>
                <w:tcPr>
                  <w:tcW w:w="930"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color w:val="auto"/>
                      <w:spacing w:val="-20"/>
                      <w:sz w:val="21"/>
                      <w:szCs w:val="21"/>
                    </w:rPr>
                    <w:t>21</w:t>
                  </w:r>
                </w:p>
              </w:tc>
              <w:tc>
                <w:tcPr>
                  <w:tcW w:w="840"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color w:val="auto"/>
                      <w:spacing w:val="-20"/>
                      <w:sz w:val="21"/>
                      <w:szCs w:val="21"/>
                    </w:rPr>
                    <w:t>5.8</w:t>
                  </w:r>
                </w:p>
              </w:tc>
              <w:tc>
                <w:tcPr>
                  <w:tcW w:w="953"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color w:val="auto"/>
                      <w:spacing w:val="-20"/>
                      <w:sz w:val="21"/>
                      <w:szCs w:val="21"/>
                    </w:rPr>
                    <w:t>0.924</w:t>
                  </w:r>
                </w:p>
              </w:tc>
              <w:tc>
                <w:tcPr>
                  <w:tcW w:w="832"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default" w:eastAsia="宋体" w:cs="Times New Roman"/>
                      <w:color w:val="auto"/>
                      <w:spacing w:val="-20"/>
                      <w:sz w:val="21"/>
                      <w:szCs w:val="21"/>
                    </w:rPr>
                    <w:t>23</w:t>
                  </w:r>
                </w:p>
              </w:tc>
              <w:tc>
                <w:tcPr>
                  <w:tcW w:w="990" w:type="dxa"/>
                  <w:vAlign w:val="center"/>
                </w:tcPr>
                <w:p>
                  <w:pPr>
                    <w:keepNext w:val="0"/>
                    <w:keepLines w:val="0"/>
                    <w:suppressLineNumbers w:val="0"/>
                    <w:spacing w:before="0" w:beforeAutospacing="0" w:after="0" w:afterAutospacing="0" w:line="240" w:lineRule="auto"/>
                    <w:ind w:left="0" w:right="0"/>
                    <w:jc w:val="center"/>
                    <w:rPr>
                      <w:rFonts w:hint="default" w:eastAsia="宋体"/>
                      <w:color w:val="auto"/>
                      <w:vertAlign w:val="baseline"/>
                    </w:rPr>
                  </w:pPr>
                  <w:r>
                    <w:rPr>
                      <w:rFonts w:hint="eastAsia" w:cs="Times New Roman"/>
                      <w:color w:val="auto"/>
                      <w:spacing w:val="-20"/>
                      <w:sz w:val="21"/>
                      <w:szCs w:val="21"/>
                      <w:lang w:val="en-US" w:eastAsia="zh-CN"/>
                    </w:rPr>
                    <w:t>0.14</w:t>
                  </w:r>
                </w:p>
              </w:tc>
            </w:tr>
          </w:tbl>
          <w:p>
            <w:pPr>
              <w:keepNext w:val="0"/>
              <w:keepLines w:val="0"/>
              <w:suppressLineNumbers w:val="0"/>
              <w:spacing w:before="0" w:beforeAutospacing="0" w:after="0" w:afterAutospacing="0" w:line="360" w:lineRule="auto"/>
              <w:ind w:left="0" w:right="0" w:firstLine="480" w:firstLineChars="200"/>
            </w:pPr>
            <w:r>
              <w:rPr>
                <w:rFonts w:hint="default" w:eastAsia="宋体"/>
                <w:color w:val="auto"/>
              </w:rPr>
              <w:t>现状监测结果表明</w:t>
            </w:r>
            <w:r>
              <w:rPr>
                <w:rFonts w:hint="default" w:ascii="Times New Roman" w:hAnsi="Times New Roman" w:eastAsia="宋体" w:cs="Times New Roman"/>
                <w:color w:val="auto"/>
              </w:rPr>
              <w:t>：石梁</w:t>
            </w:r>
            <w:r>
              <w:rPr>
                <w:rFonts w:hint="default" w:eastAsia="宋体"/>
                <w:color w:val="auto"/>
              </w:rPr>
              <w:t>河</w:t>
            </w:r>
            <w:r>
              <w:rPr>
                <w:rFonts w:hint="eastAsia" w:eastAsia="宋体"/>
                <w:color w:val="auto"/>
                <w:lang w:val="en-US" w:eastAsia="zh-CN"/>
              </w:rPr>
              <w:t>S</w:t>
            </w:r>
            <w:r>
              <w:rPr>
                <w:rFonts w:hint="default" w:eastAsia="宋体"/>
                <w:color w:val="auto"/>
              </w:rPr>
              <w:t>1、</w:t>
            </w:r>
            <w:r>
              <w:rPr>
                <w:rFonts w:hint="eastAsia" w:eastAsia="宋体"/>
                <w:color w:val="auto"/>
                <w:lang w:val="en-US" w:eastAsia="zh-CN"/>
              </w:rPr>
              <w:t>S</w:t>
            </w:r>
            <w:r>
              <w:rPr>
                <w:rFonts w:hint="default" w:eastAsia="宋体"/>
                <w:color w:val="auto"/>
              </w:rPr>
              <w:t>2、</w:t>
            </w:r>
            <w:r>
              <w:rPr>
                <w:rFonts w:hint="eastAsia" w:eastAsia="宋体"/>
                <w:color w:val="auto"/>
                <w:lang w:val="en-US" w:eastAsia="zh-CN"/>
              </w:rPr>
              <w:t>S</w:t>
            </w:r>
            <w:r>
              <w:rPr>
                <w:rFonts w:hint="default" w:eastAsia="宋体"/>
                <w:color w:val="auto"/>
              </w:rPr>
              <w:t>3</w:t>
            </w:r>
            <w:r>
              <w:rPr>
                <w:rFonts w:hint="default" w:eastAsia="宋体"/>
                <w:color w:val="auto"/>
                <w:lang w:val="en-US" w:eastAsia="zh-CN"/>
              </w:rPr>
              <w:t>点位</w:t>
            </w:r>
            <w:r>
              <w:rPr>
                <w:rFonts w:hint="default" w:ascii="Times New Roman" w:hAnsi="Times New Roman" w:eastAsia="宋体" w:cs="Times New Roman"/>
                <w:color w:val="auto"/>
                <w:lang w:val="en-US" w:eastAsia="zh-CN"/>
              </w:rPr>
              <w:t>水质</w:t>
            </w:r>
            <w:r>
              <w:rPr>
                <w:rFonts w:hint="default" w:ascii="Times New Roman" w:hAnsi="Times New Roman" w:eastAsia="宋体" w:cs="Times New Roman"/>
                <w:color w:val="auto"/>
              </w:rPr>
              <w:t>各监测因子均能够满足《地表水环境质量标准》（GB3838-2002）</w:t>
            </w:r>
            <w:r>
              <w:rPr>
                <w:rFonts w:hint="default" w:ascii="Times New Roman" w:hAnsi="Times New Roman" w:cs="Times New Roman"/>
                <w:color w:val="auto"/>
              </w:rPr>
              <w:t>Ⅳ</w:t>
            </w:r>
            <w:r>
              <w:rPr>
                <w:rFonts w:hint="default" w:ascii="Times New Roman" w:hAnsi="Times New Roman" w:eastAsia="宋体" w:cs="Times New Roman"/>
                <w:color w:val="auto"/>
              </w:rPr>
              <w:t>类水体的要求</w:t>
            </w:r>
            <w:r>
              <w:rPr>
                <w:rFonts w:hint="default" w:eastAsia="宋体"/>
                <w:color w:val="auto"/>
              </w:rPr>
              <w:t>。</w:t>
            </w:r>
          </w:p>
          <w:p>
            <w:pPr>
              <w:numPr>
                <w:ilvl w:val="0"/>
                <w:numId w:val="5"/>
              </w:numPr>
              <w:spacing w:line="360" w:lineRule="auto"/>
              <w:ind w:firstLine="480" w:firstLineChars="200"/>
            </w:pPr>
            <w:r>
              <w:t>声环境质量现状</w:t>
            </w:r>
          </w:p>
          <w:p>
            <w:pPr>
              <w:numPr>
                <w:ilvl w:val="0"/>
                <w:numId w:val="0"/>
              </w:num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声环境质量控制总体较好</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功能区域噪声均符合相应功能区标准要求</w:t>
            </w:r>
            <w:r>
              <w:rPr>
                <w:rFonts w:hint="eastAsia" w:ascii="Times New Roman" w:hAnsi="Times New Roman" w:eastAsia="宋体" w:cs="Times New Roman"/>
                <w:sz w:val="24"/>
                <w:szCs w:val="24"/>
                <w:lang w:val="en-US" w:eastAsia="zh-CN"/>
              </w:rPr>
              <w:t>，满足</w:t>
            </w:r>
            <w:r>
              <w:rPr>
                <w:rFonts w:hint="eastAsia"/>
                <w:sz w:val="24"/>
                <w:szCs w:val="24"/>
              </w:rPr>
              <w:t>《声环境质量标准》（GB3096-2008）</w:t>
            </w:r>
            <w:r>
              <w:rPr>
                <w:rFonts w:hint="eastAsia"/>
                <w:sz w:val="24"/>
                <w:szCs w:val="24"/>
                <w:lang w:val="en-US" w:eastAsia="zh-CN"/>
              </w:rPr>
              <w:t>3</w:t>
            </w:r>
            <w:r>
              <w:rPr>
                <w:rFonts w:hint="eastAsia"/>
                <w:sz w:val="24"/>
                <w:szCs w:val="24"/>
              </w:rPr>
              <w:t>类标准</w:t>
            </w:r>
            <w:r>
              <w:rPr>
                <w:rFonts w:hint="default" w:ascii="Times New Roman" w:hAnsi="Times New Roman" w:eastAsia="宋体" w:cs="Times New Roman"/>
                <w:sz w:val="24"/>
                <w:szCs w:val="24"/>
                <w:lang w:val="en-US" w:eastAsia="zh-CN"/>
              </w:rPr>
              <w:t>。</w:t>
            </w:r>
          </w:p>
          <w:p>
            <w:pPr>
              <w:numPr>
                <w:ilvl w:val="0"/>
                <w:numId w:val="0"/>
              </w:numPr>
              <w:spacing w:line="360" w:lineRule="auto"/>
              <w:ind w:firstLine="480" w:firstLineChars="200"/>
              <w:rPr>
                <w:rFonts w:hint="default" w:ascii="Times New Roman" w:hAnsi="Times New Roman" w:eastAsia="宋体" w:cs="Times New Roman"/>
                <w:sz w:val="24"/>
                <w:szCs w:val="24"/>
                <w:lang w:val="en-US" w:eastAsia="zh-CN"/>
              </w:rPr>
            </w:pPr>
          </w:p>
          <w:p>
            <w:pPr>
              <w:numPr>
                <w:ilvl w:val="0"/>
                <w:numId w:val="0"/>
              </w:numPr>
              <w:spacing w:line="360" w:lineRule="auto"/>
              <w:ind w:firstLine="480" w:firstLineChars="200"/>
              <w:rPr>
                <w:rFonts w:hint="default" w:ascii="Times New Roman" w:hAnsi="Times New Roman" w:eastAsia="宋体" w:cs="Times New Roman"/>
                <w:sz w:val="24"/>
                <w:szCs w:val="24"/>
                <w:lang w:val="en-US" w:eastAsia="zh-CN"/>
              </w:rPr>
            </w:pPr>
          </w:p>
          <w:p>
            <w:pPr>
              <w:numPr>
                <w:ilvl w:val="0"/>
                <w:numId w:val="0"/>
              </w:numPr>
              <w:spacing w:line="360" w:lineRule="auto"/>
              <w:ind w:firstLine="480" w:firstLineChars="200"/>
              <w:rPr>
                <w:rFonts w:hint="default" w:ascii="Times New Roman" w:hAnsi="Times New Roman" w:eastAsia="宋体" w:cs="Times New Roman"/>
                <w:sz w:val="24"/>
                <w:szCs w:val="24"/>
                <w:lang w:val="en-US" w:eastAsia="zh-CN"/>
              </w:rPr>
            </w:pPr>
          </w:p>
          <w:p>
            <w:pPr>
              <w:numPr>
                <w:ilvl w:val="0"/>
                <w:numId w:val="0"/>
              </w:numPr>
              <w:spacing w:line="360" w:lineRule="auto"/>
              <w:ind w:firstLine="480" w:firstLineChars="200"/>
              <w:rPr>
                <w:rFonts w:hint="default" w:ascii="Times New Roman" w:hAnsi="Times New Roman" w:eastAsia="宋体" w:cs="Times New Roman"/>
                <w:sz w:val="24"/>
                <w:szCs w:val="24"/>
                <w:lang w:val="en-US" w:eastAsia="zh-CN"/>
              </w:rPr>
            </w:pPr>
          </w:p>
          <w:p>
            <w:pPr>
              <w:numPr>
                <w:ilvl w:val="0"/>
                <w:numId w:val="0"/>
              </w:numPr>
              <w:spacing w:line="360" w:lineRule="auto"/>
              <w:ind w:firstLine="480" w:firstLineChars="200"/>
              <w:rPr>
                <w:rFonts w:hint="default"/>
                <w:kern w:val="0"/>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9" w:hRule="atLeast"/>
          <w:jc w:val="center"/>
        </w:trPr>
        <w:tc>
          <w:tcPr>
            <w:tcW w:w="800" w:type="dxa"/>
            <w:vAlign w:val="center"/>
          </w:tcPr>
          <w:p>
            <w:pPr>
              <w:adjustRightInd w:val="0"/>
              <w:snapToGrid w:val="0"/>
              <w:jc w:val="center"/>
              <w:rPr>
                <w:kern w:val="0"/>
              </w:rPr>
            </w:pPr>
            <w:r>
              <w:rPr>
                <w:kern w:val="0"/>
              </w:rPr>
              <w:t>环境</w:t>
            </w:r>
          </w:p>
          <w:p>
            <w:pPr>
              <w:adjustRightInd w:val="0"/>
              <w:snapToGrid w:val="0"/>
              <w:jc w:val="center"/>
              <w:rPr>
                <w:kern w:val="0"/>
              </w:rPr>
            </w:pPr>
            <w:r>
              <w:rPr>
                <w:kern w:val="0"/>
              </w:rPr>
              <w:t>保护</w:t>
            </w:r>
          </w:p>
          <w:p>
            <w:pPr>
              <w:adjustRightInd w:val="0"/>
              <w:snapToGrid w:val="0"/>
              <w:jc w:val="center"/>
              <w:rPr>
                <w:kern w:val="0"/>
              </w:rPr>
            </w:pPr>
            <w:r>
              <w:rPr>
                <w:kern w:val="0"/>
              </w:rPr>
              <w:t>目标</w:t>
            </w:r>
          </w:p>
        </w:tc>
        <w:tc>
          <w:tcPr>
            <w:tcW w:w="8190" w:type="dxa"/>
            <w:vAlign w:val="center"/>
          </w:tcPr>
          <w:p>
            <w:pPr>
              <w:adjustRightInd w:val="0"/>
              <w:snapToGrid w:val="0"/>
              <w:spacing w:line="360" w:lineRule="auto"/>
              <w:ind w:firstLine="480" w:firstLineChars="200"/>
              <w:rPr>
                <w:b w:val="0"/>
                <w:bCs w:val="0"/>
                <w:kern w:val="0"/>
              </w:rPr>
            </w:pPr>
            <w:r>
              <w:rPr>
                <w:b w:val="0"/>
                <w:bCs w:val="0"/>
                <w:kern w:val="0"/>
              </w:rPr>
              <w:t>1、大气环境</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kern w:val="0"/>
              </w:rPr>
            </w:pPr>
            <w:r>
              <w:rPr>
                <w:rFonts w:hint="default" w:ascii="Times New Roman" w:hAnsi="Times New Roman" w:cs="Times New Roman"/>
                <w:kern w:val="0"/>
              </w:rPr>
              <w:t>项目500m范围内无空气环境保护目标。</w:t>
            </w:r>
          </w:p>
          <w:p>
            <w:pPr>
              <w:adjustRightInd w:val="0"/>
              <w:snapToGrid w:val="0"/>
              <w:spacing w:line="360" w:lineRule="auto"/>
              <w:ind w:firstLine="480" w:firstLineChars="200"/>
              <w:rPr>
                <w:b/>
              </w:rPr>
            </w:pPr>
            <w:r>
              <w:rPr>
                <w:kern w:val="0"/>
              </w:rPr>
              <w:t>2、地表水环境</w:t>
            </w:r>
          </w:p>
          <w:p>
            <w:pPr>
              <w:spacing w:line="360" w:lineRule="auto"/>
              <w:ind w:firstLine="482" w:firstLineChars="200"/>
              <w:jc w:val="center"/>
            </w:pPr>
            <w:r>
              <w:rPr>
                <w:b/>
              </w:rPr>
              <w:t>表3-</w:t>
            </w:r>
            <w:r>
              <w:rPr>
                <w:rFonts w:hint="eastAsia"/>
                <w:b/>
                <w:lang w:val="en-US" w:eastAsia="zh-CN"/>
              </w:rPr>
              <w:t>4</w:t>
            </w:r>
            <w:r>
              <w:rPr>
                <w:b/>
              </w:rPr>
              <w:t xml:space="preserve">  水环境保护目标一览表</w:t>
            </w:r>
          </w:p>
          <w:tbl>
            <w:tblPr>
              <w:tblStyle w:val="21"/>
              <w:tblW w:w="7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3"/>
              <w:gridCol w:w="1466"/>
              <w:gridCol w:w="1467"/>
              <w:gridCol w:w="1467"/>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123" w:type="dxa"/>
                  <w:vAlign w:val="center"/>
                </w:tcPr>
                <w:p>
                  <w:pPr>
                    <w:jc w:val="center"/>
                    <w:rPr>
                      <w:b/>
                      <w:bCs/>
                      <w:sz w:val="21"/>
                      <w:szCs w:val="21"/>
                    </w:rPr>
                  </w:pPr>
                  <w:r>
                    <w:rPr>
                      <w:b/>
                      <w:bCs/>
                      <w:sz w:val="21"/>
                      <w:szCs w:val="21"/>
                    </w:rPr>
                    <w:t>环境要素</w:t>
                  </w:r>
                </w:p>
              </w:tc>
              <w:tc>
                <w:tcPr>
                  <w:tcW w:w="1466" w:type="dxa"/>
                  <w:vAlign w:val="center"/>
                </w:tcPr>
                <w:p>
                  <w:pPr>
                    <w:jc w:val="center"/>
                    <w:rPr>
                      <w:b/>
                      <w:bCs/>
                      <w:sz w:val="21"/>
                      <w:szCs w:val="21"/>
                    </w:rPr>
                  </w:pPr>
                  <w:r>
                    <w:rPr>
                      <w:b/>
                      <w:bCs/>
                      <w:sz w:val="21"/>
                      <w:szCs w:val="21"/>
                    </w:rPr>
                    <w:t>环境保护对象</w:t>
                  </w:r>
                </w:p>
                <w:p>
                  <w:pPr>
                    <w:jc w:val="center"/>
                    <w:rPr>
                      <w:b/>
                      <w:bCs/>
                      <w:sz w:val="21"/>
                      <w:szCs w:val="21"/>
                    </w:rPr>
                  </w:pPr>
                  <w:r>
                    <w:rPr>
                      <w:b/>
                      <w:bCs/>
                      <w:sz w:val="21"/>
                      <w:szCs w:val="21"/>
                    </w:rPr>
                    <w:t>名称</w:t>
                  </w:r>
                </w:p>
              </w:tc>
              <w:tc>
                <w:tcPr>
                  <w:tcW w:w="1467" w:type="dxa"/>
                  <w:vAlign w:val="center"/>
                </w:tcPr>
                <w:p>
                  <w:pPr>
                    <w:jc w:val="center"/>
                    <w:rPr>
                      <w:b/>
                      <w:bCs/>
                      <w:sz w:val="21"/>
                      <w:szCs w:val="21"/>
                    </w:rPr>
                  </w:pPr>
                  <w:r>
                    <w:rPr>
                      <w:b/>
                      <w:bCs/>
                      <w:sz w:val="21"/>
                      <w:szCs w:val="21"/>
                    </w:rPr>
                    <w:t>方位/距离(m)</w:t>
                  </w:r>
                </w:p>
              </w:tc>
              <w:tc>
                <w:tcPr>
                  <w:tcW w:w="1467" w:type="dxa"/>
                  <w:vAlign w:val="center"/>
                </w:tcPr>
                <w:p>
                  <w:pPr>
                    <w:jc w:val="center"/>
                    <w:rPr>
                      <w:b/>
                      <w:bCs/>
                      <w:sz w:val="21"/>
                      <w:szCs w:val="21"/>
                    </w:rPr>
                  </w:pPr>
                  <w:r>
                    <w:rPr>
                      <w:b/>
                      <w:bCs/>
                      <w:sz w:val="21"/>
                      <w:szCs w:val="21"/>
                    </w:rPr>
                    <w:t>规模</w:t>
                  </w:r>
                </w:p>
              </w:tc>
              <w:tc>
                <w:tcPr>
                  <w:tcW w:w="2441" w:type="dxa"/>
                  <w:vAlign w:val="center"/>
                </w:tcPr>
                <w:p>
                  <w:pPr>
                    <w:jc w:val="center"/>
                    <w:rPr>
                      <w:b/>
                      <w:bCs/>
                      <w:sz w:val="21"/>
                      <w:szCs w:val="21"/>
                    </w:rPr>
                  </w:pPr>
                  <w:r>
                    <w:rPr>
                      <w:b/>
                      <w:bCs/>
                      <w:sz w:val="21"/>
                      <w:szCs w:val="21"/>
                    </w:rPr>
                    <w:t>保护目标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1123" w:type="dxa"/>
                  <w:vAlign w:val="center"/>
                </w:tcPr>
                <w:p>
                  <w:pPr>
                    <w:jc w:val="center"/>
                    <w:rPr>
                      <w:sz w:val="21"/>
                      <w:szCs w:val="21"/>
                    </w:rPr>
                  </w:pPr>
                  <w:r>
                    <w:rPr>
                      <w:sz w:val="21"/>
                      <w:szCs w:val="21"/>
                    </w:rPr>
                    <w:t>地表水</w:t>
                  </w:r>
                </w:p>
              </w:tc>
              <w:tc>
                <w:tcPr>
                  <w:tcW w:w="1466" w:type="dxa"/>
                  <w:vAlign w:val="center"/>
                </w:tcPr>
                <w:p>
                  <w:pPr>
                    <w:jc w:val="center"/>
                    <w:rPr>
                      <w:sz w:val="21"/>
                      <w:szCs w:val="21"/>
                    </w:rPr>
                  </w:pPr>
                  <w:r>
                    <w:rPr>
                      <w:sz w:val="21"/>
                      <w:szCs w:val="21"/>
                      <w:lang w:bidi="ar"/>
                    </w:rPr>
                    <w:t>石梁河</w:t>
                  </w:r>
                </w:p>
              </w:tc>
              <w:tc>
                <w:tcPr>
                  <w:tcW w:w="1467" w:type="dxa"/>
                  <w:vAlign w:val="center"/>
                </w:tcPr>
                <w:p>
                  <w:pPr>
                    <w:jc w:val="center"/>
                    <w:rPr>
                      <w:sz w:val="21"/>
                      <w:szCs w:val="21"/>
                    </w:rPr>
                  </w:pPr>
                  <w:r>
                    <w:rPr>
                      <w:sz w:val="21"/>
                      <w:szCs w:val="21"/>
                    </w:rPr>
                    <w:t>西南</w:t>
                  </w:r>
                  <w:r>
                    <w:rPr>
                      <w:rFonts w:hint="eastAsia"/>
                      <w:sz w:val="21"/>
                      <w:szCs w:val="21"/>
                      <w:lang w:val="en-US" w:eastAsia="zh-CN"/>
                    </w:rPr>
                    <w:t>2793</w:t>
                  </w:r>
                  <w:r>
                    <w:rPr>
                      <w:sz w:val="21"/>
                      <w:szCs w:val="21"/>
                    </w:rPr>
                    <w:t>米</w:t>
                  </w:r>
                </w:p>
              </w:tc>
              <w:tc>
                <w:tcPr>
                  <w:tcW w:w="1467" w:type="dxa"/>
                  <w:vAlign w:val="center"/>
                </w:tcPr>
                <w:p>
                  <w:pPr>
                    <w:jc w:val="center"/>
                    <w:rPr>
                      <w:sz w:val="21"/>
                      <w:szCs w:val="21"/>
                    </w:rPr>
                  </w:pPr>
                  <w:r>
                    <w:rPr>
                      <w:sz w:val="21"/>
                      <w:szCs w:val="21"/>
                    </w:rPr>
                    <w:t>小河</w:t>
                  </w:r>
                </w:p>
              </w:tc>
              <w:tc>
                <w:tcPr>
                  <w:tcW w:w="2441" w:type="dxa"/>
                  <w:vAlign w:val="center"/>
                </w:tcPr>
                <w:p>
                  <w:pPr>
                    <w:jc w:val="center"/>
                    <w:rPr>
                      <w:sz w:val="21"/>
                      <w:szCs w:val="21"/>
                    </w:rPr>
                  </w:pPr>
                  <w:r>
                    <w:rPr>
                      <w:sz w:val="21"/>
                      <w:szCs w:val="21"/>
                    </w:rPr>
                    <w:t>《</w:t>
                  </w:r>
                  <w:r>
                    <w:rPr>
                      <w:color w:val="000000"/>
                      <w:sz w:val="21"/>
                      <w:szCs w:val="21"/>
                    </w:rPr>
                    <w:t>地表水环境质量标准》（GB3838-2002）Ⅳ类</w:t>
                  </w:r>
                </w:p>
              </w:tc>
            </w:tr>
          </w:tbl>
          <w:p>
            <w:pPr>
              <w:adjustRightInd w:val="0"/>
              <w:snapToGrid w:val="0"/>
              <w:spacing w:line="360" w:lineRule="auto"/>
              <w:ind w:firstLine="480" w:firstLineChars="200"/>
              <w:rPr>
                <w:kern w:val="0"/>
              </w:rPr>
            </w:pPr>
            <w:r>
              <w:rPr>
                <w:kern w:val="0"/>
              </w:rPr>
              <w:t>3、声环境</w:t>
            </w:r>
          </w:p>
          <w:p>
            <w:pPr>
              <w:adjustRightInd w:val="0"/>
              <w:snapToGrid w:val="0"/>
              <w:spacing w:line="360" w:lineRule="auto"/>
              <w:ind w:firstLine="480" w:firstLineChars="200"/>
              <w:rPr>
                <w:kern w:val="0"/>
              </w:rPr>
            </w:pPr>
            <w:r>
              <w:rPr>
                <w:kern w:val="0"/>
              </w:rPr>
              <w:t>项目</w:t>
            </w:r>
            <w:r>
              <w:t>周边</w:t>
            </w:r>
            <w:r>
              <w:rPr>
                <w:kern w:val="0"/>
              </w:rPr>
              <w:t>50m范围内无环境保护目标</w:t>
            </w:r>
            <w:r>
              <w:t>，对周边不产生任何影响</w:t>
            </w:r>
            <w:r>
              <w:rPr>
                <w:kern w:val="0"/>
              </w:rPr>
              <w:t>。</w:t>
            </w:r>
          </w:p>
          <w:p>
            <w:pPr>
              <w:adjustRightInd w:val="0"/>
              <w:snapToGrid w:val="0"/>
              <w:spacing w:line="360" w:lineRule="auto"/>
              <w:ind w:firstLine="480" w:firstLineChars="200"/>
              <w:rPr>
                <w:kern w:val="0"/>
              </w:rPr>
            </w:pPr>
            <w:r>
              <w:rPr>
                <w:kern w:val="0"/>
              </w:rPr>
              <w:t>4、地下水环境</w:t>
            </w:r>
          </w:p>
          <w:p>
            <w:pPr>
              <w:pStyle w:val="8"/>
              <w:keepNext/>
              <w:spacing w:before="0"/>
              <w:ind w:firstLine="480" w:firstLineChars="200"/>
              <w:jc w:val="left"/>
              <w:rPr>
                <w:rFonts w:eastAsia="宋体"/>
                <w:szCs w:val="24"/>
              </w:rPr>
            </w:pPr>
            <w:r>
              <w:rPr>
                <w:rFonts w:hint="eastAsia" w:eastAsia="宋体"/>
                <w:szCs w:val="24"/>
              </w:rPr>
              <w:t>厂界外500m范围内无地下水集中式饮用水水源和热水、矿泉水、温泉等特殊地下水资源。</w:t>
            </w:r>
          </w:p>
          <w:p>
            <w:pPr>
              <w:spacing w:line="360" w:lineRule="auto"/>
              <w:ind w:firstLine="480" w:firstLineChars="200"/>
            </w:pPr>
            <w:r>
              <w:t>5、生态环境</w:t>
            </w:r>
          </w:p>
          <w:p>
            <w:pPr>
              <w:spacing w:line="360" w:lineRule="auto"/>
              <w:ind w:firstLine="480" w:firstLineChars="200"/>
            </w:pPr>
            <w:r>
              <w:t>项目位于</w:t>
            </w:r>
            <w:r>
              <w:rPr>
                <w:rFonts w:hint="eastAsia" w:cs="Times New Roman"/>
                <w:sz w:val="24"/>
                <w:szCs w:val="24"/>
                <w:lang w:eastAsia="zh-CN"/>
              </w:rPr>
              <w:t>泗县创谷产业园4号厂房北侧1-2层厂房</w:t>
            </w:r>
            <w:r>
              <w:t>，不新增用地范围，用地范围内不含生态环境保护目标。</w:t>
            </w:r>
          </w:p>
          <w:p>
            <w:pPr>
              <w:spacing w:line="360" w:lineRule="auto"/>
              <w:ind w:firstLine="480" w:firstLineChars="200"/>
            </w:pPr>
            <w:r>
              <w:t>6、电磁辐射</w:t>
            </w:r>
          </w:p>
          <w:p>
            <w:pPr>
              <w:adjustRightInd w:val="0"/>
              <w:snapToGrid w:val="0"/>
              <w:ind w:firstLine="480" w:firstLineChars="200"/>
              <w:rPr>
                <w:kern w:val="0"/>
              </w:rPr>
            </w:pPr>
            <w:r>
              <w:t>本项目不涉及电磁辐射。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tcMar>
              <w:left w:w="28" w:type="dxa"/>
              <w:right w:w="28" w:type="dxa"/>
            </w:tcMar>
            <w:vAlign w:val="center"/>
          </w:tcPr>
          <w:p>
            <w:pPr>
              <w:adjustRightInd w:val="0"/>
              <w:snapToGrid w:val="0"/>
              <w:jc w:val="center"/>
              <w:rPr>
                <w:kern w:val="0"/>
              </w:rPr>
            </w:pPr>
            <w:r>
              <w:rPr>
                <w:kern w:val="0"/>
              </w:rPr>
              <w:t>污染</w:t>
            </w:r>
          </w:p>
          <w:p>
            <w:pPr>
              <w:adjustRightInd w:val="0"/>
              <w:snapToGrid w:val="0"/>
              <w:jc w:val="center"/>
              <w:rPr>
                <w:kern w:val="0"/>
              </w:rPr>
            </w:pPr>
            <w:r>
              <w:rPr>
                <w:kern w:val="0"/>
              </w:rPr>
              <w:t>物排</w:t>
            </w:r>
          </w:p>
          <w:p>
            <w:pPr>
              <w:adjustRightInd w:val="0"/>
              <w:snapToGrid w:val="0"/>
              <w:jc w:val="center"/>
              <w:rPr>
                <w:kern w:val="0"/>
              </w:rPr>
            </w:pPr>
            <w:r>
              <w:rPr>
                <w:kern w:val="0"/>
              </w:rPr>
              <w:t>放控</w:t>
            </w:r>
          </w:p>
          <w:p>
            <w:pPr>
              <w:adjustRightInd w:val="0"/>
              <w:snapToGrid w:val="0"/>
              <w:jc w:val="center"/>
              <w:rPr>
                <w:kern w:val="0"/>
              </w:rPr>
            </w:pPr>
            <w:r>
              <w:rPr>
                <w:kern w:val="0"/>
              </w:rPr>
              <w:t>制标</w:t>
            </w:r>
          </w:p>
          <w:p>
            <w:pPr>
              <w:adjustRightInd w:val="0"/>
              <w:snapToGrid w:val="0"/>
              <w:jc w:val="center"/>
              <w:rPr>
                <w:kern w:val="0"/>
              </w:rPr>
            </w:pPr>
            <w:r>
              <w:rPr>
                <w:kern w:val="0"/>
              </w:rPr>
              <w:t>准</w:t>
            </w:r>
          </w:p>
        </w:tc>
        <w:tc>
          <w:tcPr>
            <w:tcW w:w="8190" w:type="dxa"/>
            <w:vAlign w:val="center"/>
          </w:tcPr>
          <w:p>
            <w:pPr>
              <w:tabs>
                <w:tab w:val="left" w:pos="402"/>
              </w:tabs>
              <w:spacing w:line="360" w:lineRule="auto"/>
              <w:ind w:firstLine="482" w:firstLineChars="200"/>
              <w:outlineLvl w:val="0"/>
            </w:pPr>
            <w:r>
              <w:rPr>
                <w:b/>
                <w:bCs/>
              </w:rPr>
              <w:t>一、大气污染物排放标准</w:t>
            </w:r>
          </w:p>
          <w:p>
            <w:pPr>
              <w:spacing w:line="360" w:lineRule="auto"/>
              <w:ind w:firstLine="482"/>
              <w:rPr>
                <w:rFonts w:hint="eastAsia" w:ascii="Times New Roman" w:hAnsi="Times New Roman"/>
                <w:b w:val="0"/>
                <w:bCs w:val="0"/>
                <w:sz w:val="24"/>
                <w:szCs w:val="24"/>
                <w:lang w:val="en-US" w:eastAsia="zh-CN"/>
              </w:rPr>
            </w:pPr>
            <w:r>
              <w:rPr>
                <w:rFonts w:hint="eastAsia"/>
                <w:color w:val="000000"/>
                <w:sz w:val="24"/>
                <w:lang w:val="en-US" w:eastAsia="zh-CN" w:bidi="ar"/>
              </w:rPr>
              <w:t>本</w:t>
            </w:r>
            <w:r>
              <w:rPr>
                <w:rFonts w:hint="eastAsia" w:ascii="Times New Roman" w:hAnsi="Times New Roman"/>
                <w:b w:val="0"/>
                <w:bCs w:val="0"/>
                <w:sz w:val="24"/>
                <w:szCs w:val="24"/>
                <w:lang w:val="en-US" w:eastAsia="zh-CN"/>
              </w:rPr>
              <w:t>项目废</w:t>
            </w:r>
            <w:r>
              <w:rPr>
                <w:rFonts w:hint="eastAsia" w:ascii="Times New Roman" w:hAnsi="Times New Roman"/>
                <w:b w:val="0"/>
                <w:bCs w:val="0"/>
                <w:color w:val="auto"/>
                <w:sz w:val="24"/>
                <w:szCs w:val="24"/>
                <w:lang w:val="en-US" w:eastAsia="zh-CN"/>
              </w:rPr>
              <w:t>气</w:t>
            </w:r>
            <w:r>
              <w:rPr>
                <w:rFonts w:hint="eastAsia"/>
                <w:color w:val="auto"/>
                <w:sz w:val="24"/>
                <w:szCs w:val="24"/>
                <w:lang w:val="en-US" w:eastAsia="zh-CN"/>
              </w:rPr>
              <w:t>参照</w:t>
            </w:r>
            <w:r>
              <w:rPr>
                <w:rFonts w:hint="eastAsia" w:ascii="Times New Roman" w:hAnsi="Times New Roman"/>
                <w:b w:val="0"/>
                <w:bCs w:val="0"/>
                <w:color w:val="auto"/>
                <w:sz w:val="24"/>
                <w:szCs w:val="24"/>
                <w:lang w:val="en-US" w:eastAsia="zh-CN"/>
              </w:rPr>
              <w:t>上海市</w:t>
            </w:r>
            <w:r>
              <w:rPr>
                <w:rFonts w:hint="eastAsia" w:ascii="Times New Roman" w:hAnsi="Times New Roman"/>
                <w:b w:val="0"/>
                <w:bCs w:val="0"/>
                <w:sz w:val="24"/>
                <w:szCs w:val="24"/>
                <w:lang w:val="en-US" w:eastAsia="zh-CN"/>
              </w:rPr>
              <w:t>《大气污染物综合排放标准》（DB31/933－2015）中新污染源大气污染物排放限值中无组织标准要求。</w:t>
            </w:r>
          </w:p>
          <w:p>
            <w:pPr>
              <w:spacing w:line="360" w:lineRule="auto"/>
              <w:jc w:val="center"/>
              <w:rPr>
                <w:rFonts w:hint="eastAsia" w:ascii="Times New Roman" w:hAnsi="Times New Roman" w:eastAsia="宋体"/>
                <w:b/>
                <w:sz w:val="24"/>
                <w:szCs w:val="24"/>
                <w:lang w:val="en-US" w:eastAsia="zh-CN"/>
              </w:rPr>
            </w:pPr>
            <w:r>
              <w:rPr>
                <w:rFonts w:ascii="Times New Roman" w:hAnsi="Times New Roman" w:eastAsia="宋体"/>
                <w:b/>
                <w:sz w:val="24"/>
                <w:szCs w:val="24"/>
              </w:rPr>
              <w:t>表</w:t>
            </w:r>
            <w:r>
              <w:rPr>
                <w:rFonts w:hint="eastAsia" w:ascii="Times New Roman" w:hAnsi="Times New Roman" w:eastAsia="宋体"/>
                <w:b/>
                <w:sz w:val="24"/>
                <w:szCs w:val="24"/>
                <w:lang w:val="en-US" w:eastAsia="zh-CN"/>
              </w:rPr>
              <w:t>3-</w:t>
            </w:r>
            <w:r>
              <w:rPr>
                <w:rFonts w:hint="eastAsia"/>
                <w:b/>
                <w:sz w:val="24"/>
                <w:szCs w:val="24"/>
                <w:lang w:val="en-US" w:eastAsia="zh-CN"/>
              </w:rPr>
              <w:t>5</w:t>
            </w:r>
            <w:r>
              <w:rPr>
                <w:rFonts w:hint="eastAsia" w:ascii="Times New Roman" w:hAnsi="Times New Roman" w:eastAsia="宋体"/>
                <w:b/>
                <w:sz w:val="24"/>
                <w:szCs w:val="24"/>
              </w:rPr>
              <w:t xml:space="preserve">  </w:t>
            </w:r>
            <w:r>
              <w:rPr>
                <w:rFonts w:hint="eastAsia" w:ascii="Times New Roman" w:hAnsi="Times New Roman" w:eastAsia="宋体"/>
                <w:b/>
                <w:sz w:val="24"/>
                <w:szCs w:val="24"/>
                <w:lang w:val="en-US" w:eastAsia="zh-CN"/>
              </w:rPr>
              <w:t>污染物排放标准</w:t>
            </w:r>
          </w:p>
          <w:tbl>
            <w:tblPr>
              <w:tblStyle w:val="22"/>
              <w:tblW w:w="7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1102"/>
              <w:gridCol w:w="1898"/>
              <w:gridCol w:w="2098"/>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vMerge w:val="restart"/>
                  <w:vAlign w:val="center"/>
                </w:tcPr>
                <w:p>
                  <w:pPr>
                    <w:pStyle w:val="20"/>
                    <w:keepNext w:val="0"/>
                    <w:keepLines w:val="0"/>
                    <w:pageBreakBefore w:val="0"/>
                    <w:widowControl/>
                    <w:kinsoku/>
                    <w:wordWrap/>
                    <w:overflowPunct/>
                    <w:topLinePunct w:val="0"/>
                    <w:autoSpaceDE/>
                    <w:autoSpaceDN/>
                    <w:bidi w:val="0"/>
                    <w:adjustRightInd w:val="0"/>
                    <w:snapToGrid w:val="0"/>
                    <w:spacing w:before="0" w:beforeAutospacing="0" w:after="0" w:afterLines="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Times New Roman"/>
                      <w:b/>
                      <w:bCs/>
                      <w:color w:val="000000"/>
                      <w:kern w:val="2"/>
                      <w:sz w:val="21"/>
                      <w:szCs w:val="21"/>
                      <w:lang w:val="en-US" w:eastAsia="zh-CN"/>
                    </w:rPr>
                    <w:t>工艺</w:t>
                  </w:r>
                </w:p>
              </w:tc>
              <w:tc>
                <w:tcPr>
                  <w:tcW w:w="1102" w:type="dxa"/>
                  <w:vMerge w:val="restart"/>
                  <w:vAlign w:val="center"/>
                </w:tcPr>
                <w:p>
                  <w:pPr>
                    <w:pStyle w:val="20"/>
                    <w:keepNext w:val="0"/>
                    <w:keepLines w:val="0"/>
                    <w:pageBreakBefore w:val="0"/>
                    <w:widowControl/>
                    <w:kinsoku/>
                    <w:wordWrap/>
                    <w:overflowPunct/>
                    <w:topLinePunct w:val="0"/>
                    <w:autoSpaceDE/>
                    <w:autoSpaceDN/>
                    <w:bidi w:val="0"/>
                    <w:adjustRightInd w:val="0"/>
                    <w:snapToGrid w:val="0"/>
                    <w:spacing w:before="0" w:beforeAutospacing="0" w:after="0" w:afterLines="0" w:afterAutospacing="0" w:line="240" w:lineRule="auto"/>
                    <w:ind w:left="0" w:leftChars="0" w:right="0" w:rightChars="0" w:firstLine="0" w:firstLineChars="0"/>
                    <w:jc w:val="center"/>
                    <w:textAlignment w:val="auto"/>
                    <w:rPr>
                      <w:rFonts w:ascii="宋体" w:hAnsi="宋体" w:cs="宋体"/>
                      <w:b/>
                      <w:bCs/>
                      <w:vertAlign w:val="baseline"/>
                    </w:rPr>
                  </w:pPr>
                  <w:r>
                    <w:rPr>
                      <w:rFonts w:hint="eastAsia" w:cs="Times New Roman"/>
                      <w:b/>
                      <w:bCs/>
                      <w:color w:val="000000"/>
                      <w:kern w:val="2"/>
                      <w:sz w:val="21"/>
                      <w:szCs w:val="21"/>
                      <w:lang w:val="en-US" w:eastAsia="zh-CN"/>
                    </w:rPr>
                    <w:t>污染物</w:t>
                  </w:r>
                </w:p>
              </w:tc>
              <w:tc>
                <w:tcPr>
                  <w:tcW w:w="3996" w:type="dxa"/>
                  <w:gridSpan w:val="2"/>
                  <w:vAlign w:val="center"/>
                </w:tcPr>
                <w:p>
                  <w:pPr>
                    <w:pStyle w:val="20"/>
                    <w:keepNext w:val="0"/>
                    <w:keepLines w:val="0"/>
                    <w:pageBreakBefore w:val="0"/>
                    <w:widowControl/>
                    <w:kinsoku/>
                    <w:wordWrap/>
                    <w:overflowPunct/>
                    <w:topLinePunct w:val="0"/>
                    <w:autoSpaceDE/>
                    <w:autoSpaceDN/>
                    <w:bidi w:val="0"/>
                    <w:adjustRightInd w:val="0"/>
                    <w:snapToGrid w:val="0"/>
                    <w:spacing w:before="0" w:beforeAutospacing="0" w:after="0" w:afterLines="0" w:afterAutospacing="0" w:line="240" w:lineRule="auto"/>
                    <w:ind w:left="0" w:leftChars="0" w:right="0" w:rightChars="0" w:firstLine="0" w:firstLineChars="0"/>
                    <w:jc w:val="center"/>
                    <w:textAlignment w:val="auto"/>
                    <w:rPr>
                      <w:rFonts w:ascii="宋体" w:hAnsi="宋体" w:cs="宋体"/>
                      <w:b/>
                      <w:bCs/>
                      <w:vertAlign w:val="baseline"/>
                    </w:rPr>
                  </w:pPr>
                  <w:r>
                    <w:rPr>
                      <w:rFonts w:hint="default" w:ascii="Times New Roman" w:hAnsi="Times New Roman" w:eastAsia="宋体" w:cs="Times New Roman"/>
                      <w:b/>
                      <w:bCs/>
                      <w:color w:val="000000"/>
                      <w:kern w:val="2"/>
                      <w:sz w:val="21"/>
                      <w:szCs w:val="21"/>
                    </w:rPr>
                    <w:t>无组织排放监控浓度限值</w:t>
                  </w:r>
                </w:p>
              </w:tc>
              <w:tc>
                <w:tcPr>
                  <w:tcW w:w="1595" w:type="dxa"/>
                  <w:vMerge w:val="restart"/>
                  <w:vAlign w:val="center"/>
                </w:tcPr>
                <w:p>
                  <w:pPr>
                    <w:pStyle w:val="20"/>
                    <w:keepNext w:val="0"/>
                    <w:keepLines w:val="0"/>
                    <w:pageBreakBefore w:val="0"/>
                    <w:widowControl/>
                    <w:kinsoku/>
                    <w:wordWrap/>
                    <w:overflowPunct/>
                    <w:topLinePunct w:val="0"/>
                    <w:autoSpaceDE/>
                    <w:autoSpaceDN/>
                    <w:bidi w:val="0"/>
                    <w:adjustRightInd w:val="0"/>
                    <w:snapToGrid w:val="0"/>
                    <w:spacing w:before="0" w:beforeAutospacing="0" w:after="0" w:afterLines="0" w:afterAutospacing="0" w:line="240" w:lineRule="auto"/>
                    <w:ind w:left="0" w:leftChars="0" w:right="0" w:rightChars="0" w:firstLine="0" w:firstLineChars="0"/>
                    <w:jc w:val="center"/>
                    <w:textAlignment w:val="auto"/>
                    <w:rPr>
                      <w:rFonts w:ascii="宋体" w:hAnsi="宋体" w:cs="宋体"/>
                      <w:b/>
                      <w:bCs/>
                      <w:vertAlign w:val="baseline"/>
                    </w:rPr>
                  </w:pPr>
                  <w:r>
                    <w:rPr>
                      <w:rFonts w:hint="default" w:ascii="Times New Roman" w:hAnsi="Times New Roman" w:eastAsia="宋体" w:cs="Times New Roman"/>
                      <w:b/>
                      <w:bCs/>
                      <w:color w:val="000000"/>
                      <w:kern w:val="2"/>
                      <w:sz w:val="21"/>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vMerge w:val="continue"/>
                  <w:vAlign w:val="center"/>
                </w:tcPr>
                <w:p>
                  <w:pPr>
                    <w:keepNext w:val="0"/>
                    <w:keepLines w:val="0"/>
                    <w:pageBreakBefore w:val="0"/>
                    <w:kinsoku/>
                    <w:wordWrap/>
                    <w:overflowPunct/>
                    <w:topLinePunct w:val="0"/>
                    <w:autoSpaceDE/>
                    <w:autoSpaceDN/>
                    <w:bidi w:val="0"/>
                    <w:spacing w:beforeAutospacing="0" w:after="0" w:afterLines="0" w:line="240" w:lineRule="auto"/>
                    <w:ind w:firstLine="0" w:firstLineChars="0"/>
                    <w:jc w:val="center"/>
                    <w:textAlignment w:val="auto"/>
                    <w:rPr>
                      <w:rFonts w:hint="default" w:ascii="Times New Roman" w:hAnsi="Times New Roman" w:eastAsia="宋体" w:cs="Times New Roman"/>
                      <w:color w:val="000000"/>
                      <w:kern w:val="2"/>
                      <w:sz w:val="21"/>
                      <w:szCs w:val="21"/>
                      <w:lang w:val="en-US" w:eastAsia="zh-CN" w:bidi="ar"/>
                    </w:rPr>
                  </w:pPr>
                </w:p>
              </w:tc>
              <w:tc>
                <w:tcPr>
                  <w:tcW w:w="1102" w:type="dxa"/>
                  <w:vMerge w:val="continue"/>
                  <w:vAlign w:val="center"/>
                </w:tcPr>
                <w:p>
                  <w:pPr>
                    <w:keepNext w:val="0"/>
                    <w:keepLines w:val="0"/>
                    <w:pageBreakBefore w:val="0"/>
                    <w:kinsoku/>
                    <w:wordWrap/>
                    <w:overflowPunct/>
                    <w:topLinePunct w:val="0"/>
                    <w:autoSpaceDE/>
                    <w:autoSpaceDN/>
                    <w:bidi w:val="0"/>
                    <w:spacing w:beforeAutospacing="0" w:after="0" w:afterLines="0" w:line="240" w:lineRule="auto"/>
                    <w:ind w:firstLine="0" w:firstLineChars="0"/>
                    <w:jc w:val="center"/>
                    <w:textAlignment w:val="auto"/>
                    <w:rPr>
                      <w:rFonts w:ascii="宋体" w:hAnsi="宋体" w:cs="宋体"/>
                      <w:b/>
                      <w:bCs/>
                      <w:vertAlign w:val="baseline"/>
                    </w:rPr>
                  </w:pPr>
                </w:p>
              </w:tc>
              <w:tc>
                <w:tcPr>
                  <w:tcW w:w="1898" w:type="dxa"/>
                  <w:vAlign w:val="center"/>
                </w:tcPr>
                <w:p>
                  <w:pPr>
                    <w:pStyle w:val="20"/>
                    <w:keepNext w:val="0"/>
                    <w:keepLines w:val="0"/>
                    <w:pageBreakBefore w:val="0"/>
                    <w:widowControl/>
                    <w:kinsoku/>
                    <w:wordWrap/>
                    <w:overflowPunct/>
                    <w:topLinePunct w:val="0"/>
                    <w:autoSpaceDE/>
                    <w:autoSpaceDN/>
                    <w:bidi w:val="0"/>
                    <w:adjustRightInd w:val="0"/>
                    <w:snapToGrid w:val="0"/>
                    <w:spacing w:before="0" w:beforeAutospacing="0" w:after="0" w:afterLines="0" w:afterAutospacing="0" w:line="240" w:lineRule="auto"/>
                    <w:ind w:left="0" w:leftChars="0" w:right="0" w:rightChars="0" w:firstLine="0" w:firstLineChars="0"/>
                    <w:jc w:val="center"/>
                    <w:textAlignment w:val="auto"/>
                    <w:rPr>
                      <w:rFonts w:ascii="宋体" w:hAnsi="宋体" w:cs="宋体"/>
                      <w:b/>
                      <w:bCs/>
                      <w:vertAlign w:val="baseline"/>
                    </w:rPr>
                  </w:pPr>
                  <w:r>
                    <w:rPr>
                      <w:rFonts w:hint="default" w:ascii="Times New Roman" w:hAnsi="Times New Roman" w:eastAsia="宋体" w:cs="Times New Roman"/>
                      <w:b/>
                      <w:bCs/>
                      <w:color w:val="000000"/>
                      <w:kern w:val="2"/>
                      <w:sz w:val="21"/>
                      <w:szCs w:val="21"/>
                    </w:rPr>
                    <w:t>监控点</w:t>
                  </w:r>
                </w:p>
              </w:tc>
              <w:tc>
                <w:tcPr>
                  <w:tcW w:w="2098" w:type="dxa"/>
                  <w:vAlign w:val="center"/>
                </w:tcPr>
                <w:p>
                  <w:pPr>
                    <w:pStyle w:val="20"/>
                    <w:keepNext w:val="0"/>
                    <w:keepLines w:val="0"/>
                    <w:pageBreakBefore w:val="0"/>
                    <w:widowControl/>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auto"/>
                    <w:rPr>
                      <w:rFonts w:ascii="宋体" w:hAnsi="宋体" w:cs="宋体"/>
                      <w:b/>
                      <w:bCs/>
                      <w:vertAlign w:val="baseline"/>
                    </w:rPr>
                  </w:pPr>
                  <w:r>
                    <w:rPr>
                      <w:rFonts w:hint="default" w:ascii="Times New Roman" w:hAnsi="Times New Roman" w:eastAsia="宋体" w:cs="Times New Roman"/>
                      <w:b/>
                      <w:bCs/>
                      <w:color w:val="000000"/>
                      <w:kern w:val="2"/>
                      <w:sz w:val="21"/>
                      <w:szCs w:val="21"/>
                    </w:rPr>
                    <w:t>浓度（mg/m</w:t>
                  </w:r>
                  <w:r>
                    <w:rPr>
                      <w:rFonts w:hint="default" w:ascii="Times New Roman" w:hAnsi="Times New Roman" w:eastAsia="宋体" w:cs="Times New Roman"/>
                      <w:b/>
                      <w:bCs/>
                      <w:color w:val="000000"/>
                      <w:kern w:val="2"/>
                      <w:sz w:val="21"/>
                      <w:szCs w:val="21"/>
                      <w:vertAlign w:val="superscript"/>
                    </w:rPr>
                    <w:t>3</w:t>
                  </w:r>
                  <w:r>
                    <w:rPr>
                      <w:rFonts w:hint="default" w:ascii="Times New Roman" w:hAnsi="Times New Roman" w:eastAsia="宋体" w:cs="Times New Roman"/>
                      <w:b/>
                      <w:bCs/>
                      <w:color w:val="000000"/>
                      <w:kern w:val="2"/>
                      <w:sz w:val="21"/>
                      <w:szCs w:val="21"/>
                    </w:rPr>
                    <w:t>）</w:t>
                  </w:r>
                </w:p>
              </w:tc>
              <w:tc>
                <w:tcPr>
                  <w:tcW w:w="1595" w:type="dxa"/>
                  <w:vMerge w:val="continue"/>
                  <w:vAlign w:val="center"/>
                </w:tcPr>
                <w:p>
                  <w:pPr>
                    <w:keepNext w:val="0"/>
                    <w:keepLines w:val="0"/>
                    <w:pageBreakBefore w:val="0"/>
                    <w:kinsoku/>
                    <w:wordWrap/>
                    <w:overflowPunct/>
                    <w:topLinePunct w:val="0"/>
                    <w:autoSpaceDE/>
                    <w:autoSpaceDN/>
                    <w:bidi w:val="0"/>
                    <w:spacing w:beforeAutospacing="0" w:after="0" w:afterLines="0" w:line="240" w:lineRule="auto"/>
                    <w:ind w:firstLine="0" w:firstLineChars="0"/>
                    <w:jc w:val="center"/>
                    <w:textAlignment w:val="auto"/>
                    <w:rPr>
                      <w:rFonts w:ascii="宋体" w:hAnsi="宋体" w:cs="宋体"/>
                      <w:b/>
                      <w:bCs/>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vAlign w:val="center"/>
                </w:tcPr>
                <w:p>
                  <w:pPr>
                    <w:spacing w:line="240" w:lineRule="auto"/>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s="Times New Roman"/>
                      <w:color w:val="000000"/>
                      <w:kern w:val="2"/>
                      <w:sz w:val="21"/>
                      <w:szCs w:val="21"/>
                      <w:lang w:val="en-US" w:eastAsia="zh-CN" w:bidi="ar"/>
                    </w:rPr>
                    <w:t>焊接和激光切割</w:t>
                  </w:r>
                </w:p>
              </w:tc>
              <w:tc>
                <w:tcPr>
                  <w:tcW w:w="1102" w:type="dxa"/>
                  <w:vAlign w:val="center"/>
                </w:tcPr>
                <w:p>
                  <w:pPr>
                    <w:pStyle w:val="20"/>
                    <w:keepNext w:val="0"/>
                    <w:keepLines w:val="0"/>
                    <w:pageBreakBefore w:val="0"/>
                    <w:widowControl/>
                    <w:kinsoku/>
                    <w:wordWrap/>
                    <w:overflowPunct/>
                    <w:topLinePunct w:val="0"/>
                    <w:autoSpaceDE/>
                    <w:autoSpaceDN/>
                    <w:bidi w:val="0"/>
                    <w:adjustRightInd w:val="0"/>
                    <w:snapToGrid w:val="0"/>
                    <w:spacing w:before="0" w:beforeAutospacing="0" w:after="0" w:afterLines="0" w:afterAutospacing="0" w:line="240" w:lineRule="auto"/>
                    <w:ind w:left="0" w:leftChars="0" w:right="0" w:rightChars="0" w:firstLine="0" w:firstLineChars="0"/>
                    <w:jc w:val="center"/>
                    <w:textAlignment w:val="auto"/>
                    <w:rPr>
                      <w:rFonts w:ascii="宋体" w:hAnsi="宋体" w:cs="宋体"/>
                      <w:b/>
                      <w:bCs/>
                      <w:vertAlign w:val="baseline"/>
                    </w:rPr>
                  </w:pPr>
                  <w:r>
                    <w:rPr>
                      <w:rFonts w:hint="default" w:ascii="Times New Roman" w:hAnsi="Times New Roman" w:eastAsia="宋体" w:cs="Times New Roman"/>
                      <w:color w:val="000000"/>
                      <w:kern w:val="2"/>
                      <w:sz w:val="21"/>
                      <w:szCs w:val="21"/>
                    </w:rPr>
                    <w:t>颗粒物</w:t>
                  </w:r>
                </w:p>
              </w:tc>
              <w:tc>
                <w:tcPr>
                  <w:tcW w:w="1898" w:type="dxa"/>
                  <w:vAlign w:val="center"/>
                </w:tcPr>
                <w:p>
                  <w:pPr>
                    <w:pStyle w:val="67"/>
                    <w:keepNext w:val="0"/>
                    <w:keepLines w:val="0"/>
                    <w:pageBreakBefore w:val="0"/>
                    <w:widowControl/>
                    <w:kinsoku/>
                    <w:wordWrap/>
                    <w:overflowPunct/>
                    <w:topLinePunct w:val="0"/>
                    <w:autoSpaceDE/>
                    <w:autoSpaceDN/>
                    <w:bidi w:val="0"/>
                    <w:spacing w:beforeAutospacing="0" w:after="0" w:line="240" w:lineRule="auto"/>
                    <w:ind w:left="0" w:leftChars="0" w:right="0" w:rightChars="0" w:firstLine="0" w:firstLineChars="0"/>
                    <w:jc w:val="center"/>
                    <w:textAlignment w:val="auto"/>
                    <w:rPr>
                      <w:rFonts w:ascii="宋体" w:hAnsi="宋体" w:cs="宋体"/>
                      <w:b/>
                      <w:bCs/>
                      <w:vertAlign w:val="baseline"/>
                    </w:rPr>
                  </w:pPr>
                  <w:r>
                    <w:rPr>
                      <w:rFonts w:hint="default" w:ascii="Times New Roman" w:hAnsi="Times New Roman" w:eastAsia="宋体" w:cs="Times New Roman"/>
                      <w:color w:val="000000"/>
                      <w:kern w:val="2"/>
                      <w:sz w:val="21"/>
                      <w:szCs w:val="21"/>
                    </w:rPr>
                    <w:t>周界外浓度最高点</w:t>
                  </w:r>
                </w:p>
              </w:tc>
              <w:tc>
                <w:tcPr>
                  <w:tcW w:w="2098" w:type="dxa"/>
                  <w:vAlign w:val="center"/>
                </w:tcPr>
                <w:p>
                  <w:pPr>
                    <w:pStyle w:val="67"/>
                    <w:keepNext w:val="0"/>
                    <w:keepLines w:val="0"/>
                    <w:pageBreakBefore w:val="0"/>
                    <w:widowControl/>
                    <w:kinsoku/>
                    <w:wordWrap/>
                    <w:overflowPunct/>
                    <w:topLinePunct w:val="0"/>
                    <w:autoSpaceDE/>
                    <w:autoSpaceDN/>
                    <w:bidi w:val="0"/>
                    <w:spacing w:beforeAutospacing="0" w:after="0" w:line="240" w:lineRule="auto"/>
                    <w:ind w:left="0" w:leftChars="0" w:right="0" w:rightChars="0" w:firstLine="0" w:firstLineChars="0"/>
                    <w:jc w:val="center"/>
                    <w:textAlignment w:val="auto"/>
                    <w:rPr>
                      <w:rFonts w:ascii="宋体" w:hAnsi="宋体" w:cs="宋体"/>
                      <w:b/>
                      <w:bCs/>
                      <w:vertAlign w:val="baseline"/>
                    </w:rPr>
                  </w:pPr>
                  <w:r>
                    <w:rPr>
                      <w:rFonts w:hint="eastAsia" w:ascii="Times New Roman" w:hAnsi="Times New Roman" w:eastAsia="宋体" w:cs="Times New Roman"/>
                      <w:color w:val="auto"/>
                      <w:kern w:val="2"/>
                      <w:sz w:val="21"/>
                      <w:szCs w:val="21"/>
                      <w:lang w:val="en-US" w:eastAsia="zh-CN"/>
                    </w:rPr>
                    <w:t>0.5</w:t>
                  </w:r>
                </w:p>
              </w:tc>
              <w:tc>
                <w:tcPr>
                  <w:tcW w:w="1595" w:type="dxa"/>
                  <w:vAlign w:val="center"/>
                </w:tcPr>
                <w:p>
                  <w:pPr>
                    <w:pStyle w:val="67"/>
                    <w:keepNext w:val="0"/>
                    <w:keepLines w:val="0"/>
                    <w:pageBreakBefore w:val="0"/>
                    <w:widowControl/>
                    <w:kinsoku/>
                    <w:wordWrap/>
                    <w:overflowPunct/>
                    <w:topLinePunct w:val="0"/>
                    <w:autoSpaceDE/>
                    <w:autoSpaceDN/>
                    <w:bidi w:val="0"/>
                    <w:spacing w:beforeAutospacing="0" w:after="0" w:line="240" w:lineRule="auto"/>
                    <w:ind w:left="0" w:leftChars="0" w:right="0" w:rightChars="0" w:firstLine="0" w:firstLineChars="0"/>
                    <w:jc w:val="center"/>
                    <w:textAlignment w:val="auto"/>
                    <w:rPr>
                      <w:rFonts w:ascii="宋体" w:hAnsi="宋体" w:cs="宋体"/>
                      <w:b/>
                      <w:bCs/>
                      <w:vertAlign w:val="baseline"/>
                    </w:rPr>
                  </w:pPr>
                  <w:r>
                    <w:rPr>
                      <w:rFonts w:hint="default" w:ascii="Times New Roman" w:hAnsi="Times New Roman" w:eastAsia="宋体" w:cs="Times New Roman"/>
                      <w:color w:val="000000"/>
                      <w:kern w:val="2"/>
                      <w:sz w:val="21"/>
                      <w:szCs w:val="21"/>
                      <w:lang w:val="en-US" w:eastAsia="zh-CN"/>
                    </w:rPr>
                    <w:t>DB31/933－2015</w:t>
                  </w:r>
                </w:p>
              </w:tc>
            </w:tr>
          </w:tbl>
          <w:p>
            <w:pPr>
              <w:spacing w:line="360" w:lineRule="auto"/>
              <w:ind w:firstLine="482" w:firstLineChars="200"/>
              <w:rPr>
                <w:b/>
                <w:bCs/>
              </w:rPr>
            </w:pPr>
            <w:r>
              <w:rPr>
                <w:rFonts w:ascii="宋体" w:hAnsi="宋体" w:cs="宋体"/>
                <w:b/>
                <w:bCs/>
              </w:rPr>
              <w:t>二</w:t>
            </w:r>
            <w:r>
              <w:rPr>
                <w:b/>
                <w:bCs/>
              </w:rPr>
              <w:t>、废水排放标准</w:t>
            </w:r>
          </w:p>
          <w:p>
            <w:pPr>
              <w:spacing w:line="360" w:lineRule="auto"/>
              <w:ind w:firstLine="480"/>
              <w:rPr>
                <w:b/>
                <w:bCs/>
              </w:rPr>
            </w:pPr>
            <w:r>
              <w:rPr>
                <w:rFonts w:hint="eastAsia"/>
                <w:color w:val="000000"/>
                <w:sz w:val="24"/>
                <w:lang w:val="en-US" w:eastAsia="zh-CN" w:bidi="ar"/>
              </w:rPr>
              <w:t>本</w:t>
            </w:r>
            <w:r>
              <w:rPr>
                <w:rFonts w:hint="eastAsia" w:ascii="Times New Roman" w:hAnsi="Times New Roman"/>
                <w:b w:val="0"/>
                <w:bCs w:val="0"/>
                <w:sz w:val="24"/>
                <w:szCs w:val="24"/>
                <w:lang w:val="en-US" w:eastAsia="zh-CN"/>
              </w:rPr>
              <w:t>项目</w:t>
            </w:r>
            <w:r>
              <w:t>废水执行《污水综合排放标准》（GB8978-1996）中的三级标准，并满足泗县工业污水处理厂的接管要求，详见表3-7。</w:t>
            </w:r>
          </w:p>
          <w:p>
            <w:pPr>
              <w:spacing w:line="360" w:lineRule="auto"/>
              <w:jc w:val="center"/>
            </w:pPr>
            <w:r>
              <w:rPr>
                <w:b/>
                <w:bCs/>
              </w:rPr>
              <w:t>表3-</w:t>
            </w:r>
            <w:r>
              <w:rPr>
                <w:rFonts w:hint="eastAsia"/>
                <w:b/>
                <w:bCs/>
              </w:rPr>
              <w:t>6</w:t>
            </w:r>
            <w:r>
              <w:rPr>
                <w:b/>
                <w:bCs/>
              </w:rPr>
              <w:t xml:space="preserve">  污水排放限值一览表  单位：mg/L（pH  无量纲）</w:t>
            </w:r>
          </w:p>
          <w:tbl>
            <w:tblPr>
              <w:tblStyle w:val="21"/>
              <w:tblW w:w="7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2"/>
              <w:gridCol w:w="887"/>
              <w:gridCol w:w="839"/>
              <w:gridCol w:w="811"/>
              <w:gridCol w:w="838"/>
              <w:gridCol w:w="887"/>
              <w:gridCol w:w="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2"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sz w:val="21"/>
                      <w:szCs w:val="21"/>
                    </w:rPr>
                    <w:t>项目名称</w:t>
                  </w:r>
                </w:p>
              </w:tc>
              <w:tc>
                <w:tcPr>
                  <w:tcW w:w="887"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pH</w:t>
                  </w:r>
                </w:p>
              </w:tc>
              <w:tc>
                <w:tcPr>
                  <w:tcW w:w="839"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CODcr</w:t>
                  </w:r>
                </w:p>
              </w:tc>
              <w:tc>
                <w:tcPr>
                  <w:tcW w:w="811"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BOD</w:t>
                  </w:r>
                  <w:r>
                    <w:rPr>
                      <w:sz w:val="21"/>
                      <w:szCs w:val="21"/>
                      <w:vertAlign w:val="subscript"/>
                    </w:rPr>
                    <w:t>5</w:t>
                  </w:r>
                </w:p>
              </w:tc>
              <w:tc>
                <w:tcPr>
                  <w:tcW w:w="838" w:type="dxa"/>
                  <w:tcBorders>
                    <w:top w:val="single" w:color="auto" w:sz="4" w:space="0"/>
                    <w:left w:val="nil"/>
                    <w:bottom w:val="single" w:color="auto" w:sz="4" w:space="0"/>
                    <w:right w:val="single" w:color="auto" w:sz="4" w:space="0"/>
                  </w:tcBorders>
                  <w:vAlign w:val="center"/>
                </w:tcPr>
                <w:p>
                  <w:pPr>
                    <w:pStyle w:val="18"/>
                    <w:rPr>
                      <w:szCs w:val="21"/>
                    </w:rPr>
                  </w:pPr>
                  <w:r>
                    <w:rPr>
                      <w:szCs w:val="21"/>
                    </w:rPr>
                    <w:t>SS</w:t>
                  </w:r>
                </w:p>
              </w:tc>
              <w:tc>
                <w:tcPr>
                  <w:tcW w:w="887"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NH</w:t>
                  </w:r>
                  <w:r>
                    <w:rPr>
                      <w:sz w:val="21"/>
                      <w:szCs w:val="21"/>
                      <w:vertAlign w:val="subscript"/>
                    </w:rPr>
                    <w:t>3</w:t>
                  </w:r>
                  <w:r>
                    <w:rPr>
                      <w:sz w:val="21"/>
                      <w:szCs w:val="21"/>
                    </w:rPr>
                    <w:t>-N</w:t>
                  </w:r>
                </w:p>
              </w:tc>
              <w:tc>
                <w:tcPr>
                  <w:tcW w:w="666"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2"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sz w:val="21"/>
                      <w:szCs w:val="21"/>
                    </w:rPr>
                    <w:t>《污水综合排放标准》（GB8978-1996）三级标准</w:t>
                  </w:r>
                </w:p>
              </w:tc>
              <w:tc>
                <w:tcPr>
                  <w:tcW w:w="887"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6~9</w:t>
                  </w:r>
                </w:p>
              </w:tc>
              <w:tc>
                <w:tcPr>
                  <w:tcW w:w="839"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500</w:t>
                  </w:r>
                </w:p>
              </w:tc>
              <w:tc>
                <w:tcPr>
                  <w:tcW w:w="811"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300</w:t>
                  </w:r>
                </w:p>
              </w:tc>
              <w:tc>
                <w:tcPr>
                  <w:tcW w:w="838"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400</w:t>
                  </w:r>
                </w:p>
              </w:tc>
              <w:tc>
                <w:tcPr>
                  <w:tcW w:w="887" w:type="dxa"/>
                  <w:tcBorders>
                    <w:top w:val="single" w:color="auto" w:sz="4" w:space="0"/>
                    <w:left w:val="nil"/>
                    <w:bottom w:val="single" w:color="auto" w:sz="4" w:space="0"/>
                    <w:right w:val="single" w:color="auto" w:sz="4" w:space="0"/>
                  </w:tcBorders>
                  <w:vAlign w:val="center"/>
                </w:tcPr>
                <w:p>
                  <w:pPr>
                    <w:jc w:val="center"/>
                    <w:rPr>
                      <w:sz w:val="21"/>
                      <w:szCs w:val="21"/>
                    </w:rPr>
                  </w:pPr>
                  <w:bookmarkStart w:id="4" w:name="OLE_LINK13"/>
                  <w:r>
                    <w:rPr>
                      <w:sz w:val="21"/>
                      <w:szCs w:val="21"/>
                    </w:rPr>
                    <w:t>/</w:t>
                  </w:r>
                  <w:bookmarkEnd w:id="4"/>
                </w:p>
              </w:tc>
              <w:tc>
                <w:tcPr>
                  <w:tcW w:w="666"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2"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sz w:val="21"/>
                      <w:szCs w:val="21"/>
                    </w:rPr>
                    <w:t>污水处理厂接管要求</w:t>
                  </w:r>
                </w:p>
              </w:tc>
              <w:tc>
                <w:tcPr>
                  <w:tcW w:w="887"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6~9</w:t>
                  </w:r>
                </w:p>
              </w:tc>
              <w:tc>
                <w:tcPr>
                  <w:tcW w:w="839"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400</w:t>
                  </w:r>
                </w:p>
              </w:tc>
              <w:tc>
                <w:tcPr>
                  <w:tcW w:w="811"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180</w:t>
                  </w:r>
                </w:p>
              </w:tc>
              <w:tc>
                <w:tcPr>
                  <w:tcW w:w="838"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200</w:t>
                  </w:r>
                </w:p>
              </w:tc>
              <w:tc>
                <w:tcPr>
                  <w:tcW w:w="887"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25</w:t>
                  </w:r>
                </w:p>
              </w:tc>
              <w:tc>
                <w:tcPr>
                  <w:tcW w:w="666"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2"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sz w:val="21"/>
                      <w:szCs w:val="21"/>
                    </w:rPr>
                    <w:t>本项目执行标准</w:t>
                  </w:r>
                </w:p>
              </w:tc>
              <w:tc>
                <w:tcPr>
                  <w:tcW w:w="887"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6~9</w:t>
                  </w:r>
                </w:p>
              </w:tc>
              <w:tc>
                <w:tcPr>
                  <w:tcW w:w="839"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400</w:t>
                  </w:r>
                </w:p>
              </w:tc>
              <w:tc>
                <w:tcPr>
                  <w:tcW w:w="811"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180</w:t>
                  </w:r>
                </w:p>
              </w:tc>
              <w:tc>
                <w:tcPr>
                  <w:tcW w:w="838"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200</w:t>
                  </w:r>
                </w:p>
              </w:tc>
              <w:tc>
                <w:tcPr>
                  <w:tcW w:w="887"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25</w:t>
                  </w:r>
                </w:p>
              </w:tc>
              <w:tc>
                <w:tcPr>
                  <w:tcW w:w="666"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5</w:t>
                  </w:r>
                </w:p>
              </w:tc>
            </w:tr>
          </w:tbl>
          <w:p>
            <w:pPr>
              <w:spacing w:line="360" w:lineRule="auto"/>
              <w:ind w:firstLine="482" w:firstLineChars="200"/>
              <w:rPr>
                <w:b/>
                <w:bCs/>
              </w:rPr>
            </w:pPr>
            <w:r>
              <w:rPr>
                <w:rFonts w:ascii="宋体" w:hAnsi="宋体" w:cs="宋体"/>
                <w:b/>
                <w:bCs/>
              </w:rPr>
              <w:t>三</w:t>
            </w:r>
            <w:r>
              <w:rPr>
                <w:rFonts w:hint="eastAsia" w:ascii="宋体" w:hAnsi="宋体" w:cs="宋体"/>
                <w:b/>
                <w:bCs/>
              </w:rPr>
              <w:t>、</w:t>
            </w:r>
            <w:r>
              <w:rPr>
                <w:b/>
                <w:bCs/>
              </w:rPr>
              <w:t>噪声排放标准</w:t>
            </w:r>
          </w:p>
          <w:p>
            <w:pPr>
              <w:spacing w:line="360" w:lineRule="auto"/>
              <w:ind w:firstLine="480" w:firstLineChars="200"/>
              <w:rPr>
                <w:b/>
                <w:bCs/>
                <w:color w:val="000000"/>
                <w:sz w:val="24"/>
              </w:rPr>
            </w:pPr>
            <w:r>
              <w:rPr>
                <w:rFonts w:hint="eastAsia"/>
                <w:color w:val="000000"/>
                <w:sz w:val="24"/>
                <w:lang w:val="en-US" w:eastAsia="zh-CN" w:bidi="ar"/>
              </w:rPr>
              <w:t>本</w:t>
            </w:r>
            <w:r>
              <w:rPr>
                <w:color w:val="000000"/>
                <w:sz w:val="24"/>
                <w:lang w:bidi="ar"/>
              </w:rPr>
              <w:t>项目</w:t>
            </w:r>
            <w:r>
              <w:rPr>
                <w:rFonts w:ascii="宋体" w:hAnsi="宋体" w:eastAsia="宋体" w:cs="宋体"/>
                <w:sz w:val="24"/>
                <w:szCs w:val="24"/>
              </w:rPr>
              <w:t>施工期</w:t>
            </w:r>
            <w:r>
              <w:rPr>
                <w:color w:val="000000"/>
                <w:sz w:val="24"/>
              </w:rPr>
              <w:t>厂界噪声</w:t>
            </w:r>
            <w:r>
              <w:rPr>
                <w:rFonts w:ascii="宋体" w:hAnsi="宋体" w:eastAsia="宋体" w:cs="宋体"/>
                <w:sz w:val="24"/>
                <w:szCs w:val="24"/>
              </w:rPr>
              <w:t>执行</w:t>
            </w:r>
            <w:r>
              <w:rPr>
                <w:rFonts w:hint="default" w:ascii="Times New Roman" w:hAnsi="Times New Roman" w:eastAsia="宋体" w:cs="Times New Roman"/>
                <w:color w:val="000000"/>
                <w:sz w:val="24"/>
              </w:rPr>
              <w:t>《建筑施工场界环境噪声排放标准》（GB12523-2011）中相关标准限值</w:t>
            </w:r>
            <w:r>
              <w:rPr>
                <w:rFonts w:hint="eastAsia" w:ascii="Times New Roman" w:hAnsi="Times New Roman" w:eastAsia="宋体" w:cs="Times New Roman"/>
                <w:color w:val="000000"/>
                <w:sz w:val="24"/>
                <w:lang w:eastAsia="zh-CN"/>
              </w:rPr>
              <w:t>，</w:t>
            </w:r>
            <w:r>
              <w:rPr>
                <w:rFonts w:ascii="Times New Roman" w:hAnsi="Times New Roman" w:eastAsia="宋体" w:cs="Times New Roman"/>
                <w:color w:val="000000"/>
                <w:sz w:val="24"/>
              </w:rPr>
              <w:t>运营期厂</w:t>
            </w:r>
            <w:r>
              <w:rPr>
                <w:color w:val="000000"/>
                <w:sz w:val="24"/>
              </w:rPr>
              <w:t>界噪声执行《工业企业厂界环境噪声排放标准》（GB12348-2008）中3类标准要求，具体标准值如下表：</w:t>
            </w:r>
          </w:p>
          <w:p>
            <w:pPr>
              <w:keepNext w:val="0"/>
              <w:keepLines w:val="0"/>
              <w:suppressLineNumbers w:val="0"/>
              <w:tabs>
                <w:tab w:val="left" w:pos="402"/>
              </w:tabs>
              <w:spacing w:before="0" w:beforeAutospacing="0" w:after="0" w:afterAutospacing="0"/>
              <w:ind w:left="0" w:right="0"/>
              <w:jc w:val="center"/>
              <w:outlineLvl w:val="0"/>
              <w:rPr>
                <w:rFonts w:hint="default"/>
                <w:b/>
                <w:bCs/>
              </w:rPr>
            </w:pPr>
            <w:r>
              <w:rPr>
                <w:rFonts w:hint="default"/>
                <w:b/>
                <w:bCs/>
              </w:rPr>
              <w:t>表</w:t>
            </w:r>
            <w:r>
              <w:rPr>
                <w:rFonts w:hint="eastAsia"/>
                <w:b/>
                <w:bCs/>
              </w:rPr>
              <w:t>3-</w:t>
            </w:r>
            <w:r>
              <w:rPr>
                <w:rFonts w:hint="eastAsia"/>
                <w:b/>
                <w:bCs/>
                <w:lang w:val="en-US" w:eastAsia="zh-CN"/>
              </w:rPr>
              <w:t>7</w:t>
            </w:r>
            <w:r>
              <w:rPr>
                <w:rFonts w:hint="default"/>
                <w:b/>
                <w:bCs/>
              </w:rPr>
              <w:t xml:space="preserve">  噪声排放标准限值</w:t>
            </w:r>
            <w:r>
              <w:rPr>
                <w:rFonts w:hint="eastAsia"/>
                <w:b/>
                <w:bCs/>
              </w:rPr>
              <w:t xml:space="preserve">  </w:t>
            </w:r>
            <w:r>
              <w:rPr>
                <w:rFonts w:hint="default"/>
                <w:b/>
                <w:bCs/>
              </w:rPr>
              <w:t>单位：dB（A）</w:t>
            </w:r>
          </w:p>
          <w:tbl>
            <w:tblPr>
              <w:tblStyle w:val="22"/>
              <w:tblW w:w="7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1139"/>
              <w:gridCol w:w="1140"/>
              <w:gridCol w:w="3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522" w:type="dxa"/>
                  <w:vAlign w:val="center"/>
                </w:tcPr>
                <w:p>
                  <w:pPr>
                    <w:keepNext w:val="0"/>
                    <w:keepLines w:val="0"/>
                    <w:suppressLineNumbers w:val="0"/>
                    <w:spacing w:before="0" w:beforeAutospacing="0" w:after="0" w:afterAutospacing="0" w:line="240" w:lineRule="auto"/>
                    <w:ind w:left="0" w:right="0"/>
                    <w:jc w:val="center"/>
                    <w:rPr>
                      <w:rFonts w:hint="default"/>
                      <w:b/>
                      <w:bCs/>
                      <w:sz w:val="21"/>
                      <w:szCs w:val="21"/>
                    </w:rPr>
                  </w:pPr>
                  <w:r>
                    <w:rPr>
                      <w:rFonts w:hint="default"/>
                      <w:b/>
                      <w:bCs/>
                      <w:sz w:val="21"/>
                      <w:szCs w:val="21"/>
                    </w:rPr>
                    <w:t>类别</w:t>
                  </w:r>
                </w:p>
              </w:tc>
              <w:tc>
                <w:tcPr>
                  <w:tcW w:w="1139" w:type="dxa"/>
                  <w:vAlign w:val="center"/>
                </w:tcPr>
                <w:p>
                  <w:pPr>
                    <w:keepNext w:val="0"/>
                    <w:keepLines w:val="0"/>
                    <w:suppressLineNumbers w:val="0"/>
                    <w:spacing w:before="0" w:beforeAutospacing="0" w:after="0" w:afterAutospacing="0" w:line="240" w:lineRule="auto"/>
                    <w:ind w:left="0" w:right="0"/>
                    <w:jc w:val="center"/>
                    <w:rPr>
                      <w:rFonts w:hint="default"/>
                      <w:b/>
                      <w:bCs/>
                      <w:sz w:val="21"/>
                      <w:szCs w:val="21"/>
                    </w:rPr>
                  </w:pPr>
                  <w:r>
                    <w:rPr>
                      <w:rFonts w:hint="default"/>
                      <w:b/>
                      <w:bCs/>
                      <w:sz w:val="21"/>
                      <w:szCs w:val="21"/>
                    </w:rPr>
                    <w:t>标准限值</w:t>
                  </w:r>
                </w:p>
              </w:tc>
              <w:tc>
                <w:tcPr>
                  <w:tcW w:w="1140" w:type="dxa"/>
                  <w:vAlign w:val="center"/>
                </w:tcPr>
                <w:p>
                  <w:pPr>
                    <w:keepNext w:val="0"/>
                    <w:keepLines w:val="0"/>
                    <w:suppressLineNumbers w:val="0"/>
                    <w:spacing w:before="0" w:beforeAutospacing="0" w:after="0" w:afterAutospacing="0" w:line="240" w:lineRule="auto"/>
                    <w:ind w:left="0" w:right="0"/>
                    <w:jc w:val="center"/>
                    <w:rPr>
                      <w:rFonts w:hint="default"/>
                      <w:b/>
                      <w:bCs/>
                      <w:sz w:val="21"/>
                      <w:szCs w:val="21"/>
                    </w:rPr>
                  </w:pPr>
                  <w:r>
                    <w:rPr>
                      <w:rFonts w:hint="default"/>
                      <w:b/>
                      <w:bCs/>
                      <w:sz w:val="21"/>
                      <w:szCs w:val="21"/>
                    </w:rPr>
                    <w:t>单位</w:t>
                  </w:r>
                </w:p>
              </w:tc>
              <w:tc>
                <w:tcPr>
                  <w:tcW w:w="3819" w:type="dxa"/>
                  <w:vAlign w:val="center"/>
                </w:tcPr>
                <w:p>
                  <w:pPr>
                    <w:keepNext w:val="0"/>
                    <w:keepLines w:val="0"/>
                    <w:suppressLineNumbers w:val="0"/>
                    <w:spacing w:before="0" w:beforeAutospacing="0" w:after="0" w:afterAutospacing="0" w:line="240" w:lineRule="auto"/>
                    <w:ind w:left="0" w:right="0"/>
                    <w:jc w:val="center"/>
                    <w:rPr>
                      <w:rFonts w:hint="default"/>
                      <w:b/>
                      <w:bCs/>
                      <w:sz w:val="21"/>
                      <w:szCs w:val="21"/>
                    </w:rPr>
                  </w:pPr>
                  <w:r>
                    <w:rPr>
                      <w:rFonts w:hint="default"/>
                      <w:b/>
                      <w:bCs/>
                      <w:sz w:val="21"/>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522" w:type="dxa"/>
                  <w:vAlign w:val="center"/>
                </w:tcPr>
                <w:p>
                  <w:pPr>
                    <w:keepNext w:val="0"/>
                    <w:keepLines w:val="0"/>
                    <w:suppressLineNumbers w:val="0"/>
                    <w:spacing w:before="0" w:beforeAutospacing="0" w:after="0" w:afterAutospacing="0" w:line="240" w:lineRule="auto"/>
                    <w:ind w:left="0" w:right="0"/>
                    <w:jc w:val="center"/>
                    <w:rPr>
                      <w:rFonts w:hint="default"/>
                      <w:sz w:val="21"/>
                      <w:szCs w:val="21"/>
                    </w:rPr>
                  </w:pPr>
                  <w:r>
                    <w:rPr>
                      <w:rFonts w:hint="default"/>
                      <w:sz w:val="21"/>
                      <w:szCs w:val="21"/>
                    </w:rPr>
                    <w:t>昼间</w:t>
                  </w:r>
                </w:p>
              </w:tc>
              <w:tc>
                <w:tcPr>
                  <w:tcW w:w="1139" w:type="dxa"/>
                  <w:vAlign w:val="center"/>
                </w:tcPr>
                <w:p>
                  <w:pPr>
                    <w:keepNext w:val="0"/>
                    <w:keepLines w:val="0"/>
                    <w:suppressLineNumbers w:val="0"/>
                    <w:spacing w:before="0" w:beforeAutospacing="0" w:after="0" w:afterAutospacing="0" w:line="240" w:lineRule="auto"/>
                    <w:ind w:left="0" w:right="0"/>
                    <w:jc w:val="center"/>
                    <w:rPr>
                      <w:rFonts w:hint="default"/>
                      <w:sz w:val="21"/>
                      <w:szCs w:val="21"/>
                    </w:rPr>
                  </w:pPr>
                  <w:r>
                    <w:rPr>
                      <w:rFonts w:hint="default"/>
                      <w:sz w:val="21"/>
                      <w:szCs w:val="21"/>
                    </w:rPr>
                    <w:t>70</w:t>
                  </w:r>
                </w:p>
              </w:tc>
              <w:tc>
                <w:tcPr>
                  <w:tcW w:w="1140" w:type="dxa"/>
                  <w:vMerge w:val="restart"/>
                  <w:vAlign w:val="center"/>
                </w:tcPr>
                <w:p>
                  <w:pPr>
                    <w:keepNext w:val="0"/>
                    <w:keepLines w:val="0"/>
                    <w:suppressLineNumbers w:val="0"/>
                    <w:spacing w:before="0" w:beforeAutospacing="0" w:after="0" w:afterAutospacing="0" w:line="240" w:lineRule="auto"/>
                    <w:ind w:left="0" w:right="0"/>
                    <w:jc w:val="center"/>
                    <w:rPr>
                      <w:rFonts w:hint="default"/>
                      <w:sz w:val="21"/>
                      <w:szCs w:val="21"/>
                    </w:rPr>
                  </w:pPr>
                  <w:r>
                    <w:rPr>
                      <w:rFonts w:hint="default"/>
                      <w:sz w:val="21"/>
                      <w:szCs w:val="21"/>
                    </w:rPr>
                    <w:t>dB（A）</w:t>
                  </w:r>
                </w:p>
              </w:tc>
              <w:tc>
                <w:tcPr>
                  <w:tcW w:w="3819" w:type="dxa"/>
                  <w:vMerge w:val="restart"/>
                  <w:vAlign w:val="center"/>
                </w:tcPr>
                <w:p>
                  <w:pPr>
                    <w:keepNext w:val="0"/>
                    <w:keepLines w:val="0"/>
                    <w:suppressLineNumbers w:val="0"/>
                    <w:spacing w:before="0" w:beforeAutospacing="0" w:after="0" w:afterAutospacing="0" w:line="240" w:lineRule="auto"/>
                    <w:ind w:left="0" w:right="0"/>
                    <w:jc w:val="center"/>
                    <w:rPr>
                      <w:rFonts w:hint="default"/>
                      <w:sz w:val="21"/>
                      <w:szCs w:val="21"/>
                    </w:rPr>
                  </w:pPr>
                  <w:r>
                    <w:rPr>
                      <w:rFonts w:hint="default"/>
                      <w:sz w:val="21"/>
                      <w:szCs w:val="21"/>
                    </w:rPr>
                    <w:t>《建筑施工场界环境噪声排放标准》（GB12523-2011）中相关标准限值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522" w:type="dxa"/>
                  <w:vAlign w:val="center"/>
                </w:tcPr>
                <w:p>
                  <w:pPr>
                    <w:keepNext w:val="0"/>
                    <w:keepLines w:val="0"/>
                    <w:suppressLineNumbers w:val="0"/>
                    <w:spacing w:before="0" w:beforeAutospacing="0" w:after="0" w:afterAutospacing="0" w:line="240" w:lineRule="auto"/>
                    <w:ind w:left="0" w:right="0"/>
                    <w:jc w:val="center"/>
                    <w:rPr>
                      <w:rFonts w:hint="default"/>
                      <w:sz w:val="21"/>
                      <w:szCs w:val="21"/>
                    </w:rPr>
                  </w:pPr>
                  <w:r>
                    <w:rPr>
                      <w:rFonts w:hint="default"/>
                      <w:sz w:val="21"/>
                      <w:szCs w:val="21"/>
                    </w:rPr>
                    <w:t>夜间</w:t>
                  </w:r>
                </w:p>
              </w:tc>
              <w:tc>
                <w:tcPr>
                  <w:tcW w:w="1139" w:type="dxa"/>
                  <w:vAlign w:val="center"/>
                </w:tcPr>
                <w:p>
                  <w:pPr>
                    <w:keepNext w:val="0"/>
                    <w:keepLines w:val="0"/>
                    <w:suppressLineNumbers w:val="0"/>
                    <w:spacing w:before="0" w:beforeAutospacing="0" w:after="0" w:afterAutospacing="0" w:line="240" w:lineRule="auto"/>
                    <w:ind w:left="0" w:right="0"/>
                    <w:jc w:val="center"/>
                    <w:rPr>
                      <w:rFonts w:hint="default"/>
                      <w:sz w:val="21"/>
                      <w:szCs w:val="21"/>
                    </w:rPr>
                  </w:pPr>
                  <w:r>
                    <w:rPr>
                      <w:rFonts w:hint="default"/>
                      <w:sz w:val="21"/>
                      <w:szCs w:val="21"/>
                    </w:rPr>
                    <w:t>55</w:t>
                  </w:r>
                </w:p>
              </w:tc>
              <w:tc>
                <w:tcPr>
                  <w:tcW w:w="1140" w:type="dxa"/>
                  <w:vMerge w:val="continue"/>
                  <w:vAlign w:val="center"/>
                </w:tcPr>
                <w:p>
                  <w:pPr>
                    <w:keepNext w:val="0"/>
                    <w:keepLines w:val="0"/>
                    <w:suppressLineNumbers w:val="0"/>
                    <w:spacing w:before="0" w:beforeAutospacing="0" w:after="0" w:afterAutospacing="0" w:line="240" w:lineRule="auto"/>
                    <w:ind w:left="0" w:right="0"/>
                    <w:jc w:val="center"/>
                    <w:rPr>
                      <w:rFonts w:hint="default"/>
                      <w:sz w:val="21"/>
                      <w:szCs w:val="21"/>
                    </w:rPr>
                  </w:pPr>
                </w:p>
              </w:tc>
              <w:tc>
                <w:tcPr>
                  <w:tcW w:w="3819" w:type="dxa"/>
                  <w:vMerge w:val="continue"/>
                  <w:vAlign w:val="center"/>
                </w:tcPr>
                <w:p>
                  <w:pPr>
                    <w:keepNext w:val="0"/>
                    <w:keepLines w:val="0"/>
                    <w:suppressLineNumbers w:val="0"/>
                    <w:spacing w:before="0" w:beforeAutospacing="0" w:after="0" w:afterAutospacing="0" w:line="240" w:lineRule="auto"/>
                    <w:ind w:left="0" w:right="0"/>
                    <w:jc w:val="center"/>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522" w:type="dxa"/>
                  <w:vAlign w:val="center"/>
                </w:tcPr>
                <w:p>
                  <w:pPr>
                    <w:keepNext w:val="0"/>
                    <w:keepLines w:val="0"/>
                    <w:suppressLineNumbers w:val="0"/>
                    <w:spacing w:before="0" w:beforeAutospacing="0" w:after="0" w:afterAutospacing="0" w:line="240" w:lineRule="auto"/>
                    <w:ind w:left="0" w:right="0"/>
                    <w:jc w:val="center"/>
                    <w:rPr>
                      <w:rFonts w:hint="default"/>
                      <w:sz w:val="21"/>
                      <w:szCs w:val="21"/>
                    </w:rPr>
                  </w:pPr>
                  <w:r>
                    <w:rPr>
                      <w:rFonts w:hint="default"/>
                      <w:sz w:val="21"/>
                      <w:szCs w:val="21"/>
                    </w:rPr>
                    <w:t>昼间</w:t>
                  </w:r>
                </w:p>
              </w:tc>
              <w:tc>
                <w:tcPr>
                  <w:tcW w:w="1139" w:type="dxa"/>
                  <w:vAlign w:val="center"/>
                </w:tcPr>
                <w:p>
                  <w:pPr>
                    <w:keepNext w:val="0"/>
                    <w:keepLines w:val="0"/>
                    <w:suppressLineNumbers w:val="0"/>
                    <w:spacing w:before="0" w:beforeAutospacing="0" w:after="0" w:afterAutospacing="0" w:line="240" w:lineRule="auto"/>
                    <w:ind w:left="0" w:right="0"/>
                    <w:jc w:val="center"/>
                    <w:rPr>
                      <w:rFonts w:hint="default"/>
                      <w:sz w:val="21"/>
                      <w:szCs w:val="21"/>
                    </w:rPr>
                  </w:pPr>
                  <w:r>
                    <w:rPr>
                      <w:rFonts w:hint="default"/>
                      <w:sz w:val="21"/>
                      <w:szCs w:val="21"/>
                    </w:rPr>
                    <w:t>65</w:t>
                  </w:r>
                </w:p>
              </w:tc>
              <w:tc>
                <w:tcPr>
                  <w:tcW w:w="1140" w:type="dxa"/>
                  <w:vMerge w:val="continue"/>
                  <w:vAlign w:val="center"/>
                </w:tcPr>
                <w:p>
                  <w:pPr>
                    <w:keepNext w:val="0"/>
                    <w:keepLines w:val="0"/>
                    <w:suppressLineNumbers w:val="0"/>
                    <w:spacing w:before="0" w:beforeAutospacing="0" w:after="0" w:afterAutospacing="0" w:line="240" w:lineRule="auto"/>
                    <w:ind w:left="0" w:right="0"/>
                    <w:jc w:val="center"/>
                    <w:rPr>
                      <w:rFonts w:hint="default"/>
                      <w:sz w:val="21"/>
                      <w:szCs w:val="21"/>
                    </w:rPr>
                  </w:pPr>
                </w:p>
              </w:tc>
              <w:tc>
                <w:tcPr>
                  <w:tcW w:w="3819" w:type="dxa"/>
                  <w:vMerge w:val="restart"/>
                  <w:vAlign w:val="center"/>
                </w:tcPr>
                <w:p>
                  <w:pPr>
                    <w:keepNext w:val="0"/>
                    <w:keepLines w:val="0"/>
                    <w:suppressLineNumbers w:val="0"/>
                    <w:spacing w:before="0" w:beforeAutospacing="0" w:after="0" w:afterAutospacing="0" w:line="240" w:lineRule="auto"/>
                    <w:ind w:left="0" w:right="0"/>
                    <w:jc w:val="center"/>
                    <w:rPr>
                      <w:rFonts w:hint="default"/>
                      <w:sz w:val="21"/>
                      <w:szCs w:val="21"/>
                    </w:rPr>
                  </w:pPr>
                  <w:r>
                    <w:rPr>
                      <w:rFonts w:hint="default"/>
                      <w:sz w:val="21"/>
                      <w:szCs w:val="21"/>
                    </w:rPr>
                    <w:t>《工业企业厂界环境噪声排放标准》（GB12348-2008）中3类标准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522" w:type="dxa"/>
                  <w:vAlign w:val="center"/>
                </w:tcPr>
                <w:p>
                  <w:pPr>
                    <w:keepNext w:val="0"/>
                    <w:keepLines w:val="0"/>
                    <w:suppressLineNumbers w:val="0"/>
                    <w:spacing w:before="0" w:beforeAutospacing="0" w:after="0" w:afterAutospacing="0" w:line="240" w:lineRule="auto"/>
                    <w:ind w:left="0" w:right="0"/>
                    <w:jc w:val="center"/>
                    <w:rPr>
                      <w:rFonts w:hint="default"/>
                      <w:sz w:val="21"/>
                      <w:szCs w:val="21"/>
                    </w:rPr>
                  </w:pPr>
                  <w:r>
                    <w:rPr>
                      <w:rFonts w:hint="default"/>
                      <w:sz w:val="21"/>
                      <w:szCs w:val="21"/>
                    </w:rPr>
                    <w:t>夜间</w:t>
                  </w:r>
                </w:p>
              </w:tc>
              <w:tc>
                <w:tcPr>
                  <w:tcW w:w="1139" w:type="dxa"/>
                  <w:vAlign w:val="center"/>
                </w:tcPr>
                <w:p>
                  <w:pPr>
                    <w:keepNext w:val="0"/>
                    <w:keepLines w:val="0"/>
                    <w:suppressLineNumbers w:val="0"/>
                    <w:spacing w:before="0" w:beforeAutospacing="0" w:after="0" w:afterAutospacing="0" w:line="240" w:lineRule="auto"/>
                    <w:ind w:left="0" w:right="0"/>
                    <w:jc w:val="center"/>
                    <w:rPr>
                      <w:rFonts w:hint="default"/>
                      <w:sz w:val="21"/>
                      <w:szCs w:val="21"/>
                    </w:rPr>
                  </w:pPr>
                  <w:r>
                    <w:rPr>
                      <w:rFonts w:hint="default"/>
                      <w:sz w:val="21"/>
                      <w:szCs w:val="21"/>
                    </w:rPr>
                    <w:t>55</w:t>
                  </w:r>
                </w:p>
              </w:tc>
              <w:tc>
                <w:tcPr>
                  <w:tcW w:w="1140" w:type="dxa"/>
                  <w:vMerge w:val="continue"/>
                  <w:vAlign w:val="center"/>
                </w:tcPr>
                <w:p>
                  <w:pPr>
                    <w:keepNext w:val="0"/>
                    <w:keepLines w:val="0"/>
                    <w:suppressLineNumbers w:val="0"/>
                    <w:spacing w:before="0" w:beforeAutospacing="0" w:after="0" w:afterAutospacing="0" w:line="240" w:lineRule="auto"/>
                    <w:ind w:left="0" w:right="0"/>
                    <w:jc w:val="center"/>
                    <w:rPr>
                      <w:rFonts w:hint="default"/>
                      <w:sz w:val="21"/>
                      <w:szCs w:val="21"/>
                    </w:rPr>
                  </w:pPr>
                </w:p>
              </w:tc>
              <w:tc>
                <w:tcPr>
                  <w:tcW w:w="3819" w:type="dxa"/>
                  <w:vMerge w:val="continue"/>
                  <w:vAlign w:val="center"/>
                </w:tcPr>
                <w:p>
                  <w:pPr>
                    <w:keepNext w:val="0"/>
                    <w:keepLines w:val="0"/>
                    <w:suppressLineNumbers w:val="0"/>
                    <w:spacing w:before="0" w:beforeAutospacing="0" w:after="0" w:afterAutospacing="0" w:line="240" w:lineRule="auto"/>
                    <w:ind w:left="0" w:right="0"/>
                    <w:jc w:val="center"/>
                    <w:rPr>
                      <w:rFonts w:hint="default"/>
                      <w:sz w:val="21"/>
                      <w:szCs w:val="21"/>
                    </w:rPr>
                  </w:pPr>
                </w:p>
              </w:tc>
            </w:tr>
          </w:tbl>
          <w:p>
            <w:pPr>
              <w:pStyle w:val="36"/>
              <w:spacing w:before="0" w:beforeAutospacing="0" w:after="0" w:line="360" w:lineRule="auto"/>
              <w:ind w:firstLine="482" w:firstLineChars="200"/>
              <w:rPr>
                <w:rFonts w:ascii="Times New Roman" w:hAnsi="Times New Roman"/>
                <w:b/>
                <w:bCs/>
                <w:sz w:val="24"/>
                <w:szCs w:val="24"/>
              </w:rPr>
            </w:pPr>
            <w:r>
              <w:rPr>
                <w:rFonts w:ascii="宋体" w:hAnsi="宋体" w:cs="宋体"/>
                <w:b/>
                <w:bCs/>
                <w:sz w:val="24"/>
                <w:szCs w:val="24"/>
              </w:rPr>
              <w:t>四</w:t>
            </w:r>
            <w:r>
              <w:rPr>
                <w:rFonts w:ascii="Times New Roman" w:hAnsi="Times New Roman"/>
                <w:b/>
                <w:bCs/>
                <w:sz w:val="24"/>
                <w:szCs w:val="24"/>
              </w:rPr>
              <w:t>、固体废物</w:t>
            </w:r>
          </w:p>
          <w:p>
            <w:pPr>
              <w:adjustRightInd w:val="0"/>
              <w:snapToGrid w:val="0"/>
              <w:spacing w:line="360" w:lineRule="auto"/>
              <w:ind w:firstLine="480" w:firstLineChars="200"/>
              <w:jc w:val="left"/>
            </w:pPr>
            <w:r>
              <w:t>一般工业固体废物执行《一般工业固体废物贮存和填埋污染控制标准》（GB18599-2020）中有关要求；危险废物执行《危险废物贮存污染控制标准》（GB18597-2001）及其2013修改清单相关要求。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800" w:type="dxa"/>
            <w:vAlign w:val="center"/>
          </w:tcPr>
          <w:p>
            <w:pPr>
              <w:adjustRightInd w:val="0"/>
              <w:snapToGrid w:val="0"/>
              <w:jc w:val="center"/>
              <w:rPr>
                <w:kern w:val="0"/>
              </w:rPr>
            </w:pPr>
            <w:r>
              <w:rPr>
                <w:kern w:val="0"/>
              </w:rPr>
              <w:t>总量</w:t>
            </w:r>
          </w:p>
          <w:p>
            <w:pPr>
              <w:adjustRightInd w:val="0"/>
              <w:snapToGrid w:val="0"/>
              <w:jc w:val="center"/>
              <w:rPr>
                <w:kern w:val="0"/>
              </w:rPr>
            </w:pPr>
            <w:r>
              <w:rPr>
                <w:kern w:val="0"/>
              </w:rPr>
              <w:t>控制</w:t>
            </w:r>
          </w:p>
          <w:p>
            <w:pPr>
              <w:adjustRightInd w:val="0"/>
              <w:snapToGrid w:val="0"/>
              <w:jc w:val="center"/>
              <w:rPr>
                <w:kern w:val="0"/>
              </w:rPr>
            </w:pPr>
            <w:r>
              <w:rPr>
                <w:kern w:val="0"/>
              </w:rPr>
              <w:t>指标</w:t>
            </w:r>
          </w:p>
        </w:tc>
        <w:tc>
          <w:tcPr>
            <w:tcW w:w="8190" w:type="dxa"/>
            <w:vAlign w:val="center"/>
          </w:tcPr>
          <w:p>
            <w:pPr>
              <w:spacing w:line="360" w:lineRule="auto"/>
            </w:pPr>
          </w:p>
          <w:p>
            <w:pPr>
              <w:spacing w:line="360" w:lineRule="auto"/>
              <w:ind w:firstLine="480" w:firstLineChars="200"/>
            </w:pPr>
          </w:p>
          <w:p>
            <w:pPr>
              <w:spacing w:line="360" w:lineRule="auto"/>
              <w:ind w:firstLine="480" w:firstLineChars="200"/>
            </w:pPr>
            <w:r>
              <w:t>根据“十三五”全国主要污染物排放总量控制计划，总量控制因子为二氧化硫、氮氧化物、烟（粉）尘、挥发性有机物、COD和氨氮。本项目涉及的废气总量控制因子为VOCs。核算本项目污染总量控制指标，具体如下：</w:t>
            </w:r>
          </w:p>
          <w:p>
            <w:pPr>
              <w:spacing w:line="360" w:lineRule="auto"/>
              <w:ind w:firstLine="480" w:firstLineChars="200"/>
            </w:pPr>
            <w:r>
              <w:t>（1）废水</w:t>
            </w:r>
          </w:p>
          <w:p>
            <w:pPr>
              <w:spacing w:line="360" w:lineRule="auto"/>
              <w:ind w:firstLine="480" w:firstLineChars="200"/>
            </w:pPr>
            <w:r>
              <w:t>项目生活污水经化粪池处理，进入泗县工业污水处理厂处理，达标排入石梁河，项目的总量纳入泗县工业污水处理厂总量控制指标，无需申请总量指标。</w:t>
            </w:r>
          </w:p>
          <w:p>
            <w:pPr>
              <w:spacing w:line="360" w:lineRule="auto"/>
              <w:ind w:firstLine="480" w:firstLineChars="200"/>
            </w:pPr>
            <w:r>
              <w:t>（2）废气</w:t>
            </w:r>
          </w:p>
          <w:p>
            <w:pPr>
              <w:adjustRightInd w:val="0"/>
              <w:snapToGrid w:val="0"/>
              <w:spacing w:line="360" w:lineRule="auto"/>
              <w:ind w:firstLine="480" w:firstLineChars="200"/>
              <w:jc w:val="left"/>
            </w:pPr>
            <w:r>
              <w:rPr>
                <w:rFonts w:ascii="宋体" w:hAnsi="宋体" w:cs="宋体"/>
              </w:rPr>
              <w:t>本项目无</w:t>
            </w:r>
            <w:r>
              <w:rPr>
                <w:rFonts w:ascii="宋体" w:hAnsi="宋体" w:eastAsia="宋体" w:cs="宋体"/>
                <w:sz w:val="24"/>
                <w:szCs w:val="24"/>
              </w:rPr>
              <w:t>有组织</w:t>
            </w:r>
            <w:r>
              <w:rPr>
                <w:rFonts w:ascii="宋体" w:hAnsi="宋体" w:cs="宋体"/>
              </w:rPr>
              <w:t>废气产生，故无需申请总量指标</w:t>
            </w:r>
            <w:r>
              <w:t>。</w:t>
            </w:r>
          </w:p>
          <w:p/>
          <w:p/>
        </w:tc>
      </w:tr>
    </w:tbl>
    <w:p>
      <w:pPr>
        <w:pStyle w:val="17"/>
        <w:jc w:val="center"/>
        <w:outlineLvl w:val="0"/>
        <w:rPr>
          <w:rFonts w:ascii="Times New Roman" w:hAnsi="Times New Roman" w:eastAsia="黑体"/>
          <w:snapToGrid w:val="0"/>
          <w:sz w:val="30"/>
          <w:szCs w:val="30"/>
        </w:rPr>
      </w:pPr>
      <w:r>
        <w:rPr>
          <w:rFonts w:ascii="Times New Roman" w:hAnsi="Times New Roman" w:eastAsia="黑体"/>
          <w:snapToGrid w:val="0"/>
          <w:sz w:val="36"/>
          <w:szCs w:val="36"/>
        </w:rPr>
        <w:br w:type="page"/>
      </w:r>
      <w:r>
        <w:rPr>
          <w:rFonts w:ascii="Times New Roman" w:hAnsi="Times New Roman" w:eastAsia="黑体"/>
          <w:snapToGrid w:val="0"/>
          <w:sz w:val="30"/>
          <w:szCs w:val="30"/>
        </w:rPr>
        <w:t>四、主要环境影响和保护措施</w:t>
      </w:r>
    </w:p>
    <w:tbl>
      <w:tblPr>
        <w:tblStyle w:val="21"/>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49" w:hRule="atLeast"/>
          <w:jc w:val="center"/>
        </w:trPr>
        <w:tc>
          <w:tcPr>
            <w:tcW w:w="746" w:type="dxa"/>
            <w:tcMar>
              <w:left w:w="28" w:type="dxa"/>
              <w:right w:w="28" w:type="dxa"/>
            </w:tcMar>
            <w:vAlign w:val="center"/>
          </w:tcPr>
          <w:p>
            <w:pPr>
              <w:pStyle w:val="17"/>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施工</w:t>
            </w:r>
          </w:p>
          <w:p>
            <w:pPr>
              <w:pStyle w:val="17"/>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期环</w:t>
            </w:r>
          </w:p>
          <w:p>
            <w:pPr>
              <w:pStyle w:val="17"/>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境保</w:t>
            </w:r>
          </w:p>
          <w:p>
            <w:pPr>
              <w:pStyle w:val="17"/>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护措</w:t>
            </w:r>
          </w:p>
          <w:p>
            <w:pPr>
              <w:pStyle w:val="17"/>
              <w:adjustRightInd w:val="0"/>
              <w:snapToGrid w:val="0"/>
              <w:spacing w:before="0" w:beforeAutospacing="0" w:after="0" w:afterAutospacing="0"/>
              <w:jc w:val="center"/>
              <w:rPr>
                <w:rFonts w:ascii="Times New Roman" w:hAnsi="Times New Roman"/>
                <w:bCs/>
                <w:kern w:val="2"/>
                <w:sz w:val="21"/>
                <w:szCs w:val="21"/>
              </w:rPr>
            </w:pPr>
            <w:r>
              <w:rPr>
                <w:rFonts w:ascii="Times New Roman" w:hAnsi="Times New Roman"/>
                <w:kern w:val="2"/>
                <w:szCs w:val="24"/>
              </w:rPr>
              <w:t>施</w:t>
            </w:r>
          </w:p>
        </w:tc>
        <w:tc>
          <w:tcPr>
            <w:tcW w:w="8162" w:type="dxa"/>
            <w:vAlign w:val="center"/>
          </w:tcPr>
          <w:p>
            <w:pPr>
              <w:spacing w:line="360" w:lineRule="auto"/>
              <w:rPr>
                <w:b/>
              </w:rPr>
            </w:pPr>
            <w:r>
              <w:rPr>
                <w:b/>
                <w:lang w:bidi="ar"/>
              </w:rPr>
              <w:t>一、大气环境保护措施</w:t>
            </w:r>
          </w:p>
          <w:p>
            <w:pPr>
              <w:pStyle w:val="2"/>
              <w:spacing w:before="0" w:after="0" w:line="360" w:lineRule="auto"/>
              <w:ind w:firstLine="480" w:firstLineChars="200"/>
              <w:rPr>
                <w:kern w:val="2"/>
                <w:sz w:val="24"/>
                <w:szCs w:val="24"/>
                <w:lang w:bidi="ar"/>
              </w:rPr>
            </w:pPr>
            <w:r>
              <w:rPr>
                <w:sz w:val="24"/>
                <w:szCs w:val="24"/>
              </w:rPr>
              <w:t>项目租赁</w:t>
            </w:r>
            <w:r>
              <w:rPr>
                <w:rFonts w:hint="eastAsia" w:cs="Times New Roman"/>
                <w:sz w:val="24"/>
                <w:szCs w:val="24"/>
                <w:lang w:eastAsia="zh-CN"/>
              </w:rPr>
              <w:t>泗县创谷产业园4号厂房北侧1-2层厂房</w:t>
            </w:r>
            <w:r>
              <w:rPr>
                <w:sz w:val="24"/>
                <w:szCs w:val="24"/>
              </w:rPr>
              <w:t>，</w:t>
            </w:r>
            <w:r>
              <w:rPr>
                <w:rFonts w:ascii="宋体" w:hAnsi="宋体" w:cs="宋体"/>
                <w:sz w:val="24"/>
                <w:szCs w:val="24"/>
              </w:rPr>
              <w:t>仅进行机械设备的安装</w:t>
            </w:r>
            <w:r>
              <w:rPr>
                <w:rFonts w:hint="eastAsia" w:ascii="宋体" w:hAnsi="宋体" w:cs="宋体"/>
                <w:sz w:val="24"/>
                <w:szCs w:val="24"/>
              </w:rPr>
              <w:t>，</w:t>
            </w:r>
            <w:r>
              <w:rPr>
                <w:rFonts w:hint="eastAsia" w:ascii="Times New Roman" w:hAnsi="Times New Roman" w:eastAsia="宋体" w:cs="Times New Roman"/>
                <w:sz w:val="24"/>
                <w:szCs w:val="24"/>
              </w:rPr>
              <w:t>无涉及厂房改造</w:t>
            </w:r>
            <w:r>
              <w:rPr>
                <w:rFonts w:hint="eastAsia" w:ascii="Times New Roman" w:hAnsi="Times New Roman" w:eastAsia="宋体" w:cs="Times New Roman"/>
                <w:sz w:val="24"/>
                <w:szCs w:val="24"/>
                <w:lang w:eastAsia="zh-CN"/>
              </w:rPr>
              <w:t>，</w:t>
            </w:r>
            <w:r>
              <w:rPr>
                <w:sz w:val="24"/>
                <w:szCs w:val="24"/>
              </w:rPr>
              <w:t>不需大型施工机器施工，不会产生施工扬尘</w:t>
            </w:r>
            <w:r>
              <w:rPr>
                <w:rFonts w:hint="eastAsia"/>
                <w:sz w:val="24"/>
                <w:szCs w:val="24"/>
              </w:rPr>
              <w:t>，</w:t>
            </w:r>
            <w:r>
              <w:rPr>
                <w:rFonts w:ascii="宋体" w:hAnsi="宋体" w:cs="宋体"/>
                <w:sz w:val="24"/>
                <w:szCs w:val="24"/>
              </w:rPr>
              <w:t>因此无需进行环境保护措施</w:t>
            </w:r>
            <w:r>
              <w:rPr>
                <w:sz w:val="24"/>
                <w:szCs w:val="24"/>
              </w:rPr>
              <w:t>。</w:t>
            </w:r>
          </w:p>
          <w:p>
            <w:pPr>
              <w:spacing w:line="360" w:lineRule="auto"/>
              <w:rPr>
                <w:b/>
                <w:bCs/>
                <w:lang w:bidi="ar"/>
              </w:rPr>
            </w:pPr>
            <w:r>
              <w:rPr>
                <w:b/>
                <w:bCs/>
              </w:rPr>
              <w:t>二、水环境保护措施</w:t>
            </w:r>
          </w:p>
          <w:p>
            <w:pPr>
              <w:pStyle w:val="2"/>
              <w:spacing w:before="0" w:after="0" w:line="360" w:lineRule="auto"/>
              <w:ind w:right="0" w:firstLine="480" w:firstLineChars="200"/>
              <w:rPr>
                <w:sz w:val="24"/>
                <w:szCs w:val="24"/>
              </w:rPr>
            </w:pPr>
            <w:r>
              <w:rPr>
                <w:sz w:val="24"/>
                <w:szCs w:val="24"/>
              </w:rPr>
              <w:t>本项目施工人员产生的生活废水经化粪池处理</w:t>
            </w:r>
            <w:r>
              <w:rPr>
                <w:sz w:val="24"/>
                <w:szCs w:val="24"/>
                <w:lang w:bidi="ar"/>
              </w:rPr>
              <w:t>水质简单</w:t>
            </w:r>
            <w:r>
              <w:rPr>
                <w:sz w:val="24"/>
                <w:szCs w:val="24"/>
              </w:rPr>
              <w:t>，通过废水总排放口混合排入泗县污水处理厂进一步处理，最终排放至石梁河。通过采取上述废水治理措施后，项目施工期产生的废水可以得到妥善处理，不会对项目所在区域地表水环境产生影响。</w:t>
            </w:r>
          </w:p>
          <w:p>
            <w:pPr>
              <w:pStyle w:val="2"/>
              <w:spacing w:line="240" w:lineRule="auto"/>
              <w:rPr>
                <w:b/>
                <w:bCs/>
                <w:sz w:val="24"/>
                <w:lang w:bidi="ar"/>
              </w:rPr>
            </w:pPr>
            <w:r>
              <w:rPr>
                <w:b/>
                <w:bCs/>
                <w:sz w:val="24"/>
                <w:szCs w:val="24"/>
              </w:rPr>
              <w:t>三、声环境保护措施</w:t>
            </w:r>
          </w:p>
          <w:p>
            <w:pPr>
              <w:pStyle w:val="2"/>
              <w:spacing w:after="60" w:line="360" w:lineRule="auto"/>
              <w:ind w:left="547" w:leftChars="228"/>
              <w:rPr>
                <w:sz w:val="24"/>
                <w:lang w:bidi="ar"/>
              </w:rPr>
            </w:pPr>
            <w:r>
              <w:rPr>
                <w:sz w:val="24"/>
                <w:szCs w:val="24"/>
              </w:rPr>
              <w:t>本项目施工方应在施工期采取有效的噪声控制措施：</w:t>
            </w:r>
          </w:p>
          <w:p>
            <w:pPr>
              <w:pStyle w:val="2"/>
              <w:spacing w:after="60" w:line="360" w:lineRule="auto"/>
              <w:ind w:firstLine="480" w:firstLineChars="200"/>
              <w:rPr>
                <w:sz w:val="24"/>
                <w:lang w:bidi="ar"/>
              </w:rPr>
            </w:pPr>
            <w:r>
              <w:rPr>
                <w:sz w:val="24"/>
                <w:szCs w:val="24"/>
              </w:rPr>
              <w:t>①合理安排施工时间，高噪声设备禁止在夜间(22:00-6:00)进行施工，尤其是要严格控制施工机械噪声值在大于85dB(A)的作业。</w:t>
            </w:r>
          </w:p>
          <w:p>
            <w:pPr>
              <w:spacing w:line="360" w:lineRule="auto"/>
              <w:ind w:firstLine="480" w:firstLineChars="200"/>
              <w:rPr>
                <w:lang w:bidi="ar"/>
              </w:rPr>
            </w:pPr>
            <w:r>
              <w:t>②加强管理，尽量减少人为噪声（如设备、原材料的装卸、搬运等）。</w:t>
            </w:r>
            <w:r>
              <w:br w:type="textWrapping"/>
            </w:r>
            <w:r>
              <w:t>由于本项目施工工期较短，负面影响只是暂时性的，在采取隔声降噪措施和严格管理下，场界噪声能达到国家《建筑施工场界环境噪声排放标准》（GB12523－2011）的规定，因此在采取以上措施后，施工噪声对周围环境产生的影响较小。</w:t>
            </w:r>
          </w:p>
          <w:p>
            <w:pPr>
              <w:pStyle w:val="2"/>
              <w:rPr>
                <w:b/>
                <w:bCs/>
                <w:sz w:val="24"/>
                <w:lang w:bidi="ar"/>
              </w:rPr>
            </w:pPr>
            <w:r>
              <w:rPr>
                <w:b/>
                <w:bCs/>
                <w:sz w:val="24"/>
                <w:szCs w:val="24"/>
              </w:rPr>
              <w:t>四、固体废弃物保护措施</w:t>
            </w:r>
          </w:p>
          <w:p>
            <w:pPr>
              <w:spacing w:line="360" w:lineRule="auto"/>
              <w:ind w:firstLine="480" w:firstLineChars="200"/>
            </w:pPr>
            <w:r>
              <w:t>项目施工人员产生的生活垃圾</w:t>
            </w:r>
            <w:r>
              <w:rPr>
                <w:rFonts w:hint="eastAsia" w:ascii="宋体" w:hAnsi="宋体" w:eastAsia="宋体" w:cs="宋体"/>
                <w:sz w:val="24"/>
                <w:lang w:val="en-US" w:eastAsia="zh-CN"/>
              </w:rPr>
              <w:t>及</w:t>
            </w:r>
            <w:r>
              <w:rPr>
                <w:rFonts w:hint="eastAsia" w:ascii="宋体" w:hAnsi="宋体" w:eastAsia="宋体" w:cs="宋体"/>
                <w:sz w:val="24"/>
              </w:rPr>
              <w:t>装修废物</w:t>
            </w:r>
            <w:r>
              <w:t>应全部及时交由环卫部门进行处置。施工期产生的环境影响相对营运期而言属于短期和暂时影响，环境影响随着施工期的结束而消失。</w:t>
            </w:r>
          </w:p>
          <w:p>
            <w:pPr>
              <w:spacing w:line="360" w:lineRule="auto"/>
              <w:ind w:firstLine="480" w:firstLineChars="200"/>
            </w:pPr>
          </w:p>
          <w:p>
            <w:pPr>
              <w:spacing w:line="360" w:lineRule="auto"/>
              <w:rPr>
                <w:szCs w:val="32"/>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5" w:hRule="atLeast"/>
          <w:jc w:val="center"/>
        </w:trPr>
        <w:tc>
          <w:tcPr>
            <w:tcW w:w="746" w:type="dxa"/>
            <w:tcMar>
              <w:left w:w="28" w:type="dxa"/>
              <w:right w:w="28" w:type="dxa"/>
            </w:tcMar>
            <w:vAlign w:val="center"/>
          </w:tcPr>
          <w:p>
            <w:pPr>
              <w:adjustRightInd w:val="0"/>
              <w:snapToGrid w:val="0"/>
              <w:jc w:val="center"/>
              <w:rPr>
                <w:bCs/>
              </w:rPr>
            </w:pPr>
            <w:r>
              <w:rPr>
                <w:bCs/>
              </w:rPr>
              <w:t>运营期环境影响和保护措施</w:t>
            </w:r>
          </w:p>
        </w:tc>
        <w:tc>
          <w:tcPr>
            <w:tcW w:w="8162" w:type="dxa"/>
            <w:vAlign w:val="center"/>
          </w:tcPr>
          <w:p>
            <w:pPr>
              <w:adjustRightInd w:val="0"/>
              <w:snapToGrid w:val="0"/>
              <w:spacing w:line="360" w:lineRule="auto"/>
              <w:jc w:val="left"/>
            </w:pPr>
            <w:r>
              <w:rPr>
                <w:b/>
                <w:bCs/>
              </w:rPr>
              <w:t>一、大气污染</w:t>
            </w:r>
          </w:p>
          <w:p>
            <w:pPr>
              <w:keepNext w:val="0"/>
              <w:keepLines w:val="0"/>
              <w:numPr>
                <w:ilvl w:val="0"/>
                <w:numId w:val="0"/>
              </w:numPr>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lang w:val="en-US" w:eastAsia="zh-CN"/>
              </w:rPr>
            </w:pPr>
            <w:r>
              <w:rPr>
                <w:rFonts w:hint="default" w:ascii="Times New Roman" w:hAnsi="Times New Roman" w:cs="Times New Roman"/>
              </w:rPr>
              <w:t>激光切割</w:t>
            </w:r>
            <w:r>
              <w:rPr>
                <w:rFonts w:hint="default"/>
                <w:bCs/>
                <w:sz w:val="24"/>
                <w:szCs w:val="24"/>
              </w:rPr>
              <w:t>粉尘</w:t>
            </w:r>
          </w:p>
          <w:p>
            <w:pPr>
              <w:spacing w:line="360" w:lineRule="auto"/>
              <w:ind w:firstLine="480" w:firstLineChars="200"/>
              <w:jc w:val="left"/>
              <w:rPr>
                <w:rFonts w:hint="eastAsia"/>
              </w:rPr>
            </w:pPr>
            <w:r>
              <w:rPr>
                <w:rFonts w:hint="eastAsia"/>
              </w:rPr>
              <w:t>激光切割是将从激光器发射出的激光，经光路系统，聚焦成高功率密度的激光束，激光束照射到工件表面，使工件达到熔点或沸点，同时与光束同轴的高压气体将熔化或气化金属吹走。随着光束与工件相对位置的移动，最终使材料形成切缝，从而达到切割的目的。本项目激光切割产污源强参考《激光切割烟尘分析及除尘系统》(王志刚、汪立新、李振光著）文献资料，激光切割烟尘产生速率为39.6g/h，项目有</w:t>
            </w:r>
            <w:r>
              <w:rPr>
                <w:rFonts w:hint="eastAsia"/>
                <w:lang w:val="en-US" w:eastAsia="zh-CN"/>
              </w:rPr>
              <w:t>1</w:t>
            </w:r>
            <w:r>
              <w:rPr>
                <w:rFonts w:hint="eastAsia"/>
              </w:rPr>
              <w:t>台激光切割机，年工作天数为300天，每天工作时间按3小时计，即激光切割烟尘产生量</w:t>
            </w:r>
            <w:r>
              <w:rPr>
                <w:rFonts w:hint="eastAsia"/>
                <w:lang w:val="en-US" w:eastAsia="zh-CN"/>
              </w:rPr>
              <w:t>35.64</w:t>
            </w:r>
            <w:r>
              <w:rPr>
                <w:rFonts w:hint="eastAsia"/>
              </w:rPr>
              <w:t>kg/a，产生速率为</w:t>
            </w:r>
            <w:r>
              <w:rPr>
                <w:rFonts w:hint="eastAsia"/>
                <w:lang w:val="en-US" w:eastAsia="zh-CN"/>
              </w:rPr>
              <w:t>39.6</w:t>
            </w:r>
            <w:r>
              <w:rPr>
                <w:rFonts w:hint="eastAsia"/>
              </w:rPr>
              <w:t>g/h。激光切割机处设置有移动式焊烟净化器，产生的烟尘经过移动式焊烟净化器净化处理后以无组织形式排放到厂房内，烟尘净化器的综合净化率为80%，则净化后的烟尘排放量为0.0</w:t>
            </w:r>
            <w:r>
              <w:rPr>
                <w:rFonts w:hint="eastAsia"/>
                <w:lang w:val="en-US" w:eastAsia="zh-CN"/>
              </w:rPr>
              <w:t>0</w:t>
            </w:r>
            <w:r>
              <w:rPr>
                <w:rFonts w:hint="eastAsia"/>
              </w:rPr>
              <w:t>7t/a，排放速率为0.0</w:t>
            </w:r>
            <w:r>
              <w:rPr>
                <w:rFonts w:hint="eastAsia"/>
                <w:lang w:val="en-US" w:eastAsia="zh-CN"/>
              </w:rPr>
              <w:t>08</w:t>
            </w:r>
            <w:r>
              <w:rPr>
                <w:rFonts w:hint="eastAsia"/>
              </w:rPr>
              <w:t>kg/h。</w:t>
            </w:r>
          </w:p>
          <w:p>
            <w:pPr>
              <w:pStyle w:val="33"/>
              <w:autoSpaceDE w:val="0"/>
              <w:spacing w:line="360" w:lineRule="auto"/>
              <w:ind w:firstLine="440" w:firstLineChars="200"/>
              <w:rPr>
                <w:rFonts w:hint="default" w:ascii="宋体" w:hAnsi="宋体" w:eastAsia="宋体" w:cs="宋体"/>
                <w:bCs/>
                <w:color w:val="auto"/>
                <w:spacing w:val="-10"/>
                <w:sz w:val="24"/>
                <w:szCs w:val="24"/>
                <w:lang w:val="en-US" w:eastAsia="zh-CN"/>
              </w:rPr>
            </w:pPr>
            <w:r>
              <w:rPr>
                <w:rFonts w:hint="eastAsia" w:ascii="宋体" w:hAnsi="宋体" w:eastAsia="宋体" w:cs="宋体"/>
                <w:bCs/>
                <w:color w:val="auto"/>
                <w:spacing w:val="-10"/>
                <w:sz w:val="24"/>
                <w:szCs w:val="24"/>
                <w:lang w:val="en-US" w:eastAsia="zh-CN"/>
              </w:rPr>
              <w:t>项目废气处理措施可行性分析：烟尘净化器是一种对工业废气烟雾、烟尘而设计的高效</w:t>
            </w:r>
            <w:r>
              <w:rPr>
                <w:rFonts w:hint="default" w:ascii="宋体" w:hAnsi="宋体" w:eastAsia="宋体" w:cs="宋体"/>
                <w:bCs/>
                <w:color w:val="auto"/>
                <w:spacing w:val="-10"/>
                <w:sz w:val="24"/>
                <w:szCs w:val="24"/>
                <w:lang w:val="en-US" w:eastAsia="zh-CN"/>
              </w:rPr>
              <w:fldChar w:fldCharType="begin"/>
            </w:r>
            <w:r>
              <w:rPr>
                <w:rFonts w:hint="default" w:ascii="宋体" w:hAnsi="宋体" w:eastAsia="宋体" w:cs="宋体"/>
                <w:bCs/>
                <w:color w:val="auto"/>
                <w:spacing w:val="-10"/>
                <w:sz w:val="24"/>
                <w:szCs w:val="24"/>
                <w:lang w:val="en-US" w:eastAsia="zh-CN"/>
              </w:rPr>
              <w:instrText xml:space="preserve"> HYPERLINK "https://baike.baidu.com/item/%E7%A9%BA%E6%B0%94%E5%87%80%E5%8C%96%E5%99%A8/4923515" \t "https://baike.baidu.com/item/%E7%83%9F%E5%B0%98%E5%87%80%E5%8C%96%E5%99%A8/_blank" </w:instrText>
            </w:r>
            <w:r>
              <w:rPr>
                <w:rFonts w:hint="default" w:ascii="宋体" w:hAnsi="宋体" w:eastAsia="宋体" w:cs="宋体"/>
                <w:bCs/>
                <w:color w:val="auto"/>
                <w:spacing w:val="-10"/>
                <w:sz w:val="24"/>
                <w:szCs w:val="24"/>
                <w:lang w:val="en-US" w:eastAsia="zh-CN"/>
              </w:rPr>
              <w:fldChar w:fldCharType="separate"/>
            </w:r>
            <w:r>
              <w:rPr>
                <w:rFonts w:hint="default" w:ascii="宋体" w:hAnsi="宋体" w:eastAsia="宋体" w:cs="宋体"/>
                <w:bCs/>
                <w:color w:val="auto"/>
                <w:spacing w:val="-10"/>
                <w:sz w:val="24"/>
                <w:szCs w:val="24"/>
                <w:lang w:val="en-US" w:eastAsia="zh-CN"/>
              </w:rPr>
              <w:t>空气净化器</w:t>
            </w:r>
            <w:r>
              <w:rPr>
                <w:rFonts w:hint="default" w:ascii="宋体" w:hAnsi="宋体" w:eastAsia="宋体" w:cs="宋体"/>
                <w:bCs/>
                <w:color w:val="auto"/>
                <w:spacing w:val="-10"/>
                <w:sz w:val="24"/>
                <w:szCs w:val="24"/>
                <w:lang w:val="en-US" w:eastAsia="zh-CN"/>
              </w:rPr>
              <w:fldChar w:fldCharType="end"/>
            </w:r>
            <w:r>
              <w:rPr>
                <w:rFonts w:hint="default" w:ascii="宋体" w:hAnsi="宋体" w:eastAsia="宋体" w:cs="宋体"/>
                <w:bCs/>
                <w:color w:val="auto"/>
                <w:spacing w:val="-10"/>
                <w:sz w:val="24"/>
                <w:szCs w:val="24"/>
                <w:lang w:val="en-US" w:eastAsia="zh-CN"/>
              </w:rPr>
              <w:t>，结构由吸尘管道、</w:t>
            </w:r>
            <w:r>
              <w:rPr>
                <w:rFonts w:hint="default" w:ascii="宋体" w:hAnsi="宋体" w:eastAsia="宋体" w:cs="宋体"/>
                <w:bCs/>
                <w:color w:val="auto"/>
                <w:spacing w:val="-10"/>
                <w:sz w:val="24"/>
                <w:szCs w:val="24"/>
                <w:lang w:val="en-US" w:eastAsia="zh-CN"/>
              </w:rPr>
              <w:fldChar w:fldCharType="begin"/>
            </w:r>
            <w:r>
              <w:rPr>
                <w:rFonts w:hint="default" w:ascii="宋体" w:hAnsi="宋体" w:eastAsia="宋体" w:cs="宋体"/>
                <w:bCs/>
                <w:color w:val="auto"/>
                <w:spacing w:val="-10"/>
                <w:sz w:val="24"/>
                <w:szCs w:val="24"/>
                <w:lang w:val="en-US" w:eastAsia="zh-CN"/>
              </w:rPr>
              <w:instrText xml:space="preserve"> HYPERLINK "https://baike.baidu.com/item/%E9%AB%98%E6%95%88%E8%BF%87%E6%BB%A4%E5%99%A8/3604485" \t "https://baike.baidu.com/item/%E7%83%9F%E5%B0%98%E5%87%80%E5%8C%96%E5%99%A8/_blank" </w:instrText>
            </w:r>
            <w:r>
              <w:rPr>
                <w:rFonts w:hint="default" w:ascii="宋体" w:hAnsi="宋体" w:eastAsia="宋体" w:cs="宋体"/>
                <w:bCs/>
                <w:color w:val="auto"/>
                <w:spacing w:val="-10"/>
                <w:sz w:val="24"/>
                <w:szCs w:val="24"/>
                <w:lang w:val="en-US" w:eastAsia="zh-CN"/>
              </w:rPr>
              <w:fldChar w:fldCharType="separate"/>
            </w:r>
            <w:r>
              <w:rPr>
                <w:rFonts w:hint="default" w:ascii="宋体" w:hAnsi="宋体" w:eastAsia="宋体" w:cs="宋体"/>
                <w:bCs/>
                <w:color w:val="auto"/>
                <w:spacing w:val="-10"/>
                <w:sz w:val="24"/>
                <w:szCs w:val="24"/>
                <w:lang w:val="en-US" w:eastAsia="zh-CN"/>
              </w:rPr>
              <w:t>高效过滤器</w:t>
            </w:r>
            <w:r>
              <w:rPr>
                <w:rFonts w:hint="default" w:ascii="宋体" w:hAnsi="宋体" w:eastAsia="宋体" w:cs="宋体"/>
                <w:bCs/>
                <w:color w:val="auto"/>
                <w:spacing w:val="-10"/>
                <w:sz w:val="24"/>
                <w:szCs w:val="24"/>
                <w:lang w:val="en-US" w:eastAsia="zh-CN"/>
              </w:rPr>
              <w:fldChar w:fldCharType="end"/>
            </w:r>
            <w:r>
              <w:rPr>
                <w:rFonts w:hint="default" w:ascii="宋体" w:hAnsi="宋体" w:eastAsia="宋体" w:cs="宋体"/>
                <w:bCs/>
                <w:color w:val="auto"/>
                <w:spacing w:val="-10"/>
                <w:sz w:val="24"/>
                <w:szCs w:val="24"/>
                <w:lang w:val="en-US" w:eastAsia="zh-CN"/>
              </w:rPr>
              <w:t>、</w:t>
            </w:r>
            <w:r>
              <w:rPr>
                <w:rFonts w:hint="default" w:ascii="宋体" w:hAnsi="宋体" w:eastAsia="宋体" w:cs="宋体"/>
                <w:bCs/>
                <w:color w:val="auto"/>
                <w:spacing w:val="-10"/>
                <w:sz w:val="24"/>
                <w:szCs w:val="24"/>
                <w:lang w:val="en-US" w:eastAsia="zh-CN"/>
              </w:rPr>
              <w:fldChar w:fldCharType="begin"/>
            </w:r>
            <w:r>
              <w:rPr>
                <w:rFonts w:hint="default" w:ascii="宋体" w:hAnsi="宋体" w:eastAsia="宋体" w:cs="宋体"/>
                <w:bCs/>
                <w:color w:val="auto"/>
                <w:spacing w:val="-10"/>
                <w:sz w:val="24"/>
                <w:szCs w:val="24"/>
                <w:lang w:val="en-US" w:eastAsia="zh-CN"/>
              </w:rPr>
              <w:instrText xml:space="preserve"> HYPERLINK "https://baike.baidu.com/item/%E6%B4%BB%E6%80%A7%E7%82%AD%E8%BF%87%E6%BB%A4%E5%99%A8/8767705" \t "https://baike.baidu.com/item/%E7%83%9F%E5%B0%98%E5%87%80%E5%8C%96%E5%99%A8/_blank" </w:instrText>
            </w:r>
            <w:r>
              <w:rPr>
                <w:rFonts w:hint="default" w:ascii="宋体" w:hAnsi="宋体" w:eastAsia="宋体" w:cs="宋体"/>
                <w:bCs/>
                <w:color w:val="auto"/>
                <w:spacing w:val="-10"/>
                <w:sz w:val="24"/>
                <w:szCs w:val="24"/>
                <w:lang w:val="en-US" w:eastAsia="zh-CN"/>
              </w:rPr>
              <w:fldChar w:fldCharType="separate"/>
            </w:r>
            <w:r>
              <w:rPr>
                <w:rFonts w:hint="default" w:ascii="宋体" w:hAnsi="宋体" w:eastAsia="宋体" w:cs="宋体"/>
                <w:bCs/>
                <w:color w:val="auto"/>
                <w:spacing w:val="-10"/>
                <w:sz w:val="24"/>
                <w:szCs w:val="24"/>
                <w:lang w:val="en-US" w:eastAsia="zh-CN"/>
              </w:rPr>
              <w:t>活性炭过滤器</w:t>
            </w:r>
            <w:r>
              <w:rPr>
                <w:rFonts w:hint="default" w:ascii="宋体" w:hAnsi="宋体" w:eastAsia="宋体" w:cs="宋体"/>
                <w:bCs/>
                <w:color w:val="auto"/>
                <w:spacing w:val="-10"/>
                <w:sz w:val="24"/>
                <w:szCs w:val="24"/>
                <w:lang w:val="en-US" w:eastAsia="zh-CN"/>
              </w:rPr>
              <w:fldChar w:fldCharType="end"/>
            </w:r>
            <w:r>
              <w:rPr>
                <w:rFonts w:hint="default" w:ascii="宋体" w:hAnsi="宋体" w:eastAsia="宋体" w:cs="宋体"/>
                <w:bCs/>
                <w:color w:val="auto"/>
                <w:spacing w:val="-10"/>
                <w:sz w:val="24"/>
                <w:szCs w:val="24"/>
                <w:lang w:val="en-US" w:eastAsia="zh-CN"/>
              </w:rPr>
              <w:t>、专用吸尘风机及触摸式微电脑控制器等组成的一个完整的空气净化系统。可</w:t>
            </w:r>
            <w:r>
              <w:rPr>
                <w:rFonts w:hint="default" w:ascii="宋体" w:hAnsi="宋体" w:eastAsia="宋体" w:cs="宋体"/>
                <w:bCs/>
                <w:color w:val="auto"/>
                <w:spacing w:val="-10"/>
                <w:sz w:val="24"/>
                <w:szCs w:val="24"/>
                <w:lang w:val="en-US" w:eastAsia="zh-CN"/>
              </w:rPr>
              <w:fldChar w:fldCharType="begin"/>
            </w:r>
            <w:r>
              <w:rPr>
                <w:rFonts w:hint="default" w:ascii="宋体" w:hAnsi="宋体" w:eastAsia="宋体" w:cs="宋体"/>
                <w:bCs/>
                <w:color w:val="auto"/>
                <w:spacing w:val="-10"/>
                <w:sz w:val="24"/>
                <w:szCs w:val="24"/>
                <w:lang w:val="en-US" w:eastAsia="zh-CN"/>
              </w:rPr>
              <w:instrText xml:space="preserve"> HYPERLINK "https://baike.baidu.com/item/%E7%A7%BB%E5%8A%A8%E5%BC%8F%E7%84%8A%E6%8E%A5%E7%83%9F%E5%B0%98%E5%87%80%E5%8C%96%E5%99%A8/6062618" \t "https://baike.baidu.com/item/%E7%83%9F%E5%B0%98%E5%87%80%E5%8C%96%E5%99%A8/_blank" </w:instrText>
            </w:r>
            <w:r>
              <w:rPr>
                <w:rFonts w:hint="default" w:ascii="宋体" w:hAnsi="宋体" w:eastAsia="宋体" w:cs="宋体"/>
                <w:bCs/>
                <w:color w:val="auto"/>
                <w:spacing w:val="-10"/>
                <w:sz w:val="24"/>
                <w:szCs w:val="24"/>
                <w:lang w:val="en-US" w:eastAsia="zh-CN"/>
              </w:rPr>
              <w:fldChar w:fldCharType="separate"/>
            </w:r>
            <w:r>
              <w:rPr>
                <w:rFonts w:hint="default" w:ascii="宋体" w:hAnsi="宋体" w:eastAsia="宋体" w:cs="宋体"/>
                <w:bCs/>
                <w:color w:val="auto"/>
                <w:spacing w:val="-10"/>
                <w:sz w:val="24"/>
                <w:szCs w:val="24"/>
                <w:lang w:val="en-US" w:eastAsia="zh-CN"/>
              </w:rPr>
              <w:t>移动式焊接烟尘净化器</w:t>
            </w:r>
            <w:r>
              <w:rPr>
                <w:rFonts w:hint="default" w:ascii="宋体" w:hAnsi="宋体" w:eastAsia="宋体" w:cs="宋体"/>
                <w:bCs/>
                <w:color w:val="auto"/>
                <w:spacing w:val="-10"/>
                <w:sz w:val="24"/>
                <w:szCs w:val="24"/>
                <w:lang w:val="en-US" w:eastAsia="zh-CN"/>
              </w:rPr>
              <w:fldChar w:fldCharType="end"/>
            </w:r>
            <w:r>
              <w:rPr>
                <w:rFonts w:hint="default" w:ascii="宋体" w:hAnsi="宋体" w:eastAsia="宋体" w:cs="宋体"/>
                <w:bCs/>
                <w:color w:val="auto"/>
                <w:spacing w:val="-10"/>
                <w:sz w:val="24"/>
                <w:szCs w:val="24"/>
                <w:lang w:val="en-US" w:eastAsia="zh-CN"/>
              </w:rPr>
              <w:t>用于焊接、抛光、切割、打磨等工序中产生烟尘和粉尘的净化以及对稀有金属、贵重物料的回收等，可净化大量悬浮在空气中对人体有害的细小金属颗粒。具有净化效率高、噪声低、使用灵活、占地面积小等特点。通过风机引力作用，焊烟废气经万向吸尘罩吸入设备进风口，设备进风口处设有阻火器，火花经阻火器被阻留，烟尘气体进入沉降室，利用重力与上行气流，首先将粗粒尘直接降至灰斗，微粒烟尘被滤芯捕集在外表面，洁净气体经滤芯过滤净化后，由滤芯中心流入洁净室，洁净空气又经活性碳过滤器吸附进一步净化后经出风口达标排出。</w:t>
            </w:r>
          </w:p>
          <w:p>
            <w:pPr>
              <w:pStyle w:val="33"/>
              <w:autoSpaceDE w:val="0"/>
              <w:spacing w:line="360" w:lineRule="auto"/>
              <w:ind w:firstLine="480" w:firstLineChars="200"/>
              <w:rPr>
                <w:rFonts w:hint="eastAsia" w:ascii="宋体" w:hAnsi="宋体" w:eastAsia="宋体" w:cs="宋体"/>
                <w:bCs/>
                <w:color w:val="auto"/>
                <w:spacing w:val="-10"/>
                <w:sz w:val="24"/>
                <w:szCs w:val="24"/>
                <w:lang w:val="en-US" w:eastAsia="zh-CN"/>
              </w:rPr>
            </w:pPr>
            <w:r>
              <w:rPr>
                <w:rFonts w:ascii="宋体" w:hAnsi="宋体" w:eastAsia="宋体" w:cs="宋体"/>
                <w:color w:val="auto"/>
                <w:sz w:val="24"/>
                <w:szCs w:val="24"/>
              </w:rPr>
              <w:t>本项目产生的污染物主要为烟尘，且烟尘产生量</w:t>
            </w:r>
            <w:r>
              <w:rPr>
                <w:rFonts w:hint="eastAsia" w:ascii="宋体" w:hAnsi="宋体" w:eastAsia="宋体" w:cs="宋体"/>
                <w:bCs/>
                <w:color w:val="auto"/>
                <w:spacing w:val="-10"/>
                <w:sz w:val="24"/>
                <w:szCs w:val="24"/>
                <w:lang w:val="en-US" w:eastAsia="zh-CN"/>
              </w:rPr>
              <w:t>较小，</w:t>
            </w:r>
            <w:r>
              <w:rPr>
                <w:rFonts w:ascii="宋体" w:hAnsi="宋体" w:eastAsia="宋体" w:cs="宋体"/>
                <w:color w:val="auto"/>
                <w:sz w:val="24"/>
                <w:szCs w:val="24"/>
              </w:rPr>
              <w:t>不易收集，</w:t>
            </w:r>
            <w:r>
              <w:rPr>
                <w:rFonts w:hint="eastAsia" w:ascii="宋体" w:hAnsi="宋体" w:eastAsia="宋体" w:cs="宋体"/>
                <w:bCs/>
                <w:color w:val="auto"/>
                <w:spacing w:val="-10"/>
                <w:sz w:val="24"/>
                <w:szCs w:val="24"/>
                <w:lang w:val="en-US" w:eastAsia="zh-CN"/>
              </w:rPr>
              <w:t>收集效率不高，故</w:t>
            </w:r>
            <w:r>
              <w:rPr>
                <w:rFonts w:ascii="宋体" w:hAnsi="宋体" w:eastAsia="宋体" w:cs="宋体"/>
                <w:color w:val="auto"/>
                <w:sz w:val="24"/>
                <w:szCs w:val="24"/>
              </w:rPr>
              <w:t>采取烟尘净化器处理，处理后烟尘</w:t>
            </w:r>
            <w:r>
              <w:rPr>
                <w:rFonts w:hint="eastAsia" w:ascii="宋体" w:hAnsi="宋体" w:eastAsia="宋体" w:cs="宋体"/>
                <w:bCs/>
                <w:color w:val="auto"/>
                <w:spacing w:val="-10"/>
                <w:sz w:val="24"/>
                <w:szCs w:val="24"/>
                <w:lang w:val="en-US" w:eastAsia="zh-CN"/>
              </w:rPr>
              <w:t>的排放量极小，可忽略不计，因此以无组织形式排放。</w:t>
            </w:r>
          </w:p>
          <w:p>
            <w:pPr>
              <w:spacing w:line="360" w:lineRule="auto"/>
              <w:jc w:val="center"/>
              <w:rPr>
                <w:rFonts w:ascii="Times New Roman" w:hAnsi="Times New Roman"/>
                <w:b/>
                <w:color w:val="auto"/>
                <w:sz w:val="24"/>
              </w:rPr>
            </w:pPr>
            <w:r>
              <w:rPr>
                <w:rFonts w:ascii="Times New Roman" w:hAnsi="Times New Roman"/>
                <w:b/>
                <w:color w:val="auto"/>
                <w:sz w:val="24"/>
              </w:rPr>
              <w:t>表</w:t>
            </w:r>
            <w:r>
              <w:rPr>
                <w:rFonts w:hint="eastAsia" w:ascii="Times New Roman" w:hAnsi="Times New Roman"/>
                <w:b/>
                <w:color w:val="auto"/>
                <w:sz w:val="24"/>
                <w:lang w:val="en-US" w:eastAsia="zh-CN"/>
              </w:rPr>
              <w:t>4-</w:t>
            </w:r>
            <w:r>
              <w:rPr>
                <w:rFonts w:hint="eastAsia"/>
                <w:b/>
                <w:color w:val="auto"/>
                <w:sz w:val="24"/>
                <w:lang w:val="en-US" w:eastAsia="zh-CN"/>
              </w:rPr>
              <w:t>1</w:t>
            </w:r>
            <w:r>
              <w:rPr>
                <w:rFonts w:ascii="Times New Roman" w:hAnsi="Times New Roman"/>
                <w:b/>
                <w:color w:val="auto"/>
                <w:sz w:val="24"/>
              </w:rPr>
              <w:t xml:space="preserve">  项目无组织废气产生及排放情况</w:t>
            </w:r>
          </w:p>
          <w:tbl>
            <w:tblPr>
              <w:tblStyle w:val="21"/>
              <w:tblW w:w="7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1769"/>
              <w:gridCol w:w="1146"/>
              <w:gridCol w:w="1301"/>
              <w:gridCol w:w="1066"/>
              <w:gridCol w:w="1066"/>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3" w:type="dxa"/>
                  <w:noWrap w:val="0"/>
                  <w:vAlign w:val="center"/>
                </w:tcPr>
                <w:p>
                  <w:pPr>
                    <w:spacing w:line="240" w:lineRule="auto"/>
                    <w:jc w:val="center"/>
                    <w:outlineLvl w:val="0"/>
                    <w:rPr>
                      <w:rFonts w:ascii="Times New Roman" w:hAnsi="Times New Roman"/>
                      <w:b/>
                      <w:color w:val="auto"/>
                      <w:sz w:val="21"/>
                      <w:szCs w:val="21"/>
                    </w:rPr>
                  </w:pPr>
                  <w:r>
                    <w:rPr>
                      <w:rFonts w:ascii="Times New Roman" w:hAnsi="Times New Roman"/>
                      <w:b/>
                      <w:color w:val="auto"/>
                      <w:sz w:val="21"/>
                      <w:szCs w:val="21"/>
                    </w:rPr>
                    <w:t>序号</w:t>
                  </w:r>
                </w:p>
              </w:tc>
              <w:tc>
                <w:tcPr>
                  <w:tcW w:w="1769" w:type="dxa"/>
                  <w:noWrap w:val="0"/>
                  <w:vAlign w:val="center"/>
                </w:tcPr>
                <w:p>
                  <w:pPr>
                    <w:spacing w:line="240" w:lineRule="auto"/>
                    <w:jc w:val="center"/>
                    <w:outlineLvl w:val="0"/>
                    <w:rPr>
                      <w:rFonts w:ascii="Times New Roman" w:hAnsi="Times New Roman"/>
                      <w:b/>
                      <w:color w:val="auto"/>
                      <w:sz w:val="21"/>
                      <w:szCs w:val="21"/>
                    </w:rPr>
                  </w:pPr>
                  <w:r>
                    <w:rPr>
                      <w:rFonts w:ascii="Times New Roman" w:hAnsi="Times New Roman"/>
                      <w:b/>
                      <w:color w:val="auto"/>
                      <w:sz w:val="21"/>
                      <w:szCs w:val="21"/>
                    </w:rPr>
                    <w:t>污染物</w:t>
                  </w:r>
                </w:p>
              </w:tc>
              <w:tc>
                <w:tcPr>
                  <w:tcW w:w="1146" w:type="dxa"/>
                  <w:noWrap w:val="0"/>
                  <w:vAlign w:val="center"/>
                </w:tcPr>
                <w:p>
                  <w:pPr>
                    <w:spacing w:line="240" w:lineRule="auto"/>
                    <w:jc w:val="center"/>
                    <w:outlineLvl w:val="0"/>
                    <w:rPr>
                      <w:rFonts w:ascii="Times New Roman" w:hAnsi="Times New Roman"/>
                      <w:b/>
                      <w:color w:val="auto"/>
                      <w:sz w:val="21"/>
                      <w:szCs w:val="21"/>
                    </w:rPr>
                  </w:pPr>
                  <w:r>
                    <w:rPr>
                      <w:rFonts w:ascii="Times New Roman" w:hAnsi="Times New Roman"/>
                      <w:b/>
                      <w:color w:val="auto"/>
                      <w:sz w:val="21"/>
                      <w:szCs w:val="21"/>
                    </w:rPr>
                    <w:t>污染源位置</w:t>
                  </w:r>
                </w:p>
              </w:tc>
              <w:tc>
                <w:tcPr>
                  <w:tcW w:w="1301" w:type="dxa"/>
                  <w:noWrap w:val="0"/>
                  <w:vAlign w:val="center"/>
                </w:tcPr>
                <w:p>
                  <w:pPr>
                    <w:spacing w:line="240" w:lineRule="auto"/>
                    <w:jc w:val="center"/>
                    <w:outlineLvl w:val="0"/>
                    <w:rPr>
                      <w:rFonts w:ascii="Times New Roman" w:hAnsi="Times New Roman"/>
                      <w:b/>
                      <w:color w:val="auto"/>
                      <w:sz w:val="21"/>
                      <w:szCs w:val="21"/>
                    </w:rPr>
                  </w:pPr>
                  <w:r>
                    <w:rPr>
                      <w:rFonts w:ascii="Times New Roman" w:hAnsi="Times New Roman"/>
                      <w:b/>
                      <w:color w:val="auto"/>
                      <w:sz w:val="21"/>
                      <w:szCs w:val="21"/>
                    </w:rPr>
                    <w:t>污染物排放</w:t>
                  </w:r>
                </w:p>
              </w:tc>
              <w:tc>
                <w:tcPr>
                  <w:tcW w:w="1066" w:type="dxa"/>
                  <w:noWrap w:val="0"/>
                  <w:vAlign w:val="center"/>
                </w:tcPr>
                <w:p>
                  <w:pPr>
                    <w:spacing w:line="240" w:lineRule="auto"/>
                    <w:jc w:val="center"/>
                    <w:outlineLvl w:val="0"/>
                    <w:rPr>
                      <w:rFonts w:ascii="Times New Roman" w:hAnsi="Times New Roman"/>
                      <w:b/>
                      <w:color w:val="auto"/>
                      <w:sz w:val="21"/>
                      <w:szCs w:val="21"/>
                    </w:rPr>
                  </w:pPr>
                  <w:r>
                    <w:rPr>
                      <w:rFonts w:ascii="Times New Roman" w:hAnsi="Times New Roman"/>
                      <w:b/>
                      <w:color w:val="auto"/>
                      <w:sz w:val="21"/>
                      <w:szCs w:val="21"/>
                    </w:rPr>
                    <w:t>面源宽度（m）</w:t>
                  </w:r>
                </w:p>
              </w:tc>
              <w:tc>
                <w:tcPr>
                  <w:tcW w:w="1066" w:type="dxa"/>
                  <w:noWrap w:val="0"/>
                  <w:vAlign w:val="center"/>
                </w:tcPr>
                <w:p>
                  <w:pPr>
                    <w:spacing w:line="240" w:lineRule="auto"/>
                    <w:jc w:val="center"/>
                    <w:outlineLvl w:val="0"/>
                    <w:rPr>
                      <w:rFonts w:ascii="Times New Roman" w:hAnsi="Times New Roman"/>
                      <w:b/>
                      <w:color w:val="auto"/>
                      <w:sz w:val="21"/>
                      <w:szCs w:val="21"/>
                    </w:rPr>
                  </w:pPr>
                  <w:r>
                    <w:rPr>
                      <w:rFonts w:ascii="Times New Roman" w:hAnsi="Times New Roman"/>
                      <w:b/>
                      <w:color w:val="auto"/>
                      <w:sz w:val="21"/>
                      <w:szCs w:val="21"/>
                    </w:rPr>
                    <w:t>面源长度（m）</w:t>
                  </w:r>
                </w:p>
              </w:tc>
              <w:tc>
                <w:tcPr>
                  <w:tcW w:w="1045" w:type="dxa"/>
                  <w:noWrap w:val="0"/>
                  <w:vAlign w:val="center"/>
                </w:tcPr>
                <w:p>
                  <w:pPr>
                    <w:spacing w:line="240" w:lineRule="auto"/>
                    <w:jc w:val="center"/>
                    <w:outlineLvl w:val="0"/>
                    <w:rPr>
                      <w:rFonts w:ascii="Times New Roman" w:hAnsi="Times New Roman"/>
                      <w:b/>
                      <w:color w:val="auto"/>
                      <w:sz w:val="21"/>
                      <w:szCs w:val="21"/>
                    </w:rPr>
                  </w:pPr>
                  <w:r>
                    <w:rPr>
                      <w:rFonts w:ascii="Times New Roman" w:hAnsi="Times New Roman"/>
                      <w:b/>
                      <w:color w:val="auto"/>
                      <w:sz w:val="21"/>
                      <w:szCs w:val="21"/>
                    </w:rPr>
                    <w:t>面源高度（m）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w:t>
                  </w:r>
                </w:p>
              </w:tc>
              <w:tc>
                <w:tcPr>
                  <w:tcW w:w="17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2"/>
                      <w:szCs w:val="20"/>
                    </w:rPr>
                    <w:t>烟</w:t>
                  </w:r>
                  <w:r>
                    <w:rPr>
                      <w:rFonts w:hint="eastAsia"/>
                      <w:color w:val="auto"/>
                      <w:sz w:val="21"/>
                      <w:szCs w:val="21"/>
                      <w:lang w:val="en-US" w:eastAsia="zh-CN"/>
                    </w:rPr>
                    <w:t>尘</w:t>
                  </w:r>
                </w:p>
              </w:tc>
              <w:tc>
                <w:tcPr>
                  <w:tcW w:w="11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厂区</w:t>
                  </w:r>
                </w:p>
              </w:tc>
              <w:tc>
                <w:tcPr>
                  <w:tcW w:w="13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0.0</w:t>
                  </w:r>
                  <w:r>
                    <w:rPr>
                      <w:rFonts w:hint="eastAsia" w:cs="Times New Roman"/>
                      <w:color w:val="auto"/>
                      <w:sz w:val="21"/>
                      <w:szCs w:val="21"/>
                      <w:vertAlign w:val="baseline"/>
                      <w:lang w:val="en-US" w:eastAsia="zh-CN"/>
                    </w:rPr>
                    <w:t>21</w:t>
                  </w:r>
                  <w:r>
                    <w:rPr>
                      <w:rFonts w:hint="eastAsia" w:ascii="Times New Roman" w:hAnsi="Times New Roman" w:cs="Times New Roman"/>
                      <w:color w:val="auto"/>
                      <w:sz w:val="21"/>
                      <w:szCs w:val="21"/>
                      <w:vertAlign w:val="baseline"/>
                      <w:lang w:val="en-US" w:eastAsia="zh-CN"/>
                    </w:rPr>
                    <w:t>t/a</w:t>
                  </w:r>
                </w:p>
              </w:tc>
              <w:tc>
                <w:tcPr>
                  <w:tcW w:w="10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62</w:t>
                  </w:r>
                </w:p>
              </w:tc>
              <w:tc>
                <w:tcPr>
                  <w:tcW w:w="10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81</w:t>
                  </w:r>
                </w:p>
              </w:tc>
              <w:tc>
                <w:tcPr>
                  <w:tcW w:w="10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高于</w:t>
                  </w:r>
                  <w:r>
                    <w:rPr>
                      <w:rFonts w:hint="eastAsia" w:ascii="Times New Roman" w:hAnsi="Times New Roman" w:cs="Times New Roman"/>
                      <w:color w:val="auto"/>
                      <w:sz w:val="21"/>
                      <w:szCs w:val="21"/>
                      <w:vertAlign w:val="baseline"/>
                      <w:lang w:val="en-US" w:eastAsia="zh-CN"/>
                    </w:rPr>
                    <w:t>15</w:t>
                  </w:r>
                </w:p>
              </w:tc>
            </w:tr>
          </w:tbl>
          <w:p>
            <w:pPr>
              <w:keepNext w:val="0"/>
              <w:keepLines w:val="0"/>
              <w:suppressLineNumbers w:val="0"/>
              <w:spacing w:before="0" w:beforeAutospacing="0" w:after="0" w:afterAutospacing="0" w:line="360" w:lineRule="auto"/>
              <w:ind w:left="0" w:right="0" w:firstLine="964" w:firstLineChars="400"/>
              <w:jc w:val="both"/>
              <w:rPr>
                <w:rFonts w:hint="default" w:ascii="Times New Roman" w:hAnsi="Times New Roman" w:cs="Times New Roman"/>
                <w:b/>
                <w:bCs/>
                <w:color w:val="auto"/>
              </w:rPr>
            </w:pPr>
            <w:r>
              <w:rPr>
                <w:rFonts w:hint="default" w:ascii="Times New Roman" w:hAnsi="Times New Roman" w:cs="Times New Roman"/>
                <w:b/>
                <w:bCs/>
                <w:color w:val="auto"/>
              </w:rPr>
              <w:t>表4-</w:t>
            </w:r>
            <w:r>
              <w:rPr>
                <w:rFonts w:hint="eastAsia" w:cs="Times New Roman"/>
                <w:b/>
                <w:bCs/>
                <w:color w:val="auto"/>
                <w:lang w:val="en-US" w:eastAsia="zh-CN"/>
              </w:rPr>
              <w:t>2</w:t>
            </w:r>
            <w:r>
              <w:rPr>
                <w:rFonts w:hint="default" w:ascii="Times New Roman" w:hAnsi="Times New Roman" w:cs="Times New Roman"/>
                <w:b/>
                <w:bCs/>
                <w:color w:val="auto"/>
              </w:rPr>
              <w:t xml:space="preserve">  产排污环节、废气污染物对应排放口类型一览表</w:t>
            </w:r>
          </w:p>
          <w:tbl>
            <w:tblPr>
              <w:tblStyle w:val="21"/>
              <w:tblW w:w="7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900"/>
              <w:gridCol w:w="768"/>
              <w:gridCol w:w="936"/>
              <w:gridCol w:w="861"/>
              <w:gridCol w:w="1031"/>
              <w:gridCol w:w="947"/>
              <w:gridCol w:w="916"/>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74"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2"/>
                      <w:szCs w:val="20"/>
                    </w:rPr>
                  </w:pPr>
                  <w:r>
                    <w:rPr>
                      <w:rFonts w:hint="default" w:ascii="Times New Roman" w:hAnsi="Times New Roman" w:cs="Times New Roman"/>
                      <w:b/>
                      <w:bCs/>
                      <w:color w:val="auto"/>
                      <w:sz w:val="22"/>
                      <w:szCs w:val="20"/>
                    </w:rPr>
                    <w:t>产污环节</w:t>
                  </w:r>
                </w:p>
              </w:tc>
              <w:tc>
                <w:tcPr>
                  <w:tcW w:w="900"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2"/>
                      <w:szCs w:val="20"/>
                    </w:rPr>
                  </w:pPr>
                  <w:r>
                    <w:rPr>
                      <w:rFonts w:hint="default" w:ascii="Times New Roman" w:hAnsi="Times New Roman" w:cs="Times New Roman"/>
                      <w:b/>
                      <w:bCs/>
                      <w:color w:val="auto"/>
                      <w:sz w:val="22"/>
                      <w:szCs w:val="20"/>
                    </w:rPr>
                    <w:t>污染物种类</w:t>
                  </w:r>
                </w:p>
              </w:tc>
              <w:tc>
                <w:tcPr>
                  <w:tcW w:w="768"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2"/>
                      <w:szCs w:val="20"/>
                    </w:rPr>
                  </w:pPr>
                  <w:r>
                    <w:rPr>
                      <w:rFonts w:hint="default" w:ascii="Times New Roman" w:hAnsi="Times New Roman" w:cs="Times New Roman"/>
                      <w:b/>
                      <w:bCs/>
                      <w:color w:val="auto"/>
                      <w:sz w:val="22"/>
                      <w:szCs w:val="20"/>
                    </w:rPr>
                    <w:t>排放形式</w:t>
                  </w:r>
                </w:p>
              </w:tc>
              <w:tc>
                <w:tcPr>
                  <w:tcW w:w="3775" w:type="dxa"/>
                  <w:gridSpan w:val="4"/>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2"/>
                      <w:szCs w:val="20"/>
                    </w:rPr>
                  </w:pPr>
                  <w:r>
                    <w:rPr>
                      <w:rFonts w:hint="default" w:ascii="Times New Roman" w:hAnsi="Times New Roman" w:cs="Times New Roman"/>
                      <w:b/>
                      <w:bCs/>
                      <w:color w:val="auto"/>
                      <w:sz w:val="22"/>
                      <w:szCs w:val="20"/>
                    </w:rPr>
                    <w:t>治理设施</w:t>
                  </w:r>
                </w:p>
              </w:tc>
              <w:tc>
                <w:tcPr>
                  <w:tcW w:w="916"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2"/>
                      <w:szCs w:val="20"/>
                    </w:rPr>
                  </w:pPr>
                  <w:r>
                    <w:rPr>
                      <w:rFonts w:hint="default" w:ascii="Times New Roman" w:hAnsi="Times New Roman" w:cs="Times New Roman"/>
                      <w:b/>
                      <w:bCs/>
                      <w:color w:val="auto"/>
                      <w:sz w:val="22"/>
                      <w:szCs w:val="20"/>
                    </w:rPr>
                    <w:t>排放口编号</w:t>
                  </w:r>
                </w:p>
              </w:tc>
              <w:tc>
                <w:tcPr>
                  <w:tcW w:w="904"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2"/>
                      <w:szCs w:val="20"/>
                    </w:rPr>
                  </w:pPr>
                  <w:r>
                    <w:rPr>
                      <w:rFonts w:hint="default" w:ascii="Times New Roman" w:hAnsi="Times New Roman" w:cs="Times New Roman"/>
                      <w:b/>
                      <w:bCs/>
                      <w:color w:val="auto"/>
                      <w:sz w:val="22"/>
                      <w:szCs w:val="20"/>
                    </w:rPr>
                    <w:t>排放口类型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74"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2"/>
                      <w:szCs w:val="20"/>
                    </w:rPr>
                  </w:pPr>
                </w:p>
              </w:tc>
              <w:tc>
                <w:tcPr>
                  <w:tcW w:w="900"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2"/>
                      <w:szCs w:val="20"/>
                    </w:rPr>
                  </w:pPr>
                </w:p>
              </w:tc>
              <w:tc>
                <w:tcPr>
                  <w:tcW w:w="768"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2"/>
                      <w:szCs w:val="20"/>
                    </w:rPr>
                  </w:pPr>
                </w:p>
              </w:tc>
              <w:tc>
                <w:tcPr>
                  <w:tcW w:w="93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2"/>
                      <w:szCs w:val="20"/>
                    </w:rPr>
                  </w:pPr>
                  <w:r>
                    <w:rPr>
                      <w:rFonts w:hint="default" w:ascii="Times New Roman" w:hAnsi="Times New Roman" w:cs="Times New Roman"/>
                      <w:b/>
                      <w:bCs/>
                      <w:color w:val="auto"/>
                      <w:sz w:val="22"/>
                      <w:szCs w:val="20"/>
                    </w:rPr>
                    <w:t>治理工艺</w:t>
                  </w:r>
                </w:p>
              </w:tc>
              <w:tc>
                <w:tcPr>
                  <w:tcW w:w="86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2"/>
                      <w:szCs w:val="20"/>
                    </w:rPr>
                  </w:pPr>
                  <w:r>
                    <w:rPr>
                      <w:rFonts w:hint="default" w:ascii="Times New Roman" w:hAnsi="Times New Roman" w:cs="Times New Roman"/>
                      <w:b/>
                      <w:bCs/>
                      <w:color w:val="auto"/>
                      <w:sz w:val="22"/>
                      <w:szCs w:val="20"/>
                    </w:rPr>
                    <w:t>收集效率</w:t>
                  </w:r>
                </w:p>
              </w:tc>
              <w:tc>
                <w:tcPr>
                  <w:tcW w:w="103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2"/>
                      <w:szCs w:val="20"/>
                    </w:rPr>
                  </w:pPr>
                  <w:r>
                    <w:rPr>
                      <w:rFonts w:hint="default" w:ascii="Times New Roman" w:hAnsi="Times New Roman" w:cs="Times New Roman"/>
                      <w:b/>
                      <w:bCs/>
                      <w:color w:val="auto"/>
                      <w:sz w:val="22"/>
                      <w:szCs w:val="20"/>
                    </w:rPr>
                    <w:t>处理效率</w:t>
                  </w:r>
                </w:p>
              </w:tc>
              <w:tc>
                <w:tcPr>
                  <w:tcW w:w="94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2"/>
                      <w:szCs w:val="20"/>
                    </w:rPr>
                  </w:pPr>
                  <w:r>
                    <w:rPr>
                      <w:rFonts w:hint="default" w:ascii="Times New Roman" w:hAnsi="Times New Roman" w:cs="Times New Roman"/>
                      <w:b/>
                      <w:bCs/>
                      <w:color w:val="auto"/>
                      <w:sz w:val="22"/>
                      <w:szCs w:val="20"/>
                    </w:rPr>
                    <w:t>是否可行</w:t>
                  </w:r>
                </w:p>
              </w:tc>
              <w:tc>
                <w:tcPr>
                  <w:tcW w:w="916"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2"/>
                      <w:szCs w:val="20"/>
                    </w:rPr>
                  </w:pPr>
                </w:p>
              </w:tc>
              <w:tc>
                <w:tcPr>
                  <w:tcW w:w="904"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74" w:type="dxa"/>
                  <w:noWrap w:val="0"/>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1"/>
                      <w:szCs w:val="21"/>
                    </w:rPr>
                  </w:pPr>
                  <w:r>
                    <w:rPr>
                      <w:rFonts w:hint="default" w:ascii="Times New Roman" w:hAnsi="Times New Roman" w:cs="Times New Roman"/>
                      <w:color w:val="auto"/>
                      <w:sz w:val="21"/>
                      <w:szCs w:val="21"/>
                    </w:rPr>
                    <w:t>激光切割</w:t>
                  </w:r>
                </w:p>
              </w:tc>
              <w:tc>
                <w:tcPr>
                  <w:tcW w:w="90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2"/>
                      <w:szCs w:val="20"/>
                    </w:rPr>
                  </w:pPr>
                  <w:r>
                    <w:rPr>
                      <w:rFonts w:hint="default" w:ascii="Times New Roman" w:hAnsi="Times New Roman" w:cs="Times New Roman"/>
                      <w:color w:val="auto"/>
                      <w:sz w:val="22"/>
                      <w:szCs w:val="20"/>
                    </w:rPr>
                    <w:t>烟</w:t>
                  </w:r>
                  <w:r>
                    <w:rPr>
                      <w:rFonts w:hint="eastAsia"/>
                      <w:color w:val="auto"/>
                      <w:sz w:val="21"/>
                      <w:szCs w:val="21"/>
                      <w:lang w:val="en-US" w:eastAsia="zh-CN"/>
                    </w:rPr>
                    <w:t>尘</w:t>
                  </w:r>
                </w:p>
              </w:tc>
              <w:tc>
                <w:tcPr>
                  <w:tcW w:w="768" w:type="dxa"/>
                  <w:noWrap w:val="0"/>
                  <w:vAlign w:val="center"/>
                </w:tcPr>
                <w:p>
                  <w:pPr>
                    <w:keepNext w:val="0"/>
                    <w:keepLines w:val="0"/>
                    <w:suppressLineNumbers w:val="0"/>
                    <w:spacing w:before="0" w:beforeAutospacing="0" w:after="0" w:afterAutospacing="0"/>
                    <w:ind w:left="0" w:right="0"/>
                    <w:jc w:val="center"/>
                    <w:rPr>
                      <w:rFonts w:hint="default"/>
                      <w:bCs/>
                      <w:color w:val="auto"/>
                      <w:sz w:val="21"/>
                      <w:szCs w:val="21"/>
                    </w:rPr>
                  </w:pPr>
                  <w:r>
                    <w:rPr>
                      <w:rFonts w:hint="default"/>
                      <w:bCs/>
                      <w:color w:val="auto"/>
                      <w:sz w:val="21"/>
                      <w:szCs w:val="21"/>
                    </w:rPr>
                    <w:t>无组织</w:t>
                  </w:r>
                </w:p>
              </w:tc>
              <w:tc>
                <w:tcPr>
                  <w:tcW w:w="936" w:type="dxa"/>
                  <w:noWrap w:val="0"/>
                  <w:vAlign w:val="center"/>
                </w:tcPr>
                <w:p>
                  <w:pPr>
                    <w:keepNext w:val="0"/>
                    <w:keepLines w:val="0"/>
                    <w:suppressLineNumbers w:val="0"/>
                    <w:spacing w:before="0" w:beforeAutospacing="0" w:after="0" w:afterAutospacing="0"/>
                    <w:ind w:left="0" w:right="0"/>
                    <w:jc w:val="center"/>
                    <w:rPr>
                      <w:rFonts w:hint="default"/>
                      <w:bCs/>
                      <w:color w:val="auto"/>
                      <w:sz w:val="21"/>
                      <w:szCs w:val="21"/>
                      <w:lang w:val="en-US" w:eastAsia="zh-CN"/>
                    </w:rPr>
                  </w:pPr>
                  <w:r>
                    <w:rPr>
                      <w:rFonts w:hint="default"/>
                      <w:bCs/>
                      <w:color w:val="auto"/>
                      <w:sz w:val="21"/>
                      <w:szCs w:val="21"/>
                    </w:rPr>
                    <w:t>烟尘净化器</w:t>
                  </w:r>
                </w:p>
              </w:tc>
              <w:tc>
                <w:tcPr>
                  <w:tcW w:w="861"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2"/>
                      <w:szCs w:val="20"/>
                    </w:rPr>
                  </w:pPr>
                  <w:r>
                    <w:rPr>
                      <w:rFonts w:hint="eastAsia" w:cs="Times New Roman"/>
                      <w:color w:val="auto"/>
                      <w:sz w:val="22"/>
                      <w:szCs w:val="20"/>
                      <w:lang w:val="en-US" w:eastAsia="zh-CN"/>
                    </w:rPr>
                    <w:t>/</w:t>
                  </w:r>
                </w:p>
              </w:tc>
              <w:tc>
                <w:tcPr>
                  <w:tcW w:w="1031"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2"/>
                      <w:szCs w:val="20"/>
                    </w:rPr>
                  </w:pPr>
                  <w:r>
                    <w:rPr>
                      <w:rFonts w:hint="eastAsia" w:cs="Times New Roman"/>
                      <w:color w:val="auto"/>
                      <w:sz w:val="22"/>
                      <w:szCs w:val="20"/>
                      <w:lang w:val="en-US" w:eastAsia="zh-CN"/>
                    </w:rPr>
                    <w:t>80</w:t>
                  </w:r>
                  <w:r>
                    <w:rPr>
                      <w:rFonts w:hint="default" w:ascii="Times New Roman" w:hAnsi="Times New Roman" w:cs="Times New Roman"/>
                      <w:color w:val="auto"/>
                      <w:sz w:val="22"/>
                      <w:szCs w:val="20"/>
                    </w:rPr>
                    <w:t>%</w:t>
                  </w:r>
                </w:p>
              </w:tc>
              <w:tc>
                <w:tcPr>
                  <w:tcW w:w="94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2"/>
                      <w:szCs w:val="20"/>
                    </w:rPr>
                  </w:pPr>
                  <w:r>
                    <w:rPr>
                      <w:rFonts w:hint="default" w:ascii="Times New Roman" w:hAnsi="Times New Roman" w:cs="Times New Roman"/>
                      <w:color w:val="auto"/>
                      <w:sz w:val="22"/>
                      <w:szCs w:val="20"/>
                    </w:rPr>
                    <w:t>是</w:t>
                  </w:r>
                </w:p>
              </w:tc>
              <w:tc>
                <w:tcPr>
                  <w:tcW w:w="91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0"/>
                      <w:lang w:val="en-US" w:eastAsia="zh-CN"/>
                    </w:rPr>
                  </w:pPr>
                  <w:r>
                    <w:rPr>
                      <w:rFonts w:hint="eastAsia" w:cs="Times New Roman"/>
                      <w:color w:val="auto"/>
                      <w:sz w:val="22"/>
                      <w:szCs w:val="20"/>
                      <w:lang w:val="en-US" w:eastAsia="zh-CN"/>
                    </w:rPr>
                    <w:t>/</w:t>
                  </w:r>
                </w:p>
              </w:tc>
              <w:tc>
                <w:tcPr>
                  <w:tcW w:w="90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2"/>
                      <w:szCs w:val="20"/>
                    </w:rPr>
                  </w:pPr>
                  <w:r>
                    <w:rPr>
                      <w:rFonts w:hint="eastAsia" w:cs="Times New Roman"/>
                      <w:color w:val="auto"/>
                      <w:sz w:val="22"/>
                      <w:szCs w:val="20"/>
                      <w:lang w:val="en-US" w:eastAsia="zh-CN"/>
                    </w:rPr>
                    <w:t>/</w:t>
                  </w:r>
                </w:p>
              </w:tc>
            </w:tr>
          </w:tbl>
          <w:p>
            <w:pPr>
              <w:keepNext w:val="0"/>
              <w:keepLines w:val="0"/>
              <w:suppressLineNumbers w:val="0"/>
              <w:spacing w:before="0" w:beforeAutospacing="0" w:after="0" w:afterAutospacing="0" w:line="360" w:lineRule="auto"/>
              <w:ind w:right="0" w:firstLine="480" w:firstLineChars="200"/>
              <w:rPr>
                <w:rFonts w:hint="default" w:ascii="Times New Roman" w:hAnsi="Times New Roman" w:cs="Times New Roman"/>
                <w:bCs/>
                <w:color w:val="auto"/>
              </w:rPr>
            </w:pPr>
            <w:r>
              <w:rPr>
                <w:rFonts w:hint="default" w:ascii="Times New Roman" w:hAnsi="Times New Roman" w:cs="Times New Roman"/>
                <w:bCs/>
                <w:color w:val="auto"/>
              </w:rPr>
              <w:t>废气自行监测方案</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bCs/>
                <w:color w:val="auto"/>
              </w:rPr>
            </w:pPr>
            <w:r>
              <w:rPr>
                <w:rFonts w:hint="default" w:ascii="宋体" w:hAnsi="宋体" w:eastAsia="宋体" w:cs="宋体"/>
                <w:color w:val="auto"/>
                <w:sz w:val="24"/>
                <w:szCs w:val="24"/>
              </w:rPr>
              <w:t>项目废</w:t>
            </w:r>
            <w:r>
              <w:rPr>
                <w:rFonts w:hint="eastAsia" w:ascii="宋体" w:hAnsi="宋体" w:eastAsia="宋体" w:cs="宋体"/>
                <w:color w:val="auto"/>
                <w:sz w:val="24"/>
                <w:szCs w:val="24"/>
                <w:lang w:val="en-US" w:eastAsia="zh-CN"/>
              </w:rPr>
              <w:t>气监测</w:t>
            </w:r>
            <w:r>
              <w:rPr>
                <w:rFonts w:hint="default" w:ascii="宋体" w:hAnsi="宋体" w:eastAsia="宋体" w:cs="宋体"/>
                <w:color w:val="auto"/>
                <w:sz w:val="24"/>
                <w:szCs w:val="24"/>
              </w:rPr>
              <w:t>计划参照</w:t>
            </w:r>
            <w:r>
              <w:rPr>
                <w:rFonts w:hint="default" w:ascii="Times New Roman" w:hAnsi="Times New Roman" w:eastAsia="宋体" w:cs="Times New Roman"/>
                <w:bCs/>
                <w:color w:val="auto"/>
                <w:sz w:val="24"/>
                <w:szCs w:val="24"/>
              </w:rPr>
              <w:t>《</w:t>
            </w:r>
            <w:r>
              <w:rPr>
                <w:rFonts w:hint="default" w:ascii="宋体" w:hAnsi="宋体" w:eastAsia="宋体" w:cs="宋体"/>
                <w:color w:val="auto"/>
                <w:sz w:val="24"/>
                <w:szCs w:val="24"/>
              </w:rPr>
              <w:t>排污许可证申请与核发技术规范 汽车制造业</w:t>
            </w:r>
            <w:r>
              <w:rPr>
                <w:rFonts w:hint="default" w:ascii="Times New Roman" w:hAnsi="Times New Roman" w:eastAsia="宋体" w:cs="Times New Roman"/>
                <w:bCs/>
                <w:color w:val="auto"/>
                <w:sz w:val="24"/>
                <w:szCs w:val="24"/>
              </w:rPr>
              <w:t>》(HJ 971-2018)</w:t>
            </w:r>
            <w:r>
              <w:rPr>
                <w:rFonts w:hint="default" w:ascii="Times New Roman" w:hAnsi="Times New Roman" w:eastAsia="宋体" w:cs="Times New Roman"/>
                <w:bCs/>
                <w:color w:val="auto"/>
                <w:sz w:val="24"/>
                <w:szCs w:val="24"/>
                <w:lang w:val="en-US" w:eastAsia="zh-CN"/>
              </w:rPr>
              <w:t>和</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排污单位自行监测技术指南</w:t>
            </w:r>
            <w:r>
              <w:rPr>
                <w:rFonts w:hint="default" w:ascii="Times New Roman" w:hAnsi="Times New Roman" w:eastAsia="宋体" w:cs="Times New Roman"/>
                <w:color w:val="auto"/>
                <w:sz w:val="24"/>
                <w:szCs w:val="24"/>
              </w:rPr>
              <w:t>》（HJ</w:t>
            </w:r>
            <w:r>
              <w:rPr>
                <w:rFonts w:hint="eastAsia" w:ascii="Times New Roman" w:hAnsi="Times New Roman"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819</w:t>
            </w:r>
            <w:r>
              <w:rPr>
                <w:rFonts w:hint="default" w:ascii="Times New Roman" w:hAnsi="Times New Roman" w:eastAsia="宋体" w:cs="Times New Roman"/>
                <w:color w:val="auto"/>
                <w:sz w:val="24"/>
                <w:szCs w:val="24"/>
              </w:rPr>
              <w:t>-20</w:t>
            </w:r>
            <w:r>
              <w:rPr>
                <w:rFonts w:hint="eastAsia" w:ascii="Times New Roman" w:hAnsi="Times New Roman" w:eastAsia="宋体" w:cs="Times New Roman"/>
                <w:color w:val="auto"/>
                <w:sz w:val="24"/>
                <w:szCs w:val="24"/>
                <w:lang w:val="en-US" w:eastAsia="zh-CN"/>
              </w:rPr>
              <w:t>17</w:t>
            </w:r>
            <w:r>
              <w:rPr>
                <w:rFonts w:hint="default" w:ascii="Times New Roman" w:hAnsi="Times New Roman" w:eastAsia="宋体" w:cs="Times New Roman"/>
                <w:color w:val="auto"/>
                <w:sz w:val="24"/>
                <w:szCs w:val="24"/>
              </w:rPr>
              <w:t>）中废</w:t>
            </w:r>
            <w:r>
              <w:rPr>
                <w:rFonts w:hint="default" w:ascii="宋体" w:hAnsi="宋体" w:eastAsia="宋体" w:cs="宋体"/>
                <w:color w:val="auto"/>
                <w:sz w:val="24"/>
                <w:szCs w:val="24"/>
              </w:rPr>
              <w:t>气自行监测计划实施</w:t>
            </w:r>
            <w:r>
              <w:rPr>
                <w:rFonts w:hint="eastAsia" w:ascii="宋体" w:hAnsi="宋体" w:eastAsia="宋体" w:cs="宋体"/>
                <w:color w:val="auto"/>
                <w:sz w:val="24"/>
                <w:szCs w:val="24"/>
                <w:lang w:eastAsia="zh-CN"/>
              </w:rPr>
              <w:t>，</w:t>
            </w:r>
            <w:r>
              <w:rPr>
                <w:rFonts w:hint="default" w:ascii="宋体" w:hAnsi="宋体" w:eastAsia="宋体" w:cs="宋体"/>
                <w:color w:val="auto"/>
                <w:sz w:val="24"/>
                <w:szCs w:val="24"/>
              </w:rPr>
              <w:t>项目废气监测计划参照下表</w:t>
            </w:r>
          </w:p>
          <w:p>
            <w:pPr>
              <w:pStyle w:val="2"/>
              <w:keepNext w:val="0"/>
              <w:keepLines w:val="0"/>
              <w:suppressLineNumbers w:val="0"/>
              <w:spacing w:beforeAutospacing="0" w:afterAutospacing="0"/>
              <w:ind w:left="0"/>
              <w:jc w:val="center"/>
              <w:rPr>
                <w:rFonts w:hint="eastAsia" w:ascii="Times New Roman" w:hAnsi="Times New Roman" w:cs="Times New Roman"/>
                <w:color w:val="auto"/>
                <w:sz w:val="24"/>
                <w:szCs w:val="24"/>
                <w:vertAlign w:val="baseline"/>
              </w:rPr>
            </w:pPr>
            <w:r>
              <w:rPr>
                <w:rFonts w:hint="default" w:ascii="Times New Roman" w:hAnsi="Times New Roman" w:cs="Times New Roman"/>
                <w:b/>
                <w:bCs/>
                <w:color w:val="auto"/>
                <w:sz w:val="24"/>
                <w:szCs w:val="24"/>
              </w:rPr>
              <w:t>表4-</w:t>
            </w:r>
            <w:r>
              <w:rPr>
                <w:rFonts w:hint="eastAsia" w:cs="Times New Roman"/>
                <w:b/>
                <w:bCs/>
                <w:color w:val="auto"/>
                <w:sz w:val="24"/>
                <w:szCs w:val="24"/>
                <w:lang w:val="en-US" w:eastAsia="zh-CN"/>
              </w:rPr>
              <w:t>3</w:t>
            </w:r>
            <w:r>
              <w:rPr>
                <w:rFonts w:hint="default" w:ascii="Times New Roman" w:hAnsi="Times New Roman" w:cs="Times New Roman"/>
                <w:b/>
                <w:bCs/>
                <w:color w:val="auto"/>
                <w:sz w:val="24"/>
                <w:szCs w:val="24"/>
              </w:rPr>
              <w:t xml:space="preserve">  </w:t>
            </w:r>
            <w:r>
              <w:rPr>
                <w:rFonts w:hint="eastAsia" w:ascii="Times New Roman" w:hAnsi="Times New Roman" w:cs="Times New Roman"/>
                <w:b/>
                <w:bCs/>
                <w:color w:val="auto"/>
                <w:sz w:val="24"/>
                <w:szCs w:val="24"/>
                <w:lang w:val="en-US" w:eastAsia="zh-CN"/>
              </w:rPr>
              <w:t>无组织</w:t>
            </w:r>
            <w:r>
              <w:rPr>
                <w:rFonts w:hint="default" w:ascii="Times New Roman" w:hAnsi="Times New Roman" w:cs="Times New Roman"/>
                <w:b/>
                <w:bCs/>
                <w:color w:val="auto"/>
                <w:sz w:val="24"/>
                <w:szCs w:val="24"/>
              </w:rPr>
              <w:t>废气监测一览表</w:t>
            </w:r>
          </w:p>
          <w:tbl>
            <w:tblPr>
              <w:tblStyle w:val="22"/>
              <w:tblW w:w="7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815"/>
              <w:gridCol w:w="1193"/>
              <w:gridCol w:w="1177"/>
              <w:gridCol w:w="847"/>
              <w:gridCol w:w="1092"/>
              <w:gridCol w:w="720"/>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sz w:val="21"/>
                      <w:szCs w:val="21"/>
                      <w:vertAlign w:val="baseline"/>
                      <w:lang w:val="en-US" w:eastAsia="zh-CN"/>
                    </w:rPr>
                  </w:pPr>
                  <w:r>
                    <w:rPr>
                      <w:rFonts w:hint="eastAsia" w:ascii="Times New Roman" w:hAnsi="Times New Roman" w:cs="Times New Roman"/>
                      <w:b/>
                      <w:bCs/>
                      <w:color w:val="auto"/>
                      <w:sz w:val="21"/>
                      <w:szCs w:val="21"/>
                      <w:vertAlign w:val="baseline"/>
                      <w:lang w:val="en-US" w:eastAsia="zh-CN"/>
                    </w:rPr>
                    <w:t>序号</w:t>
                  </w:r>
                </w:p>
              </w:tc>
              <w:tc>
                <w:tcPr>
                  <w:tcW w:w="815"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sz w:val="21"/>
                      <w:szCs w:val="21"/>
                      <w:vertAlign w:val="baseline"/>
                      <w:lang w:val="en-US" w:eastAsia="zh-CN"/>
                    </w:rPr>
                  </w:pPr>
                  <w:r>
                    <w:rPr>
                      <w:rFonts w:hint="eastAsia" w:ascii="Times New Roman" w:hAnsi="Times New Roman" w:cs="Times New Roman"/>
                      <w:b/>
                      <w:bCs/>
                      <w:color w:val="auto"/>
                      <w:sz w:val="21"/>
                      <w:szCs w:val="21"/>
                    </w:rPr>
                    <w:t>监测位置</w:t>
                  </w:r>
                </w:p>
              </w:tc>
              <w:tc>
                <w:tcPr>
                  <w:tcW w:w="1193"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sz w:val="21"/>
                      <w:szCs w:val="21"/>
                      <w:vertAlign w:val="baseline"/>
                      <w:lang w:val="en-US" w:eastAsia="zh-CN"/>
                    </w:rPr>
                  </w:pPr>
                  <w:r>
                    <w:rPr>
                      <w:rFonts w:hint="eastAsia" w:ascii="Times New Roman" w:hAnsi="Times New Roman" w:cs="Times New Roman"/>
                      <w:b/>
                      <w:bCs/>
                      <w:color w:val="auto"/>
                      <w:sz w:val="21"/>
                      <w:szCs w:val="21"/>
                    </w:rPr>
                    <w:t>点位布设</w:t>
                  </w:r>
                </w:p>
              </w:tc>
              <w:tc>
                <w:tcPr>
                  <w:tcW w:w="1177"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sz w:val="21"/>
                      <w:szCs w:val="21"/>
                      <w:vertAlign w:val="baseline"/>
                      <w:lang w:val="en-US" w:eastAsia="zh-CN"/>
                    </w:rPr>
                  </w:pPr>
                  <w:r>
                    <w:rPr>
                      <w:rFonts w:hint="default" w:ascii="Times New Roman" w:hAnsi="Times New Roman" w:cs="Times New Roman"/>
                      <w:b/>
                      <w:bCs/>
                      <w:color w:val="auto"/>
                      <w:sz w:val="21"/>
                      <w:szCs w:val="21"/>
                    </w:rPr>
                    <w:t>监测内容</w:t>
                  </w:r>
                </w:p>
              </w:tc>
              <w:tc>
                <w:tcPr>
                  <w:tcW w:w="847"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sz w:val="21"/>
                      <w:szCs w:val="21"/>
                      <w:vertAlign w:val="baseline"/>
                      <w:lang w:val="en-US" w:eastAsia="zh-CN"/>
                    </w:rPr>
                  </w:pPr>
                  <w:r>
                    <w:rPr>
                      <w:rFonts w:hint="default" w:ascii="Times New Roman" w:hAnsi="Times New Roman" w:cs="Times New Roman"/>
                      <w:b/>
                      <w:bCs/>
                      <w:color w:val="auto"/>
                      <w:sz w:val="21"/>
                      <w:szCs w:val="21"/>
                    </w:rPr>
                    <w:t>污染物名称</w:t>
                  </w:r>
                </w:p>
              </w:tc>
              <w:tc>
                <w:tcPr>
                  <w:tcW w:w="109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cs="Times New Roman"/>
                      <w:b/>
                      <w:bCs/>
                      <w:color w:val="auto"/>
                      <w:sz w:val="21"/>
                      <w:szCs w:val="21"/>
                    </w:rPr>
                    <w:t>手工监测采样方法及个数</w:t>
                  </w:r>
                </w:p>
              </w:tc>
              <w:tc>
                <w:tcPr>
                  <w:tcW w:w="720"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sz w:val="21"/>
                      <w:szCs w:val="21"/>
                      <w:vertAlign w:val="baseline"/>
                      <w:lang w:val="en-US" w:eastAsia="zh-CN"/>
                    </w:rPr>
                  </w:pPr>
                  <w:r>
                    <w:rPr>
                      <w:rFonts w:hint="default" w:ascii="Times New Roman" w:hAnsi="Times New Roman" w:cs="Times New Roman"/>
                      <w:b/>
                      <w:bCs/>
                      <w:color w:val="auto"/>
                      <w:sz w:val="21"/>
                      <w:szCs w:val="21"/>
                    </w:rPr>
                    <w:t>监测频次</w:t>
                  </w:r>
                </w:p>
              </w:tc>
              <w:tc>
                <w:tcPr>
                  <w:tcW w:w="1487"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sz w:val="21"/>
                      <w:szCs w:val="21"/>
                      <w:vertAlign w:val="baseline"/>
                      <w:lang w:val="en-US" w:eastAsia="zh-CN"/>
                    </w:rPr>
                  </w:pPr>
                  <w:r>
                    <w:rPr>
                      <w:rFonts w:hint="default" w:ascii="Times New Roman" w:hAnsi="Times New Roman" w:cs="Times New Roman"/>
                      <w:b/>
                      <w:bCs/>
                      <w:color w:val="auto"/>
                      <w:sz w:val="21"/>
                      <w:szCs w:val="21"/>
                    </w:rPr>
                    <w:t>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 w:type="dxa"/>
                  <w:vAlign w:val="center"/>
                </w:tcPr>
                <w:p>
                  <w:pPr>
                    <w:pStyle w:val="2"/>
                    <w:keepNext w:val="0"/>
                    <w:keepLines w:val="0"/>
                    <w:suppressLineNumbers w:val="0"/>
                    <w:spacing w:beforeAutospacing="0" w:afterAutospacing="0" w:line="240" w:lineRule="auto"/>
                    <w:ind w:left="0"/>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w:t>
                  </w:r>
                </w:p>
              </w:tc>
              <w:tc>
                <w:tcPr>
                  <w:tcW w:w="815" w:type="dxa"/>
                  <w:vAlign w:val="center"/>
                </w:tcPr>
                <w:p>
                  <w:pPr>
                    <w:pStyle w:val="2"/>
                    <w:keepNext w:val="0"/>
                    <w:keepLines w:val="0"/>
                    <w:suppressLineNumbers w:val="0"/>
                    <w:spacing w:beforeAutospacing="0" w:afterAutospacing="0" w:line="240" w:lineRule="auto"/>
                    <w:ind w:left="0"/>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厂界</w:t>
                  </w:r>
                </w:p>
              </w:tc>
              <w:tc>
                <w:tcPr>
                  <w:tcW w:w="1193" w:type="dxa"/>
                  <w:vAlign w:val="center"/>
                </w:tcPr>
                <w:p>
                  <w:pPr>
                    <w:pStyle w:val="2"/>
                    <w:keepNext w:val="0"/>
                    <w:keepLines w:val="0"/>
                    <w:suppressLineNumbers w:val="0"/>
                    <w:spacing w:beforeAutospacing="0" w:afterAutospacing="0" w:line="240" w:lineRule="auto"/>
                    <w:ind w:left="0"/>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上风向1个对照点下风向3个监测点</w:t>
                  </w:r>
                </w:p>
              </w:tc>
              <w:tc>
                <w:tcPr>
                  <w:tcW w:w="1177" w:type="dxa"/>
                  <w:vAlign w:val="center"/>
                </w:tcPr>
                <w:p>
                  <w:pPr>
                    <w:pStyle w:val="2"/>
                    <w:keepNext w:val="0"/>
                    <w:keepLines w:val="0"/>
                    <w:suppressLineNumbers w:val="0"/>
                    <w:spacing w:beforeAutospacing="0" w:afterAutospacing="0" w:line="240" w:lineRule="auto"/>
                    <w:ind w:left="0"/>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温度，湿度，气压，风速，风向</w:t>
                  </w:r>
                </w:p>
              </w:tc>
              <w:tc>
                <w:tcPr>
                  <w:tcW w:w="847" w:type="dxa"/>
                  <w:vAlign w:val="center"/>
                </w:tcPr>
                <w:p>
                  <w:pPr>
                    <w:pStyle w:val="2"/>
                    <w:keepNext w:val="0"/>
                    <w:keepLines w:val="0"/>
                    <w:suppressLineNumbers w:val="0"/>
                    <w:spacing w:beforeAutospacing="0" w:afterAutospacing="0" w:line="240" w:lineRule="auto"/>
                    <w:ind w:left="0"/>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颗粒物</w:t>
                  </w:r>
                </w:p>
              </w:tc>
              <w:tc>
                <w:tcPr>
                  <w:tcW w:w="1092" w:type="dxa"/>
                  <w:vAlign w:val="center"/>
                </w:tcPr>
                <w:p>
                  <w:pPr>
                    <w:pStyle w:val="2"/>
                    <w:keepNext w:val="0"/>
                    <w:keepLines w:val="0"/>
                    <w:suppressLineNumbers w:val="0"/>
                    <w:spacing w:beforeAutospacing="0" w:afterAutospacing="0" w:line="240" w:lineRule="auto"/>
                    <w:ind w:left="0"/>
                    <w:jc w:val="center"/>
                    <w:rPr>
                      <w:rFonts w:hint="eastAsia" w:ascii="Times New Roman" w:hAnsi="Times New Roman" w:eastAsia="宋体" w:cs="Times New Roman"/>
                      <w:color w:val="auto"/>
                      <w:sz w:val="21"/>
                      <w:szCs w:val="21"/>
                      <w:vertAlign w:val="baseline"/>
                      <w:lang w:val="en-US" w:eastAsia="zh-CN"/>
                    </w:rPr>
                  </w:pPr>
                  <w:r>
                    <w:rPr>
                      <w:rFonts w:hint="eastAsia"/>
                      <w:color w:val="auto"/>
                      <w:sz w:val="21"/>
                      <w:szCs w:val="21"/>
                      <w:lang w:val="en-US" w:eastAsia="zh-CN"/>
                    </w:rPr>
                    <w:t>连续采样</w:t>
                  </w:r>
                </w:p>
              </w:tc>
              <w:tc>
                <w:tcPr>
                  <w:tcW w:w="720" w:type="dxa"/>
                  <w:vAlign w:val="center"/>
                </w:tcPr>
                <w:p>
                  <w:pPr>
                    <w:pStyle w:val="2"/>
                    <w:keepNext w:val="0"/>
                    <w:keepLines w:val="0"/>
                    <w:suppressLineNumbers w:val="0"/>
                    <w:spacing w:beforeAutospacing="0" w:afterAutospacing="0" w:line="240" w:lineRule="auto"/>
                    <w:ind w:left="0"/>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1次/年</w:t>
                  </w:r>
                </w:p>
              </w:tc>
              <w:tc>
                <w:tcPr>
                  <w:tcW w:w="1487" w:type="dxa"/>
                  <w:vAlign w:val="center"/>
                </w:tcPr>
                <w:p>
                  <w:pPr>
                    <w:pStyle w:val="2"/>
                    <w:keepNext w:val="0"/>
                    <w:keepLines w:val="0"/>
                    <w:suppressLineNumbers w:val="0"/>
                    <w:spacing w:beforeAutospacing="0" w:afterAutospacing="0" w:line="240" w:lineRule="auto"/>
                    <w:ind w:left="0"/>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环境空气 总悬浮颗粒物的测定 重量法 GB/T 15432-1995</w:t>
                  </w:r>
                </w:p>
              </w:tc>
            </w:tr>
          </w:tbl>
          <w:p>
            <w:pPr>
              <w:pStyle w:val="33"/>
              <w:autoSpaceDE w:val="0"/>
              <w:spacing w:line="360" w:lineRule="auto"/>
              <w:ind w:firstLine="0" w:firstLineChars="0"/>
              <w:rPr>
                <w:b/>
                <w:bCs/>
              </w:rPr>
            </w:pPr>
            <w:r>
              <w:rPr>
                <w:b/>
                <w:bCs/>
              </w:rPr>
              <w:t>二、水污染</w:t>
            </w:r>
          </w:p>
          <w:p>
            <w:pPr>
              <w:spacing w:line="360" w:lineRule="auto"/>
              <w:ind w:firstLine="480"/>
            </w:pPr>
            <w:r>
              <w:t>1、本项目运营期用水主要为员工生活用水</w:t>
            </w:r>
            <w:r>
              <w:rPr>
                <w:rFonts w:hint="eastAsia"/>
              </w:rPr>
              <w:t>、切削液用水</w:t>
            </w:r>
            <w:r>
              <w:rPr>
                <w:rFonts w:hint="eastAsia"/>
                <w:lang w:eastAsia="zh-CN"/>
              </w:rPr>
              <w:t>、</w:t>
            </w:r>
            <w:r>
              <w:rPr>
                <w:rFonts w:ascii="宋体" w:hAnsi="宋体" w:eastAsia="宋体" w:cs="宋体"/>
                <w:sz w:val="24"/>
                <w:szCs w:val="24"/>
              </w:rPr>
              <w:t>抛光机用水</w:t>
            </w:r>
            <w:r>
              <w:t>。</w:t>
            </w:r>
          </w:p>
          <w:p>
            <w:pPr>
              <w:spacing w:line="360" w:lineRule="auto"/>
              <w:ind w:firstLine="480" w:firstLineChars="200"/>
              <w:jc w:val="left"/>
              <w:rPr>
                <w:rFonts w:eastAsiaTheme="minorEastAsia"/>
              </w:rPr>
            </w:pPr>
            <w:r>
              <w:rPr>
                <w:rFonts w:hint="eastAsia"/>
                <w:bCs/>
                <w:sz w:val="24"/>
              </w:rPr>
              <w:t>（1）</w:t>
            </w:r>
            <w:r>
              <w:t>生活用水</w:t>
            </w:r>
            <w:r>
              <w:rPr>
                <w:rFonts w:hint="eastAsia"/>
                <w:lang w:eastAsia="zh-CN"/>
              </w:rPr>
              <w:t>：</w:t>
            </w:r>
            <w:r>
              <w:t>本项目劳动定员</w:t>
            </w:r>
            <w:r>
              <w:rPr>
                <w:rFonts w:hint="eastAsia"/>
              </w:rPr>
              <w:t>50</w:t>
            </w:r>
            <w:r>
              <w:t>人，厂区不提供食宿。根据《安徽省行业用水定额》（DB34T679-2019），员工用水定额按60L/人·d计算，生活用水量为</w:t>
            </w:r>
            <w:r>
              <w:rPr>
                <w:rFonts w:hint="eastAsia"/>
              </w:rPr>
              <w:t>900</w:t>
            </w:r>
            <w:r>
              <w:t>t/a，污水产生量按照用水量80%计算，则生活污水产生量为</w:t>
            </w:r>
            <w:r>
              <w:rPr>
                <w:rFonts w:hint="eastAsia"/>
              </w:rPr>
              <w:t>720</w:t>
            </w:r>
            <w:r>
              <w:t>t/a；</w:t>
            </w:r>
          </w:p>
          <w:p>
            <w:pPr>
              <w:spacing w:line="360" w:lineRule="auto"/>
              <w:ind w:firstLine="480" w:firstLineChars="200"/>
              <w:outlineLvl w:val="0"/>
              <w:rPr>
                <w:rFonts w:hint="eastAsia"/>
                <w:bCs/>
              </w:rPr>
            </w:pPr>
            <w:r>
              <w:rPr>
                <w:rFonts w:hint="eastAsia"/>
                <w:bCs/>
                <w:sz w:val="24"/>
              </w:rPr>
              <w:t>（</w:t>
            </w:r>
            <w:r>
              <w:rPr>
                <w:rFonts w:hint="eastAsia"/>
                <w:bCs/>
                <w:sz w:val="24"/>
                <w:lang w:val="en-US" w:eastAsia="zh-CN"/>
              </w:rPr>
              <w:t>2</w:t>
            </w:r>
            <w:r>
              <w:rPr>
                <w:rFonts w:hint="eastAsia"/>
                <w:bCs/>
                <w:sz w:val="24"/>
              </w:rPr>
              <w:t>）</w:t>
            </w:r>
            <w:r>
              <w:rPr>
                <w:rFonts w:hint="eastAsia"/>
                <w:bCs/>
              </w:rPr>
              <w:t>切削液用水：生产车间的线切割机、大型磨床等设备都会用到切削液，</w:t>
            </w:r>
            <w:r>
              <w:rPr>
                <w:rFonts w:ascii="宋体" w:hAnsi="宋体" w:eastAsia="宋体" w:cs="宋体"/>
                <w:sz w:val="24"/>
                <w:szCs w:val="24"/>
              </w:rPr>
              <w:t>切削液买来后不能直接使用，需用水配置一定的比例方可使用</w:t>
            </w:r>
            <w:r>
              <w:rPr>
                <w:rFonts w:hint="eastAsia"/>
                <w:bCs/>
              </w:rPr>
              <w:t>，切</w:t>
            </w:r>
            <w:r>
              <w:rPr>
                <w:rFonts w:ascii="宋体" w:hAnsi="宋体" w:eastAsia="宋体" w:cs="宋体"/>
                <w:sz w:val="24"/>
                <w:szCs w:val="24"/>
              </w:rPr>
              <w:t>本项目</w:t>
            </w:r>
            <w:r>
              <w:rPr>
                <w:rFonts w:hint="eastAsia"/>
                <w:bCs/>
              </w:rPr>
              <w:t>削液与水的比例为1：10，切削液一年使用</w:t>
            </w:r>
            <w:r>
              <w:rPr>
                <w:rFonts w:hint="eastAsia"/>
                <w:bCs/>
                <w:lang w:val="en-US" w:eastAsia="zh-CN"/>
              </w:rPr>
              <w:t>2</w:t>
            </w:r>
            <w:r>
              <w:t>t</w:t>
            </w:r>
            <w:r>
              <w:rPr>
                <w:rFonts w:hint="eastAsia"/>
                <w:bCs/>
              </w:rPr>
              <w:t>，</w:t>
            </w:r>
            <w:r>
              <w:rPr>
                <w:rFonts w:ascii="宋体" w:hAnsi="宋体" w:eastAsia="宋体" w:cs="宋体"/>
                <w:sz w:val="24"/>
                <w:szCs w:val="24"/>
              </w:rPr>
              <w:t>则</w:t>
            </w:r>
            <w:r>
              <w:rPr>
                <w:rFonts w:hint="eastAsia"/>
                <w:bCs/>
              </w:rPr>
              <w:t>切削液配置用水</w:t>
            </w:r>
            <w:r>
              <w:rPr>
                <w:rFonts w:hint="eastAsia"/>
                <w:bCs/>
                <w:lang w:val="en-US" w:eastAsia="zh-CN"/>
              </w:rPr>
              <w:t>2</w:t>
            </w:r>
            <w:r>
              <w:rPr>
                <w:rFonts w:hint="eastAsia"/>
                <w:bCs/>
              </w:rPr>
              <w:t>0</w:t>
            </w:r>
            <w:r>
              <w:t>t/a</w:t>
            </w:r>
            <w:r>
              <w:rPr>
                <w:rFonts w:hint="eastAsia"/>
                <w:lang w:eastAsia="zh-CN"/>
              </w:rPr>
              <w:t>，</w:t>
            </w:r>
            <w:r>
              <w:rPr>
                <w:rFonts w:ascii="宋体" w:hAnsi="宋体" w:eastAsia="宋体" w:cs="宋体"/>
                <w:sz w:val="24"/>
                <w:szCs w:val="24"/>
              </w:rPr>
              <w:t>切削液循环使用不外排</w:t>
            </w:r>
            <w:r>
              <w:rPr>
                <w:rFonts w:hint="eastAsia"/>
                <w:bCs/>
              </w:rPr>
              <w:t>。</w:t>
            </w:r>
          </w:p>
          <w:p>
            <w:pPr>
              <w:spacing w:line="360" w:lineRule="auto"/>
              <w:ind w:firstLine="480" w:firstLineChars="200"/>
              <w:outlineLvl w:val="0"/>
              <w:rPr>
                <w:rFonts w:eastAsiaTheme="minorEastAsia"/>
              </w:rPr>
            </w:pPr>
            <w:r>
              <w:rPr>
                <w:rFonts w:hint="eastAsia"/>
                <w:bCs/>
                <w:sz w:val="24"/>
              </w:rPr>
              <w:t>（</w:t>
            </w:r>
            <w:r>
              <w:rPr>
                <w:rFonts w:hint="eastAsia"/>
                <w:bCs/>
                <w:sz w:val="24"/>
                <w:lang w:val="en-US" w:eastAsia="zh-CN"/>
              </w:rPr>
              <w:t>3</w:t>
            </w:r>
            <w:r>
              <w:rPr>
                <w:rFonts w:hint="eastAsia"/>
                <w:bCs/>
                <w:sz w:val="24"/>
              </w:rPr>
              <w:t>）</w:t>
            </w:r>
            <w:r>
              <w:rPr>
                <w:rFonts w:ascii="宋体" w:hAnsi="宋体" w:eastAsia="宋体" w:cs="宋体"/>
                <w:sz w:val="24"/>
                <w:szCs w:val="24"/>
              </w:rPr>
              <w:t>抛光机用水：项目使用抛光机需要用水，根据企业提供的资料，每个星期需</w:t>
            </w:r>
            <w:r>
              <w:rPr>
                <w:rFonts w:hint="default" w:ascii="Times New Roman" w:hAnsi="Times New Roman" w:eastAsia="宋体" w:cs="Times New Roman"/>
                <w:sz w:val="24"/>
                <w:szCs w:val="24"/>
              </w:rPr>
              <w:t>用水</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rPr>
              <w:t>t</w:t>
            </w:r>
            <w:r>
              <w:rPr>
                <w:rFonts w:hint="default" w:ascii="Times New Roman" w:hAnsi="Times New Roman" w:eastAsia="宋体" w:cs="Times New Roman"/>
                <w:sz w:val="24"/>
                <w:szCs w:val="24"/>
              </w:rPr>
              <w:t>，则抛光机用水一年用</w:t>
            </w:r>
            <w:r>
              <w:rPr>
                <w:rFonts w:ascii="宋体" w:hAnsi="宋体" w:eastAsia="宋体" w:cs="宋体"/>
                <w:sz w:val="24"/>
                <w:szCs w:val="24"/>
              </w:rPr>
              <w:t>水量约为</w:t>
            </w:r>
            <w:r>
              <w:rPr>
                <w:rFonts w:hint="eastAsia"/>
                <w:bCs/>
                <w:lang w:val="en-US" w:eastAsia="zh-CN"/>
              </w:rPr>
              <w:t>84</w:t>
            </w:r>
            <w:r>
              <w:t>t/a</w:t>
            </w:r>
            <w:r>
              <w:rPr>
                <w:rFonts w:hint="eastAsia"/>
                <w:lang w:eastAsia="zh-CN"/>
              </w:rPr>
              <w:t>，</w:t>
            </w:r>
            <w:r>
              <w:t>污水产生量按照用水量80%计算，则</w:t>
            </w:r>
            <w:r>
              <w:rPr>
                <w:rFonts w:ascii="宋体" w:hAnsi="宋体" w:eastAsia="宋体" w:cs="宋体"/>
                <w:sz w:val="24"/>
                <w:szCs w:val="24"/>
              </w:rPr>
              <w:t>生产废水</w:t>
            </w:r>
            <w:r>
              <w:t>产生量为</w:t>
            </w:r>
            <w:r>
              <w:rPr>
                <w:rFonts w:hint="eastAsia"/>
                <w:lang w:val="en-US" w:eastAsia="zh-CN"/>
              </w:rPr>
              <w:t>67.2</w:t>
            </w:r>
            <w:r>
              <w:t>t/a</w:t>
            </w:r>
            <w:r>
              <w:rPr>
                <w:rFonts w:hint="eastAsia"/>
                <w:bCs/>
              </w:rPr>
              <w:t>。</w:t>
            </w:r>
            <w:r>
              <w:rPr>
                <w:rFonts w:ascii="宋体" w:hAnsi="宋体" w:eastAsia="宋体" w:cs="宋体"/>
                <w:sz w:val="24"/>
                <w:szCs w:val="24"/>
              </w:rPr>
              <w:t>抛光机产生的生产废水经沉淀池处理后和生活污水一起排入化粪池。</w:t>
            </w:r>
          </w:p>
          <w:p>
            <w:pPr>
              <w:spacing w:line="360" w:lineRule="auto"/>
              <w:ind w:firstLine="480" w:firstLineChars="200"/>
              <w:jc w:val="left"/>
              <w:rPr>
                <w:bCs/>
              </w:rPr>
            </w:pPr>
            <w:r>
              <w:rPr>
                <w:bCs/>
              </w:rPr>
              <w:t>2、项目废水产生情况</w:t>
            </w:r>
          </w:p>
          <w:p>
            <w:pPr>
              <w:pStyle w:val="2"/>
              <w:spacing w:before="0" w:after="0" w:line="360" w:lineRule="auto"/>
              <w:ind w:firstLine="480" w:firstLineChars="200"/>
            </w:pPr>
            <w:r>
              <w:rPr>
                <w:rFonts w:hint="eastAsia"/>
                <w:bCs/>
                <w:sz w:val="24"/>
              </w:rPr>
              <w:t>（1）</w:t>
            </w:r>
            <w:r>
              <w:rPr>
                <w:bCs/>
                <w:sz w:val="24"/>
              </w:rPr>
              <w:t>项目用水和</w:t>
            </w:r>
            <w:r>
              <w:rPr>
                <w:rFonts w:hint="eastAsia"/>
                <w:bCs/>
                <w:sz w:val="24"/>
              </w:rPr>
              <w:t>污水产生</w:t>
            </w:r>
            <w:r>
              <w:rPr>
                <w:bCs/>
                <w:sz w:val="24"/>
              </w:rPr>
              <w:t>情况详见下表：</w:t>
            </w:r>
          </w:p>
          <w:p>
            <w:pPr>
              <w:spacing w:line="360" w:lineRule="auto"/>
              <w:ind w:firstLine="482" w:firstLineChars="200"/>
              <w:jc w:val="center"/>
              <w:rPr>
                <w:b/>
                <w:color w:val="000000"/>
              </w:rPr>
            </w:pPr>
            <w:r>
              <w:rPr>
                <w:b/>
                <w:color w:val="000000"/>
              </w:rPr>
              <w:t>表4-</w:t>
            </w:r>
            <w:r>
              <w:rPr>
                <w:rFonts w:hint="eastAsia"/>
                <w:b/>
                <w:color w:val="000000"/>
                <w:lang w:val="en-US" w:eastAsia="zh-CN"/>
              </w:rPr>
              <w:t>4</w:t>
            </w:r>
            <w:r>
              <w:rPr>
                <w:b/>
                <w:color w:val="000000"/>
              </w:rPr>
              <w:t xml:space="preserve">  项目用水及排放情况一览表  单位：t/a</w:t>
            </w:r>
          </w:p>
          <w:tbl>
            <w:tblPr>
              <w:tblStyle w:val="21"/>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1"/>
              <w:gridCol w:w="1303"/>
              <w:gridCol w:w="1022"/>
              <w:gridCol w:w="1023"/>
              <w:gridCol w:w="980"/>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591" w:type="dxa"/>
                  <w:vAlign w:val="center"/>
                </w:tcPr>
                <w:p>
                  <w:pPr>
                    <w:spacing w:line="240" w:lineRule="atLeast"/>
                    <w:jc w:val="center"/>
                    <w:rPr>
                      <w:b/>
                      <w:sz w:val="21"/>
                      <w:szCs w:val="18"/>
                    </w:rPr>
                  </w:pPr>
                  <w:r>
                    <w:rPr>
                      <w:b/>
                      <w:sz w:val="21"/>
                      <w:szCs w:val="18"/>
                    </w:rPr>
                    <w:t>用排水环节</w:t>
                  </w:r>
                </w:p>
              </w:tc>
              <w:tc>
                <w:tcPr>
                  <w:tcW w:w="1303" w:type="dxa"/>
                  <w:vAlign w:val="center"/>
                </w:tcPr>
                <w:p>
                  <w:pPr>
                    <w:spacing w:line="240" w:lineRule="atLeast"/>
                    <w:jc w:val="center"/>
                    <w:rPr>
                      <w:b/>
                      <w:sz w:val="21"/>
                      <w:szCs w:val="18"/>
                    </w:rPr>
                  </w:pPr>
                  <w:r>
                    <w:rPr>
                      <w:b/>
                      <w:sz w:val="21"/>
                      <w:szCs w:val="18"/>
                    </w:rPr>
                    <w:t>用水指标</w:t>
                  </w:r>
                </w:p>
              </w:tc>
              <w:tc>
                <w:tcPr>
                  <w:tcW w:w="1022" w:type="dxa"/>
                  <w:vAlign w:val="center"/>
                </w:tcPr>
                <w:p>
                  <w:pPr>
                    <w:spacing w:line="240" w:lineRule="atLeast"/>
                    <w:jc w:val="center"/>
                    <w:rPr>
                      <w:b/>
                      <w:sz w:val="21"/>
                      <w:szCs w:val="18"/>
                    </w:rPr>
                  </w:pPr>
                  <w:r>
                    <w:rPr>
                      <w:b/>
                      <w:sz w:val="21"/>
                      <w:szCs w:val="18"/>
                    </w:rPr>
                    <w:t>数量</w:t>
                  </w:r>
                </w:p>
              </w:tc>
              <w:tc>
                <w:tcPr>
                  <w:tcW w:w="1023" w:type="dxa"/>
                  <w:vAlign w:val="center"/>
                </w:tcPr>
                <w:p>
                  <w:pPr>
                    <w:spacing w:line="240" w:lineRule="atLeast"/>
                    <w:jc w:val="center"/>
                    <w:rPr>
                      <w:b/>
                      <w:sz w:val="21"/>
                      <w:szCs w:val="18"/>
                    </w:rPr>
                  </w:pPr>
                  <w:r>
                    <w:rPr>
                      <w:b/>
                      <w:sz w:val="21"/>
                      <w:szCs w:val="18"/>
                    </w:rPr>
                    <w:t>用水量</w:t>
                  </w:r>
                </w:p>
              </w:tc>
              <w:tc>
                <w:tcPr>
                  <w:tcW w:w="980" w:type="dxa"/>
                  <w:vAlign w:val="center"/>
                </w:tcPr>
                <w:p>
                  <w:pPr>
                    <w:spacing w:line="240" w:lineRule="atLeast"/>
                    <w:jc w:val="center"/>
                    <w:rPr>
                      <w:b/>
                      <w:sz w:val="21"/>
                      <w:szCs w:val="18"/>
                    </w:rPr>
                  </w:pPr>
                  <w:r>
                    <w:rPr>
                      <w:b/>
                      <w:sz w:val="21"/>
                      <w:szCs w:val="18"/>
                    </w:rPr>
                    <w:t>废水产生系数</w:t>
                  </w:r>
                </w:p>
              </w:tc>
              <w:tc>
                <w:tcPr>
                  <w:tcW w:w="1018" w:type="dxa"/>
                  <w:vAlign w:val="center"/>
                </w:tcPr>
                <w:p>
                  <w:pPr>
                    <w:spacing w:line="240" w:lineRule="atLeast"/>
                    <w:jc w:val="center"/>
                    <w:rPr>
                      <w:b/>
                      <w:sz w:val="21"/>
                      <w:szCs w:val="18"/>
                    </w:rPr>
                  </w:pPr>
                  <w:r>
                    <w:rPr>
                      <w:b/>
                      <w:sz w:val="21"/>
                      <w:szCs w:val="18"/>
                    </w:rPr>
                    <w:t>废水产生量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blHeader/>
                <w:jc w:val="center"/>
              </w:trPr>
              <w:tc>
                <w:tcPr>
                  <w:tcW w:w="2591" w:type="dxa"/>
                  <w:vAlign w:val="center"/>
                </w:tcPr>
                <w:p>
                  <w:pPr>
                    <w:spacing w:line="240" w:lineRule="atLeast"/>
                    <w:jc w:val="center"/>
                    <w:rPr>
                      <w:bCs/>
                      <w:sz w:val="21"/>
                      <w:szCs w:val="21"/>
                    </w:rPr>
                  </w:pPr>
                  <w:r>
                    <w:rPr>
                      <w:bCs/>
                      <w:sz w:val="21"/>
                      <w:szCs w:val="21"/>
                    </w:rPr>
                    <w:t>生活用水</w:t>
                  </w:r>
                </w:p>
              </w:tc>
              <w:tc>
                <w:tcPr>
                  <w:tcW w:w="1303" w:type="dxa"/>
                  <w:vAlign w:val="center"/>
                </w:tcPr>
                <w:p>
                  <w:pPr>
                    <w:spacing w:line="240" w:lineRule="atLeast"/>
                    <w:jc w:val="center"/>
                    <w:rPr>
                      <w:bCs/>
                      <w:sz w:val="21"/>
                      <w:szCs w:val="21"/>
                    </w:rPr>
                  </w:pPr>
                  <w:r>
                    <w:rPr>
                      <w:bCs/>
                      <w:sz w:val="21"/>
                      <w:szCs w:val="21"/>
                    </w:rPr>
                    <w:t>60L/人</w:t>
                  </w:r>
                </w:p>
              </w:tc>
              <w:tc>
                <w:tcPr>
                  <w:tcW w:w="1022" w:type="dxa"/>
                  <w:vAlign w:val="center"/>
                </w:tcPr>
                <w:p>
                  <w:pPr>
                    <w:spacing w:line="240" w:lineRule="atLeast"/>
                    <w:jc w:val="center"/>
                    <w:rPr>
                      <w:bCs/>
                      <w:sz w:val="21"/>
                      <w:szCs w:val="21"/>
                    </w:rPr>
                  </w:pPr>
                  <w:r>
                    <w:rPr>
                      <w:rFonts w:hint="eastAsia"/>
                      <w:bCs/>
                      <w:sz w:val="21"/>
                      <w:szCs w:val="21"/>
                    </w:rPr>
                    <w:t>50</w:t>
                  </w:r>
                  <w:r>
                    <w:rPr>
                      <w:bCs/>
                      <w:sz w:val="21"/>
                      <w:szCs w:val="21"/>
                    </w:rPr>
                    <w:t>人</w:t>
                  </w:r>
                </w:p>
              </w:tc>
              <w:tc>
                <w:tcPr>
                  <w:tcW w:w="1023" w:type="dxa"/>
                  <w:vAlign w:val="center"/>
                </w:tcPr>
                <w:p>
                  <w:pPr>
                    <w:spacing w:line="240" w:lineRule="atLeast"/>
                    <w:jc w:val="center"/>
                    <w:rPr>
                      <w:bCs/>
                      <w:sz w:val="21"/>
                      <w:szCs w:val="21"/>
                    </w:rPr>
                  </w:pPr>
                  <w:r>
                    <w:rPr>
                      <w:rFonts w:hint="eastAsia"/>
                      <w:sz w:val="21"/>
                      <w:szCs w:val="21"/>
                    </w:rPr>
                    <w:t>900</w:t>
                  </w:r>
                </w:p>
              </w:tc>
              <w:tc>
                <w:tcPr>
                  <w:tcW w:w="980" w:type="dxa"/>
                  <w:vAlign w:val="center"/>
                </w:tcPr>
                <w:p>
                  <w:pPr>
                    <w:spacing w:line="240" w:lineRule="atLeast"/>
                    <w:jc w:val="center"/>
                    <w:rPr>
                      <w:bCs/>
                      <w:sz w:val="21"/>
                      <w:szCs w:val="21"/>
                    </w:rPr>
                  </w:pPr>
                  <w:r>
                    <w:rPr>
                      <w:bCs/>
                      <w:sz w:val="21"/>
                      <w:szCs w:val="21"/>
                    </w:rPr>
                    <w:t>0.8</w:t>
                  </w:r>
                </w:p>
              </w:tc>
              <w:tc>
                <w:tcPr>
                  <w:tcW w:w="1018" w:type="dxa"/>
                  <w:vAlign w:val="center"/>
                </w:tcPr>
                <w:p>
                  <w:pPr>
                    <w:spacing w:line="240" w:lineRule="atLeast"/>
                    <w:jc w:val="center"/>
                    <w:rPr>
                      <w:bCs/>
                      <w:sz w:val="21"/>
                      <w:szCs w:val="21"/>
                    </w:rPr>
                  </w:pPr>
                  <w:r>
                    <w:rPr>
                      <w:rFonts w:hint="eastAsia"/>
                      <w:sz w:val="21"/>
                      <w:szCs w:val="21"/>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blHeader/>
                <w:jc w:val="center"/>
              </w:trPr>
              <w:tc>
                <w:tcPr>
                  <w:tcW w:w="2591" w:type="dxa"/>
                  <w:vAlign w:val="center"/>
                </w:tcPr>
                <w:p>
                  <w:pPr>
                    <w:spacing w:line="240" w:lineRule="atLeast"/>
                    <w:jc w:val="center"/>
                    <w:rPr>
                      <w:bCs/>
                      <w:sz w:val="21"/>
                      <w:szCs w:val="21"/>
                    </w:rPr>
                  </w:pPr>
                  <w:r>
                    <w:rPr>
                      <w:bCs/>
                      <w:sz w:val="21"/>
                      <w:szCs w:val="21"/>
                    </w:rPr>
                    <w:t>切削液用水</w:t>
                  </w:r>
                </w:p>
              </w:tc>
              <w:tc>
                <w:tcPr>
                  <w:tcW w:w="1303" w:type="dxa"/>
                  <w:vAlign w:val="center"/>
                </w:tcPr>
                <w:p>
                  <w:pPr>
                    <w:spacing w:line="240" w:lineRule="atLeast"/>
                    <w:jc w:val="center"/>
                    <w:rPr>
                      <w:bCs/>
                      <w:sz w:val="21"/>
                      <w:szCs w:val="21"/>
                    </w:rPr>
                  </w:pPr>
                  <w:r>
                    <w:rPr>
                      <w:bCs/>
                      <w:sz w:val="21"/>
                      <w:szCs w:val="21"/>
                    </w:rPr>
                    <w:t>/</w:t>
                  </w:r>
                </w:p>
              </w:tc>
              <w:tc>
                <w:tcPr>
                  <w:tcW w:w="1022" w:type="dxa"/>
                  <w:vAlign w:val="center"/>
                </w:tcPr>
                <w:p>
                  <w:pPr>
                    <w:spacing w:line="240" w:lineRule="atLeast"/>
                    <w:jc w:val="center"/>
                    <w:rPr>
                      <w:bCs/>
                      <w:sz w:val="21"/>
                      <w:szCs w:val="21"/>
                    </w:rPr>
                  </w:pPr>
                  <w:r>
                    <w:rPr>
                      <w:bCs/>
                      <w:sz w:val="21"/>
                      <w:szCs w:val="21"/>
                    </w:rPr>
                    <w:t>/</w:t>
                  </w:r>
                </w:p>
              </w:tc>
              <w:tc>
                <w:tcPr>
                  <w:tcW w:w="1023" w:type="dxa"/>
                  <w:vAlign w:val="center"/>
                </w:tcPr>
                <w:p>
                  <w:pPr>
                    <w:spacing w:line="240" w:lineRule="atLeast"/>
                    <w:jc w:val="center"/>
                    <w:rPr>
                      <w:rFonts w:hint="default" w:eastAsia="宋体"/>
                      <w:sz w:val="21"/>
                      <w:szCs w:val="21"/>
                      <w:lang w:val="en-US" w:eastAsia="zh-CN"/>
                    </w:rPr>
                  </w:pPr>
                  <w:r>
                    <w:rPr>
                      <w:rFonts w:hint="eastAsia"/>
                      <w:sz w:val="21"/>
                      <w:szCs w:val="21"/>
                      <w:lang w:val="en-US" w:eastAsia="zh-CN"/>
                    </w:rPr>
                    <w:t>20</w:t>
                  </w:r>
                </w:p>
              </w:tc>
              <w:tc>
                <w:tcPr>
                  <w:tcW w:w="980" w:type="dxa"/>
                  <w:vAlign w:val="center"/>
                </w:tcPr>
                <w:p>
                  <w:pPr>
                    <w:spacing w:line="240" w:lineRule="atLeast"/>
                    <w:jc w:val="center"/>
                    <w:rPr>
                      <w:bCs/>
                      <w:sz w:val="21"/>
                      <w:szCs w:val="21"/>
                    </w:rPr>
                  </w:pPr>
                  <w:r>
                    <w:rPr>
                      <w:bCs/>
                      <w:sz w:val="21"/>
                      <w:szCs w:val="21"/>
                    </w:rPr>
                    <w:t>/</w:t>
                  </w:r>
                </w:p>
              </w:tc>
              <w:tc>
                <w:tcPr>
                  <w:tcW w:w="1018" w:type="dxa"/>
                  <w:vAlign w:val="center"/>
                </w:tcPr>
                <w:p>
                  <w:pPr>
                    <w:spacing w:line="240" w:lineRule="atLeast"/>
                    <w:jc w:val="center"/>
                    <w:rPr>
                      <w:sz w:val="21"/>
                      <w:szCs w:val="21"/>
                    </w:rPr>
                  </w:pPr>
                  <w:r>
                    <w:rPr>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blHeader/>
                <w:jc w:val="center"/>
              </w:trPr>
              <w:tc>
                <w:tcPr>
                  <w:tcW w:w="2591" w:type="dxa"/>
                  <w:vAlign w:val="center"/>
                </w:tcPr>
                <w:p>
                  <w:pPr>
                    <w:spacing w:line="240" w:lineRule="atLeast"/>
                    <w:jc w:val="center"/>
                    <w:rPr>
                      <w:bCs/>
                      <w:sz w:val="21"/>
                      <w:szCs w:val="21"/>
                    </w:rPr>
                  </w:pPr>
                  <w:r>
                    <w:rPr>
                      <w:bCs/>
                      <w:sz w:val="21"/>
                      <w:szCs w:val="21"/>
                    </w:rPr>
                    <w:t>抛光机用水</w:t>
                  </w:r>
                </w:p>
              </w:tc>
              <w:tc>
                <w:tcPr>
                  <w:tcW w:w="1303" w:type="dxa"/>
                  <w:vAlign w:val="center"/>
                </w:tcPr>
                <w:p>
                  <w:pPr>
                    <w:spacing w:line="240" w:lineRule="atLeast"/>
                    <w:jc w:val="center"/>
                    <w:rPr>
                      <w:bCs/>
                      <w:sz w:val="21"/>
                      <w:szCs w:val="21"/>
                    </w:rPr>
                  </w:pPr>
                  <w:r>
                    <w:rPr>
                      <w:bCs/>
                      <w:sz w:val="21"/>
                      <w:szCs w:val="21"/>
                    </w:rPr>
                    <w:t>/</w:t>
                  </w:r>
                </w:p>
              </w:tc>
              <w:tc>
                <w:tcPr>
                  <w:tcW w:w="1022" w:type="dxa"/>
                  <w:vAlign w:val="center"/>
                </w:tcPr>
                <w:p>
                  <w:pPr>
                    <w:spacing w:line="240" w:lineRule="atLeast"/>
                    <w:jc w:val="center"/>
                    <w:rPr>
                      <w:rFonts w:hint="eastAsia"/>
                      <w:sz w:val="21"/>
                      <w:szCs w:val="21"/>
                    </w:rPr>
                  </w:pPr>
                  <w:r>
                    <w:rPr>
                      <w:rFonts w:hint="eastAsia"/>
                      <w:sz w:val="21"/>
                      <w:szCs w:val="21"/>
                    </w:rPr>
                    <w:t>/</w:t>
                  </w:r>
                </w:p>
              </w:tc>
              <w:tc>
                <w:tcPr>
                  <w:tcW w:w="1023" w:type="dxa"/>
                  <w:vAlign w:val="center"/>
                </w:tcPr>
                <w:p>
                  <w:pPr>
                    <w:spacing w:line="240" w:lineRule="atLeast"/>
                    <w:jc w:val="center"/>
                    <w:rPr>
                      <w:rFonts w:hint="eastAsia"/>
                      <w:sz w:val="21"/>
                      <w:szCs w:val="21"/>
                    </w:rPr>
                  </w:pPr>
                  <w:r>
                    <w:rPr>
                      <w:rFonts w:hint="eastAsia"/>
                      <w:sz w:val="21"/>
                      <w:szCs w:val="21"/>
                      <w:lang w:val="en-US" w:eastAsia="zh-CN"/>
                    </w:rPr>
                    <w:t>84</w:t>
                  </w:r>
                </w:p>
              </w:tc>
              <w:tc>
                <w:tcPr>
                  <w:tcW w:w="980" w:type="dxa"/>
                  <w:vAlign w:val="center"/>
                </w:tcPr>
                <w:p>
                  <w:pPr>
                    <w:spacing w:line="240" w:lineRule="atLeast"/>
                    <w:jc w:val="center"/>
                    <w:rPr>
                      <w:bCs/>
                      <w:sz w:val="21"/>
                      <w:szCs w:val="21"/>
                    </w:rPr>
                  </w:pPr>
                  <w:r>
                    <w:rPr>
                      <w:bCs/>
                      <w:sz w:val="21"/>
                      <w:szCs w:val="21"/>
                    </w:rPr>
                    <w:t>0.8</w:t>
                  </w:r>
                </w:p>
              </w:tc>
              <w:tc>
                <w:tcPr>
                  <w:tcW w:w="1018" w:type="dxa"/>
                  <w:vAlign w:val="center"/>
                </w:tcPr>
                <w:p>
                  <w:pPr>
                    <w:spacing w:line="240" w:lineRule="atLeast"/>
                    <w:jc w:val="center"/>
                    <w:rPr>
                      <w:rFonts w:hint="default" w:eastAsia="宋体"/>
                      <w:bCs/>
                      <w:sz w:val="21"/>
                      <w:szCs w:val="21"/>
                      <w:lang w:val="en-US" w:eastAsia="zh-CN"/>
                    </w:rPr>
                  </w:pPr>
                  <w:r>
                    <w:rPr>
                      <w:rFonts w:hint="eastAsia"/>
                      <w:bCs/>
                      <w:sz w:val="21"/>
                      <w:szCs w:val="21"/>
                      <w:lang w:val="en-US" w:eastAsia="zh-CN"/>
                    </w:rPr>
                    <w:t>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916" w:type="dxa"/>
                  <w:gridSpan w:val="3"/>
                  <w:vAlign w:val="center"/>
                </w:tcPr>
                <w:p>
                  <w:pPr>
                    <w:spacing w:line="240" w:lineRule="atLeast"/>
                    <w:jc w:val="center"/>
                    <w:rPr>
                      <w:rFonts w:hint="eastAsia"/>
                      <w:sz w:val="21"/>
                      <w:szCs w:val="21"/>
                      <w:lang w:val="en-US" w:eastAsia="zh-CN"/>
                    </w:rPr>
                  </w:pPr>
                  <w:r>
                    <w:rPr>
                      <w:rFonts w:hint="eastAsia"/>
                      <w:sz w:val="21"/>
                      <w:szCs w:val="21"/>
                      <w:lang w:val="en-US" w:eastAsia="zh-CN"/>
                    </w:rPr>
                    <w:t>合计</w:t>
                  </w:r>
                </w:p>
              </w:tc>
              <w:tc>
                <w:tcPr>
                  <w:tcW w:w="1023" w:type="dxa"/>
                  <w:vAlign w:val="center"/>
                </w:tcPr>
                <w:p>
                  <w:pPr>
                    <w:spacing w:line="240" w:lineRule="atLeast"/>
                    <w:jc w:val="center"/>
                    <w:rPr>
                      <w:rFonts w:hint="default"/>
                      <w:sz w:val="21"/>
                      <w:szCs w:val="21"/>
                      <w:lang w:val="en-US" w:eastAsia="zh-CN"/>
                    </w:rPr>
                  </w:pPr>
                  <w:r>
                    <w:rPr>
                      <w:rFonts w:hint="eastAsia"/>
                      <w:sz w:val="21"/>
                      <w:szCs w:val="21"/>
                      <w:lang w:val="en-US" w:eastAsia="zh-CN"/>
                    </w:rPr>
                    <w:t>1004</w:t>
                  </w:r>
                </w:p>
              </w:tc>
              <w:tc>
                <w:tcPr>
                  <w:tcW w:w="980" w:type="dxa"/>
                  <w:vAlign w:val="center"/>
                </w:tcPr>
                <w:p>
                  <w:pPr>
                    <w:spacing w:line="240" w:lineRule="atLeast"/>
                    <w:jc w:val="center"/>
                    <w:rPr>
                      <w:bCs/>
                      <w:sz w:val="21"/>
                      <w:szCs w:val="21"/>
                    </w:rPr>
                  </w:pPr>
                  <w:r>
                    <w:rPr>
                      <w:bCs/>
                      <w:sz w:val="21"/>
                      <w:szCs w:val="21"/>
                    </w:rPr>
                    <w:t>/</w:t>
                  </w:r>
                </w:p>
              </w:tc>
              <w:tc>
                <w:tcPr>
                  <w:tcW w:w="1018" w:type="dxa"/>
                  <w:vAlign w:val="center"/>
                </w:tcPr>
                <w:p>
                  <w:pPr>
                    <w:spacing w:line="240" w:lineRule="atLeast"/>
                    <w:jc w:val="center"/>
                    <w:rPr>
                      <w:rFonts w:hint="default" w:eastAsia="宋体"/>
                      <w:bCs/>
                      <w:sz w:val="21"/>
                      <w:szCs w:val="21"/>
                      <w:lang w:val="en-US" w:eastAsia="zh-CN"/>
                    </w:rPr>
                  </w:pPr>
                  <w:r>
                    <w:rPr>
                      <w:rFonts w:hint="eastAsia"/>
                      <w:bCs/>
                      <w:sz w:val="21"/>
                      <w:szCs w:val="21"/>
                      <w:lang w:val="en-US" w:eastAsia="zh-CN"/>
                    </w:rPr>
                    <w:t>787.2</w:t>
                  </w:r>
                </w:p>
              </w:tc>
            </w:tr>
          </w:tbl>
          <w:p>
            <w:pPr>
              <w:spacing w:line="360" w:lineRule="auto"/>
              <w:ind w:firstLine="480" w:firstLineChars="200"/>
              <w:outlineLvl w:val="0"/>
              <w:rPr>
                <w:bCs/>
                <w:color w:val="000000"/>
              </w:rPr>
            </w:pPr>
            <w:r>
              <w:rPr>
                <w:bCs/>
                <w:color w:val="000000"/>
              </w:rPr>
              <w:t>（</w:t>
            </w:r>
            <w:r>
              <w:rPr>
                <w:rFonts w:hint="eastAsia"/>
                <w:bCs/>
                <w:color w:val="000000"/>
                <w:lang w:val="en-US" w:eastAsia="zh-CN"/>
              </w:rPr>
              <w:t>2</w:t>
            </w:r>
            <w:r>
              <w:rPr>
                <w:bCs/>
                <w:color w:val="000000"/>
              </w:rPr>
              <w:t>）废水产生及排放情况</w:t>
            </w:r>
          </w:p>
          <w:p>
            <w:pPr>
              <w:adjustRightInd w:val="0"/>
              <w:snapToGrid w:val="0"/>
              <w:spacing w:line="360" w:lineRule="auto"/>
              <w:jc w:val="center"/>
              <w:rPr>
                <w:b/>
                <w:bCs/>
              </w:rPr>
            </w:pPr>
            <w:r>
              <w:rPr>
                <w:b/>
                <w:bCs/>
              </w:rPr>
              <w:t>表4-</w:t>
            </w:r>
            <w:r>
              <w:rPr>
                <w:rFonts w:hint="eastAsia"/>
                <w:b/>
                <w:bCs/>
                <w:lang w:val="en-US" w:eastAsia="zh-CN"/>
              </w:rPr>
              <w:t>5</w:t>
            </w:r>
            <w:r>
              <w:rPr>
                <w:b/>
                <w:bCs/>
              </w:rPr>
              <w:t xml:space="preserve"> 废水类别、污染物种类、排放方式及污染治理设施一览表</w:t>
            </w:r>
          </w:p>
          <w:tbl>
            <w:tblPr>
              <w:tblStyle w:val="21"/>
              <w:tblW w:w="79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852"/>
              <w:gridCol w:w="1357"/>
              <w:gridCol w:w="926"/>
              <w:gridCol w:w="756"/>
              <w:gridCol w:w="947"/>
              <w:gridCol w:w="1207"/>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50" w:type="dxa"/>
                  <w:vMerge w:val="restart"/>
                  <w:vAlign w:val="center"/>
                </w:tcPr>
                <w:p>
                  <w:pPr>
                    <w:jc w:val="center"/>
                    <w:rPr>
                      <w:sz w:val="21"/>
                      <w:szCs w:val="21"/>
                    </w:rPr>
                  </w:pPr>
                  <w:r>
                    <w:rPr>
                      <w:sz w:val="21"/>
                      <w:szCs w:val="21"/>
                    </w:rPr>
                    <w:t>废水类别</w:t>
                  </w:r>
                </w:p>
              </w:tc>
              <w:tc>
                <w:tcPr>
                  <w:tcW w:w="852" w:type="dxa"/>
                  <w:vMerge w:val="restart"/>
                  <w:vAlign w:val="center"/>
                </w:tcPr>
                <w:p>
                  <w:pPr>
                    <w:jc w:val="center"/>
                    <w:rPr>
                      <w:sz w:val="21"/>
                      <w:szCs w:val="21"/>
                    </w:rPr>
                  </w:pPr>
                  <w:r>
                    <w:rPr>
                      <w:sz w:val="21"/>
                      <w:szCs w:val="21"/>
                    </w:rPr>
                    <w:t>污染物种类</w:t>
                  </w:r>
                </w:p>
              </w:tc>
              <w:tc>
                <w:tcPr>
                  <w:tcW w:w="2283" w:type="dxa"/>
                  <w:gridSpan w:val="2"/>
                  <w:vAlign w:val="center"/>
                </w:tcPr>
                <w:p>
                  <w:pPr>
                    <w:jc w:val="center"/>
                    <w:rPr>
                      <w:sz w:val="21"/>
                      <w:szCs w:val="21"/>
                    </w:rPr>
                  </w:pPr>
                  <w:r>
                    <w:rPr>
                      <w:sz w:val="21"/>
                      <w:szCs w:val="21"/>
                    </w:rPr>
                    <w:t>污染治理设施</w:t>
                  </w:r>
                </w:p>
              </w:tc>
              <w:tc>
                <w:tcPr>
                  <w:tcW w:w="756" w:type="dxa"/>
                  <w:vMerge w:val="restart"/>
                  <w:vAlign w:val="center"/>
                </w:tcPr>
                <w:p>
                  <w:pPr>
                    <w:jc w:val="center"/>
                    <w:rPr>
                      <w:sz w:val="21"/>
                      <w:szCs w:val="21"/>
                    </w:rPr>
                  </w:pPr>
                  <w:r>
                    <w:rPr>
                      <w:sz w:val="21"/>
                      <w:szCs w:val="21"/>
                    </w:rPr>
                    <w:t>排放去向</w:t>
                  </w:r>
                </w:p>
              </w:tc>
              <w:tc>
                <w:tcPr>
                  <w:tcW w:w="947" w:type="dxa"/>
                  <w:vMerge w:val="restart"/>
                  <w:vAlign w:val="center"/>
                </w:tcPr>
                <w:p>
                  <w:pPr>
                    <w:jc w:val="center"/>
                    <w:rPr>
                      <w:sz w:val="21"/>
                      <w:szCs w:val="21"/>
                    </w:rPr>
                  </w:pPr>
                  <w:r>
                    <w:rPr>
                      <w:sz w:val="21"/>
                      <w:szCs w:val="21"/>
                    </w:rPr>
                    <w:t>排放方式</w:t>
                  </w:r>
                </w:p>
              </w:tc>
              <w:tc>
                <w:tcPr>
                  <w:tcW w:w="1207" w:type="dxa"/>
                  <w:vMerge w:val="restart"/>
                  <w:vAlign w:val="center"/>
                </w:tcPr>
                <w:p>
                  <w:pPr>
                    <w:jc w:val="center"/>
                    <w:rPr>
                      <w:sz w:val="21"/>
                      <w:szCs w:val="21"/>
                    </w:rPr>
                  </w:pPr>
                  <w:r>
                    <w:rPr>
                      <w:sz w:val="21"/>
                      <w:szCs w:val="21"/>
                    </w:rPr>
                    <w:t>排放口编号</w:t>
                  </w:r>
                </w:p>
              </w:tc>
              <w:tc>
                <w:tcPr>
                  <w:tcW w:w="1206" w:type="dxa"/>
                  <w:vMerge w:val="restart"/>
                  <w:vAlign w:val="center"/>
                </w:tcPr>
                <w:p>
                  <w:pPr>
                    <w:jc w:val="center"/>
                    <w:rPr>
                      <w:sz w:val="21"/>
                      <w:szCs w:val="21"/>
                    </w:rPr>
                  </w:pPr>
                  <w:r>
                    <w:rPr>
                      <w:sz w:val="21"/>
                      <w:szCs w:val="21"/>
                    </w:rPr>
                    <w:t>排放口类型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50" w:type="dxa"/>
                  <w:vMerge w:val="continue"/>
                  <w:vAlign w:val="center"/>
                </w:tcPr>
                <w:p>
                  <w:pPr>
                    <w:jc w:val="center"/>
                    <w:rPr>
                      <w:sz w:val="21"/>
                      <w:szCs w:val="21"/>
                    </w:rPr>
                  </w:pPr>
                </w:p>
              </w:tc>
              <w:tc>
                <w:tcPr>
                  <w:tcW w:w="852" w:type="dxa"/>
                  <w:vMerge w:val="continue"/>
                  <w:vAlign w:val="center"/>
                </w:tcPr>
                <w:p>
                  <w:pPr>
                    <w:jc w:val="center"/>
                    <w:rPr>
                      <w:sz w:val="21"/>
                      <w:szCs w:val="21"/>
                    </w:rPr>
                  </w:pPr>
                </w:p>
              </w:tc>
              <w:tc>
                <w:tcPr>
                  <w:tcW w:w="1357" w:type="dxa"/>
                  <w:vAlign w:val="center"/>
                </w:tcPr>
                <w:p>
                  <w:pPr>
                    <w:jc w:val="center"/>
                    <w:rPr>
                      <w:sz w:val="21"/>
                      <w:szCs w:val="21"/>
                    </w:rPr>
                  </w:pPr>
                  <w:r>
                    <w:rPr>
                      <w:sz w:val="21"/>
                      <w:szCs w:val="21"/>
                    </w:rPr>
                    <w:t>治理工艺</w:t>
                  </w:r>
                </w:p>
              </w:tc>
              <w:tc>
                <w:tcPr>
                  <w:tcW w:w="926" w:type="dxa"/>
                  <w:vAlign w:val="center"/>
                </w:tcPr>
                <w:p>
                  <w:pPr>
                    <w:jc w:val="center"/>
                    <w:rPr>
                      <w:sz w:val="21"/>
                      <w:szCs w:val="21"/>
                    </w:rPr>
                  </w:pPr>
                  <w:r>
                    <w:rPr>
                      <w:sz w:val="21"/>
                      <w:szCs w:val="21"/>
                    </w:rPr>
                    <w:t>是否可行</w:t>
                  </w:r>
                </w:p>
              </w:tc>
              <w:tc>
                <w:tcPr>
                  <w:tcW w:w="756" w:type="dxa"/>
                  <w:vMerge w:val="continue"/>
                  <w:vAlign w:val="center"/>
                </w:tcPr>
                <w:p>
                  <w:pPr>
                    <w:jc w:val="center"/>
                    <w:rPr>
                      <w:sz w:val="21"/>
                      <w:szCs w:val="21"/>
                    </w:rPr>
                  </w:pPr>
                </w:p>
              </w:tc>
              <w:tc>
                <w:tcPr>
                  <w:tcW w:w="947" w:type="dxa"/>
                  <w:vMerge w:val="continue"/>
                  <w:vAlign w:val="center"/>
                </w:tcPr>
                <w:p>
                  <w:pPr>
                    <w:jc w:val="center"/>
                    <w:rPr>
                      <w:sz w:val="21"/>
                      <w:szCs w:val="21"/>
                    </w:rPr>
                  </w:pPr>
                </w:p>
              </w:tc>
              <w:tc>
                <w:tcPr>
                  <w:tcW w:w="1207" w:type="dxa"/>
                  <w:vMerge w:val="continue"/>
                  <w:vAlign w:val="center"/>
                </w:tcPr>
                <w:p>
                  <w:pPr>
                    <w:jc w:val="center"/>
                    <w:rPr>
                      <w:sz w:val="21"/>
                      <w:szCs w:val="21"/>
                    </w:rPr>
                  </w:pPr>
                </w:p>
              </w:tc>
              <w:tc>
                <w:tcPr>
                  <w:tcW w:w="1206"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jc w:val="center"/>
                    <w:rPr>
                      <w:sz w:val="21"/>
                      <w:szCs w:val="21"/>
                    </w:rPr>
                  </w:pPr>
                  <w:r>
                    <w:rPr>
                      <w:sz w:val="21"/>
                      <w:szCs w:val="21"/>
                    </w:rPr>
                    <w:t>生活污水</w:t>
                  </w:r>
                </w:p>
              </w:tc>
              <w:tc>
                <w:tcPr>
                  <w:tcW w:w="852" w:type="dxa"/>
                  <w:vAlign w:val="center"/>
                </w:tcPr>
                <w:p>
                  <w:pPr>
                    <w:jc w:val="center"/>
                    <w:rPr>
                      <w:sz w:val="21"/>
                      <w:szCs w:val="21"/>
                    </w:rPr>
                  </w:pPr>
                  <w:r>
                    <w:rPr>
                      <w:sz w:val="21"/>
                      <w:szCs w:val="21"/>
                    </w:rPr>
                    <w:t>pH、COD、BOD</w:t>
                  </w:r>
                  <w:r>
                    <w:rPr>
                      <w:sz w:val="21"/>
                      <w:szCs w:val="21"/>
                      <w:vertAlign w:val="subscript"/>
                    </w:rPr>
                    <w:t>5</w:t>
                  </w:r>
                  <w:r>
                    <w:rPr>
                      <w:sz w:val="21"/>
                      <w:szCs w:val="21"/>
                    </w:rPr>
                    <w:t>、SS、</w:t>
                  </w:r>
                  <w:r>
                    <w:rPr>
                      <w:bCs/>
                      <w:snapToGrid w:val="0"/>
                      <w:kern w:val="0"/>
                      <w:sz w:val="21"/>
                      <w:szCs w:val="21"/>
                    </w:rPr>
                    <w:t>NH</w:t>
                  </w:r>
                  <w:r>
                    <w:rPr>
                      <w:bCs/>
                      <w:snapToGrid w:val="0"/>
                      <w:kern w:val="0"/>
                      <w:sz w:val="21"/>
                      <w:szCs w:val="21"/>
                      <w:vertAlign w:val="subscript"/>
                    </w:rPr>
                    <w:t>3</w:t>
                  </w:r>
                  <w:r>
                    <w:rPr>
                      <w:bCs/>
                      <w:snapToGrid w:val="0"/>
                      <w:kern w:val="0"/>
                      <w:sz w:val="21"/>
                      <w:szCs w:val="21"/>
                    </w:rPr>
                    <w:t>-N</w:t>
                  </w:r>
                </w:p>
              </w:tc>
              <w:tc>
                <w:tcPr>
                  <w:tcW w:w="1357" w:type="dxa"/>
                  <w:vAlign w:val="center"/>
                </w:tcPr>
                <w:p>
                  <w:pPr>
                    <w:jc w:val="center"/>
                    <w:rPr>
                      <w:sz w:val="21"/>
                      <w:szCs w:val="21"/>
                    </w:rPr>
                  </w:pPr>
                  <w:r>
                    <w:rPr>
                      <w:sz w:val="21"/>
                      <w:szCs w:val="21"/>
                    </w:rPr>
                    <w:t>化粪池</w:t>
                  </w:r>
                </w:p>
              </w:tc>
              <w:tc>
                <w:tcPr>
                  <w:tcW w:w="926" w:type="dxa"/>
                  <w:vAlign w:val="center"/>
                </w:tcPr>
                <w:p>
                  <w:pPr>
                    <w:jc w:val="center"/>
                    <w:rPr>
                      <w:sz w:val="21"/>
                      <w:szCs w:val="21"/>
                    </w:rPr>
                  </w:pPr>
                  <w:r>
                    <w:rPr>
                      <w:sz w:val="21"/>
                      <w:szCs w:val="21"/>
                    </w:rPr>
                    <w:t>是</w:t>
                  </w:r>
                </w:p>
              </w:tc>
              <w:tc>
                <w:tcPr>
                  <w:tcW w:w="756" w:type="dxa"/>
                  <w:vAlign w:val="center"/>
                </w:tcPr>
                <w:p>
                  <w:pPr>
                    <w:jc w:val="center"/>
                    <w:rPr>
                      <w:sz w:val="21"/>
                      <w:szCs w:val="21"/>
                    </w:rPr>
                  </w:pPr>
                  <w:r>
                    <w:rPr>
                      <w:sz w:val="21"/>
                      <w:szCs w:val="21"/>
                    </w:rPr>
                    <w:t>泗县工业污水处理厂</w:t>
                  </w:r>
                </w:p>
              </w:tc>
              <w:tc>
                <w:tcPr>
                  <w:tcW w:w="947" w:type="dxa"/>
                  <w:vAlign w:val="center"/>
                </w:tcPr>
                <w:p>
                  <w:pPr>
                    <w:jc w:val="center"/>
                    <w:rPr>
                      <w:sz w:val="21"/>
                      <w:szCs w:val="21"/>
                    </w:rPr>
                  </w:pPr>
                  <w:r>
                    <w:rPr>
                      <w:sz w:val="21"/>
                      <w:szCs w:val="21"/>
                    </w:rPr>
                    <w:t>间接</w:t>
                  </w:r>
                </w:p>
              </w:tc>
              <w:tc>
                <w:tcPr>
                  <w:tcW w:w="1207" w:type="dxa"/>
                  <w:vMerge w:val="restart"/>
                  <w:vAlign w:val="center"/>
                </w:tcPr>
                <w:p>
                  <w:pPr>
                    <w:jc w:val="center"/>
                    <w:rPr>
                      <w:sz w:val="21"/>
                      <w:szCs w:val="21"/>
                    </w:rPr>
                  </w:pPr>
                  <w:r>
                    <w:rPr>
                      <w:sz w:val="21"/>
                      <w:szCs w:val="21"/>
                    </w:rPr>
                    <w:t>DW001</w:t>
                  </w:r>
                </w:p>
              </w:tc>
              <w:tc>
                <w:tcPr>
                  <w:tcW w:w="1206" w:type="dxa"/>
                  <w:vMerge w:val="restart"/>
                  <w:vAlign w:val="center"/>
                </w:tcPr>
                <w:p>
                  <w:pPr>
                    <w:jc w:val="center"/>
                    <w:rPr>
                      <w:sz w:val="21"/>
                      <w:szCs w:val="21"/>
                    </w:rPr>
                  </w:pPr>
                  <w:r>
                    <w:rPr>
                      <w:sz w:val="21"/>
                      <w:szCs w:val="21"/>
                    </w:rPr>
                    <w:t>一般排放口</w:t>
                  </w:r>
                  <w:r>
                    <w:rPr>
                      <w:rFonts w:hint="eastAsia"/>
                      <w:sz w:val="21"/>
                      <w:szCs w:val="21"/>
                    </w:rPr>
                    <w:t>-总排口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jc w:val="center"/>
                    <w:rPr>
                      <w:sz w:val="21"/>
                      <w:szCs w:val="21"/>
                    </w:rPr>
                  </w:pPr>
                  <w:r>
                    <w:rPr>
                      <w:sz w:val="21"/>
                      <w:szCs w:val="21"/>
                    </w:rPr>
                    <w:t>生产废水</w:t>
                  </w:r>
                </w:p>
              </w:tc>
              <w:tc>
                <w:tcPr>
                  <w:tcW w:w="852" w:type="dxa"/>
                  <w:vAlign w:val="center"/>
                </w:tcPr>
                <w:p>
                  <w:pPr>
                    <w:jc w:val="center"/>
                    <w:rPr>
                      <w:sz w:val="21"/>
                      <w:szCs w:val="21"/>
                    </w:rPr>
                  </w:pPr>
                  <w:r>
                    <w:rPr>
                      <w:sz w:val="21"/>
                      <w:szCs w:val="21"/>
                    </w:rPr>
                    <w:t>pH、COD、BOD</w:t>
                  </w:r>
                  <w:r>
                    <w:rPr>
                      <w:sz w:val="21"/>
                      <w:szCs w:val="21"/>
                      <w:vertAlign w:val="subscript"/>
                    </w:rPr>
                    <w:t>5</w:t>
                  </w:r>
                  <w:r>
                    <w:rPr>
                      <w:sz w:val="21"/>
                      <w:szCs w:val="21"/>
                    </w:rPr>
                    <w:t>、SS、</w:t>
                  </w:r>
                  <w:r>
                    <w:rPr>
                      <w:bCs/>
                      <w:snapToGrid w:val="0"/>
                      <w:kern w:val="0"/>
                      <w:sz w:val="21"/>
                      <w:szCs w:val="21"/>
                    </w:rPr>
                    <w:t>NH</w:t>
                  </w:r>
                  <w:r>
                    <w:rPr>
                      <w:bCs/>
                      <w:snapToGrid w:val="0"/>
                      <w:kern w:val="0"/>
                      <w:sz w:val="21"/>
                      <w:szCs w:val="21"/>
                      <w:vertAlign w:val="subscript"/>
                    </w:rPr>
                    <w:t>3</w:t>
                  </w:r>
                  <w:r>
                    <w:rPr>
                      <w:bCs/>
                      <w:snapToGrid w:val="0"/>
                      <w:kern w:val="0"/>
                      <w:sz w:val="21"/>
                      <w:szCs w:val="21"/>
                    </w:rPr>
                    <w:t>-N</w:t>
                  </w:r>
                </w:p>
              </w:tc>
              <w:tc>
                <w:tcPr>
                  <w:tcW w:w="1357" w:type="dxa"/>
                  <w:vAlign w:val="center"/>
                </w:tcPr>
                <w:p>
                  <w:pPr>
                    <w:jc w:val="center"/>
                    <w:rPr>
                      <w:sz w:val="21"/>
                      <w:szCs w:val="21"/>
                    </w:rPr>
                  </w:pPr>
                  <w:r>
                    <w:rPr>
                      <w:sz w:val="21"/>
                      <w:szCs w:val="21"/>
                    </w:rPr>
                    <w:t>沉淀池</w:t>
                  </w:r>
                  <w:r>
                    <w:rPr>
                      <w:rFonts w:hint="eastAsia"/>
                      <w:sz w:val="21"/>
                      <w:szCs w:val="21"/>
                      <w:lang w:eastAsia="zh-CN"/>
                    </w:rPr>
                    <w:t>、</w:t>
                  </w:r>
                  <w:r>
                    <w:rPr>
                      <w:sz w:val="21"/>
                      <w:szCs w:val="21"/>
                    </w:rPr>
                    <w:t>化粪池</w:t>
                  </w:r>
                </w:p>
              </w:tc>
              <w:tc>
                <w:tcPr>
                  <w:tcW w:w="926" w:type="dxa"/>
                  <w:vAlign w:val="center"/>
                </w:tcPr>
                <w:p>
                  <w:pPr>
                    <w:jc w:val="center"/>
                    <w:rPr>
                      <w:sz w:val="21"/>
                      <w:szCs w:val="21"/>
                    </w:rPr>
                  </w:pPr>
                  <w:r>
                    <w:rPr>
                      <w:sz w:val="21"/>
                      <w:szCs w:val="21"/>
                    </w:rPr>
                    <w:t>是</w:t>
                  </w:r>
                </w:p>
              </w:tc>
              <w:tc>
                <w:tcPr>
                  <w:tcW w:w="756" w:type="dxa"/>
                  <w:vAlign w:val="center"/>
                </w:tcPr>
                <w:p>
                  <w:pPr>
                    <w:jc w:val="center"/>
                    <w:rPr>
                      <w:sz w:val="21"/>
                      <w:szCs w:val="21"/>
                    </w:rPr>
                  </w:pPr>
                  <w:r>
                    <w:rPr>
                      <w:sz w:val="21"/>
                      <w:szCs w:val="21"/>
                    </w:rPr>
                    <w:t>泗县工业污水处理厂</w:t>
                  </w:r>
                </w:p>
              </w:tc>
              <w:tc>
                <w:tcPr>
                  <w:tcW w:w="947" w:type="dxa"/>
                  <w:vAlign w:val="center"/>
                </w:tcPr>
                <w:p>
                  <w:pPr>
                    <w:jc w:val="center"/>
                    <w:rPr>
                      <w:sz w:val="21"/>
                      <w:szCs w:val="21"/>
                    </w:rPr>
                  </w:pPr>
                  <w:r>
                    <w:rPr>
                      <w:sz w:val="21"/>
                      <w:szCs w:val="21"/>
                    </w:rPr>
                    <w:t>间接</w:t>
                  </w:r>
                </w:p>
              </w:tc>
              <w:tc>
                <w:tcPr>
                  <w:tcW w:w="1207" w:type="dxa"/>
                  <w:vMerge w:val="continue"/>
                  <w:vAlign w:val="center"/>
                </w:tcPr>
                <w:p>
                  <w:pPr>
                    <w:jc w:val="center"/>
                    <w:rPr>
                      <w:sz w:val="21"/>
                      <w:szCs w:val="21"/>
                    </w:rPr>
                  </w:pPr>
                </w:p>
              </w:tc>
              <w:tc>
                <w:tcPr>
                  <w:tcW w:w="1206" w:type="dxa"/>
                  <w:vMerge w:val="continue"/>
                  <w:vAlign w:val="center"/>
                </w:tcPr>
                <w:p>
                  <w:pPr>
                    <w:jc w:val="center"/>
                    <w:rPr>
                      <w:sz w:val="21"/>
                      <w:szCs w:val="21"/>
                    </w:rPr>
                  </w:pPr>
                </w:p>
              </w:tc>
            </w:tr>
          </w:tbl>
          <w:p>
            <w:pPr>
              <w:spacing w:line="360" w:lineRule="auto"/>
              <w:ind w:firstLine="2409" w:firstLineChars="1000"/>
              <w:rPr>
                <w:b/>
                <w:bCs/>
              </w:rPr>
            </w:pPr>
            <w:r>
              <w:rPr>
                <w:b/>
                <w:bCs/>
              </w:rPr>
              <w:t>表4-</w:t>
            </w:r>
            <w:r>
              <w:rPr>
                <w:rFonts w:hint="eastAsia"/>
                <w:b/>
                <w:bCs/>
                <w:lang w:val="en-US" w:eastAsia="zh-CN"/>
              </w:rPr>
              <w:t>6</w:t>
            </w:r>
            <w:r>
              <w:rPr>
                <w:b/>
                <w:bCs/>
              </w:rPr>
              <w:t xml:space="preserve">  排放口基本情况一览表</w:t>
            </w:r>
          </w:p>
          <w:tbl>
            <w:tblPr>
              <w:tblStyle w:val="21"/>
              <w:tblW w:w="7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1852"/>
              <w:gridCol w:w="1845"/>
              <w:gridCol w:w="2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557" w:type="dxa"/>
                  <w:vMerge w:val="restart"/>
                  <w:vAlign w:val="center"/>
                </w:tcPr>
                <w:p>
                  <w:pPr>
                    <w:jc w:val="center"/>
                    <w:rPr>
                      <w:sz w:val="21"/>
                      <w:szCs w:val="21"/>
                    </w:rPr>
                  </w:pPr>
                  <w:r>
                    <w:rPr>
                      <w:sz w:val="21"/>
                      <w:szCs w:val="21"/>
                    </w:rPr>
                    <w:t>排放口编号</w:t>
                  </w:r>
                </w:p>
              </w:tc>
              <w:tc>
                <w:tcPr>
                  <w:tcW w:w="3697" w:type="dxa"/>
                  <w:gridSpan w:val="2"/>
                  <w:vAlign w:val="center"/>
                </w:tcPr>
                <w:p>
                  <w:pPr>
                    <w:jc w:val="center"/>
                    <w:rPr>
                      <w:sz w:val="21"/>
                      <w:szCs w:val="21"/>
                    </w:rPr>
                  </w:pPr>
                  <w:r>
                    <w:rPr>
                      <w:sz w:val="21"/>
                      <w:szCs w:val="21"/>
                    </w:rPr>
                    <w:t>坐标</w:t>
                  </w:r>
                </w:p>
              </w:tc>
              <w:tc>
                <w:tcPr>
                  <w:tcW w:w="2498" w:type="dxa"/>
                  <w:vMerge w:val="restart"/>
                  <w:vAlign w:val="center"/>
                </w:tcPr>
                <w:p>
                  <w:pPr>
                    <w:jc w:val="center"/>
                    <w:rPr>
                      <w:sz w:val="21"/>
                      <w:szCs w:val="21"/>
                    </w:rPr>
                  </w:pPr>
                  <w:r>
                    <w:rPr>
                      <w:sz w:val="21"/>
                      <w:szCs w:val="21"/>
                    </w:rPr>
                    <w:t>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7" w:type="dxa"/>
                  <w:vMerge w:val="continue"/>
                  <w:vAlign w:val="center"/>
                </w:tcPr>
                <w:p>
                  <w:pPr>
                    <w:jc w:val="center"/>
                    <w:rPr>
                      <w:sz w:val="21"/>
                      <w:szCs w:val="21"/>
                    </w:rPr>
                  </w:pPr>
                </w:p>
              </w:tc>
              <w:tc>
                <w:tcPr>
                  <w:tcW w:w="1852" w:type="dxa"/>
                  <w:vAlign w:val="center"/>
                </w:tcPr>
                <w:p>
                  <w:pPr>
                    <w:jc w:val="center"/>
                    <w:rPr>
                      <w:sz w:val="21"/>
                      <w:szCs w:val="21"/>
                    </w:rPr>
                  </w:pPr>
                  <w:r>
                    <w:rPr>
                      <w:sz w:val="21"/>
                      <w:szCs w:val="21"/>
                    </w:rPr>
                    <w:t>经度</w:t>
                  </w:r>
                </w:p>
              </w:tc>
              <w:tc>
                <w:tcPr>
                  <w:tcW w:w="1845" w:type="dxa"/>
                  <w:vAlign w:val="center"/>
                </w:tcPr>
                <w:p>
                  <w:pPr>
                    <w:jc w:val="center"/>
                    <w:rPr>
                      <w:sz w:val="21"/>
                      <w:szCs w:val="21"/>
                    </w:rPr>
                  </w:pPr>
                  <w:r>
                    <w:rPr>
                      <w:sz w:val="21"/>
                      <w:szCs w:val="21"/>
                    </w:rPr>
                    <w:t>纬度</w:t>
                  </w:r>
                </w:p>
              </w:tc>
              <w:tc>
                <w:tcPr>
                  <w:tcW w:w="2498"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vAlign w:val="center"/>
                </w:tcPr>
                <w:p>
                  <w:pPr>
                    <w:jc w:val="center"/>
                    <w:rPr>
                      <w:sz w:val="21"/>
                      <w:szCs w:val="21"/>
                    </w:rPr>
                  </w:pPr>
                  <w:r>
                    <w:rPr>
                      <w:sz w:val="21"/>
                      <w:szCs w:val="21"/>
                    </w:rPr>
                    <w:t>DW001</w:t>
                  </w:r>
                </w:p>
              </w:tc>
              <w:tc>
                <w:tcPr>
                  <w:tcW w:w="1852" w:type="dxa"/>
                  <w:vAlign w:val="center"/>
                </w:tcPr>
                <w:p>
                  <w:pPr>
                    <w:jc w:val="center"/>
                    <w:rPr>
                      <w:color w:val="auto"/>
                      <w:sz w:val="21"/>
                      <w:szCs w:val="21"/>
                    </w:rPr>
                  </w:pPr>
                  <w:r>
                    <w:rPr>
                      <w:color w:val="auto"/>
                      <w:sz w:val="21"/>
                      <w:szCs w:val="21"/>
                    </w:rPr>
                    <w:t>117°5</w:t>
                  </w:r>
                  <w:r>
                    <w:rPr>
                      <w:rFonts w:hint="eastAsia"/>
                      <w:color w:val="auto"/>
                      <w:sz w:val="21"/>
                      <w:szCs w:val="21"/>
                      <w:lang w:val="en-US" w:eastAsia="zh-CN"/>
                    </w:rPr>
                    <w:t>6</w:t>
                  </w:r>
                  <w:r>
                    <w:rPr>
                      <w:color w:val="auto"/>
                      <w:sz w:val="21"/>
                      <w:szCs w:val="21"/>
                    </w:rPr>
                    <w:t>′</w:t>
                  </w:r>
                  <w:r>
                    <w:rPr>
                      <w:rFonts w:hint="eastAsia"/>
                      <w:color w:val="auto"/>
                      <w:sz w:val="21"/>
                      <w:szCs w:val="21"/>
                      <w:lang w:val="en-US" w:eastAsia="zh-CN"/>
                    </w:rPr>
                    <w:t>13.1</w:t>
                  </w:r>
                  <w:r>
                    <w:rPr>
                      <w:color w:val="auto"/>
                      <w:sz w:val="21"/>
                      <w:szCs w:val="21"/>
                    </w:rPr>
                    <w:t>″</w:t>
                  </w:r>
                </w:p>
              </w:tc>
              <w:tc>
                <w:tcPr>
                  <w:tcW w:w="1845" w:type="dxa"/>
                  <w:vAlign w:val="center"/>
                </w:tcPr>
                <w:p>
                  <w:pPr>
                    <w:jc w:val="center"/>
                    <w:rPr>
                      <w:color w:val="auto"/>
                      <w:sz w:val="21"/>
                      <w:szCs w:val="21"/>
                    </w:rPr>
                  </w:pPr>
                  <w:r>
                    <w:rPr>
                      <w:color w:val="auto"/>
                      <w:sz w:val="21"/>
                      <w:szCs w:val="21"/>
                    </w:rPr>
                    <w:t>33°27′</w:t>
                  </w:r>
                  <w:r>
                    <w:rPr>
                      <w:rFonts w:hint="eastAsia"/>
                      <w:color w:val="auto"/>
                      <w:sz w:val="21"/>
                      <w:szCs w:val="21"/>
                      <w:lang w:val="en-US" w:eastAsia="zh-CN"/>
                    </w:rPr>
                    <w:t>55.4</w:t>
                  </w:r>
                  <w:r>
                    <w:rPr>
                      <w:color w:val="auto"/>
                      <w:sz w:val="21"/>
                      <w:szCs w:val="21"/>
                    </w:rPr>
                    <w:t>″</w:t>
                  </w:r>
                </w:p>
              </w:tc>
              <w:tc>
                <w:tcPr>
                  <w:tcW w:w="2498" w:type="dxa"/>
                  <w:vAlign w:val="center"/>
                </w:tcPr>
                <w:p>
                  <w:pPr>
                    <w:jc w:val="center"/>
                    <w:rPr>
                      <w:color w:val="auto"/>
                      <w:sz w:val="21"/>
                      <w:szCs w:val="21"/>
                    </w:rPr>
                  </w:pPr>
                  <w:r>
                    <w:rPr>
                      <w:color w:val="auto"/>
                      <w:sz w:val="21"/>
                      <w:szCs w:val="21"/>
                    </w:rPr>
                    <w:t>《污水综合排放标准》（GB8978-1996）中的三级标准</w:t>
                  </w:r>
                </w:p>
              </w:tc>
            </w:tr>
          </w:tbl>
          <w:p>
            <w:pPr>
              <w:spacing w:line="360" w:lineRule="auto"/>
              <w:ind w:firstLine="480" w:firstLineChars="200"/>
              <w:rPr>
                <w:rFonts w:ascii="宋体" w:hAnsi="宋体" w:cs="宋体"/>
              </w:rPr>
            </w:pPr>
            <w:r>
              <w:rPr>
                <w:rFonts w:hint="eastAsia"/>
                <w:bCs/>
              </w:rPr>
              <w:t>废</w:t>
            </w:r>
            <w:r>
              <w:rPr>
                <w:rFonts w:ascii="宋体" w:hAnsi="宋体" w:cs="宋体"/>
              </w:rPr>
              <w:t>水</w:t>
            </w:r>
            <w:r>
              <w:rPr>
                <w:rFonts w:hint="eastAsia" w:ascii="宋体" w:hAnsi="宋体" w:cs="宋体"/>
              </w:rPr>
              <w:t>自行监测方案</w:t>
            </w:r>
          </w:p>
          <w:p>
            <w:pPr>
              <w:spacing w:line="360" w:lineRule="auto"/>
              <w:ind w:firstLine="480" w:firstLineChars="200"/>
              <w:rPr>
                <w:bCs/>
              </w:rPr>
            </w:pPr>
            <w:r>
              <w:rPr>
                <w:rFonts w:ascii="宋体" w:hAnsi="宋体" w:cs="宋体"/>
              </w:rPr>
              <w:t>项目废水</w:t>
            </w:r>
            <w:r>
              <w:rPr>
                <w:rFonts w:hint="eastAsia" w:ascii="宋体" w:hAnsi="宋体" w:cs="宋体"/>
              </w:rPr>
              <w:t>监测</w:t>
            </w:r>
            <w:r>
              <w:rPr>
                <w:rFonts w:ascii="宋体" w:hAnsi="宋体" w:cs="宋体"/>
              </w:rPr>
              <w:t>计划参照</w:t>
            </w:r>
            <w:r>
              <w:rPr>
                <w:bCs/>
              </w:rPr>
              <w:t>《</w:t>
            </w:r>
            <w:r>
              <w:rPr>
                <w:rFonts w:ascii="宋体" w:hAnsi="宋体" w:cs="宋体"/>
              </w:rPr>
              <w:t>排污许可证申请与核发技术规范 汽车制造业</w:t>
            </w:r>
            <w:r>
              <w:rPr>
                <w:bCs/>
              </w:rPr>
              <w:t>》(HJ 971-2018)和</w:t>
            </w:r>
            <w:r>
              <w:t>《</w:t>
            </w:r>
            <w:r>
              <w:rPr>
                <w:rFonts w:hint="eastAsia"/>
              </w:rPr>
              <w:t>排污单位自行监测技术指南</w:t>
            </w:r>
            <w:r>
              <w:t>》（HJ</w:t>
            </w:r>
            <w:r>
              <w:rPr>
                <w:rFonts w:hint="eastAsia"/>
              </w:rPr>
              <w:t xml:space="preserve"> 819</w:t>
            </w:r>
            <w:r>
              <w:t>-20</w:t>
            </w:r>
            <w:r>
              <w:rPr>
                <w:rFonts w:hint="eastAsia"/>
              </w:rPr>
              <w:t>17</w:t>
            </w:r>
            <w:r>
              <w:t>）中废</w:t>
            </w:r>
            <w:r>
              <w:rPr>
                <w:rFonts w:ascii="宋体" w:hAnsi="宋体" w:cs="宋体"/>
              </w:rPr>
              <w:t>水自行监测计划实施</w:t>
            </w:r>
            <w:r>
              <w:rPr>
                <w:rFonts w:hint="eastAsia" w:ascii="宋体" w:hAnsi="宋体" w:cs="宋体"/>
              </w:rPr>
              <w:t>，</w:t>
            </w:r>
            <w:r>
              <w:rPr>
                <w:rFonts w:ascii="宋体" w:hAnsi="宋体" w:cs="宋体"/>
              </w:rPr>
              <w:t>项目废气监测计划参照下表</w:t>
            </w:r>
          </w:p>
          <w:p>
            <w:pPr>
              <w:spacing w:line="360" w:lineRule="auto"/>
              <w:jc w:val="center"/>
              <w:rPr>
                <w:b/>
                <w:bCs/>
              </w:rPr>
            </w:pPr>
            <w:r>
              <w:rPr>
                <w:b/>
                <w:bCs/>
              </w:rPr>
              <w:t>表4-</w:t>
            </w:r>
            <w:r>
              <w:rPr>
                <w:rFonts w:hint="eastAsia"/>
                <w:b/>
                <w:bCs/>
                <w:lang w:val="en-US" w:eastAsia="zh-CN"/>
              </w:rPr>
              <w:t>7</w:t>
            </w:r>
            <w:r>
              <w:rPr>
                <w:b/>
                <w:bCs/>
              </w:rPr>
              <w:t xml:space="preserve">  </w:t>
            </w:r>
            <w:r>
              <w:rPr>
                <w:rFonts w:hint="eastAsia"/>
                <w:b/>
                <w:bCs/>
              </w:rPr>
              <w:t>有组织</w:t>
            </w:r>
            <w:r>
              <w:rPr>
                <w:b/>
                <w:bCs/>
              </w:rPr>
              <w:t>废气监测一览表</w:t>
            </w:r>
          </w:p>
          <w:tbl>
            <w:tblPr>
              <w:tblStyle w:val="21"/>
              <w:tblW w:w="7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983"/>
              <w:gridCol w:w="1022"/>
              <w:gridCol w:w="1251"/>
              <w:gridCol w:w="1282"/>
              <w:gridCol w:w="848"/>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2" w:type="dxa"/>
                  <w:vAlign w:val="center"/>
                </w:tcPr>
                <w:p>
                  <w:pPr>
                    <w:jc w:val="center"/>
                    <w:rPr>
                      <w:b/>
                      <w:bCs/>
                      <w:sz w:val="21"/>
                      <w:szCs w:val="21"/>
                    </w:rPr>
                  </w:pPr>
                  <w:r>
                    <w:rPr>
                      <w:rFonts w:hint="eastAsia"/>
                      <w:b/>
                      <w:bCs/>
                      <w:sz w:val="21"/>
                      <w:szCs w:val="21"/>
                    </w:rPr>
                    <w:t>序号</w:t>
                  </w:r>
                </w:p>
              </w:tc>
              <w:tc>
                <w:tcPr>
                  <w:tcW w:w="983" w:type="dxa"/>
                  <w:vAlign w:val="center"/>
                </w:tcPr>
                <w:p>
                  <w:pPr>
                    <w:jc w:val="center"/>
                    <w:rPr>
                      <w:b/>
                      <w:bCs/>
                      <w:sz w:val="21"/>
                      <w:szCs w:val="21"/>
                    </w:rPr>
                  </w:pPr>
                  <w:r>
                    <w:rPr>
                      <w:rFonts w:hint="eastAsia"/>
                      <w:b/>
                      <w:bCs/>
                      <w:sz w:val="21"/>
                      <w:szCs w:val="21"/>
                    </w:rPr>
                    <w:t>监测位置</w:t>
                  </w:r>
                </w:p>
              </w:tc>
              <w:tc>
                <w:tcPr>
                  <w:tcW w:w="1022" w:type="dxa"/>
                  <w:vAlign w:val="center"/>
                </w:tcPr>
                <w:p>
                  <w:pPr>
                    <w:jc w:val="center"/>
                    <w:rPr>
                      <w:b/>
                      <w:bCs/>
                      <w:sz w:val="21"/>
                      <w:szCs w:val="21"/>
                    </w:rPr>
                  </w:pPr>
                  <w:r>
                    <w:rPr>
                      <w:b/>
                      <w:bCs/>
                      <w:sz w:val="21"/>
                      <w:szCs w:val="21"/>
                    </w:rPr>
                    <w:t>监测内容</w:t>
                  </w:r>
                </w:p>
              </w:tc>
              <w:tc>
                <w:tcPr>
                  <w:tcW w:w="1251" w:type="dxa"/>
                  <w:vAlign w:val="center"/>
                </w:tcPr>
                <w:p>
                  <w:pPr>
                    <w:jc w:val="center"/>
                    <w:rPr>
                      <w:b/>
                      <w:bCs/>
                      <w:sz w:val="21"/>
                      <w:szCs w:val="21"/>
                    </w:rPr>
                  </w:pPr>
                  <w:r>
                    <w:rPr>
                      <w:b/>
                      <w:bCs/>
                      <w:sz w:val="21"/>
                      <w:szCs w:val="21"/>
                    </w:rPr>
                    <w:t>污染物名称</w:t>
                  </w:r>
                </w:p>
              </w:tc>
              <w:tc>
                <w:tcPr>
                  <w:tcW w:w="1282" w:type="dxa"/>
                  <w:vAlign w:val="center"/>
                </w:tcPr>
                <w:p>
                  <w:pPr>
                    <w:jc w:val="center"/>
                    <w:rPr>
                      <w:b/>
                      <w:bCs/>
                      <w:sz w:val="21"/>
                      <w:szCs w:val="21"/>
                    </w:rPr>
                  </w:pPr>
                  <w:r>
                    <w:rPr>
                      <w:b/>
                      <w:bCs/>
                      <w:sz w:val="21"/>
                      <w:szCs w:val="21"/>
                    </w:rPr>
                    <w:t>手工监测采样方法及个数</w:t>
                  </w:r>
                </w:p>
              </w:tc>
              <w:tc>
                <w:tcPr>
                  <w:tcW w:w="848" w:type="dxa"/>
                  <w:vAlign w:val="center"/>
                </w:tcPr>
                <w:p>
                  <w:pPr>
                    <w:jc w:val="center"/>
                    <w:rPr>
                      <w:b/>
                      <w:bCs/>
                      <w:sz w:val="21"/>
                      <w:szCs w:val="21"/>
                    </w:rPr>
                  </w:pPr>
                  <w:r>
                    <w:rPr>
                      <w:b/>
                      <w:bCs/>
                      <w:sz w:val="21"/>
                      <w:szCs w:val="21"/>
                    </w:rPr>
                    <w:t>监测频次</w:t>
                  </w:r>
                </w:p>
              </w:tc>
              <w:tc>
                <w:tcPr>
                  <w:tcW w:w="1815" w:type="dxa"/>
                  <w:vAlign w:val="center"/>
                </w:tcPr>
                <w:p>
                  <w:pPr>
                    <w:jc w:val="center"/>
                    <w:rPr>
                      <w:b/>
                      <w:bCs/>
                      <w:sz w:val="21"/>
                      <w:szCs w:val="21"/>
                    </w:rPr>
                  </w:pPr>
                  <w:r>
                    <w:rPr>
                      <w:b/>
                      <w:bCs/>
                      <w:sz w:val="21"/>
                      <w:szCs w:val="21"/>
                    </w:rPr>
                    <w:t>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2" w:type="dxa"/>
                  <w:vAlign w:val="center"/>
                </w:tcPr>
                <w:p>
                  <w:pPr>
                    <w:jc w:val="center"/>
                  </w:pPr>
                  <w:r>
                    <w:rPr>
                      <w:rFonts w:hint="eastAsia"/>
                      <w:sz w:val="21"/>
                      <w:szCs w:val="21"/>
                    </w:rPr>
                    <w:t>1</w:t>
                  </w:r>
                </w:p>
              </w:tc>
              <w:tc>
                <w:tcPr>
                  <w:tcW w:w="983" w:type="dxa"/>
                  <w:vMerge w:val="restart"/>
                  <w:vAlign w:val="center"/>
                </w:tcPr>
                <w:p>
                  <w:pPr>
                    <w:jc w:val="center"/>
                  </w:pPr>
                  <w:r>
                    <w:rPr>
                      <w:rFonts w:hint="eastAsia"/>
                      <w:sz w:val="22"/>
                      <w:szCs w:val="20"/>
                    </w:rPr>
                    <w:t>D</w:t>
                  </w:r>
                  <w:r>
                    <w:rPr>
                      <w:sz w:val="21"/>
                      <w:szCs w:val="21"/>
                    </w:rPr>
                    <w:t>W</w:t>
                  </w:r>
                  <w:r>
                    <w:rPr>
                      <w:rFonts w:hint="eastAsia"/>
                      <w:sz w:val="22"/>
                      <w:szCs w:val="20"/>
                    </w:rPr>
                    <w:t>001</w:t>
                  </w:r>
                </w:p>
              </w:tc>
              <w:tc>
                <w:tcPr>
                  <w:tcW w:w="1022" w:type="dxa"/>
                  <w:vMerge w:val="restart"/>
                  <w:vAlign w:val="center"/>
                </w:tcPr>
                <w:p>
                  <w:pPr>
                    <w:adjustRightInd w:val="0"/>
                    <w:snapToGrid w:val="0"/>
                    <w:jc w:val="center"/>
                    <w:rPr>
                      <w:sz w:val="21"/>
                      <w:szCs w:val="21"/>
                    </w:rPr>
                  </w:pPr>
                  <w:r>
                    <w:rPr>
                      <w:sz w:val="21"/>
                      <w:szCs w:val="21"/>
                    </w:rPr>
                    <w:t>流量</w:t>
                  </w:r>
                </w:p>
              </w:tc>
              <w:tc>
                <w:tcPr>
                  <w:tcW w:w="1251" w:type="dxa"/>
                  <w:vAlign w:val="center"/>
                </w:tcPr>
                <w:p>
                  <w:pPr>
                    <w:adjustRightInd w:val="0"/>
                    <w:snapToGrid w:val="0"/>
                    <w:jc w:val="center"/>
                  </w:pPr>
                  <w:r>
                    <w:rPr>
                      <w:rFonts w:hint="eastAsia"/>
                      <w:sz w:val="21"/>
                      <w:szCs w:val="21"/>
                    </w:rPr>
                    <w:t>pH</w:t>
                  </w:r>
                </w:p>
              </w:tc>
              <w:tc>
                <w:tcPr>
                  <w:tcW w:w="1282" w:type="dxa"/>
                  <w:vMerge w:val="restart"/>
                  <w:vAlign w:val="center"/>
                </w:tcPr>
                <w:p>
                  <w:pPr>
                    <w:adjustRightInd w:val="0"/>
                    <w:snapToGrid w:val="0"/>
                    <w:jc w:val="center"/>
                    <w:rPr>
                      <w:sz w:val="21"/>
                      <w:szCs w:val="21"/>
                    </w:rPr>
                  </w:pPr>
                  <w:r>
                    <w:rPr>
                      <w:sz w:val="21"/>
                      <w:szCs w:val="21"/>
                    </w:rPr>
                    <w:t>瞬时采样至少</w:t>
                  </w:r>
                  <w:r>
                    <w:rPr>
                      <w:rFonts w:hint="eastAsia"/>
                      <w:sz w:val="21"/>
                      <w:szCs w:val="21"/>
                    </w:rPr>
                    <w:t>3</w:t>
                  </w:r>
                  <w:r>
                    <w:rPr>
                      <w:sz w:val="21"/>
                      <w:szCs w:val="21"/>
                    </w:rPr>
                    <w:t>个瞬时样</w:t>
                  </w:r>
                </w:p>
              </w:tc>
              <w:tc>
                <w:tcPr>
                  <w:tcW w:w="848" w:type="dxa"/>
                  <w:vMerge w:val="restart"/>
                  <w:vAlign w:val="center"/>
                </w:tcPr>
                <w:p>
                  <w:pPr>
                    <w:adjustRightInd w:val="0"/>
                    <w:snapToGrid w:val="0"/>
                    <w:jc w:val="center"/>
                    <w:rPr>
                      <w:sz w:val="21"/>
                      <w:szCs w:val="21"/>
                    </w:rPr>
                  </w:pPr>
                  <w:r>
                    <w:rPr>
                      <w:rFonts w:hint="eastAsia"/>
                      <w:sz w:val="21"/>
                      <w:szCs w:val="21"/>
                    </w:rPr>
                    <w:t>1次/年</w:t>
                  </w:r>
                </w:p>
              </w:tc>
              <w:tc>
                <w:tcPr>
                  <w:tcW w:w="1815" w:type="dxa"/>
                  <w:vAlign w:val="center"/>
                </w:tcPr>
                <w:p>
                  <w:pPr>
                    <w:adjustRightInd w:val="0"/>
                    <w:snapToGrid w:val="0"/>
                    <w:jc w:val="center"/>
                    <w:rPr>
                      <w:sz w:val="21"/>
                      <w:szCs w:val="21"/>
                    </w:rPr>
                  </w:pPr>
                  <w:r>
                    <w:rPr>
                      <w:sz w:val="21"/>
                      <w:szCs w:val="21"/>
                    </w:rPr>
                    <w:t>水质pH值的测定玻璃电极法GB6920-1986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2" w:type="dxa"/>
                  <w:vAlign w:val="center"/>
                </w:tcPr>
                <w:p>
                  <w:pPr>
                    <w:jc w:val="center"/>
                    <w:rPr>
                      <w:sz w:val="21"/>
                      <w:szCs w:val="21"/>
                    </w:rPr>
                  </w:pPr>
                  <w:r>
                    <w:rPr>
                      <w:rFonts w:hint="eastAsia"/>
                      <w:sz w:val="21"/>
                      <w:szCs w:val="21"/>
                    </w:rPr>
                    <w:t>2</w:t>
                  </w:r>
                </w:p>
              </w:tc>
              <w:tc>
                <w:tcPr>
                  <w:tcW w:w="983" w:type="dxa"/>
                  <w:vMerge w:val="continue"/>
                  <w:vAlign w:val="center"/>
                </w:tcPr>
                <w:p>
                  <w:pPr>
                    <w:jc w:val="center"/>
                    <w:rPr>
                      <w:sz w:val="22"/>
                      <w:szCs w:val="20"/>
                    </w:rPr>
                  </w:pPr>
                </w:p>
              </w:tc>
              <w:tc>
                <w:tcPr>
                  <w:tcW w:w="1022" w:type="dxa"/>
                  <w:vMerge w:val="continue"/>
                  <w:vAlign w:val="center"/>
                </w:tcPr>
                <w:p>
                  <w:pPr>
                    <w:adjustRightInd w:val="0"/>
                    <w:snapToGrid w:val="0"/>
                    <w:jc w:val="center"/>
                    <w:rPr>
                      <w:sz w:val="21"/>
                      <w:szCs w:val="21"/>
                    </w:rPr>
                  </w:pPr>
                </w:p>
              </w:tc>
              <w:tc>
                <w:tcPr>
                  <w:tcW w:w="1251" w:type="dxa"/>
                  <w:vAlign w:val="center"/>
                </w:tcPr>
                <w:p>
                  <w:pPr>
                    <w:adjustRightInd w:val="0"/>
                    <w:snapToGrid w:val="0"/>
                    <w:jc w:val="center"/>
                    <w:rPr>
                      <w:sz w:val="21"/>
                      <w:szCs w:val="21"/>
                    </w:rPr>
                  </w:pPr>
                  <w:r>
                    <w:rPr>
                      <w:rFonts w:hint="eastAsia"/>
                      <w:sz w:val="21"/>
                      <w:szCs w:val="21"/>
                    </w:rPr>
                    <w:t>COD</w:t>
                  </w:r>
                </w:p>
              </w:tc>
              <w:tc>
                <w:tcPr>
                  <w:tcW w:w="1282" w:type="dxa"/>
                  <w:vMerge w:val="continue"/>
                  <w:vAlign w:val="center"/>
                </w:tcPr>
                <w:p>
                  <w:pPr>
                    <w:adjustRightInd w:val="0"/>
                    <w:snapToGrid w:val="0"/>
                    <w:jc w:val="center"/>
                    <w:rPr>
                      <w:sz w:val="21"/>
                      <w:szCs w:val="21"/>
                    </w:rPr>
                  </w:pPr>
                </w:p>
              </w:tc>
              <w:tc>
                <w:tcPr>
                  <w:tcW w:w="848" w:type="dxa"/>
                  <w:vMerge w:val="continue"/>
                  <w:vAlign w:val="center"/>
                </w:tcPr>
                <w:p>
                  <w:pPr>
                    <w:adjustRightInd w:val="0"/>
                    <w:snapToGrid w:val="0"/>
                    <w:jc w:val="center"/>
                    <w:rPr>
                      <w:sz w:val="21"/>
                      <w:szCs w:val="21"/>
                    </w:rPr>
                  </w:pPr>
                </w:p>
              </w:tc>
              <w:tc>
                <w:tcPr>
                  <w:tcW w:w="1815" w:type="dxa"/>
                  <w:vAlign w:val="center"/>
                </w:tcPr>
                <w:p>
                  <w:pPr>
                    <w:adjustRightInd w:val="0"/>
                    <w:snapToGrid w:val="0"/>
                    <w:jc w:val="center"/>
                    <w:rPr>
                      <w:sz w:val="21"/>
                      <w:szCs w:val="21"/>
                    </w:rPr>
                  </w:pPr>
                  <w:r>
                    <w:rPr>
                      <w:sz w:val="21"/>
                      <w:szCs w:val="21"/>
                    </w:rPr>
                    <w:t>水质化学需氧量的测定快速消解分光光度法HJ/T3</w:t>
                  </w:r>
                  <w:r>
                    <w:rPr>
                      <w:rFonts w:hint="eastAsia"/>
                      <w:sz w:val="21"/>
                      <w:szCs w:val="21"/>
                    </w:rPr>
                    <w:t>99</w:t>
                  </w:r>
                  <w:r>
                    <w:rPr>
                      <w:sz w:val="21"/>
                      <w:szCs w:val="21"/>
                    </w:rPr>
                    <w:t>-</w:t>
                  </w:r>
                  <w:r>
                    <w:rPr>
                      <w:rFonts w:hint="eastAsia"/>
                      <w:sz w:val="21"/>
                      <w:szCs w:val="21"/>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2" w:type="dxa"/>
                  <w:vAlign w:val="center"/>
                </w:tcPr>
                <w:p>
                  <w:pPr>
                    <w:jc w:val="center"/>
                    <w:rPr>
                      <w:sz w:val="21"/>
                      <w:szCs w:val="21"/>
                    </w:rPr>
                  </w:pPr>
                  <w:r>
                    <w:rPr>
                      <w:rFonts w:hint="eastAsia"/>
                      <w:sz w:val="21"/>
                      <w:szCs w:val="21"/>
                    </w:rPr>
                    <w:t>3</w:t>
                  </w:r>
                </w:p>
              </w:tc>
              <w:tc>
                <w:tcPr>
                  <w:tcW w:w="983" w:type="dxa"/>
                  <w:vMerge w:val="continue"/>
                  <w:vAlign w:val="center"/>
                </w:tcPr>
                <w:p>
                  <w:pPr>
                    <w:jc w:val="center"/>
                    <w:rPr>
                      <w:sz w:val="22"/>
                      <w:szCs w:val="20"/>
                    </w:rPr>
                  </w:pPr>
                </w:p>
              </w:tc>
              <w:tc>
                <w:tcPr>
                  <w:tcW w:w="1022" w:type="dxa"/>
                  <w:vMerge w:val="continue"/>
                  <w:vAlign w:val="center"/>
                </w:tcPr>
                <w:p>
                  <w:pPr>
                    <w:adjustRightInd w:val="0"/>
                    <w:snapToGrid w:val="0"/>
                    <w:jc w:val="center"/>
                    <w:rPr>
                      <w:sz w:val="21"/>
                      <w:szCs w:val="21"/>
                    </w:rPr>
                  </w:pPr>
                </w:p>
              </w:tc>
              <w:tc>
                <w:tcPr>
                  <w:tcW w:w="1251" w:type="dxa"/>
                  <w:vAlign w:val="center"/>
                </w:tcPr>
                <w:p>
                  <w:pPr>
                    <w:adjustRightInd w:val="0"/>
                    <w:snapToGrid w:val="0"/>
                    <w:jc w:val="center"/>
                    <w:rPr>
                      <w:sz w:val="21"/>
                      <w:szCs w:val="21"/>
                    </w:rPr>
                  </w:pPr>
                  <w:r>
                    <w:rPr>
                      <w:bCs/>
                      <w:snapToGrid w:val="0"/>
                      <w:kern w:val="0"/>
                      <w:sz w:val="21"/>
                      <w:szCs w:val="21"/>
                    </w:rPr>
                    <w:t>NH</w:t>
                  </w:r>
                  <w:r>
                    <w:rPr>
                      <w:bCs/>
                      <w:snapToGrid w:val="0"/>
                      <w:kern w:val="0"/>
                      <w:sz w:val="21"/>
                      <w:szCs w:val="21"/>
                      <w:vertAlign w:val="subscript"/>
                    </w:rPr>
                    <w:t>3</w:t>
                  </w:r>
                  <w:r>
                    <w:rPr>
                      <w:bCs/>
                      <w:snapToGrid w:val="0"/>
                      <w:kern w:val="0"/>
                      <w:sz w:val="21"/>
                      <w:szCs w:val="21"/>
                    </w:rPr>
                    <w:t>-N</w:t>
                  </w:r>
                </w:p>
              </w:tc>
              <w:tc>
                <w:tcPr>
                  <w:tcW w:w="1282" w:type="dxa"/>
                  <w:vMerge w:val="continue"/>
                  <w:vAlign w:val="center"/>
                </w:tcPr>
                <w:p>
                  <w:pPr>
                    <w:adjustRightInd w:val="0"/>
                    <w:snapToGrid w:val="0"/>
                    <w:jc w:val="center"/>
                    <w:rPr>
                      <w:sz w:val="21"/>
                      <w:szCs w:val="21"/>
                    </w:rPr>
                  </w:pPr>
                </w:p>
              </w:tc>
              <w:tc>
                <w:tcPr>
                  <w:tcW w:w="848" w:type="dxa"/>
                  <w:vMerge w:val="continue"/>
                  <w:vAlign w:val="center"/>
                </w:tcPr>
                <w:p>
                  <w:pPr>
                    <w:adjustRightInd w:val="0"/>
                    <w:snapToGrid w:val="0"/>
                    <w:jc w:val="center"/>
                    <w:rPr>
                      <w:sz w:val="21"/>
                      <w:szCs w:val="21"/>
                    </w:rPr>
                  </w:pPr>
                </w:p>
              </w:tc>
              <w:tc>
                <w:tcPr>
                  <w:tcW w:w="1815" w:type="dxa"/>
                  <w:vAlign w:val="center"/>
                </w:tcPr>
                <w:p>
                  <w:pPr>
                    <w:adjustRightInd w:val="0"/>
                    <w:snapToGrid w:val="0"/>
                    <w:jc w:val="center"/>
                    <w:rPr>
                      <w:sz w:val="21"/>
                      <w:szCs w:val="21"/>
                    </w:rPr>
                  </w:pPr>
                  <w:r>
                    <w:rPr>
                      <w:sz w:val="21"/>
                      <w:szCs w:val="21"/>
                    </w:rPr>
                    <w:t>水质悬浮物的测定重量法GB11901-1989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2" w:type="dxa"/>
                  <w:vAlign w:val="center"/>
                </w:tcPr>
                <w:p>
                  <w:pPr>
                    <w:jc w:val="center"/>
                    <w:rPr>
                      <w:sz w:val="21"/>
                      <w:szCs w:val="21"/>
                    </w:rPr>
                  </w:pPr>
                  <w:r>
                    <w:rPr>
                      <w:rFonts w:hint="eastAsia"/>
                      <w:sz w:val="21"/>
                      <w:szCs w:val="21"/>
                    </w:rPr>
                    <w:t>4</w:t>
                  </w:r>
                </w:p>
              </w:tc>
              <w:tc>
                <w:tcPr>
                  <w:tcW w:w="983" w:type="dxa"/>
                  <w:vMerge w:val="continue"/>
                  <w:vAlign w:val="center"/>
                </w:tcPr>
                <w:p>
                  <w:pPr>
                    <w:jc w:val="center"/>
                    <w:rPr>
                      <w:sz w:val="22"/>
                      <w:szCs w:val="20"/>
                    </w:rPr>
                  </w:pPr>
                </w:p>
              </w:tc>
              <w:tc>
                <w:tcPr>
                  <w:tcW w:w="1022" w:type="dxa"/>
                  <w:vMerge w:val="continue"/>
                  <w:vAlign w:val="center"/>
                </w:tcPr>
                <w:p>
                  <w:pPr>
                    <w:adjustRightInd w:val="0"/>
                    <w:snapToGrid w:val="0"/>
                    <w:jc w:val="center"/>
                    <w:rPr>
                      <w:sz w:val="21"/>
                      <w:szCs w:val="21"/>
                    </w:rPr>
                  </w:pPr>
                </w:p>
              </w:tc>
              <w:tc>
                <w:tcPr>
                  <w:tcW w:w="1251" w:type="dxa"/>
                  <w:vAlign w:val="center"/>
                </w:tcPr>
                <w:p>
                  <w:pPr>
                    <w:adjustRightInd w:val="0"/>
                    <w:snapToGrid w:val="0"/>
                    <w:jc w:val="center"/>
                    <w:rPr>
                      <w:sz w:val="21"/>
                      <w:szCs w:val="21"/>
                    </w:rPr>
                  </w:pPr>
                  <w:r>
                    <w:rPr>
                      <w:rFonts w:hint="eastAsia"/>
                      <w:sz w:val="21"/>
                      <w:szCs w:val="21"/>
                    </w:rPr>
                    <w:t>SS</w:t>
                  </w:r>
                </w:p>
              </w:tc>
              <w:tc>
                <w:tcPr>
                  <w:tcW w:w="1282" w:type="dxa"/>
                  <w:vMerge w:val="continue"/>
                  <w:vAlign w:val="center"/>
                </w:tcPr>
                <w:p>
                  <w:pPr>
                    <w:adjustRightInd w:val="0"/>
                    <w:snapToGrid w:val="0"/>
                    <w:jc w:val="center"/>
                    <w:rPr>
                      <w:sz w:val="21"/>
                      <w:szCs w:val="21"/>
                    </w:rPr>
                  </w:pPr>
                </w:p>
              </w:tc>
              <w:tc>
                <w:tcPr>
                  <w:tcW w:w="848" w:type="dxa"/>
                  <w:vMerge w:val="continue"/>
                  <w:vAlign w:val="center"/>
                </w:tcPr>
                <w:p>
                  <w:pPr>
                    <w:adjustRightInd w:val="0"/>
                    <w:snapToGrid w:val="0"/>
                    <w:jc w:val="center"/>
                    <w:rPr>
                      <w:sz w:val="21"/>
                      <w:szCs w:val="21"/>
                    </w:rPr>
                  </w:pPr>
                </w:p>
              </w:tc>
              <w:tc>
                <w:tcPr>
                  <w:tcW w:w="1815" w:type="dxa"/>
                  <w:vAlign w:val="center"/>
                </w:tcPr>
                <w:p>
                  <w:pPr>
                    <w:adjustRightInd w:val="0"/>
                    <w:snapToGrid w:val="0"/>
                    <w:jc w:val="center"/>
                    <w:rPr>
                      <w:sz w:val="21"/>
                      <w:szCs w:val="21"/>
                    </w:rPr>
                  </w:pPr>
                  <w:r>
                    <w:rPr>
                      <w:sz w:val="21"/>
                      <w:szCs w:val="21"/>
                    </w:rPr>
                    <w:t>水质5日生化需氧量的测定稀释与接种法HJ505-2009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2" w:type="dxa"/>
                  <w:vAlign w:val="center"/>
                </w:tcPr>
                <w:p>
                  <w:pPr>
                    <w:jc w:val="center"/>
                    <w:rPr>
                      <w:sz w:val="21"/>
                      <w:szCs w:val="21"/>
                    </w:rPr>
                  </w:pPr>
                  <w:r>
                    <w:rPr>
                      <w:rFonts w:hint="eastAsia"/>
                      <w:sz w:val="21"/>
                      <w:szCs w:val="21"/>
                    </w:rPr>
                    <w:t>5</w:t>
                  </w:r>
                </w:p>
              </w:tc>
              <w:tc>
                <w:tcPr>
                  <w:tcW w:w="983" w:type="dxa"/>
                  <w:vMerge w:val="continue"/>
                  <w:vAlign w:val="center"/>
                </w:tcPr>
                <w:p>
                  <w:pPr>
                    <w:jc w:val="center"/>
                    <w:rPr>
                      <w:sz w:val="22"/>
                      <w:szCs w:val="20"/>
                    </w:rPr>
                  </w:pPr>
                </w:p>
              </w:tc>
              <w:tc>
                <w:tcPr>
                  <w:tcW w:w="1022" w:type="dxa"/>
                  <w:vMerge w:val="continue"/>
                  <w:vAlign w:val="center"/>
                </w:tcPr>
                <w:p>
                  <w:pPr>
                    <w:adjustRightInd w:val="0"/>
                    <w:snapToGrid w:val="0"/>
                    <w:jc w:val="center"/>
                    <w:rPr>
                      <w:sz w:val="21"/>
                      <w:szCs w:val="21"/>
                    </w:rPr>
                  </w:pPr>
                </w:p>
              </w:tc>
              <w:tc>
                <w:tcPr>
                  <w:tcW w:w="1251" w:type="dxa"/>
                  <w:vAlign w:val="center"/>
                </w:tcPr>
                <w:p>
                  <w:pPr>
                    <w:adjustRightInd w:val="0"/>
                    <w:snapToGrid w:val="0"/>
                    <w:jc w:val="center"/>
                    <w:rPr>
                      <w:sz w:val="21"/>
                      <w:szCs w:val="21"/>
                    </w:rPr>
                  </w:pPr>
                  <w:r>
                    <w:rPr>
                      <w:rFonts w:hint="eastAsia"/>
                      <w:sz w:val="21"/>
                      <w:szCs w:val="21"/>
                    </w:rPr>
                    <w:t>BOD</w:t>
                  </w:r>
                  <w:r>
                    <w:rPr>
                      <w:rFonts w:hint="eastAsia"/>
                      <w:sz w:val="21"/>
                      <w:szCs w:val="21"/>
                      <w:vertAlign w:val="subscript"/>
                    </w:rPr>
                    <w:t>5</w:t>
                  </w:r>
                </w:p>
              </w:tc>
              <w:tc>
                <w:tcPr>
                  <w:tcW w:w="1282" w:type="dxa"/>
                  <w:vMerge w:val="continue"/>
                  <w:vAlign w:val="center"/>
                </w:tcPr>
                <w:p>
                  <w:pPr>
                    <w:adjustRightInd w:val="0"/>
                    <w:snapToGrid w:val="0"/>
                    <w:jc w:val="center"/>
                    <w:rPr>
                      <w:sz w:val="21"/>
                      <w:szCs w:val="21"/>
                    </w:rPr>
                  </w:pPr>
                </w:p>
              </w:tc>
              <w:tc>
                <w:tcPr>
                  <w:tcW w:w="848" w:type="dxa"/>
                  <w:vMerge w:val="continue"/>
                  <w:vAlign w:val="center"/>
                </w:tcPr>
                <w:p>
                  <w:pPr>
                    <w:adjustRightInd w:val="0"/>
                    <w:snapToGrid w:val="0"/>
                    <w:jc w:val="center"/>
                    <w:rPr>
                      <w:sz w:val="21"/>
                      <w:szCs w:val="21"/>
                    </w:rPr>
                  </w:pPr>
                </w:p>
              </w:tc>
              <w:tc>
                <w:tcPr>
                  <w:tcW w:w="1815" w:type="dxa"/>
                  <w:vAlign w:val="center"/>
                </w:tcPr>
                <w:p>
                  <w:pPr>
                    <w:adjustRightInd w:val="0"/>
                    <w:snapToGrid w:val="0"/>
                    <w:jc w:val="center"/>
                    <w:rPr>
                      <w:sz w:val="21"/>
                      <w:szCs w:val="21"/>
                    </w:rPr>
                  </w:pPr>
                  <w:r>
                    <w:rPr>
                      <w:sz w:val="21"/>
                      <w:szCs w:val="21"/>
                    </w:rPr>
                    <w:t>水质氨氮的测定流动注射水杨酸分光光度法HJ666-2013</w:t>
                  </w:r>
                </w:p>
              </w:tc>
            </w:tr>
          </w:tbl>
          <w:p>
            <w:pPr>
              <w:keepNext w:val="0"/>
              <w:keepLines w:val="0"/>
              <w:numPr>
                <w:ilvl w:val="0"/>
                <w:numId w:val="0"/>
              </w:numPr>
              <w:suppressLineNumbers w:val="0"/>
              <w:tabs>
                <w:tab w:val="left" w:pos="332"/>
              </w:tabs>
              <w:adjustRightInd w:val="0"/>
              <w:snapToGrid w:val="0"/>
              <w:spacing w:before="0" w:beforeAutospacing="0" w:after="0" w:afterAutospacing="0" w:line="360" w:lineRule="auto"/>
              <w:ind w:left="0" w:right="0"/>
              <w:jc w:val="center"/>
              <w:rPr>
                <w:rFonts w:hint="default" w:ascii="Times New Roman" w:hAnsi="Times New Roman" w:cs="Times New Roman"/>
                <w:b/>
                <w:bCs/>
                <w:sz w:val="24"/>
                <w:vertAlign w:val="baseline"/>
                <w:lang w:val="en-US"/>
              </w:rPr>
            </w:pPr>
            <w:r>
              <w:rPr>
                <w:rFonts w:hint="eastAsia" w:ascii="Times New Roman" w:hAnsi="Times New Roman" w:cs="Times New Roman"/>
                <w:b/>
                <w:bCs/>
                <w:sz w:val="24"/>
                <w:lang w:val="en-US" w:eastAsia="zh-CN"/>
              </w:rPr>
              <w:t>表4-</w:t>
            </w:r>
            <w:r>
              <w:rPr>
                <w:rFonts w:hint="eastAsia" w:cs="Times New Roman"/>
                <w:b/>
                <w:bCs/>
                <w:sz w:val="24"/>
                <w:lang w:val="en-US" w:eastAsia="zh-CN"/>
              </w:rPr>
              <w:t>8</w:t>
            </w:r>
            <w:r>
              <w:rPr>
                <w:rFonts w:hint="eastAsia" w:ascii="Times New Roman" w:hAnsi="Times New Roman" w:cs="Times New Roman"/>
                <w:b/>
                <w:bCs/>
                <w:sz w:val="24"/>
                <w:lang w:val="en-US" w:eastAsia="zh-CN"/>
              </w:rPr>
              <w:t xml:space="preserve">  </w:t>
            </w:r>
            <w:r>
              <w:rPr>
                <w:rFonts w:hint="eastAsia" w:ascii="Times New Roman" w:hAnsi="Times New Roman" w:eastAsia="宋体" w:cs="Times New Roman"/>
                <w:b/>
                <w:bCs/>
                <w:sz w:val="24"/>
                <w:lang w:val="en-US" w:eastAsia="zh-CN"/>
              </w:rPr>
              <w:t>废</w:t>
            </w:r>
            <w:r>
              <w:rPr>
                <w:rFonts w:hint="eastAsia" w:ascii="Times New Roman" w:hAnsi="Times New Roman" w:cs="Times New Roman"/>
                <w:b/>
                <w:bCs/>
                <w:sz w:val="24"/>
                <w:lang w:val="en-US" w:eastAsia="zh-CN"/>
              </w:rPr>
              <w:t>水处理工艺各单元进出水浓度及去除效率一览表</w:t>
            </w:r>
          </w:p>
          <w:tbl>
            <w:tblPr>
              <w:tblStyle w:val="22"/>
              <w:tblW w:w="7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189"/>
              <w:gridCol w:w="1757"/>
              <w:gridCol w:w="2055"/>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2" w:type="dxa"/>
                  <w:vAlign w:val="center"/>
                </w:tcPr>
                <w:p>
                  <w:pPr>
                    <w:keepNext w:val="0"/>
                    <w:keepLines w:val="0"/>
                    <w:numPr>
                      <w:ilvl w:val="0"/>
                      <w:numId w:val="0"/>
                    </w:numPr>
                    <w:suppressLineNumbers w:val="0"/>
                    <w:tabs>
                      <w:tab w:val="left" w:pos="332"/>
                    </w:tabs>
                    <w:adjustRightInd w:val="0"/>
                    <w:snapToGrid w:val="0"/>
                    <w:spacing w:before="0" w:beforeAutospacing="0" w:after="0" w:afterAutospacing="0" w:line="240" w:lineRule="auto"/>
                    <w:ind w:left="0" w:right="0"/>
                    <w:jc w:val="center"/>
                    <w:rPr>
                      <w:rFonts w:hint="default" w:ascii="Times New Roman" w:hAnsi="Times New Roman" w:cs="Times New Roman" w:eastAsiaTheme="minorEastAsia"/>
                      <w:b/>
                      <w:bCs/>
                      <w:sz w:val="21"/>
                      <w:szCs w:val="21"/>
                      <w:vertAlign w:val="baseline"/>
                      <w:lang w:val="en-US" w:eastAsia="zh-CN"/>
                    </w:rPr>
                  </w:pPr>
                  <w:r>
                    <w:rPr>
                      <w:rFonts w:hint="eastAsia" w:ascii="Times New Roman" w:hAnsi="Times New Roman" w:cs="Times New Roman"/>
                      <w:b/>
                      <w:bCs/>
                      <w:sz w:val="21"/>
                      <w:szCs w:val="21"/>
                      <w:vertAlign w:val="baseline"/>
                      <w:lang w:val="en-US" w:eastAsia="zh-CN"/>
                    </w:rPr>
                    <w:t>处理单元</w:t>
                  </w:r>
                </w:p>
              </w:tc>
              <w:tc>
                <w:tcPr>
                  <w:tcW w:w="1189" w:type="dxa"/>
                  <w:vAlign w:val="center"/>
                </w:tcPr>
                <w:p>
                  <w:pPr>
                    <w:keepNext w:val="0"/>
                    <w:keepLines w:val="0"/>
                    <w:numPr>
                      <w:ilvl w:val="0"/>
                      <w:numId w:val="0"/>
                    </w:numPr>
                    <w:suppressLineNumbers w:val="0"/>
                    <w:tabs>
                      <w:tab w:val="left" w:pos="332"/>
                    </w:tabs>
                    <w:adjustRightInd w:val="0"/>
                    <w:snapToGrid w:val="0"/>
                    <w:spacing w:before="0" w:beforeAutospacing="0" w:after="0" w:afterAutospacing="0" w:line="240" w:lineRule="auto"/>
                    <w:ind w:left="0" w:right="0"/>
                    <w:jc w:val="center"/>
                    <w:rPr>
                      <w:rFonts w:hint="eastAsia" w:ascii="Times New Roman" w:hAnsi="Times New Roman" w:cs="Times New Roman" w:eastAsiaTheme="minorEastAsia"/>
                      <w:b/>
                      <w:bCs/>
                      <w:sz w:val="21"/>
                      <w:szCs w:val="21"/>
                      <w:vertAlign w:val="baseline"/>
                      <w:lang w:val="en-US" w:eastAsia="zh-CN"/>
                    </w:rPr>
                  </w:pPr>
                  <w:r>
                    <w:rPr>
                      <w:rFonts w:hint="eastAsia" w:ascii="Times New Roman" w:hAnsi="Times New Roman" w:cs="Times New Roman"/>
                      <w:b/>
                      <w:bCs/>
                      <w:sz w:val="21"/>
                      <w:szCs w:val="21"/>
                      <w:vertAlign w:val="baseline"/>
                      <w:lang w:val="en-US" w:eastAsia="zh-CN"/>
                    </w:rPr>
                    <w:t>污染因子</w:t>
                  </w:r>
                </w:p>
              </w:tc>
              <w:tc>
                <w:tcPr>
                  <w:tcW w:w="1757" w:type="dxa"/>
                  <w:vAlign w:val="center"/>
                </w:tcPr>
                <w:p>
                  <w:pPr>
                    <w:keepNext w:val="0"/>
                    <w:keepLines w:val="0"/>
                    <w:numPr>
                      <w:ilvl w:val="0"/>
                      <w:numId w:val="0"/>
                    </w:numPr>
                    <w:suppressLineNumbers w:val="0"/>
                    <w:tabs>
                      <w:tab w:val="left" w:pos="332"/>
                    </w:tabs>
                    <w:adjustRightInd w:val="0"/>
                    <w:snapToGrid w:val="0"/>
                    <w:spacing w:before="0" w:beforeAutospacing="0" w:after="0" w:afterAutospacing="0" w:line="240" w:lineRule="auto"/>
                    <w:ind w:left="0" w:right="0"/>
                    <w:jc w:val="center"/>
                    <w:rPr>
                      <w:rFonts w:hint="default" w:ascii="Times New Roman" w:hAnsi="Times New Roman" w:cs="Times New Roman" w:eastAsiaTheme="minorEastAsia"/>
                      <w:b/>
                      <w:bCs/>
                      <w:sz w:val="21"/>
                      <w:szCs w:val="21"/>
                      <w:vertAlign w:val="baseline"/>
                      <w:lang w:val="en-US" w:eastAsia="zh-CN"/>
                    </w:rPr>
                  </w:pPr>
                  <w:r>
                    <w:rPr>
                      <w:rFonts w:hint="eastAsia" w:ascii="Times New Roman" w:hAnsi="Times New Roman" w:cs="Times New Roman"/>
                      <w:b/>
                      <w:bCs/>
                      <w:sz w:val="21"/>
                      <w:szCs w:val="21"/>
                      <w:vertAlign w:val="baseline"/>
                      <w:lang w:val="en-US" w:eastAsia="zh-CN"/>
                    </w:rPr>
                    <w:t>COD</w:t>
                  </w:r>
                </w:p>
              </w:tc>
              <w:tc>
                <w:tcPr>
                  <w:tcW w:w="2055" w:type="dxa"/>
                  <w:vAlign w:val="center"/>
                </w:tcPr>
                <w:p>
                  <w:pPr>
                    <w:keepNext w:val="0"/>
                    <w:keepLines w:val="0"/>
                    <w:numPr>
                      <w:ilvl w:val="0"/>
                      <w:numId w:val="0"/>
                    </w:numPr>
                    <w:suppressLineNumbers w:val="0"/>
                    <w:tabs>
                      <w:tab w:val="left" w:pos="332"/>
                    </w:tabs>
                    <w:adjustRightInd w:val="0"/>
                    <w:snapToGrid w:val="0"/>
                    <w:spacing w:before="0" w:beforeAutospacing="0" w:after="0" w:afterAutospacing="0" w:line="240" w:lineRule="auto"/>
                    <w:ind w:left="0" w:right="0"/>
                    <w:jc w:val="center"/>
                    <w:rPr>
                      <w:rFonts w:hint="default" w:ascii="Times New Roman" w:hAnsi="Times New Roman" w:cs="Times New Roman" w:eastAsiaTheme="minorEastAsia"/>
                      <w:b/>
                      <w:bCs/>
                      <w:sz w:val="21"/>
                      <w:szCs w:val="21"/>
                      <w:vertAlign w:val="subscript"/>
                      <w:lang w:val="en-US" w:eastAsia="zh-CN"/>
                    </w:rPr>
                  </w:pPr>
                  <w:r>
                    <w:rPr>
                      <w:rFonts w:hint="eastAsia" w:ascii="Times New Roman" w:hAnsi="Times New Roman" w:cs="Times New Roman"/>
                      <w:b/>
                      <w:bCs/>
                      <w:sz w:val="21"/>
                      <w:szCs w:val="21"/>
                      <w:vertAlign w:val="baseline"/>
                      <w:lang w:val="en-US" w:eastAsia="zh-CN"/>
                    </w:rPr>
                    <w:t>BOD</w:t>
                  </w:r>
                  <w:r>
                    <w:rPr>
                      <w:rFonts w:hint="eastAsia" w:ascii="Times New Roman" w:hAnsi="Times New Roman" w:cs="Times New Roman"/>
                      <w:b/>
                      <w:bCs/>
                      <w:sz w:val="21"/>
                      <w:szCs w:val="21"/>
                      <w:vertAlign w:val="subscript"/>
                      <w:lang w:val="en-US" w:eastAsia="zh-CN"/>
                    </w:rPr>
                    <w:t>5</w:t>
                  </w:r>
                </w:p>
              </w:tc>
              <w:tc>
                <w:tcPr>
                  <w:tcW w:w="1770" w:type="dxa"/>
                  <w:vAlign w:val="center"/>
                </w:tcPr>
                <w:p>
                  <w:pPr>
                    <w:keepNext w:val="0"/>
                    <w:keepLines w:val="0"/>
                    <w:numPr>
                      <w:ilvl w:val="0"/>
                      <w:numId w:val="0"/>
                    </w:numPr>
                    <w:suppressLineNumbers w:val="0"/>
                    <w:tabs>
                      <w:tab w:val="left" w:pos="332"/>
                    </w:tabs>
                    <w:adjustRightInd w:val="0"/>
                    <w:snapToGrid w:val="0"/>
                    <w:spacing w:before="0" w:beforeAutospacing="0" w:after="0" w:afterAutospacing="0" w:line="240" w:lineRule="auto"/>
                    <w:ind w:left="0" w:right="0"/>
                    <w:jc w:val="center"/>
                    <w:rPr>
                      <w:rFonts w:hint="default" w:ascii="Times New Roman" w:hAnsi="Times New Roman" w:cs="Times New Roman" w:eastAsiaTheme="minorEastAsia"/>
                      <w:b/>
                      <w:bCs/>
                      <w:sz w:val="21"/>
                      <w:szCs w:val="21"/>
                      <w:vertAlign w:val="baseline"/>
                      <w:lang w:val="en-US" w:eastAsia="zh-CN"/>
                    </w:rPr>
                  </w:pPr>
                  <w:r>
                    <w:rPr>
                      <w:rFonts w:hint="eastAsia" w:ascii="Times New Roman" w:hAnsi="Times New Roman" w:cs="Times New Roman"/>
                      <w:b/>
                      <w:bCs/>
                      <w:sz w:val="21"/>
                      <w:szCs w:val="21"/>
                      <w:vertAlign w:val="baseline"/>
                      <w:lang w:val="en-US" w:eastAsia="zh-CN"/>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2" w:type="dxa"/>
                  <w:vMerge w:val="restart"/>
                  <w:vAlign w:val="center"/>
                </w:tcPr>
                <w:p>
                  <w:pPr>
                    <w:keepNext w:val="0"/>
                    <w:keepLines w:val="0"/>
                    <w:numPr>
                      <w:ilvl w:val="0"/>
                      <w:numId w:val="0"/>
                    </w:numPr>
                    <w:suppressLineNumbers w:val="0"/>
                    <w:tabs>
                      <w:tab w:val="left" w:pos="332"/>
                    </w:tabs>
                    <w:adjustRightInd w:val="0"/>
                    <w:snapToGrid w:val="0"/>
                    <w:spacing w:before="0" w:beforeAutospacing="0" w:after="0" w:afterAutospacing="0" w:line="240" w:lineRule="auto"/>
                    <w:ind w:left="0" w:right="0"/>
                    <w:jc w:val="center"/>
                    <w:rPr>
                      <w:rFonts w:hint="default" w:ascii="Times New Roman" w:hAnsi="Times New Roman"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混凝</w:t>
                  </w:r>
                  <w:r>
                    <w:rPr>
                      <w:rFonts w:hint="eastAsia" w:ascii="Times New Roman" w:hAnsi="Times New Roman" w:cs="Times New Roman"/>
                      <w:b w:val="0"/>
                      <w:bCs w:val="0"/>
                      <w:sz w:val="21"/>
                      <w:szCs w:val="21"/>
                      <w:vertAlign w:val="baseline"/>
                      <w:lang w:val="en-US" w:eastAsia="zh-CN"/>
                    </w:rPr>
                    <w:t>池</w:t>
                  </w:r>
                </w:p>
              </w:tc>
              <w:tc>
                <w:tcPr>
                  <w:tcW w:w="1189" w:type="dxa"/>
                  <w:vAlign w:val="center"/>
                </w:tcPr>
                <w:p>
                  <w:pPr>
                    <w:keepNext w:val="0"/>
                    <w:keepLines w:val="0"/>
                    <w:numPr>
                      <w:ilvl w:val="0"/>
                      <w:numId w:val="0"/>
                    </w:numPr>
                    <w:suppressLineNumbers w:val="0"/>
                    <w:tabs>
                      <w:tab w:val="left" w:pos="332"/>
                    </w:tabs>
                    <w:adjustRightInd w:val="0"/>
                    <w:snapToGrid w:val="0"/>
                    <w:spacing w:before="0" w:beforeAutospacing="0" w:after="0" w:afterAutospacing="0" w:line="240" w:lineRule="auto"/>
                    <w:ind w:left="0" w:leftChars="0" w:right="0" w:firstLine="0" w:firstLineChars="0"/>
                    <w:jc w:val="center"/>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进水浓度</w:t>
                  </w:r>
                </w:p>
              </w:tc>
              <w:tc>
                <w:tcPr>
                  <w:tcW w:w="1757" w:type="dxa"/>
                  <w:vAlign w:val="center"/>
                </w:tcPr>
                <w:p>
                  <w:pPr>
                    <w:keepNext w:val="0"/>
                    <w:keepLines w:val="0"/>
                    <w:numPr>
                      <w:ilvl w:val="0"/>
                      <w:numId w:val="0"/>
                    </w:numPr>
                    <w:suppressLineNumbers w:val="0"/>
                    <w:tabs>
                      <w:tab w:val="left" w:pos="332"/>
                    </w:tabs>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300</w:t>
                  </w:r>
                </w:p>
              </w:tc>
              <w:tc>
                <w:tcPr>
                  <w:tcW w:w="2055" w:type="dxa"/>
                  <w:vAlign w:val="center"/>
                </w:tcPr>
                <w:p>
                  <w:pPr>
                    <w:keepNext w:val="0"/>
                    <w:keepLines w:val="0"/>
                    <w:numPr>
                      <w:ilvl w:val="0"/>
                      <w:numId w:val="0"/>
                    </w:numPr>
                    <w:suppressLineNumbers w:val="0"/>
                    <w:tabs>
                      <w:tab w:val="left" w:pos="332"/>
                    </w:tabs>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200</w:t>
                  </w:r>
                </w:p>
              </w:tc>
              <w:tc>
                <w:tcPr>
                  <w:tcW w:w="1770" w:type="dxa"/>
                  <w:vAlign w:val="center"/>
                </w:tcPr>
                <w:p>
                  <w:pPr>
                    <w:keepNext w:val="0"/>
                    <w:keepLines w:val="0"/>
                    <w:numPr>
                      <w:ilvl w:val="0"/>
                      <w:numId w:val="0"/>
                    </w:numPr>
                    <w:suppressLineNumbers w:val="0"/>
                    <w:tabs>
                      <w:tab w:val="left" w:pos="332"/>
                    </w:tabs>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2" w:type="dxa"/>
                  <w:vMerge w:val="continue"/>
                  <w:vAlign w:val="center"/>
                </w:tcPr>
                <w:p>
                  <w:pPr>
                    <w:keepNext w:val="0"/>
                    <w:keepLines w:val="0"/>
                    <w:numPr>
                      <w:ilvl w:val="0"/>
                      <w:numId w:val="0"/>
                    </w:numPr>
                    <w:suppressLineNumbers w:val="0"/>
                    <w:tabs>
                      <w:tab w:val="left" w:pos="332"/>
                    </w:tabs>
                    <w:adjustRightInd w:val="0"/>
                    <w:snapToGrid w:val="0"/>
                    <w:spacing w:before="0" w:beforeAutospacing="0" w:after="0" w:afterAutospacing="0" w:line="240" w:lineRule="auto"/>
                    <w:ind w:left="0" w:right="0"/>
                    <w:jc w:val="center"/>
                    <w:rPr>
                      <w:rFonts w:hint="eastAsia" w:ascii="Times New Roman" w:hAnsi="Times New Roman" w:cs="Times New Roman"/>
                      <w:b w:val="0"/>
                      <w:bCs w:val="0"/>
                      <w:sz w:val="21"/>
                      <w:szCs w:val="21"/>
                      <w:vertAlign w:val="baseline"/>
                      <w:lang w:val="en-US" w:eastAsia="zh-CN"/>
                    </w:rPr>
                  </w:pPr>
                </w:p>
              </w:tc>
              <w:tc>
                <w:tcPr>
                  <w:tcW w:w="1189" w:type="dxa"/>
                  <w:vAlign w:val="center"/>
                </w:tcPr>
                <w:p>
                  <w:pPr>
                    <w:keepNext w:val="0"/>
                    <w:keepLines w:val="0"/>
                    <w:numPr>
                      <w:ilvl w:val="0"/>
                      <w:numId w:val="0"/>
                    </w:numPr>
                    <w:suppressLineNumbers w:val="0"/>
                    <w:tabs>
                      <w:tab w:val="left" w:pos="332"/>
                    </w:tabs>
                    <w:adjustRightInd w:val="0"/>
                    <w:snapToGrid w:val="0"/>
                    <w:spacing w:before="0" w:beforeAutospacing="0" w:after="0" w:afterAutospacing="0" w:line="240" w:lineRule="auto"/>
                    <w:ind w:left="0" w:leftChars="0" w:right="0" w:firstLine="0" w:firstLineChars="0"/>
                    <w:jc w:val="center"/>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出水浓度</w:t>
                  </w:r>
                </w:p>
              </w:tc>
              <w:tc>
                <w:tcPr>
                  <w:tcW w:w="1757" w:type="dxa"/>
                  <w:vAlign w:val="center"/>
                </w:tcPr>
                <w:p>
                  <w:pPr>
                    <w:keepNext w:val="0"/>
                    <w:keepLines w:val="0"/>
                    <w:numPr>
                      <w:ilvl w:val="0"/>
                      <w:numId w:val="0"/>
                    </w:numPr>
                    <w:suppressLineNumbers w:val="0"/>
                    <w:tabs>
                      <w:tab w:val="left" w:pos="332"/>
                    </w:tabs>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300</w:t>
                  </w:r>
                </w:p>
              </w:tc>
              <w:tc>
                <w:tcPr>
                  <w:tcW w:w="2055" w:type="dxa"/>
                  <w:vAlign w:val="center"/>
                </w:tcPr>
                <w:p>
                  <w:pPr>
                    <w:keepNext w:val="0"/>
                    <w:keepLines w:val="0"/>
                    <w:numPr>
                      <w:ilvl w:val="0"/>
                      <w:numId w:val="0"/>
                    </w:numPr>
                    <w:suppressLineNumbers w:val="0"/>
                    <w:tabs>
                      <w:tab w:val="left" w:pos="332"/>
                    </w:tabs>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200</w:t>
                  </w:r>
                </w:p>
              </w:tc>
              <w:tc>
                <w:tcPr>
                  <w:tcW w:w="1770" w:type="dxa"/>
                  <w:vAlign w:val="center"/>
                </w:tcPr>
                <w:p>
                  <w:pPr>
                    <w:keepNext w:val="0"/>
                    <w:keepLines w:val="0"/>
                    <w:numPr>
                      <w:ilvl w:val="0"/>
                      <w:numId w:val="0"/>
                    </w:numPr>
                    <w:suppressLineNumbers w:val="0"/>
                    <w:tabs>
                      <w:tab w:val="left" w:pos="332"/>
                    </w:tabs>
                    <w:adjustRightInd w:val="0"/>
                    <w:snapToGrid w:val="0"/>
                    <w:spacing w:before="0" w:beforeAutospacing="0" w:after="0" w:afterAutospacing="0" w:line="240" w:lineRule="auto"/>
                    <w:ind w:left="0" w:leftChars="0" w:right="0" w:firstLine="0" w:firstLineChars="0"/>
                    <w:jc w:val="center"/>
                    <w:rPr>
                      <w:rFonts w:hint="default" w:ascii="Times New Roman" w:hAnsi="Times New Roman"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2" w:type="dxa"/>
                  <w:vMerge w:val="continue"/>
                  <w:vAlign w:val="center"/>
                </w:tcPr>
                <w:p>
                  <w:pPr>
                    <w:keepNext w:val="0"/>
                    <w:keepLines w:val="0"/>
                    <w:numPr>
                      <w:ilvl w:val="0"/>
                      <w:numId w:val="0"/>
                    </w:numPr>
                    <w:suppressLineNumbers w:val="0"/>
                    <w:tabs>
                      <w:tab w:val="left" w:pos="332"/>
                    </w:tabs>
                    <w:adjustRightInd w:val="0"/>
                    <w:snapToGrid w:val="0"/>
                    <w:spacing w:before="0" w:beforeAutospacing="0" w:after="0" w:afterAutospacing="0" w:line="240" w:lineRule="auto"/>
                    <w:ind w:left="0" w:right="0"/>
                    <w:jc w:val="center"/>
                    <w:rPr>
                      <w:rFonts w:hint="eastAsia" w:ascii="Times New Roman" w:hAnsi="Times New Roman" w:cs="Times New Roman"/>
                      <w:b w:val="0"/>
                      <w:bCs w:val="0"/>
                      <w:sz w:val="21"/>
                      <w:szCs w:val="21"/>
                      <w:vertAlign w:val="baseline"/>
                      <w:lang w:val="en-US" w:eastAsia="zh-CN"/>
                    </w:rPr>
                  </w:pPr>
                </w:p>
              </w:tc>
              <w:tc>
                <w:tcPr>
                  <w:tcW w:w="1189" w:type="dxa"/>
                  <w:vAlign w:val="center"/>
                </w:tcPr>
                <w:p>
                  <w:pPr>
                    <w:keepNext w:val="0"/>
                    <w:keepLines w:val="0"/>
                    <w:numPr>
                      <w:ilvl w:val="0"/>
                      <w:numId w:val="0"/>
                    </w:numPr>
                    <w:suppressLineNumbers w:val="0"/>
                    <w:tabs>
                      <w:tab w:val="left" w:pos="332"/>
                    </w:tabs>
                    <w:adjustRightInd w:val="0"/>
                    <w:snapToGrid w:val="0"/>
                    <w:spacing w:before="0" w:beforeAutospacing="0" w:after="0" w:afterAutospacing="0" w:line="240" w:lineRule="auto"/>
                    <w:ind w:left="0" w:leftChars="0" w:right="0" w:firstLine="0" w:firstLineChars="0"/>
                    <w:jc w:val="center"/>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去除率/%</w:t>
                  </w:r>
                </w:p>
              </w:tc>
              <w:tc>
                <w:tcPr>
                  <w:tcW w:w="1757" w:type="dxa"/>
                  <w:vAlign w:val="center"/>
                </w:tcPr>
                <w:p>
                  <w:pPr>
                    <w:keepNext w:val="0"/>
                    <w:keepLines w:val="0"/>
                    <w:numPr>
                      <w:ilvl w:val="0"/>
                      <w:numId w:val="0"/>
                    </w:numPr>
                    <w:suppressLineNumbers w:val="0"/>
                    <w:tabs>
                      <w:tab w:val="left" w:pos="332"/>
                    </w:tabs>
                    <w:adjustRightInd w:val="0"/>
                    <w:snapToGrid w:val="0"/>
                    <w:spacing w:before="0" w:beforeAutospacing="0" w:after="0" w:afterAutospacing="0" w:line="240" w:lineRule="auto"/>
                    <w:ind w:left="0" w:right="0"/>
                    <w:jc w:val="center"/>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0</w:t>
                  </w:r>
                </w:p>
              </w:tc>
              <w:tc>
                <w:tcPr>
                  <w:tcW w:w="2055" w:type="dxa"/>
                  <w:vAlign w:val="center"/>
                </w:tcPr>
                <w:p>
                  <w:pPr>
                    <w:keepNext w:val="0"/>
                    <w:keepLines w:val="0"/>
                    <w:numPr>
                      <w:ilvl w:val="0"/>
                      <w:numId w:val="0"/>
                    </w:numPr>
                    <w:suppressLineNumbers w:val="0"/>
                    <w:tabs>
                      <w:tab w:val="left" w:pos="332"/>
                    </w:tabs>
                    <w:adjustRightInd w:val="0"/>
                    <w:snapToGrid w:val="0"/>
                    <w:spacing w:before="0" w:beforeAutospacing="0" w:after="0" w:afterAutospacing="0" w:line="240" w:lineRule="auto"/>
                    <w:ind w:left="0" w:right="0"/>
                    <w:jc w:val="center"/>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0</w:t>
                  </w:r>
                </w:p>
              </w:tc>
              <w:tc>
                <w:tcPr>
                  <w:tcW w:w="1770" w:type="dxa"/>
                  <w:vAlign w:val="center"/>
                </w:tcPr>
                <w:p>
                  <w:pPr>
                    <w:keepNext w:val="0"/>
                    <w:keepLines w:val="0"/>
                    <w:numPr>
                      <w:ilvl w:val="0"/>
                      <w:numId w:val="0"/>
                    </w:numPr>
                    <w:suppressLineNumbers w:val="0"/>
                    <w:tabs>
                      <w:tab w:val="left" w:pos="332"/>
                    </w:tabs>
                    <w:adjustRightInd w:val="0"/>
                    <w:snapToGrid w:val="0"/>
                    <w:spacing w:before="0" w:beforeAutospacing="0" w:after="0" w:afterAutospacing="0" w:line="240" w:lineRule="auto"/>
                    <w:ind w:left="0" w:right="0"/>
                    <w:jc w:val="center"/>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2" w:type="dxa"/>
                  <w:vMerge w:val="restart"/>
                  <w:vAlign w:val="center"/>
                </w:tcPr>
                <w:p>
                  <w:pPr>
                    <w:keepNext w:val="0"/>
                    <w:keepLines w:val="0"/>
                    <w:numPr>
                      <w:ilvl w:val="0"/>
                      <w:numId w:val="0"/>
                    </w:numPr>
                    <w:suppressLineNumbers w:val="0"/>
                    <w:tabs>
                      <w:tab w:val="left" w:pos="332"/>
                    </w:tabs>
                    <w:adjustRightInd w:val="0"/>
                    <w:snapToGrid w:val="0"/>
                    <w:spacing w:before="0" w:beforeAutospacing="0" w:after="0" w:afterAutospacing="0" w:line="240" w:lineRule="auto"/>
                    <w:ind w:left="0" w:right="0"/>
                    <w:jc w:val="center"/>
                    <w:rPr>
                      <w:rFonts w:hint="eastAsia" w:ascii="Times New Roman" w:hAnsi="Times New Roman" w:cs="Times New Roman"/>
                      <w:b w:val="0"/>
                      <w:bCs w:val="0"/>
                      <w:sz w:val="21"/>
                      <w:szCs w:val="21"/>
                      <w:vertAlign w:val="baseline"/>
                      <w:lang w:val="en-US" w:eastAsia="zh-CN"/>
                    </w:rPr>
                  </w:pPr>
                  <w:r>
                    <w:rPr>
                      <w:sz w:val="21"/>
                      <w:szCs w:val="21"/>
                    </w:rPr>
                    <w:t>化粪池</w:t>
                  </w:r>
                </w:p>
              </w:tc>
              <w:tc>
                <w:tcPr>
                  <w:tcW w:w="1189" w:type="dxa"/>
                  <w:vAlign w:val="center"/>
                </w:tcPr>
                <w:p>
                  <w:pPr>
                    <w:keepNext w:val="0"/>
                    <w:keepLines w:val="0"/>
                    <w:numPr>
                      <w:ilvl w:val="0"/>
                      <w:numId w:val="0"/>
                    </w:numPr>
                    <w:suppressLineNumbers w:val="0"/>
                    <w:tabs>
                      <w:tab w:val="left" w:pos="332"/>
                    </w:tabs>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进水浓度</w:t>
                  </w:r>
                </w:p>
              </w:tc>
              <w:tc>
                <w:tcPr>
                  <w:tcW w:w="1757" w:type="dxa"/>
                  <w:vAlign w:val="center"/>
                </w:tcPr>
                <w:p>
                  <w:pPr>
                    <w:keepNext w:val="0"/>
                    <w:keepLines w:val="0"/>
                    <w:numPr>
                      <w:ilvl w:val="0"/>
                      <w:numId w:val="0"/>
                    </w:numPr>
                    <w:suppressLineNumbers w:val="0"/>
                    <w:tabs>
                      <w:tab w:val="left" w:pos="332"/>
                    </w:tabs>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300</w:t>
                  </w:r>
                </w:p>
              </w:tc>
              <w:tc>
                <w:tcPr>
                  <w:tcW w:w="2055" w:type="dxa"/>
                  <w:vAlign w:val="center"/>
                </w:tcPr>
                <w:p>
                  <w:pPr>
                    <w:keepNext w:val="0"/>
                    <w:keepLines w:val="0"/>
                    <w:numPr>
                      <w:ilvl w:val="0"/>
                      <w:numId w:val="0"/>
                    </w:numPr>
                    <w:suppressLineNumbers w:val="0"/>
                    <w:tabs>
                      <w:tab w:val="left" w:pos="332"/>
                    </w:tabs>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200</w:t>
                  </w:r>
                </w:p>
              </w:tc>
              <w:tc>
                <w:tcPr>
                  <w:tcW w:w="1770" w:type="dxa"/>
                  <w:vAlign w:val="center"/>
                </w:tcPr>
                <w:p>
                  <w:pPr>
                    <w:keepNext w:val="0"/>
                    <w:keepLines w:val="0"/>
                    <w:numPr>
                      <w:ilvl w:val="0"/>
                      <w:numId w:val="0"/>
                    </w:numPr>
                    <w:suppressLineNumbers w:val="0"/>
                    <w:tabs>
                      <w:tab w:val="left" w:pos="332"/>
                    </w:tabs>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2" w:type="dxa"/>
                  <w:vMerge w:val="continue"/>
                  <w:vAlign w:val="center"/>
                </w:tcPr>
                <w:p>
                  <w:pPr>
                    <w:keepNext w:val="0"/>
                    <w:keepLines w:val="0"/>
                    <w:numPr>
                      <w:ilvl w:val="0"/>
                      <w:numId w:val="0"/>
                    </w:numPr>
                    <w:suppressLineNumbers w:val="0"/>
                    <w:tabs>
                      <w:tab w:val="left" w:pos="332"/>
                    </w:tabs>
                    <w:adjustRightInd w:val="0"/>
                    <w:snapToGrid w:val="0"/>
                    <w:spacing w:before="0" w:beforeAutospacing="0" w:after="0" w:afterAutospacing="0" w:line="240" w:lineRule="auto"/>
                    <w:ind w:left="0" w:right="0"/>
                    <w:jc w:val="center"/>
                    <w:rPr>
                      <w:rFonts w:hint="eastAsia" w:ascii="Times New Roman" w:hAnsi="Times New Roman" w:cs="Times New Roman"/>
                      <w:b w:val="0"/>
                      <w:bCs w:val="0"/>
                      <w:sz w:val="21"/>
                      <w:szCs w:val="21"/>
                      <w:vertAlign w:val="baseline"/>
                      <w:lang w:val="en-US" w:eastAsia="zh-CN"/>
                    </w:rPr>
                  </w:pPr>
                </w:p>
              </w:tc>
              <w:tc>
                <w:tcPr>
                  <w:tcW w:w="1189" w:type="dxa"/>
                  <w:vAlign w:val="center"/>
                </w:tcPr>
                <w:p>
                  <w:pPr>
                    <w:keepNext w:val="0"/>
                    <w:keepLines w:val="0"/>
                    <w:numPr>
                      <w:ilvl w:val="0"/>
                      <w:numId w:val="0"/>
                    </w:numPr>
                    <w:suppressLineNumbers w:val="0"/>
                    <w:tabs>
                      <w:tab w:val="left" w:pos="332"/>
                    </w:tabs>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出水浓度</w:t>
                  </w:r>
                </w:p>
              </w:tc>
              <w:tc>
                <w:tcPr>
                  <w:tcW w:w="1757" w:type="dxa"/>
                  <w:vAlign w:val="center"/>
                </w:tcPr>
                <w:p>
                  <w:pPr>
                    <w:jc w:val="center"/>
                    <w:rPr>
                      <w:rFonts w:hint="eastAsia" w:ascii="Times New Roman" w:hAnsi="Times New Roman" w:cs="Times New Roman"/>
                      <w:b w:val="0"/>
                      <w:bCs w:val="0"/>
                      <w:sz w:val="21"/>
                      <w:szCs w:val="21"/>
                      <w:vertAlign w:val="baseline"/>
                      <w:lang w:val="en-US" w:eastAsia="zh-CN"/>
                    </w:rPr>
                  </w:pPr>
                  <w:r>
                    <w:rPr>
                      <w:rFonts w:hint="eastAsia"/>
                      <w:bCs/>
                      <w:sz w:val="21"/>
                      <w:szCs w:val="21"/>
                    </w:rPr>
                    <w:t>255</w:t>
                  </w:r>
                </w:p>
              </w:tc>
              <w:tc>
                <w:tcPr>
                  <w:tcW w:w="2055" w:type="dxa"/>
                  <w:vAlign w:val="center"/>
                </w:tcPr>
                <w:p>
                  <w:pPr>
                    <w:jc w:val="center"/>
                    <w:rPr>
                      <w:rFonts w:hint="eastAsia" w:ascii="Times New Roman" w:hAnsi="Times New Roman" w:cs="Times New Roman"/>
                      <w:b w:val="0"/>
                      <w:bCs w:val="0"/>
                      <w:sz w:val="21"/>
                      <w:szCs w:val="21"/>
                      <w:vertAlign w:val="baseline"/>
                      <w:lang w:val="en-US" w:eastAsia="zh-CN"/>
                    </w:rPr>
                  </w:pPr>
                  <w:r>
                    <w:rPr>
                      <w:rFonts w:hint="eastAsia"/>
                      <w:bCs/>
                      <w:sz w:val="21"/>
                      <w:szCs w:val="21"/>
                    </w:rPr>
                    <w:t>180</w:t>
                  </w:r>
                </w:p>
              </w:tc>
              <w:tc>
                <w:tcPr>
                  <w:tcW w:w="1770" w:type="dxa"/>
                  <w:vAlign w:val="center"/>
                </w:tcPr>
                <w:p>
                  <w:pPr>
                    <w:keepNext w:val="0"/>
                    <w:keepLines w:val="0"/>
                    <w:numPr>
                      <w:ilvl w:val="0"/>
                      <w:numId w:val="0"/>
                    </w:numPr>
                    <w:suppressLineNumbers w:val="0"/>
                    <w:tabs>
                      <w:tab w:val="left" w:pos="332"/>
                    </w:tabs>
                    <w:adjustRightInd w:val="0"/>
                    <w:snapToGrid w:val="0"/>
                    <w:spacing w:before="0" w:beforeAutospacing="0" w:after="0" w:afterAutospacing="0" w:line="240" w:lineRule="auto"/>
                    <w:ind w:left="0" w:right="0"/>
                    <w:jc w:val="center"/>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2" w:type="dxa"/>
                  <w:vMerge w:val="continue"/>
                  <w:vAlign w:val="center"/>
                </w:tcPr>
                <w:p>
                  <w:pPr>
                    <w:keepNext w:val="0"/>
                    <w:keepLines w:val="0"/>
                    <w:numPr>
                      <w:ilvl w:val="0"/>
                      <w:numId w:val="0"/>
                    </w:numPr>
                    <w:suppressLineNumbers w:val="0"/>
                    <w:tabs>
                      <w:tab w:val="left" w:pos="332"/>
                    </w:tabs>
                    <w:adjustRightInd w:val="0"/>
                    <w:snapToGrid w:val="0"/>
                    <w:spacing w:before="0" w:beforeAutospacing="0" w:after="0" w:afterAutospacing="0" w:line="240" w:lineRule="auto"/>
                    <w:ind w:left="0" w:right="0"/>
                    <w:jc w:val="center"/>
                    <w:rPr>
                      <w:rFonts w:hint="eastAsia" w:ascii="Times New Roman" w:hAnsi="Times New Roman" w:cs="Times New Roman"/>
                      <w:b w:val="0"/>
                      <w:bCs w:val="0"/>
                      <w:sz w:val="21"/>
                      <w:szCs w:val="21"/>
                      <w:vertAlign w:val="baseline"/>
                      <w:lang w:val="en-US" w:eastAsia="zh-CN"/>
                    </w:rPr>
                  </w:pPr>
                </w:p>
              </w:tc>
              <w:tc>
                <w:tcPr>
                  <w:tcW w:w="1189" w:type="dxa"/>
                  <w:vAlign w:val="center"/>
                </w:tcPr>
                <w:p>
                  <w:pPr>
                    <w:keepNext w:val="0"/>
                    <w:keepLines w:val="0"/>
                    <w:numPr>
                      <w:ilvl w:val="0"/>
                      <w:numId w:val="0"/>
                    </w:numPr>
                    <w:suppressLineNumbers w:val="0"/>
                    <w:tabs>
                      <w:tab w:val="left" w:pos="332"/>
                    </w:tabs>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去除率/%</w:t>
                  </w:r>
                </w:p>
              </w:tc>
              <w:tc>
                <w:tcPr>
                  <w:tcW w:w="1757" w:type="dxa"/>
                  <w:vAlign w:val="center"/>
                </w:tcPr>
                <w:p>
                  <w:pPr>
                    <w:keepNext w:val="0"/>
                    <w:keepLines w:val="0"/>
                    <w:numPr>
                      <w:ilvl w:val="0"/>
                      <w:numId w:val="0"/>
                    </w:numPr>
                    <w:suppressLineNumbers w:val="0"/>
                    <w:tabs>
                      <w:tab w:val="left" w:pos="332"/>
                    </w:tabs>
                    <w:adjustRightInd w:val="0"/>
                    <w:snapToGrid w:val="0"/>
                    <w:spacing w:before="0" w:beforeAutospacing="0" w:after="0" w:afterAutospacing="0" w:line="240" w:lineRule="auto"/>
                    <w:ind w:left="0" w:right="0"/>
                    <w:jc w:val="center"/>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15</w:t>
                  </w:r>
                </w:p>
              </w:tc>
              <w:tc>
                <w:tcPr>
                  <w:tcW w:w="2055" w:type="dxa"/>
                  <w:vAlign w:val="center"/>
                </w:tcPr>
                <w:p>
                  <w:pPr>
                    <w:keepNext w:val="0"/>
                    <w:keepLines w:val="0"/>
                    <w:numPr>
                      <w:ilvl w:val="0"/>
                      <w:numId w:val="0"/>
                    </w:numPr>
                    <w:suppressLineNumbers w:val="0"/>
                    <w:tabs>
                      <w:tab w:val="left" w:pos="332"/>
                    </w:tabs>
                    <w:adjustRightInd w:val="0"/>
                    <w:snapToGrid w:val="0"/>
                    <w:spacing w:before="0" w:beforeAutospacing="0" w:after="0" w:afterAutospacing="0" w:line="240" w:lineRule="auto"/>
                    <w:ind w:left="0" w:right="0"/>
                    <w:jc w:val="center"/>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10</w:t>
                  </w:r>
                </w:p>
              </w:tc>
              <w:tc>
                <w:tcPr>
                  <w:tcW w:w="1770" w:type="dxa"/>
                  <w:vAlign w:val="center"/>
                </w:tcPr>
                <w:p>
                  <w:pPr>
                    <w:keepNext w:val="0"/>
                    <w:keepLines w:val="0"/>
                    <w:numPr>
                      <w:ilvl w:val="0"/>
                      <w:numId w:val="0"/>
                    </w:numPr>
                    <w:suppressLineNumbers w:val="0"/>
                    <w:tabs>
                      <w:tab w:val="left" w:pos="332"/>
                    </w:tabs>
                    <w:adjustRightInd w:val="0"/>
                    <w:snapToGrid w:val="0"/>
                    <w:spacing w:before="0" w:beforeAutospacing="0" w:after="0" w:afterAutospacing="0" w:line="240" w:lineRule="auto"/>
                    <w:ind w:left="0" w:right="0"/>
                    <w:jc w:val="center"/>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30</w:t>
                  </w:r>
                </w:p>
              </w:tc>
            </w:tr>
          </w:tbl>
          <w:p>
            <w:pPr>
              <w:spacing w:line="360" w:lineRule="auto"/>
              <w:ind w:firstLine="1205" w:firstLineChars="500"/>
              <w:jc w:val="both"/>
              <w:rPr>
                <w:b/>
              </w:rPr>
            </w:pPr>
            <w:r>
              <w:rPr>
                <w:rFonts w:hint="eastAsia"/>
                <w:b/>
              </w:rPr>
              <w:t>表4-</w:t>
            </w:r>
            <w:r>
              <w:rPr>
                <w:rFonts w:hint="eastAsia"/>
                <w:b/>
                <w:lang w:val="en-US" w:eastAsia="zh-CN"/>
              </w:rPr>
              <w:t>9</w:t>
            </w:r>
            <w:r>
              <w:rPr>
                <w:rFonts w:hint="eastAsia"/>
                <w:b/>
              </w:rPr>
              <w:t xml:space="preserve">  建设项目运营期水污染物产生及排放情况表</w:t>
            </w:r>
          </w:p>
          <w:tbl>
            <w:tblPr>
              <w:tblStyle w:val="22"/>
              <w:tblW w:w="78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276"/>
              <w:gridCol w:w="865"/>
              <w:gridCol w:w="591"/>
              <w:gridCol w:w="1095"/>
              <w:gridCol w:w="1005"/>
              <w:gridCol w:w="1087"/>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2" w:type="dxa"/>
                  <w:gridSpan w:val="2"/>
                  <w:vAlign w:val="center"/>
                </w:tcPr>
                <w:p>
                  <w:pPr>
                    <w:adjustRightInd w:val="0"/>
                    <w:snapToGrid w:val="0"/>
                    <w:jc w:val="center"/>
                    <w:rPr>
                      <w:b/>
                      <w:sz w:val="21"/>
                      <w:szCs w:val="21"/>
                    </w:rPr>
                  </w:pPr>
                  <w:r>
                    <w:rPr>
                      <w:rFonts w:hint="eastAsia"/>
                      <w:b/>
                      <w:bCs/>
                      <w:sz w:val="21"/>
                      <w:szCs w:val="21"/>
                    </w:rPr>
                    <w:t>污染物项目</w:t>
                  </w:r>
                </w:p>
              </w:tc>
              <w:tc>
                <w:tcPr>
                  <w:tcW w:w="865" w:type="dxa"/>
                  <w:vAlign w:val="center"/>
                </w:tcPr>
                <w:p>
                  <w:pPr>
                    <w:adjustRightInd w:val="0"/>
                    <w:snapToGrid w:val="0"/>
                    <w:jc w:val="center"/>
                    <w:rPr>
                      <w:b/>
                      <w:sz w:val="21"/>
                      <w:szCs w:val="21"/>
                    </w:rPr>
                  </w:pPr>
                  <w:r>
                    <w:rPr>
                      <w:rFonts w:hint="eastAsia"/>
                      <w:b/>
                      <w:bCs/>
                      <w:sz w:val="21"/>
                      <w:szCs w:val="21"/>
                    </w:rPr>
                    <w:t>废水量（t/a）</w:t>
                  </w:r>
                </w:p>
              </w:tc>
              <w:tc>
                <w:tcPr>
                  <w:tcW w:w="591" w:type="dxa"/>
                  <w:vAlign w:val="center"/>
                </w:tcPr>
                <w:p>
                  <w:pPr>
                    <w:adjustRightInd w:val="0"/>
                    <w:snapToGrid w:val="0"/>
                    <w:jc w:val="center"/>
                    <w:rPr>
                      <w:b/>
                      <w:sz w:val="21"/>
                      <w:szCs w:val="21"/>
                    </w:rPr>
                  </w:pPr>
                  <w:r>
                    <w:rPr>
                      <w:rFonts w:hint="eastAsia"/>
                      <w:b/>
                      <w:bCs/>
                      <w:sz w:val="21"/>
                      <w:szCs w:val="21"/>
                    </w:rPr>
                    <w:t>pH</w:t>
                  </w:r>
                </w:p>
              </w:tc>
              <w:tc>
                <w:tcPr>
                  <w:tcW w:w="1095" w:type="dxa"/>
                  <w:vAlign w:val="center"/>
                </w:tcPr>
                <w:p>
                  <w:pPr>
                    <w:adjustRightInd w:val="0"/>
                    <w:snapToGrid w:val="0"/>
                    <w:jc w:val="center"/>
                    <w:rPr>
                      <w:b/>
                      <w:sz w:val="21"/>
                      <w:szCs w:val="21"/>
                    </w:rPr>
                  </w:pPr>
                  <w:r>
                    <w:rPr>
                      <w:rFonts w:hint="eastAsia"/>
                      <w:b/>
                      <w:bCs/>
                      <w:sz w:val="21"/>
                      <w:szCs w:val="21"/>
                    </w:rPr>
                    <w:t>COD</w:t>
                  </w:r>
                </w:p>
              </w:tc>
              <w:tc>
                <w:tcPr>
                  <w:tcW w:w="1005" w:type="dxa"/>
                  <w:vAlign w:val="center"/>
                </w:tcPr>
                <w:p>
                  <w:pPr>
                    <w:adjustRightInd w:val="0"/>
                    <w:snapToGrid w:val="0"/>
                    <w:jc w:val="center"/>
                    <w:rPr>
                      <w:b/>
                      <w:sz w:val="21"/>
                      <w:szCs w:val="21"/>
                    </w:rPr>
                  </w:pPr>
                  <w:r>
                    <w:rPr>
                      <w:rFonts w:hint="eastAsia"/>
                      <w:b/>
                      <w:bCs/>
                      <w:sz w:val="21"/>
                      <w:szCs w:val="21"/>
                    </w:rPr>
                    <w:t>BOD</w:t>
                  </w:r>
                  <w:r>
                    <w:rPr>
                      <w:rFonts w:hint="eastAsia"/>
                      <w:b/>
                      <w:bCs/>
                      <w:sz w:val="21"/>
                      <w:szCs w:val="21"/>
                      <w:vertAlign w:val="subscript"/>
                    </w:rPr>
                    <w:t>5</w:t>
                  </w:r>
                </w:p>
              </w:tc>
              <w:tc>
                <w:tcPr>
                  <w:tcW w:w="1087" w:type="dxa"/>
                  <w:vAlign w:val="center"/>
                </w:tcPr>
                <w:p>
                  <w:pPr>
                    <w:adjustRightInd w:val="0"/>
                    <w:snapToGrid w:val="0"/>
                    <w:jc w:val="center"/>
                    <w:rPr>
                      <w:b/>
                      <w:sz w:val="21"/>
                      <w:szCs w:val="21"/>
                    </w:rPr>
                  </w:pPr>
                  <w:r>
                    <w:rPr>
                      <w:rFonts w:hint="eastAsia"/>
                      <w:b/>
                      <w:bCs/>
                      <w:sz w:val="21"/>
                      <w:szCs w:val="21"/>
                    </w:rPr>
                    <w:t>SS</w:t>
                  </w:r>
                </w:p>
              </w:tc>
              <w:tc>
                <w:tcPr>
                  <w:tcW w:w="1178" w:type="dxa"/>
                  <w:vAlign w:val="center"/>
                </w:tcPr>
                <w:p>
                  <w:pPr>
                    <w:adjustRightInd w:val="0"/>
                    <w:snapToGrid w:val="0"/>
                    <w:jc w:val="center"/>
                    <w:rPr>
                      <w:b/>
                      <w:sz w:val="21"/>
                      <w:szCs w:val="21"/>
                    </w:rPr>
                  </w:pPr>
                  <w:r>
                    <w:rPr>
                      <w:rFonts w:hint="eastAsia"/>
                      <w:b/>
                      <w:bCs/>
                      <w:sz w:val="21"/>
                      <w:szCs w:val="21"/>
                    </w:rPr>
                    <w:t>NH</w:t>
                  </w:r>
                  <w:r>
                    <w:rPr>
                      <w:rFonts w:hint="eastAsia"/>
                      <w:b/>
                      <w:bCs/>
                      <w:sz w:val="21"/>
                      <w:szCs w:val="21"/>
                      <w:vertAlign w:val="subscript"/>
                    </w:rPr>
                    <w:t>3</w:t>
                  </w:r>
                  <w:r>
                    <w:rPr>
                      <w:rFonts w:hint="eastAsia"/>
                      <w:b/>
                      <w:bCs/>
                      <w:sz w:val="21"/>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6" w:type="dxa"/>
                  <w:vMerge w:val="restart"/>
                  <w:vAlign w:val="center"/>
                </w:tcPr>
                <w:p>
                  <w:pPr>
                    <w:jc w:val="center"/>
                    <w:rPr>
                      <w:bCs/>
                      <w:sz w:val="21"/>
                      <w:szCs w:val="21"/>
                    </w:rPr>
                  </w:pPr>
                  <w:r>
                    <w:rPr>
                      <w:rFonts w:hint="eastAsia"/>
                      <w:bCs/>
                      <w:sz w:val="21"/>
                      <w:szCs w:val="21"/>
                    </w:rPr>
                    <w:t>生活污水</w:t>
                  </w:r>
                </w:p>
              </w:tc>
              <w:tc>
                <w:tcPr>
                  <w:tcW w:w="1276" w:type="dxa"/>
                  <w:vAlign w:val="center"/>
                </w:tcPr>
                <w:p>
                  <w:pPr>
                    <w:adjustRightInd w:val="0"/>
                    <w:snapToGrid w:val="0"/>
                    <w:jc w:val="center"/>
                    <w:rPr>
                      <w:bCs/>
                      <w:sz w:val="21"/>
                      <w:szCs w:val="21"/>
                    </w:rPr>
                  </w:pPr>
                  <w:r>
                    <w:rPr>
                      <w:rFonts w:hint="eastAsia"/>
                      <w:sz w:val="21"/>
                      <w:szCs w:val="21"/>
                    </w:rPr>
                    <w:t>产生浓度（mg/L）</w:t>
                  </w:r>
                </w:p>
              </w:tc>
              <w:tc>
                <w:tcPr>
                  <w:tcW w:w="865" w:type="dxa"/>
                  <w:vMerge w:val="restart"/>
                  <w:vAlign w:val="center"/>
                </w:tcPr>
                <w:p>
                  <w:pPr>
                    <w:jc w:val="center"/>
                    <w:rPr>
                      <w:bCs/>
                      <w:sz w:val="21"/>
                      <w:szCs w:val="21"/>
                    </w:rPr>
                  </w:pPr>
                  <w:r>
                    <w:rPr>
                      <w:rFonts w:hint="eastAsia"/>
                      <w:bCs/>
                      <w:sz w:val="21"/>
                      <w:szCs w:val="21"/>
                    </w:rPr>
                    <w:t>720</w:t>
                  </w:r>
                </w:p>
              </w:tc>
              <w:tc>
                <w:tcPr>
                  <w:tcW w:w="591" w:type="dxa"/>
                  <w:vAlign w:val="center"/>
                </w:tcPr>
                <w:p>
                  <w:pPr>
                    <w:jc w:val="center"/>
                    <w:rPr>
                      <w:bCs/>
                      <w:sz w:val="21"/>
                      <w:szCs w:val="21"/>
                    </w:rPr>
                  </w:pPr>
                  <w:r>
                    <w:rPr>
                      <w:rFonts w:hint="eastAsia"/>
                      <w:bCs/>
                      <w:sz w:val="21"/>
                      <w:szCs w:val="21"/>
                    </w:rPr>
                    <w:t>6-9</w:t>
                  </w:r>
                </w:p>
              </w:tc>
              <w:tc>
                <w:tcPr>
                  <w:tcW w:w="1095" w:type="dxa"/>
                  <w:vAlign w:val="center"/>
                </w:tcPr>
                <w:p>
                  <w:pPr>
                    <w:jc w:val="center"/>
                    <w:rPr>
                      <w:bCs/>
                      <w:sz w:val="21"/>
                      <w:szCs w:val="21"/>
                    </w:rPr>
                  </w:pPr>
                  <w:r>
                    <w:rPr>
                      <w:rFonts w:hint="eastAsia"/>
                      <w:bCs/>
                      <w:sz w:val="21"/>
                      <w:szCs w:val="21"/>
                    </w:rPr>
                    <w:t>300</w:t>
                  </w:r>
                </w:p>
              </w:tc>
              <w:tc>
                <w:tcPr>
                  <w:tcW w:w="1005" w:type="dxa"/>
                  <w:vAlign w:val="center"/>
                </w:tcPr>
                <w:p>
                  <w:pPr>
                    <w:jc w:val="center"/>
                    <w:rPr>
                      <w:bCs/>
                      <w:sz w:val="21"/>
                      <w:szCs w:val="21"/>
                    </w:rPr>
                  </w:pPr>
                  <w:r>
                    <w:rPr>
                      <w:rFonts w:hint="eastAsia"/>
                      <w:bCs/>
                      <w:sz w:val="21"/>
                      <w:szCs w:val="21"/>
                    </w:rPr>
                    <w:t>200</w:t>
                  </w:r>
                </w:p>
              </w:tc>
              <w:tc>
                <w:tcPr>
                  <w:tcW w:w="1087" w:type="dxa"/>
                  <w:vAlign w:val="center"/>
                </w:tcPr>
                <w:p>
                  <w:pPr>
                    <w:jc w:val="center"/>
                    <w:rPr>
                      <w:bCs/>
                      <w:sz w:val="21"/>
                      <w:szCs w:val="21"/>
                    </w:rPr>
                  </w:pPr>
                  <w:r>
                    <w:rPr>
                      <w:rFonts w:hint="eastAsia"/>
                      <w:bCs/>
                      <w:sz w:val="21"/>
                      <w:szCs w:val="21"/>
                    </w:rPr>
                    <w:t>200</w:t>
                  </w:r>
                </w:p>
              </w:tc>
              <w:tc>
                <w:tcPr>
                  <w:tcW w:w="1178" w:type="dxa"/>
                  <w:vAlign w:val="center"/>
                </w:tcPr>
                <w:p>
                  <w:pPr>
                    <w:jc w:val="center"/>
                    <w:rPr>
                      <w:bCs/>
                      <w:sz w:val="21"/>
                      <w:szCs w:val="21"/>
                    </w:rPr>
                  </w:pPr>
                  <w:r>
                    <w:rPr>
                      <w:rFonts w:hint="eastAsia"/>
                      <w:bCs/>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6" w:type="dxa"/>
                  <w:vMerge w:val="continue"/>
                  <w:vAlign w:val="center"/>
                </w:tcPr>
                <w:p>
                  <w:pPr>
                    <w:jc w:val="center"/>
                    <w:rPr>
                      <w:bCs/>
                      <w:sz w:val="21"/>
                      <w:szCs w:val="21"/>
                    </w:rPr>
                  </w:pPr>
                </w:p>
              </w:tc>
              <w:tc>
                <w:tcPr>
                  <w:tcW w:w="1276" w:type="dxa"/>
                  <w:vAlign w:val="center"/>
                </w:tcPr>
                <w:p>
                  <w:pPr>
                    <w:adjustRightInd w:val="0"/>
                    <w:snapToGrid w:val="0"/>
                    <w:jc w:val="center"/>
                    <w:rPr>
                      <w:bCs/>
                      <w:sz w:val="21"/>
                      <w:szCs w:val="21"/>
                    </w:rPr>
                  </w:pPr>
                  <w:r>
                    <w:rPr>
                      <w:rFonts w:hint="eastAsia"/>
                      <w:sz w:val="21"/>
                      <w:szCs w:val="21"/>
                    </w:rPr>
                    <w:t>产生量（t/a）</w:t>
                  </w:r>
                </w:p>
              </w:tc>
              <w:tc>
                <w:tcPr>
                  <w:tcW w:w="865" w:type="dxa"/>
                  <w:vMerge w:val="continue"/>
                  <w:vAlign w:val="center"/>
                </w:tcPr>
                <w:p>
                  <w:pPr>
                    <w:jc w:val="center"/>
                    <w:rPr>
                      <w:bCs/>
                      <w:sz w:val="21"/>
                      <w:szCs w:val="21"/>
                    </w:rPr>
                  </w:pPr>
                </w:p>
              </w:tc>
              <w:tc>
                <w:tcPr>
                  <w:tcW w:w="591" w:type="dxa"/>
                  <w:vAlign w:val="center"/>
                </w:tcPr>
                <w:p>
                  <w:pPr>
                    <w:jc w:val="center"/>
                    <w:rPr>
                      <w:bCs/>
                      <w:sz w:val="21"/>
                      <w:szCs w:val="21"/>
                    </w:rPr>
                  </w:pPr>
                  <w:r>
                    <w:rPr>
                      <w:rFonts w:hint="eastAsia"/>
                      <w:bCs/>
                      <w:sz w:val="21"/>
                      <w:szCs w:val="21"/>
                    </w:rPr>
                    <w:t>/</w:t>
                  </w:r>
                </w:p>
              </w:tc>
              <w:tc>
                <w:tcPr>
                  <w:tcW w:w="1095" w:type="dxa"/>
                  <w:vAlign w:val="center"/>
                </w:tcPr>
                <w:p>
                  <w:pPr>
                    <w:jc w:val="center"/>
                    <w:rPr>
                      <w:bCs/>
                      <w:sz w:val="21"/>
                      <w:szCs w:val="21"/>
                    </w:rPr>
                  </w:pPr>
                  <w:r>
                    <w:rPr>
                      <w:rFonts w:hint="eastAsia"/>
                      <w:bCs/>
                      <w:sz w:val="21"/>
                      <w:szCs w:val="21"/>
                    </w:rPr>
                    <w:t>0.216</w:t>
                  </w:r>
                </w:p>
              </w:tc>
              <w:tc>
                <w:tcPr>
                  <w:tcW w:w="1005" w:type="dxa"/>
                  <w:vAlign w:val="center"/>
                </w:tcPr>
                <w:p>
                  <w:pPr>
                    <w:jc w:val="center"/>
                    <w:rPr>
                      <w:bCs/>
                      <w:sz w:val="21"/>
                      <w:szCs w:val="21"/>
                    </w:rPr>
                  </w:pPr>
                  <w:r>
                    <w:rPr>
                      <w:rFonts w:hint="eastAsia"/>
                      <w:bCs/>
                      <w:sz w:val="21"/>
                      <w:szCs w:val="21"/>
                    </w:rPr>
                    <w:t>0.144</w:t>
                  </w:r>
                </w:p>
              </w:tc>
              <w:tc>
                <w:tcPr>
                  <w:tcW w:w="1087" w:type="dxa"/>
                  <w:vAlign w:val="center"/>
                </w:tcPr>
                <w:p>
                  <w:pPr>
                    <w:jc w:val="center"/>
                    <w:rPr>
                      <w:bCs/>
                      <w:sz w:val="21"/>
                      <w:szCs w:val="21"/>
                    </w:rPr>
                  </w:pPr>
                  <w:r>
                    <w:rPr>
                      <w:rFonts w:hint="eastAsia"/>
                      <w:bCs/>
                      <w:sz w:val="21"/>
                      <w:szCs w:val="21"/>
                    </w:rPr>
                    <w:t>0.144</w:t>
                  </w:r>
                </w:p>
              </w:tc>
              <w:tc>
                <w:tcPr>
                  <w:tcW w:w="1178" w:type="dxa"/>
                  <w:vAlign w:val="center"/>
                </w:tcPr>
                <w:p>
                  <w:pPr>
                    <w:jc w:val="center"/>
                    <w:rPr>
                      <w:bCs/>
                      <w:sz w:val="21"/>
                      <w:szCs w:val="21"/>
                    </w:rPr>
                  </w:pPr>
                  <w:r>
                    <w:rPr>
                      <w:rFonts w:hint="eastAsia"/>
                      <w:bCs/>
                      <w:sz w:val="21"/>
                      <w:szCs w:val="21"/>
                    </w:rPr>
                    <w:t>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6" w:type="dxa"/>
                  <w:vMerge w:val="continue"/>
                  <w:vAlign w:val="center"/>
                </w:tcPr>
                <w:p>
                  <w:pPr>
                    <w:jc w:val="center"/>
                    <w:rPr>
                      <w:bCs/>
                      <w:sz w:val="21"/>
                      <w:szCs w:val="21"/>
                    </w:rPr>
                  </w:pPr>
                </w:p>
              </w:tc>
              <w:tc>
                <w:tcPr>
                  <w:tcW w:w="1276" w:type="dxa"/>
                  <w:vAlign w:val="center"/>
                </w:tcPr>
                <w:p>
                  <w:pPr>
                    <w:adjustRightInd w:val="0"/>
                    <w:snapToGrid w:val="0"/>
                    <w:jc w:val="center"/>
                    <w:rPr>
                      <w:bCs/>
                      <w:sz w:val="21"/>
                      <w:szCs w:val="21"/>
                    </w:rPr>
                  </w:pPr>
                  <w:r>
                    <w:rPr>
                      <w:rFonts w:hint="eastAsia"/>
                      <w:sz w:val="21"/>
                      <w:szCs w:val="21"/>
                    </w:rPr>
                    <w:t>化粪池处理后浓度（mg/L）</w:t>
                  </w:r>
                </w:p>
              </w:tc>
              <w:tc>
                <w:tcPr>
                  <w:tcW w:w="865" w:type="dxa"/>
                  <w:vMerge w:val="continue"/>
                  <w:vAlign w:val="center"/>
                </w:tcPr>
                <w:p>
                  <w:pPr>
                    <w:jc w:val="center"/>
                    <w:rPr>
                      <w:bCs/>
                      <w:sz w:val="21"/>
                      <w:szCs w:val="21"/>
                    </w:rPr>
                  </w:pPr>
                </w:p>
              </w:tc>
              <w:tc>
                <w:tcPr>
                  <w:tcW w:w="591" w:type="dxa"/>
                  <w:vAlign w:val="center"/>
                </w:tcPr>
                <w:p>
                  <w:pPr>
                    <w:jc w:val="center"/>
                    <w:rPr>
                      <w:bCs/>
                      <w:sz w:val="21"/>
                      <w:szCs w:val="21"/>
                    </w:rPr>
                  </w:pPr>
                  <w:r>
                    <w:rPr>
                      <w:rFonts w:hint="eastAsia"/>
                      <w:bCs/>
                      <w:sz w:val="21"/>
                      <w:szCs w:val="21"/>
                    </w:rPr>
                    <w:t>6-9</w:t>
                  </w:r>
                </w:p>
              </w:tc>
              <w:tc>
                <w:tcPr>
                  <w:tcW w:w="1095" w:type="dxa"/>
                  <w:vAlign w:val="center"/>
                </w:tcPr>
                <w:p>
                  <w:pPr>
                    <w:jc w:val="center"/>
                    <w:rPr>
                      <w:bCs/>
                      <w:sz w:val="21"/>
                      <w:szCs w:val="21"/>
                    </w:rPr>
                  </w:pPr>
                  <w:r>
                    <w:rPr>
                      <w:rFonts w:hint="eastAsia"/>
                      <w:bCs/>
                      <w:sz w:val="21"/>
                      <w:szCs w:val="21"/>
                    </w:rPr>
                    <w:t>255</w:t>
                  </w:r>
                </w:p>
              </w:tc>
              <w:tc>
                <w:tcPr>
                  <w:tcW w:w="1005" w:type="dxa"/>
                  <w:vAlign w:val="center"/>
                </w:tcPr>
                <w:p>
                  <w:pPr>
                    <w:jc w:val="center"/>
                    <w:rPr>
                      <w:bCs/>
                      <w:sz w:val="21"/>
                      <w:szCs w:val="21"/>
                    </w:rPr>
                  </w:pPr>
                  <w:r>
                    <w:rPr>
                      <w:rFonts w:hint="eastAsia"/>
                      <w:bCs/>
                      <w:sz w:val="21"/>
                      <w:szCs w:val="21"/>
                    </w:rPr>
                    <w:t>180</w:t>
                  </w:r>
                </w:p>
              </w:tc>
              <w:tc>
                <w:tcPr>
                  <w:tcW w:w="1087" w:type="dxa"/>
                  <w:vAlign w:val="center"/>
                </w:tcPr>
                <w:p>
                  <w:pPr>
                    <w:jc w:val="center"/>
                    <w:rPr>
                      <w:bCs/>
                      <w:sz w:val="21"/>
                      <w:szCs w:val="21"/>
                    </w:rPr>
                  </w:pPr>
                  <w:r>
                    <w:rPr>
                      <w:rFonts w:hint="eastAsia"/>
                      <w:bCs/>
                      <w:sz w:val="21"/>
                      <w:szCs w:val="21"/>
                    </w:rPr>
                    <w:t>140</w:t>
                  </w:r>
                </w:p>
              </w:tc>
              <w:tc>
                <w:tcPr>
                  <w:tcW w:w="1178" w:type="dxa"/>
                  <w:vAlign w:val="center"/>
                </w:tcPr>
                <w:p>
                  <w:pPr>
                    <w:jc w:val="center"/>
                    <w:rPr>
                      <w:bCs/>
                      <w:sz w:val="21"/>
                      <w:szCs w:val="21"/>
                    </w:rPr>
                  </w:pPr>
                  <w:r>
                    <w:rPr>
                      <w:bCs/>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6" w:type="dxa"/>
                  <w:vMerge w:val="continue"/>
                  <w:vAlign w:val="center"/>
                </w:tcPr>
                <w:p>
                  <w:pPr>
                    <w:jc w:val="center"/>
                    <w:rPr>
                      <w:bCs/>
                      <w:sz w:val="21"/>
                      <w:szCs w:val="21"/>
                    </w:rPr>
                  </w:pPr>
                </w:p>
              </w:tc>
              <w:tc>
                <w:tcPr>
                  <w:tcW w:w="1276" w:type="dxa"/>
                  <w:vAlign w:val="center"/>
                </w:tcPr>
                <w:p>
                  <w:pPr>
                    <w:adjustRightInd w:val="0"/>
                    <w:snapToGrid w:val="0"/>
                    <w:jc w:val="center"/>
                    <w:rPr>
                      <w:bCs/>
                      <w:sz w:val="21"/>
                      <w:szCs w:val="21"/>
                    </w:rPr>
                  </w:pPr>
                  <w:r>
                    <w:rPr>
                      <w:rFonts w:hint="eastAsia"/>
                      <w:sz w:val="21"/>
                      <w:szCs w:val="21"/>
                    </w:rPr>
                    <w:t>排放量（t/a）</w:t>
                  </w:r>
                </w:p>
              </w:tc>
              <w:tc>
                <w:tcPr>
                  <w:tcW w:w="865" w:type="dxa"/>
                  <w:vMerge w:val="continue"/>
                  <w:vAlign w:val="center"/>
                </w:tcPr>
                <w:p>
                  <w:pPr>
                    <w:jc w:val="center"/>
                    <w:rPr>
                      <w:bCs/>
                      <w:sz w:val="21"/>
                      <w:szCs w:val="21"/>
                    </w:rPr>
                  </w:pPr>
                </w:p>
              </w:tc>
              <w:tc>
                <w:tcPr>
                  <w:tcW w:w="591" w:type="dxa"/>
                  <w:vAlign w:val="center"/>
                </w:tcPr>
                <w:p>
                  <w:pPr>
                    <w:jc w:val="center"/>
                    <w:rPr>
                      <w:bCs/>
                      <w:sz w:val="21"/>
                      <w:szCs w:val="21"/>
                    </w:rPr>
                  </w:pPr>
                  <w:r>
                    <w:rPr>
                      <w:rFonts w:hint="eastAsia"/>
                      <w:bCs/>
                      <w:sz w:val="21"/>
                      <w:szCs w:val="21"/>
                    </w:rPr>
                    <w:t>/</w:t>
                  </w:r>
                </w:p>
              </w:tc>
              <w:tc>
                <w:tcPr>
                  <w:tcW w:w="1095" w:type="dxa"/>
                  <w:vAlign w:val="center"/>
                </w:tcPr>
                <w:p>
                  <w:pPr>
                    <w:jc w:val="center"/>
                    <w:rPr>
                      <w:bCs/>
                      <w:sz w:val="21"/>
                      <w:szCs w:val="21"/>
                    </w:rPr>
                  </w:pPr>
                  <w:r>
                    <w:rPr>
                      <w:rFonts w:hint="eastAsia"/>
                      <w:bCs/>
                      <w:sz w:val="21"/>
                      <w:szCs w:val="21"/>
                    </w:rPr>
                    <w:t>0.184</w:t>
                  </w:r>
                </w:p>
              </w:tc>
              <w:tc>
                <w:tcPr>
                  <w:tcW w:w="1005" w:type="dxa"/>
                  <w:vAlign w:val="center"/>
                </w:tcPr>
                <w:p>
                  <w:pPr>
                    <w:jc w:val="center"/>
                    <w:rPr>
                      <w:bCs/>
                      <w:sz w:val="21"/>
                      <w:szCs w:val="21"/>
                    </w:rPr>
                  </w:pPr>
                  <w:r>
                    <w:rPr>
                      <w:rFonts w:hint="eastAsia"/>
                      <w:bCs/>
                      <w:sz w:val="21"/>
                      <w:szCs w:val="21"/>
                    </w:rPr>
                    <w:t>0.13</w:t>
                  </w:r>
                </w:p>
              </w:tc>
              <w:tc>
                <w:tcPr>
                  <w:tcW w:w="1087" w:type="dxa"/>
                  <w:vAlign w:val="center"/>
                </w:tcPr>
                <w:p>
                  <w:pPr>
                    <w:jc w:val="center"/>
                    <w:rPr>
                      <w:bCs/>
                      <w:sz w:val="21"/>
                      <w:szCs w:val="21"/>
                    </w:rPr>
                  </w:pPr>
                  <w:r>
                    <w:rPr>
                      <w:rFonts w:hint="eastAsia"/>
                      <w:bCs/>
                      <w:sz w:val="21"/>
                      <w:szCs w:val="21"/>
                    </w:rPr>
                    <w:t>0.1</w:t>
                  </w:r>
                </w:p>
              </w:tc>
              <w:tc>
                <w:tcPr>
                  <w:tcW w:w="1178" w:type="dxa"/>
                  <w:vAlign w:val="center"/>
                </w:tcPr>
                <w:p>
                  <w:pPr>
                    <w:jc w:val="center"/>
                    <w:rPr>
                      <w:bCs/>
                      <w:sz w:val="21"/>
                      <w:szCs w:val="21"/>
                    </w:rPr>
                  </w:pPr>
                  <w:r>
                    <w:rPr>
                      <w:rFonts w:hint="eastAsia"/>
                      <w:bCs/>
                      <w:sz w:val="21"/>
                      <w:szCs w:val="21"/>
                    </w:rPr>
                    <w:t>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6" w:type="dxa"/>
                  <w:vMerge w:val="restart"/>
                  <w:vAlign w:val="center"/>
                </w:tcPr>
                <w:p>
                  <w:pPr>
                    <w:jc w:val="center"/>
                    <w:rPr>
                      <w:rFonts w:hint="eastAsia" w:ascii="Times New Roman" w:hAnsi="Times New Roman" w:cs="Times New Roman"/>
                      <w:bCs/>
                      <w:sz w:val="21"/>
                      <w:szCs w:val="21"/>
                    </w:rPr>
                  </w:pPr>
                  <w:r>
                    <w:rPr>
                      <w:rFonts w:hint="eastAsia" w:ascii="Times New Roman" w:hAnsi="Times New Roman" w:cs="Times New Roman"/>
                      <w:bCs/>
                      <w:sz w:val="21"/>
                      <w:szCs w:val="21"/>
                    </w:rPr>
                    <w:t>生产废水</w:t>
                  </w:r>
                </w:p>
              </w:tc>
              <w:tc>
                <w:tcPr>
                  <w:tcW w:w="1276" w:type="dxa"/>
                  <w:vAlign w:val="center"/>
                </w:tcPr>
                <w:p>
                  <w:pPr>
                    <w:jc w:val="center"/>
                    <w:rPr>
                      <w:rFonts w:hint="eastAsia" w:ascii="Times New Roman" w:hAnsi="Times New Roman" w:cs="Times New Roman"/>
                      <w:bCs/>
                      <w:sz w:val="21"/>
                      <w:szCs w:val="21"/>
                    </w:rPr>
                  </w:pPr>
                  <w:r>
                    <w:rPr>
                      <w:rFonts w:hint="eastAsia" w:ascii="Times New Roman" w:hAnsi="Times New Roman" w:cs="Times New Roman"/>
                      <w:bCs/>
                      <w:sz w:val="21"/>
                      <w:szCs w:val="21"/>
                    </w:rPr>
                    <w:t>产生浓度（mg/L）</w:t>
                  </w:r>
                </w:p>
              </w:tc>
              <w:tc>
                <w:tcPr>
                  <w:tcW w:w="865" w:type="dxa"/>
                  <w:vMerge w:val="restart"/>
                  <w:vAlign w:val="center"/>
                </w:tcPr>
                <w:p>
                  <w:pPr>
                    <w:jc w:val="center"/>
                    <w:rPr>
                      <w:rFonts w:hint="default" w:eastAsia="宋体"/>
                      <w:bCs/>
                      <w:sz w:val="21"/>
                      <w:szCs w:val="21"/>
                      <w:lang w:val="en-US" w:eastAsia="zh-CN"/>
                    </w:rPr>
                  </w:pPr>
                  <w:r>
                    <w:rPr>
                      <w:rFonts w:hint="eastAsia"/>
                      <w:bCs/>
                      <w:sz w:val="21"/>
                      <w:szCs w:val="21"/>
                      <w:lang w:val="en-US" w:eastAsia="zh-CN"/>
                    </w:rPr>
                    <w:t>67.2</w:t>
                  </w:r>
                </w:p>
              </w:tc>
              <w:tc>
                <w:tcPr>
                  <w:tcW w:w="591" w:type="dxa"/>
                  <w:vAlign w:val="center"/>
                </w:tcPr>
                <w:p>
                  <w:pPr>
                    <w:jc w:val="center"/>
                    <w:rPr>
                      <w:rFonts w:hint="eastAsia"/>
                      <w:bCs/>
                      <w:sz w:val="21"/>
                      <w:szCs w:val="21"/>
                    </w:rPr>
                  </w:pPr>
                  <w:r>
                    <w:rPr>
                      <w:rFonts w:hint="eastAsia"/>
                      <w:bCs/>
                      <w:sz w:val="21"/>
                      <w:szCs w:val="21"/>
                    </w:rPr>
                    <w:t>6-9</w:t>
                  </w:r>
                </w:p>
              </w:tc>
              <w:tc>
                <w:tcPr>
                  <w:tcW w:w="1095" w:type="dxa"/>
                  <w:vAlign w:val="center"/>
                </w:tcPr>
                <w:p>
                  <w:pPr>
                    <w:keepNext w:val="0"/>
                    <w:keepLines w:val="0"/>
                    <w:numPr>
                      <w:ilvl w:val="0"/>
                      <w:numId w:val="0"/>
                    </w:numPr>
                    <w:suppressLineNumbers w:val="0"/>
                    <w:tabs>
                      <w:tab w:val="left" w:pos="332"/>
                    </w:tabs>
                    <w:adjustRightInd w:val="0"/>
                    <w:snapToGrid w:val="0"/>
                    <w:spacing w:before="0" w:beforeAutospacing="0" w:after="0" w:afterAutospacing="0" w:line="240" w:lineRule="auto"/>
                    <w:ind w:left="0" w:leftChars="0" w:right="0" w:rightChars="0" w:firstLine="0" w:firstLineChars="0"/>
                    <w:jc w:val="center"/>
                    <w:rPr>
                      <w:rFonts w:hint="eastAsia"/>
                      <w:bCs/>
                      <w:sz w:val="21"/>
                      <w:szCs w:val="21"/>
                    </w:rPr>
                  </w:pPr>
                  <w:r>
                    <w:rPr>
                      <w:rFonts w:hint="eastAsia" w:cs="Times New Roman"/>
                      <w:b w:val="0"/>
                      <w:bCs w:val="0"/>
                      <w:sz w:val="21"/>
                      <w:szCs w:val="21"/>
                      <w:vertAlign w:val="baseline"/>
                      <w:lang w:val="en-US" w:eastAsia="zh-CN"/>
                    </w:rPr>
                    <w:t>300</w:t>
                  </w:r>
                </w:p>
              </w:tc>
              <w:tc>
                <w:tcPr>
                  <w:tcW w:w="1005" w:type="dxa"/>
                  <w:vAlign w:val="center"/>
                </w:tcPr>
                <w:p>
                  <w:pPr>
                    <w:keepNext w:val="0"/>
                    <w:keepLines w:val="0"/>
                    <w:numPr>
                      <w:ilvl w:val="0"/>
                      <w:numId w:val="0"/>
                    </w:numPr>
                    <w:suppressLineNumbers w:val="0"/>
                    <w:tabs>
                      <w:tab w:val="left" w:pos="332"/>
                    </w:tabs>
                    <w:adjustRightInd w:val="0"/>
                    <w:snapToGrid w:val="0"/>
                    <w:spacing w:before="0" w:beforeAutospacing="0" w:after="0" w:afterAutospacing="0" w:line="240" w:lineRule="auto"/>
                    <w:ind w:left="0" w:leftChars="0" w:right="0" w:rightChars="0" w:firstLine="0" w:firstLineChars="0"/>
                    <w:jc w:val="center"/>
                    <w:rPr>
                      <w:rFonts w:hint="eastAsia"/>
                      <w:bCs/>
                      <w:sz w:val="21"/>
                      <w:szCs w:val="21"/>
                    </w:rPr>
                  </w:pPr>
                  <w:r>
                    <w:rPr>
                      <w:rFonts w:hint="eastAsia" w:cs="Times New Roman"/>
                      <w:b w:val="0"/>
                      <w:bCs w:val="0"/>
                      <w:sz w:val="21"/>
                      <w:szCs w:val="21"/>
                      <w:vertAlign w:val="baseline"/>
                      <w:lang w:val="en-US" w:eastAsia="zh-CN"/>
                    </w:rPr>
                    <w:t>200</w:t>
                  </w:r>
                </w:p>
              </w:tc>
              <w:tc>
                <w:tcPr>
                  <w:tcW w:w="1087" w:type="dxa"/>
                  <w:vAlign w:val="center"/>
                </w:tcPr>
                <w:p>
                  <w:pPr>
                    <w:keepNext w:val="0"/>
                    <w:keepLines w:val="0"/>
                    <w:numPr>
                      <w:ilvl w:val="0"/>
                      <w:numId w:val="0"/>
                    </w:numPr>
                    <w:suppressLineNumbers w:val="0"/>
                    <w:tabs>
                      <w:tab w:val="left" w:pos="332"/>
                    </w:tabs>
                    <w:adjustRightInd w:val="0"/>
                    <w:snapToGrid w:val="0"/>
                    <w:spacing w:before="0" w:beforeAutospacing="0" w:after="0" w:afterAutospacing="0" w:line="240" w:lineRule="auto"/>
                    <w:ind w:left="0" w:leftChars="0" w:right="0" w:rightChars="0" w:firstLine="0" w:firstLineChars="0"/>
                    <w:jc w:val="center"/>
                    <w:rPr>
                      <w:rFonts w:hint="eastAsia"/>
                      <w:bCs/>
                      <w:sz w:val="21"/>
                      <w:szCs w:val="21"/>
                    </w:rPr>
                  </w:pPr>
                  <w:r>
                    <w:rPr>
                      <w:rFonts w:hint="eastAsia" w:cs="Times New Roman"/>
                      <w:b w:val="0"/>
                      <w:bCs w:val="0"/>
                      <w:sz w:val="21"/>
                      <w:szCs w:val="21"/>
                      <w:vertAlign w:val="baseline"/>
                      <w:lang w:val="en-US" w:eastAsia="zh-CN"/>
                    </w:rPr>
                    <w:t>450</w:t>
                  </w:r>
                </w:p>
              </w:tc>
              <w:tc>
                <w:tcPr>
                  <w:tcW w:w="1178" w:type="dxa"/>
                  <w:vAlign w:val="center"/>
                </w:tcPr>
                <w:p>
                  <w:pPr>
                    <w:keepNext w:val="0"/>
                    <w:keepLines w:val="0"/>
                    <w:numPr>
                      <w:ilvl w:val="0"/>
                      <w:numId w:val="0"/>
                    </w:numPr>
                    <w:suppressLineNumbers w:val="0"/>
                    <w:adjustRightInd w:val="0"/>
                    <w:snapToGrid w:val="0"/>
                    <w:spacing w:before="0" w:beforeAutospacing="0" w:after="0" w:afterAutospacing="0" w:line="240" w:lineRule="auto"/>
                    <w:ind w:left="0" w:leftChars="0" w:right="0" w:rightChars="0" w:firstLine="0" w:firstLineChars="0"/>
                    <w:jc w:val="center"/>
                    <w:rPr>
                      <w:rFonts w:hint="default"/>
                      <w:bCs/>
                      <w:sz w:val="21"/>
                      <w:szCs w:val="21"/>
                      <w:lang w:val="en-US"/>
                    </w:rPr>
                  </w:pPr>
                  <w:r>
                    <w:rPr>
                      <w:rFonts w:hint="eastAsia"/>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6" w:type="dxa"/>
                  <w:vMerge w:val="continue"/>
                  <w:vAlign w:val="center"/>
                </w:tcPr>
                <w:p>
                  <w:pPr>
                    <w:jc w:val="center"/>
                    <w:rPr>
                      <w:rFonts w:hint="eastAsia" w:ascii="Times New Roman" w:hAnsi="Times New Roman" w:cs="Times New Roman"/>
                      <w:bCs/>
                      <w:sz w:val="21"/>
                      <w:szCs w:val="21"/>
                    </w:rPr>
                  </w:pPr>
                </w:p>
              </w:tc>
              <w:tc>
                <w:tcPr>
                  <w:tcW w:w="1276" w:type="dxa"/>
                  <w:vAlign w:val="center"/>
                </w:tcPr>
                <w:p>
                  <w:pPr>
                    <w:jc w:val="center"/>
                    <w:rPr>
                      <w:rFonts w:hint="eastAsia" w:ascii="Times New Roman" w:hAnsi="Times New Roman" w:cs="Times New Roman"/>
                      <w:bCs/>
                      <w:sz w:val="21"/>
                      <w:szCs w:val="21"/>
                    </w:rPr>
                  </w:pPr>
                  <w:r>
                    <w:rPr>
                      <w:rFonts w:hint="eastAsia" w:ascii="Times New Roman" w:hAnsi="Times New Roman" w:cs="Times New Roman"/>
                      <w:bCs/>
                      <w:sz w:val="21"/>
                      <w:szCs w:val="21"/>
                    </w:rPr>
                    <w:t>产生量（t/a）</w:t>
                  </w:r>
                </w:p>
              </w:tc>
              <w:tc>
                <w:tcPr>
                  <w:tcW w:w="865" w:type="dxa"/>
                  <w:vMerge w:val="continue"/>
                  <w:vAlign w:val="center"/>
                </w:tcPr>
                <w:p>
                  <w:pPr>
                    <w:jc w:val="center"/>
                    <w:rPr>
                      <w:bCs/>
                      <w:sz w:val="21"/>
                      <w:szCs w:val="21"/>
                    </w:rPr>
                  </w:pPr>
                </w:p>
              </w:tc>
              <w:tc>
                <w:tcPr>
                  <w:tcW w:w="591" w:type="dxa"/>
                  <w:vAlign w:val="center"/>
                </w:tcPr>
                <w:p>
                  <w:pPr>
                    <w:jc w:val="center"/>
                    <w:rPr>
                      <w:rFonts w:hint="eastAsia"/>
                      <w:bCs/>
                      <w:sz w:val="21"/>
                      <w:szCs w:val="21"/>
                    </w:rPr>
                  </w:pPr>
                  <w:r>
                    <w:rPr>
                      <w:rFonts w:hint="eastAsia"/>
                      <w:bCs/>
                      <w:sz w:val="21"/>
                      <w:szCs w:val="21"/>
                    </w:rPr>
                    <w:t>/</w:t>
                  </w:r>
                </w:p>
              </w:tc>
              <w:tc>
                <w:tcPr>
                  <w:tcW w:w="1095" w:type="dxa"/>
                  <w:vAlign w:val="center"/>
                </w:tcPr>
                <w:p>
                  <w:pPr>
                    <w:jc w:val="center"/>
                    <w:rPr>
                      <w:rFonts w:hint="default" w:eastAsia="宋体"/>
                      <w:bCs/>
                      <w:sz w:val="21"/>
                      <w:szCs w:val="21"/>
                      <w:lang w:val="en-US" w:eastAsia="zh-CN"/>
                    </w:rPr>
                  </w:pPr>
                  <w:r>
                    <w:rPr>
                      <w:rFonts w:hint="eastAsia"/>
                      <w:bCs/>
                      <w:sz w:val="21"/>
                      <w:szCs w:val="21"/>
                      <w:lang w:val="en-US" w:eastAsia="zh-CN"/>
                    </w:rPr>
                    <w:t>0.02</w:t>
                  </w:r>
                </w:p>
              </w:tc>
              <w:tc>
                <w:tcPr>
                  <w:tcW w:w="1005" w:type="dxa"/>
                  <w:vAlign w:val="center"/>
                </w:tcPr>
                <w:p>
                  <w:pPr>
                    <w:jc w:val="center"/>
                    <w:rPr>
                      <w:rFonts w:hint="default" w:eastAsia="宋体"/>
                      <w:bCs/>
                      <w:sz w:val="21"/>
                      <w:szCs w:val="21"/>
                      <w:lang w:val="en-US" w:eastAsia="zh-CN"/>
                    </w:rPr>
                  </w:pPr>
                  <w:r>
                    <w:rPr>
                      <w:rFonts w:hint="eastAsia"/>
                      <w:bCs/>
                      <w:sz w:val="21"/>
                      <w:szCs w:val="21"/>
                      <w:lang w:val="en-US" w:eastAsia="zh-CN"/>
                    </w:rPr>
                    <w:t>0.013</w:t>
                  </w:r>
                </w:p>
              </w:tc>
              <w:tc>
                <w:tcPr>
                  <w:tcW w:w="1087" w:type="dxa"/>
                  <w:vAlign w:val="center"/>
                </w:tcPr>
                <w:p>
                  <w:pPr>
                    <w:jc w:val="center"/>
                    <w:rPr>
                      <w:rFonts w:hint="default" w:eastAsia="宋体"/>
                      <w:bCs/>
                      <w:sz w:val="21"/>
                      <w:szCs w:val="21"/>
                      <w:lang w:val="en-US" w:eastAsia="zh-CN"/>
                    </w:rPr>
                  </w:pPr>
                  <w:r>
                    <w:rPr>
                      <w:rFonts w:hint="eastAsia"/>
                      <w:bCs/>
                      <w:sz w:val="21"/>
                      <w:szCs w:val="21"/>
                      <w:lang w:val="en-US" w:eastAsia="zh-CN"/>
                    </w:rPr>
                    <w:t>0.03</w:t>
                  </w:r>
                </w:p>
              </w:tc>
              <w:tc>
                <w:tcPr>
                  <w:tcW w:w="1178" w:type="dxa"/>
                  <w:vAlign w:val="center"/>
                </w:tcPr>
                <w:p>
                  <w:pPr>
                    <w:jc w:val="center"/>
                    <w:rPr>
                      <w:rFonts w:hint="eastAsia"/>
                      <w:bCs/>
                      <w:sz w:val="21"/>
                      <w:szCs w:val="21"/>
                    </w:rPr>
                  </w:pPr>
                  <w:r>
                    <w:rPr>
                      <w:rFonts w:hint="eastAsia"/>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6" w:type="dxa"/>
                  <w:vMerge w:val="continue"/>
                  <w:vAlign w:val="center"/>
                </w:tcPr>
                <w:p>
                  <w:pPr>
                    <w:jc w:val="center"/>
                    <w:rPr>
                      <w:rFonts w:hint="eastAsia" w:ascii="Times New Roman" w:hAnsi="Times New Roman" w:cs="Times New Roman"/>
                      <w:bCs/>
                      <w:sz w:val="21"/>
                      <w:szCs w:val="21"/>
                    </w:rPr>
                  </w:pPr>
                </w:p>
              </w:tc>
              <w:tc>
                <w:tcPr>
                  <w:tcW w:w="1276" w:type="dxa"/>
                  <w:vAlign w:val="center"/>
                </w:tcPr>
                <w:p>
                  <w:pPr>
                    <w:jc w:val="center"/>
                    <w:rPr>
                      <w:rFonts w:hint="eastAsia" w:ascii="Times New Roman" w:hAnsi="Times New Roman" w:cs="Times New Roman"/>
                      <w:bCs/>
                      <w:sz w:val="21"/>
                      <w:szCs w:val="21"/>
                    </w:rPr>
                  </w:pPr>
                  <w:r>
                    <w:rPr>
                      <w:rFonts w:hint="eastAsia" w:ascii="Times New Roman" w:hAnsi="Times New Roman" w:cs="Times New Roman"/>
                      <w:bCs/>
                      <w:sz w:val="21"/>
                      <w:szCs w:val="21"/>
                    </w:rPr>
                    <w:t>沉淀池处理后浓度（mg/L）</w:t>
                  </w:r>
                </w:p>
              </w:tc>
              <w:tc>
                <w:tcPr>
                  <w:tcW w:w="865" w:type="dxa"/>
                  <w:vMerge w:val="continue"/>
                  <w:vAlign w:val="center"/>
                </w:tcPr>
                <w:p>
                  <w:pPr>
                    <w:jc w:val="center"/>
                    <w:rPr>
                      <w:bCs/>
                      <w:sz w:val="21"/>
                      <w:szCs w:val="21"/>
                    </w:rPr>
                  </w:pPr>
                </w:p>
              </w:tc>
              <w:tc>
                <w:tcPr>
                  <w:tcW w:w="591" w:type="dxa"/>
                  <w:vAlign w:val="center"/>
                </w:tcPr>
                <w:p>
                  <w:pPr>
                    <w:jc w:val="center"/>
                    <w:rPr>
                      <w:rFonts w:hint="eastAsia"/>
                      <w:bCs/>
                      <w:sz w:val="21"/>
                      <w:szCs w:val="21"/>
                    </w:rPr>
                  </w:pPr>
                  <w:r>
                    <w:rPr>
                      <w:rFonts w:hint="eastAsia"/>
                      <w:bCs/>
                      <w:sz w:val="21"/>
                      <w:szCs w:val="21"/>
                    </w:rPr>
                    <w:t>6-9</w:t>
                  </w:r>
                </w:p>
              </w:tc>
              <w:tc>
                <w:tcPr>
                  <w:tcW w:w="1095" w:type="dxa"/>
                  <w:vAlign w:val="center"/>
                </w:tcPr>
                <w:p>
                  <w:pPr>
                    <w:jc w:val="center"/>
                    <w:rPr>
                      <w:rFonts w:hint="eastAsia"/>
                      <w:bCs/>
                      <w:sz w:val="21"/>
                      <w:szCs w:val="21"/>
                    </w:rPr>
                  </w:pPr>
                  <w:r>
                    <w:rPr>
                      <w:rFonts w:hint="eastAsia"/>
                      <w:bCs/>
                      <w:sz w:val="21"/>
                      <w:szCs w:val="21"/>
                    </w:rPr>
                    <w:t>255</w:t>
                  </w:r>
                </w:p>
              </w:tc>
              <w:tc>
                <w:tcPr>
                  <w:tcW w:w="1005" w:type="dxa"/>
                  <w:vAlign w:val="center"/>
                </w:tcPr>
                <w:p>
                  <w:pPr>
                    <w:jc w:val="center"/>
                    <w:rPr>
                      <w:rFonts w:hint="eastAsia"/>
                      <w:bCs/>
                      <w:sz w:val="21"/>
                      <w:szCs w:val="21"/>
                    </w:rPr>
                  </w:pPr>
                  <w:r>
                    <w:rPr>
                      <w:rFonts w:hint="eastAsia"/>
                      <w:bCs/>
                      <w:sz w:val="21"/>
                      <w:szCs w:val="21"/>
                    </w:rPr>
                    <w:t>180</w:t>
                  </w:r>
                </w:p>
              </w:tc>
              <w:tc>
                <w:tcPr>
                  <w:tcW w:w="1087" w:type="dxa"/>
                  <w:vAlign w:val="center"/>
                </w:tcPr>
                <w:p>
                  <w:pPr>
                    <w:keepNext w:val="0"/>
                    <w:keepLines w:val="0"/>
                    <w:numPr>
                      <w:ilvl w:val="0"/>
                      <w:numId w:val="0"/>
                    </w:numPr>
                    <w:suppressLineNumbers w:val="0"/>
                    <w:tabs>
                      <w:tab w:val="left" w:pos="332"/>
                    </w:tabs>
                    <w:adjustRightInd w:val="0"/>
                    <w:snapToGrid w:val="0"/>
                    <w:spacing w:before="0" w:beforeAutospacing="0" w:after="0" w:afterAutospacing="0" w:line="240" w:lineRule="auto"/>
                    <w:ind w:left="0" w:leftChars="0" w:right="0" w:rightChars="0" w:firstLine="0" w:firstLineChars="0"/>
                    <w:jc w:val="center"/>
                    <w:rPr>
                      <w:rFonts w:hint="eastAsia"/>
                      <w:bCs/>
                      <w:sz w:val="21"/>
                      <w:szCs w:val="21"/>
                    </w:rPr>
                  </w:pPr>
                  <w:r>
                    <w:rPr>
                      <w:rFonts w:hint="eastAsia" w:ascii="Times New Roman" w:hAnsi="Times New Roman" w:cs="Times New Roman"/>
                      <w:b w:val="0"/>
                      <w:bCs w:val="0"/>
                      <w:sz w:val="21"/>
                      <w:szCs w:val="21"/>
                      <w:vertAlign w:val="baseline"/>
                      <w:lang w:val="en-US" w:eastAsia="zh-CN"/>
                    </w:rPr>
                    <w:t>126</w:t>
                  </w:r>
                </w:p>
              </w:tc>
              <w:tc>
                <w:tcPr>
                  <w:tcW w:w="1178" w:type="dxa"/>
                  <w:vAlign w:val="center"/>
                </w:tcPr>
                <w:p>
                  <w:pPr>
                    <w:keepNext w:val="0"/>
                    <w:keepLines w:val="0"/>
                    <w:numPr>
                      <w:ilvl w:val="0"/>
                      <w:numId w:val="0"/>
                    </w:numPr>
                    <w:suppressLineNumbers w:val="0"/>
                    <w:adjustRightInd w:val="0"/>
                    <w:snapToGrid w:val="0"/>
                    <w:spacing w:before="0" w:beforeAutospacing="0" w:after="0" w:afterAutospacing="0" w:line="240" w:lineRule="auto"/>
                    <w:ind w:left="0" w:leftChars="0" w:right="0" w:rightChars="0" w:firstLine="0" w:firstLineChars="0"/>
                    <w:jc w:val="center"/>
                    <w:rPr>
                      <w:rFonts w:hint="eastAsia"/>
                      <w:bCs/>
                      <w:sz w:val="21"/>
                      <w:szCs w:val="21"/>
                    </w:rPr>
                  </w:pPr>
                  <w:r>
                    <w:rPr>
                      <w:rFonts w:hint="eastAsia"/>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6" w:type="dxa"/>
                  <w:vMerge w:val="continue"/>
                  <w:vAlign w:val="center"/>
                </w:tcPr>
                <w:p>
                  <w:pPr>
                    <w:jc w:val="center"/>
                    <w:rPr>
                      <w:bCs/>
                      <w:sz w:val="21"/>
                      <w:szCs w:val="21"/>
                    </w:rPr>
                  </w:pPr>
                </w:p>
              </w:tc>
              <w:tc>
                <w:tcPr>
                  <w:tcW w:w="1276" w:type="dxa"/>
                  <w:vAlign w:val="center"/>
                </w:tcPr>
                <w:p>
                  <w:pPr>
                    <w:adjustRightInd w:val="0"/>
                    <w:snapToGrid w:val="0"/>
                    <w:jc w:val="center"/>
                    <w:rPr>
                      <w:rFonts w:hint="eastAsia"/>
                      <w:sz w:val="21"/>
                      <w:szCs w:val="21"/>
                    </w:rPr>
                  </w:pPr>
                  <w:r>
                    <w:rPr>
                      <w:rFonts w:hint="eastAsia"/>
                      <w:sz w:val="21"/>
                      <w:szCs w:val="21"/>
                    </w:rPr>
                    <w:t>排放量（t/a）</w:t>
                  </w:r>
                </w:p>
              </w:tc>
              <w:tc>
                <w:tcPr>
                  <w:tcW w:w="865" w:type="dxa"/>
                  <w:vMerge w:val="continue"/>
                  <w:vAlign w:val="center"/>
                </w:tcPr>
                <w:p>
                  <w:pPr>
                    <w:jc w:val="center"/>
                    <w:rPr>
                      <w:bCs/>
                      <w:sz w:val="21"/>
                      <w:szCs w:val="21"/>
                    </w:rPr>
                  </w:pPr>
                </w:p>
              </w:tc>
              <w:tc>
                <w:tcPr>
                  <w:tcW w:w="591" w:type="dxa"/>
                  <w:vAlign w:val="center"/>
                </w:tcPr>
                <w:p>
                  <w:pPr>
                    <w:jc w:val="center"/>
                    <w:rPr>
                      <w:rFonts w:hint="eastAsia"/>
                      <w:bCs/>
                      <w:sz w:val="21"/>
                      <w:szCs w:val="21"/>
                    </w:rPr>
                  </w:pPr>
                  <w:r>
                    <w:rPr>
                      <w:rFonts w:hint="eastAsia"/>
                      <w:bCs/>
                      <w:sz w:val="21"/>
                      <w:szCs w:val="21"/>
                    </w:rPr>
                    <w:t>/</w:t>
                  </w:r>
                </w:p>
              </w:tc>
              <w:tc>
                <w:tcPr>
                  <w:tcW w:w="1095" w:type="dxa"/>
                  <w:vAlign w:val="center"/>
                </w:tcPr>
                <w:p>
                  <w:pPr>
                    <w:jc w:val="center"/>
                    <w:rPr>
                      <w:rFonts w:hint="default"/>
                      <w:bCs/>
                      <w:sz w:val="21"/>
                      <w:szCs w:val="21"/>
                      <w:lang w:val="en-US"/>
                    </w:rPr>
                  </w:pPr>
                  <w:r>
                    <w:rPr>
                      <w:rFonts w:hint="eastAsia"/>
                      <w:bCs/>
                      <w:sz w:val="21"/>
                      <w:szCs w:val="21"/>
                      <w:lang w:val="en-US" w:eastAsia="zh-CN"/>
                    </w:rPr>
                    <w:t>0.017</w:t>
                  </w:r>
                </w:p>
              </w:tc>
              <w:tc>
                <w:tcPr>
                  <w:tcW w:w="1005" w:type="dxa"/>
                  <w:vAlign w:val="center"/>
                </w:tcPr>
                <w:p>
                  <w:pPr>
                    <w:jc w:val="center"/>
                    <w:rPr>
                      <w:rFonts w:hint="default"/>
                      <w:bCs/>
                      <w:sz w:val="21"/>
                      <w:szCs w:val="21"/>
                      <w:lang w:val="en-US"/>
                    </w:rPr>
                  </w:pPr>
                  <w:r>
                    <w:rPr>
                      <w:rFonts w:hint="eastAsia"/>
                      <w:bCs/>
                      <w:sz w:val="21"/>
                      <w:szCs w:val="21"/>
                      <w:lang w:val="en-US" w:eastAsia="zh-CN"/>
                    </w:rPr>
                    <w:t>0.012</w:t>
                  </w:r>
                </w:p>
              </w:tc>
              <w:tc>
                <w:tcPr>
                  <w:tcW w:w="1087" w:type="dxa"/>
                  <w:vAlign w:val="center"/>
                </w:tcPr>
                <w:p>
                  <w:pPr>
                    <w:jc w:val="center"/>
                    <w:rPr>
                      <w:rFonts w:hint="default" w:eastAsia="宋体"/>
                      <w:bCs/>
                      <w:sz w:val="21"/>
                      <w:szCs w:val="21"/>
                      <w:lang w:val="en-US" w:eastAsia="zh-CN"/>
                    </w:rPr>
                  </w:pPr>
                  <w:r>
                    <w:rPr>
                      <w:rFonts w:hint="eastAsia"/>
                      <w:bCs/>
                      <w:sz w:val="21"/>
                      <w:szCs w:val="21"/>
                      <w:lang w:val="en-US" w:eastAsia="zh-CN"/>
                    </w:rPr>
                    <w:t>0.008</w:t>
                  </w:r>
                </w:p>
              </w:tc>
              <w:tc>
                <w:tcPr>
                  <w:tcW w:w="1178" w:type="dxa"/>
                  <w:vAlign w:val="center"/>
                </w:tcPr>
                <w:p>
                  <w:pPr>
                    <w:jc w:val="center"/>
                    <w:rPr>
                      <w:rFonts w:hint="eastAsia"/>
                      <w:bCs/>
                      <w:sz w:val="21"/>
                      <w:szCs w:val="21"/>
                    </w:rPr>
                  </w:pPr>
                  <w:r>
                    <w:rPr>
                      <w:rFonts w:hint="eastAsia"/>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6" w:type="dxa"/>
                  <w:vMerge w:val="restart"/>
                  <w:vAlign w:val="center"/>
                </w:tcPr>
                <w:p>
                  <w:pPr>
                    <w:jc w:val="center"/>
                    <w:rPr>
                      <w:bCs/>
                      <w:sz w:val="21"/>
                      <w:szCs w:val="21"/>
                    </w:rPr>
                  </w:pPr>
                  <w:r>
                    <w:rPr>
                      <w:rFonts w:hint="eastAsia" w:ascii="Times New Roman" w:hAnsi="Times New Roman" w:cs="Times New Roman"/>
                      <w:bCs/>
                      <w:sz w:val="21"/>
                      <w:szCs w:val="21"/>
                    </w:rPr>
                    <w:t>综合废水</w:t>
                  </w:r>
                </w:p>
              </w:tc>
              <w:tc>
                <w:tcPr>
                  <w:tcW w:w="1276" w:type="dxa"/>
                  <w:vAlign w:val="center"/>
                </w:tcPr>
                <w:p>
                  <w:pPr>
                    <w:jc w:val="center"/>
                    <w:rPr>
                      <w:rFonts w:hint="eastAsia"/>
                      <w:sz w:val="21"/>
                      <w:szCs w:val="21"/>
                    </w:rPr>
                  </w:pPr>
                  <w:r>
                    <w:rPr>
                      <w:rFonts w:hint="eastAsia" w:ascii="Times New Roman" w:hAnsi="Times New Roman" w:cs="Times New Roman"/>
                      <w:bCs/>
                      <w:sz w:val="21"/>
                      <w:szCs w:val="21"/>
                    </w:rPr>
                    <w:t>产生浓度（mg/L）</w:t>
                  </w:r>
                </w:p>
              </w:tc>
              <w:tc>
                <w:tcPr>
                  <w:tcW w:w="865" w:type="dxa"/>
                  <w:vMerge w:val="restart"/>
                  <w:vAlign w:val="center"/>
                </w:tcPr>
                <w:p>
                  <w:pPr>
                    <w:jc w:val="center"/>
                    <w:rPr>
                      <w:bCs/>
                      <w:sz w:val="21"/>
                      <w:szCs w:val="21"/>
                    </w:rPr>
                  </w:pPr>
                  <w:r>
                    <w:rPr>
                      <w:rFonts w:hint="eastAsia"/>
                      <w:bCs/>
                      <w:sz w:val="21"/>
                      <w:szCs w:val="21"/>
                      <w:lang w:val="en-US" w:eastAsia="zh-CN"/>
                    </w:rPr>
                    <w:t>787.2</w:t>
                  </w:r>
                </w:p>
              </w:tc>
              <w:tc>
                <w:tcPr>
                  <w:tcW w:w="591" w:type="dxa"/>
                  <w:vAlign w:val="center"/>
                </w:tcPr>
                <w:p>
                  <w:pPr>
                    <w:jc w:val="center"/>
                    <w:rPr>
                      <w:rFonts w:hint="eastAsia"/>
                      <w:bCs/>
                      <w:sz w:val="21"/>
                      <w:szCs w:val="21"/>
                    </w:rPr>
                  </w:pPr>
                  <w:r>
                    <w:rPr>
                      <w:rFonts w:hint="eastAsia"/>
                      <w:bCs/>
                      <w:sz w:val="21"/>
                      <w:szCs w:val="21"/>
                    </w:rPr>
                    <w:t>6-9</w:t>
                  </w:r>
                </w:p>
              </w:tc>
              <w:tc>
                <w:tcPr>
                  <w:tcW w:w="1095" w:type="dxa"/>
                  <w:vAlign w:val="center"/>
                </w:tcPr>
                <w:p>
                  <w:pPr>
                    <w:jc w:val="center"/>
                    <w:rPr>
                      <w:rFonts w:hint="default" w:eastAsia="宋体"/>
                      <w:bCs/>
                      <w:sz w:val="21"/>
                      <w:szCs w:val="21"/>
                      <w:lang w:val="en-US" w:eastAsia="zh-CN"/>
                    </w:rPr>
                  </w:pPr>
                  <w:r>
                    <w:rPr>
                      <w:rFonts w:hint="eastAsia"/>
                      <w:bCs/>
                      <w:sz w:val="21"/>
                      <w:szCs w:val="21"/>
                      <w:lang w:val="en-US" w:eastAsia="zh-CN"/>
                    </w:rPr>
                    <w:t>299.8</w:t>
                  </w:r>
                </w:p>
              </w:tc>
              <w:tc>
                <w:tcPr>
                  <w:tcW w:w="1005" w:type="dxa"/>
                  <w:vAlign w:val="center"/>
                </w:tcPr>
                <w:p>
                  <w:pPr>
                    <w:jc w:val="center"/>
                    <w:rPr>
                      <w:rFonts w:hint="default" w:eastAsia="宋体"/>
                      <w:bCs/>
                      <w:sz w:val="21"/>
                      <w:szCs w:val="21"/>
                      <w:lang w:val="en-US" w:eastAsia="zh-CN"/>
                    </w:rPr>
                  </w:pPr>
                  <w:r>
                    <w:rPr>
                      <w:rFonts w:hint="eastAsia"/>
                      <w:bCs/>
                      <w:sz w:val="21"/>
                      <w:szCs w:val="21"/>
                      <w:lang w:val="en-US" w:eastAsia="zh-CN"/>
                    </w:rPr>
                    <w:t>199.4</w:t>
                  </w:r>
                </w:p>
              </w:tc>
              <w:tc>
                <w:tcPr>
                  <w:tcW w:w="1087" w:type="dxa"/>
                  <w:vAlign w:val="center"/>
                </w:tcPr>
                <w:p>
                  <w:pPr>
                    <w:jc w:val="center"/>
                    <w:rPr>
                      <w:rFonts w:hint="default" w:eastAsia="宋体"/>
                      <w:bCs/>
                      <w:sz w:val="21"/>
                      <w:szCs w:val="21"/>
                      <w:lang w:val="en-US" w:eastAsia="zh-CN"/>
                    </w:rPr>
                  </w:pPr>
                  <w:r>
                    <w:rPr>
                      <w:rFonts w:hint="eastAsia"/>
                      <w:bCs/>
                      <w:sz w:val="21"/>
                      <w:szCs w:val="21"/>
                      <w:lang w:val="en-US" w:eastAsia="zh-CN"/>
                    </w:rPr>
                    <w:t>221</w:t>
                  </w:r>
                </w:p>
              </w:tc>
              <w:tc>
                <w:tcPr>
                  <w:tcW w:w="1178" w:type="dxa"/>
                  <w:vAlign w:val="center"/>
                </w:tcPr>
                <w:p>
                  <w:pPr>
                    <w:jc w:val="center"/>
                    <w:rPr>
                      <w:rFonts w:hint="default" w:eastAsia="宋体"/>
                      <w:bCs/>
                      <w:sz w:val="21"/>
                      <w:szCs w:val="21"/>
                      <w:lang w:val="en-US" w:eastAsia="zh-CN"/>
                    </w:rPr>
                  </w:pPr>
                  <w:r>
                    <w:rPr>
                      <w:rFonts w:hint="eastAsia"/>
                      <w:bCs/>
                      <w:sz w:val="21"/>
                      <w:szCs w:val="21"/>
                      <w:lang w:val="en-US" w:eastAsia="zh-CN"/>
                    </w:rPr>
                    <w:t>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6" w:type="dxa"/>
                  <w:vMerge w:val="continue"/>
                  <w:vAlign w:val="center"/>
                </w:tcPr>
                <w:p>
                  <w:pPr>
                    <w:jc w:val="center"/>
                    <w:rPr>
                      <w:bCs/>
                      <w:sz w:val="21"/>
                      <w:szCs w:val="21"/>
                    </w:rPr>
                  </w:pPr>
                </w:p>
              </w:tc>
              <w:tc>
                <w:tcPr>
                  <w:tcW w:w="1276" w:type="dxa"/>
                  <w:vAlign w:val="center"/>
                </w:tcPr>
                <w:p>
                  <w:pPr>
                    <w:jc w:val="center"/>
                    <w:rPr>
                      <w:rFonts w:hint="eastAsia"/>
                      <w:sz w:val="21"/>
                      <w:szCs w:val="21"/>
                    </w:rPr>
                  </w:pPr>
                  <w:r>
                    <w:rPr>
                      <w:rFonts w:hint="eastAsia" w:ascii="Times New Roman" w:hAnsi="Times New Roman" w:cs="Times New Roman"/>
                      <w:bCs/>
                      <w:sz w:val="21"/>
                      <w:szCs w:val="21"/>
                    </w:rPr>
                    <w:t>产生量（t/a）</w:t>
                  </w:r>
                </w:p>
              </w:tc>
              <w:tc>
                <w:tcPr>
                  <w:tcW w:w="865" w:type="dxa"/>
                  <w:vMerge w:val="continue"/>
                  <w:vAlign w:val="center"/>
                </w:tcPr>
                <w:p>
                  <w:pPr>
                    <w:jc w:val="center"/>
                    <w:rPr>
                      <w:bCs/>
                      <w:sz w:val="21"/>
                      <w:szCs w:val="21"/>
                    </w:rPr>
                  </w:pPr>
                </w:p>
              </w:tc>
              <w:tc>
                <w:tcPr>
                  <w:tcW w:w="591" w:type="dxa"/>
                  <w:vAlign w:val="center"/>
                </w:tcPr>
                <w:p>
                  <w:pPr>
                    <w:jc w:val="center"/>
                    <w:rPr>
                      <w:rFonts w:hint="eastAsia"/>
                      <w:bCs/>
                      <w:sz w:val="21"/>
                      <w:szCs w:val="21"/>
                    </w:rPr>
                  </w:pPr>
                  <w:r>
                    <w:rPr>
                      <w:rFonts w:hint="eastAsia"/>
                      <w:bCs/>
                      <w:sz w:val="21"/>
                      <w:szCs w:val="21"/>
                    </w:rPr>
                    <w:t>/</w:t>
                  </w:r>
                </w:p>
              </w:tc>
              <w:tc>
                <w:tcPr>
                  <w:tcW w:w="1095" w:type="dxa"/>
                  <w:vAlign w:val="center"/>
                </w:tcPr>
                <w:p>
                  <w:pPr>
                    <w:jc w:val="center"/>
                    <w:rPr>
                      <w:rFonts w:hint="default" w:eastAsia="宋体"/>
                      <w:bCs/>
                      <w:sz w:val="21"/>
                      <w:szCs w:val="21"/>
                      <w:lang w:val="en-US" w:eastAsia="zh-CN"/>
                    </w:rPr>
                  </w:pPr>
                  <w:r>
                    <w:rPr>
                      <w:rFonts w:hint="eastAsia"/>
                      <w:bCs/>
                      <w:sz w:val="21"/>
                      <w:szCs w:val="21"/>
                      <w:lang w:val="en-US" w:eastAsia="zh-CN"/>
                    </w:rPr>
                    <w:t>0.236</w:t>
                  </w:r>
                </w:p>
              </w:tc>
              <w:tc>
                <w:tcPr>
                  <w:tcW w:w="1005" w:type="dxa"/>
                  <w:vAlign w:val="center"/>
                </w:tcPr>
                <w:p>
                  <w:pPr>
                    <w:jc w:val="center"/>
                    <w:rPr>
                      <w:rFonts w:hint="default" w:eastAsia="宋体"/>
                      <w:bCs/>
                      <w:sz w:val="21"/>
                      <w:szCs w:val="21"/>
                      <w:lang w:val="en-US" w:eastAsia="zh-CN"/>
                    </w:rPr>
                  </w:pPr>
                  <w:r>
                    <w:rPr>
                      <w:rFonts w:hint="eastAsia"/>
                      <w:bCs/>
                      <w:sz w:val="21"/>
                      <w:szCs w:val="21"/>
                      <w:lang w:val="en-US" w:eastAsia="zh-CN"/>
                    </w:rPr>
                    <w:t>0.157</w:t>
                  </w:r>
                </w:p>
              </w:tc>
              <w:tc>
                <w:tcPr>
                  <w:tcW w:w="1087" w:type="dxa"/>
                  <w:vAlign w:val="center"/>
                </w:tcPr>
                <w:p>
                  <w:pPr>
                    <w:jc w:val="center"/>
                    <w:rPr>
                      <w:rFonts w:hint="default" w:eastAsia="宋体"/>
                      <w:bCs/>
                      <w:sz w:val="21"/>
                      <w:szCs w:val="21"/>
                      <w:lang w:val="en-US" w:eastAsia="zh-CN"/>
                    </w:rPr>
                  </w:pPr>
                  <w:r>
                    <w:rPr>
                      <w:rFonts w:hint="eastAsia"/>
                      <w:bCs/>
                      <w:sz w:val="21"/>
                      <w:szCs w:val="21"/>
                      <w:lang w:val="en-US" w:eastAsia="zh-CN"/>
                    </w:rPr>
                    <w:t>0.174</w:t>
                  </w:r>
                </w:p>
              </w:tc>
              <w:tc>
                <w:tcPr>
                  <w:tcW w:w="1178" w:type="dxa"/>
                  <w:vAlign w:val="center"/>
                </w:tcPr>
                <w:p>
                  <w:pPr>
                    <w:jc w:val="center"/>
                    <w:rPr>
                      <w:rFonts w:hint="eastAsia"/>
                      <w:bCs/>
                      <w:sz w:val="21"/>
                      <w:szCs w:val="21"/>
                    </w:rPr>
                  </w:pPr>
                  <w:r>
                    <w:rPr>
                      <w:rFonts w:hint="eastAsia"/>
                      <w:bCs/>
                      <w:sz w:val="21"/>
                      <w:szCs w:val="21"/>
                    </w:rPr>
                    <w:t>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6" w:type="dxa"/>
                  <w:vMerge w:val="continue"/>
                  <w:vAlign w:val="center"/>
                </w:tcPr>
                <w:p>
                  <w:pPr>
                    <w:jc w:val="center"/>
                    <w:rPr>
                      <w:bCs/>
                      <w:sz w:val="21"/>
                      <w:szCs w:val="21"/>
                    </w:rPr>
                  </w:pPr>
                </w:p>
              </w:tc>
              <w:tc>
                <w:tcPr>
                  <w:tcW w:w="1276" w:type="dxa"/>
                  <w:vAlign w:val="center"/>
                </w:tcPr>
                <w:p>
                  <w:pPr>
                    <w:jc w:val="center"/>
                    <w:rPr>
                      <w:rFonts w:hint="eastAsia"/>
                      <w:sz w:val="21"/>
                      <w:szCs w:val="21"/>
                    </w:rPr>
                  </w:pPr>
                  <w:r>
                    <w:rPr>
                      <w:rFonts w:hint="eastAsia" w:ascii="Times New Roman" w:hAnsi="Times New Roman" w:cs="Times New Roman"/>
                      <w:bCs/>
                      <w:sz w:val="21"/>
                      <w:szCs w:val="21"/>
                    </w:rPr>
                    <w:t>处理后浓度（mg/L）</w:t>
                  </w:r>
                </w:p>
              </w:tc>
              <w:tc>
                <w:tcPr>
                  <w:tcW w:w="865" w:type="dxa"/>
                  <w:vMerge w:val="continue"/>
                  <w:vAlign w:val="center"/>
                </w:tcPr>
                <w:p>
                  <w:pPr>
                    <w:jc w:val="center"/>
                    <w:rPr>
                      <w:bCs/>
                      <w:sz w:val="21"/>
                      <w:szCs w:val="21"/>
                    </w:rPr>
                  </w:pPr>
                </w:p>
              </w:tc>
              <w:tc>
                <w:tcPr>
                  <w:tcW w:w="591" w:type="dxa"/>
                  <w:vAlign w:val="center"/>
                </w:tcPr>
                <w:p>
                  <w:pPr>
                    <w:jc w:val="center"/>
                    <w:rPr>
                      <w:rFonts w:hint="eastAsia"/>
                      <w:bCs/>
                      <w:sz w:val="21"/>
                      <w:szCs w:val="21"/>
                    </w:rPr>
                  </w:pPr>
                  <w:r>
                    <w:rPr>
                      <w:rFonts w:hint="eastAsia"/>
                      <w:bCs/>
                      <w:sz w:val="21"/>
                      <w:szCs w:val="21"/>
                    </w:rPr>
                    <w:t>6-9</w:t>
                  </w:r>
                </w:p>
              </w:tc>
              <w:tc>
                <w:tcPr>
                  <w:tcW w:w="1095" w:type="dxa"/>
                  <w:vAlign w:val="center"/>
                </w:tcPr>
                <w:p>
                  <w:pPr>
                    <w:jc w:val="center"/>
                    <w:rPr>
                      <w:rFonts w:hint="default" w:eastAsia="宋体"/>
                      <w:bCs/>
                      <w:sz w:val="21"/>
                      <w:szCs w:val="21"/>
                      <w:lang w:val="en-US" w:eastAsia="zh-CN"/>
                    </w:rPr>
                  </w:pPr>
                  <w:r>
                    <w:rPr>
                      <w:rFonts w:hint="eastAsia"/>
                      <w:bCs/>
                      <w:sz w:val="21"/>
                      <w:szCs w:val="21"/>
                      <w:lang w:val="en-US" w:eastAsia="zh-CN"/>
                    </w:rPr>
                    <w:t>255.3</w:t>
                  </w:r>
                </w:p>
              </w:tc>
              <w:tc>
                <w:tcPr>
                  <w:tcW w:w="1005" w:type="dxa"/>
                  <w:vAlign w:val="center"/>
                </w:tcPr>
                <w:p>
                  <w:pPr>
                    <w:jc w:val="center"/>
                    <w:rPr>
                      <w:rFonts w:hint="default" w:eastAsia="宋体"/>
                      <w:bCs/>
                      <w:sz w:val="21"/>
                      <w:szCs w:val="21"/>
                      <w:lang w:val="en-US" w:eastAsia="zh-CN"/>
                    </w:rPr>
                  </w:pPr>
                  <w:r>
                    <w:rPr>
                      <w:rFonts w:hint="eastAsia"/>
                      <w:bCs/>
                      <w:sz w:val="21"/>
                      <w:szCs w:val="21"/>
                      <w:lang w:val="en-US" w:eastAsia="zh-CN"/>
                    </w:rPr>
                    <w:t>180.4</w:t>
                  </w:r>
                </w:p>
              </w:tc>
              <w:tc>
                <w:tcPr>
                  <w:tcW w:w="1087" w:type="dxa"/>
                  <w:vAlign w:val="center"/>
                </w:tcPr>
                <w:p>
                  <w:pPr>
                    <w:jc w:val="center"/>
                    <w:rPr>
                      <w:rFonts w:hint="default" w:eastAsia="宋体"/>
                      <w:bCs/>
                      <w:sz w:val="21"/>
                      <w:szCs w:val="21"/>
                      <w:lang w:val="en-US" w:eastAsia="zh-CN"/>
                    </w:rPr>
                  </w:pPr>
                  <w:r>
                    <w:rPr>
                      <w:rFonts w:hint="eastAsia"/>
                      <w:bCs/>
                      <w:sz w:val="21"/>
                      <w:szCs w:val="21"/>
                      <w:lang w:val="en-US" w:eastAsia="zh-CN"/>
                    </w:rPr>
                    <w:t>137.2</w:t>
                  </w:r>
                </w:p>
              </w:tc>
              <w:tc>
                <w:tcPr>
                  <w:tcW w:w="1178" w:type="dxa"/>
                  <w:vAlign w:val="center"/>
                </w:tcPr>
                <w:p>
                  <w:pPr>
                    <w:jc w:val="center"/>
                    <w:rPr>
                      <w:rFonts w:hint="default" w:eastAsia="宋体"/>
                      <w:bCs/>
                      <w:sz w:val="21"/>
                      <w:szCs w:val="21"/>
                      <w:lang w:val="en-US" w:eastAsia="zh-CN"/>
                    </w:rPr>
                  </w:pPr>
                  <w:r>
                    <w:rPr>
                      <w:rFonts w:hint="eastAsia"/>
                      <w:bCs/>
                      <w:sz w:val="21"/>
                      <w:szCs w:val="21"/>
                      <w:lang w:val="en-US" w:eastAsia="zh-CN"/>
                    </w:rPr>
                    <w:t>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6" w:type="dxa"/>
                  <w:vMerge w:val="continue"/>
                  <w:vAlign w:val="center"/>
                </w:tcPr>
                <w:p>
                  <w:pPr>
                    <w:jc w:val="center"/>
                    <w:rPr>
                      <w:bCs/>
                      <w:sz w:val="21"/>
                      <w:szCs w:val="21"/>
                    </w:rPr>
                  </w:pPr>
                </w:p>
              </w:tc>
              <w:tc>
                <w:tcPr>
                  <w:tcW w:w="1276" w:type="dxa"/>
                  <w:vAlign w:val="center"/>
                </w:tcPr>
                <w:p>
                  <w:pPr>
                    <w:adjustRightInd w:val="0"/>
                    <w:snapToGrid w:val="0"/>
                    <w:jc w:val="center"/>
                    <w:rPr>
                      <w:rFonts w:hint="eastAsia"/>
                      <w:sz w:val="21"/>
                      <w:szCs w:val="21"/>
                    </w:rPr>
                  </w:pPr>
                  <w:r>
                    <w:rPr>
                      <w:rFonts w:hint="eastAsia"/>
                      <w:sz w:val="21"/>
                      <w:szCs w:val="21"/>
                    </w:rPr>
                    <w:t>排放量（t/a）</w:t>
                  </w:r>
                </w:p>
              </w:tc>
              <w:tc>
                <w:tcPr>
                  <w:tcW w:w="865" w:type="dxa"/>
                  <w:vMerge w:val="continue"/>
                  <w:vAlign w:val="center"/>
                </w:tcPr>
                <w:p>
                  <w:pPr>
                    <w:jc w:val="center"/>
                    <w:rPr>
                      <w:bCs/>
                      <w:sz w:val="21"/>
                      <w:szCs w:val="21"/>
                    </w:rPr>
                  </w:pPr>
                </w:p>
              </w:tc>
              <w:tc>
                <w:tcPr>
                  <w:tcW w:w="591" w:type="dxa"/>
                  <w:vAlign w:val="center"/>
                </w:tcPr>
                <w:p>
                  <w:pPr>
                    <w:jc w:val="center"/>
                    <w:rPr>
                      <w:rFonts w:hint="eastAsia"/>
                      <w:bCs/>
                      <w:sz w:val="21"/>
                      <w:szCs w:val="21"/>
                    </w:rPr>
                  </w:pPr>
                  <w:r>
                    <w:rPr>
                      <w:rFonts w:hint="eastAsia"/>
                      <w:bCs/>
                      <w:sz w:val="21"/>
                      <w:szCs w:val="21"/>
                    </w:rPr>
                    <w:t>/</w:t>
                  </w:r>
                </w:p>
              </w:tc>
              <w:tc>
                <w:tcPr>
                  <w:tcW w:w="1095" w:type="dxa"/>
                  <w:vAlign w:val="center"/>
                </w:tcPr>
                <w:p>
                  <w:pPr>
                    <w:jc w:val="center"/>
                    <w:rPr>
                      <w:rFonts w:hint="default" w:eastAsia="宋体"/>
                      <w:bCs/>
                      <w:sz w:val="21"/>
                      <w:szCs w:val="21"/>
                      <w:lang w:val="en-US" w:eastAsia="zh-CN"/>
                    </w:rPr>
                  </w:pPr>
                  <w:r>
                    <w:rPr>
                      <w:rFonts w:hint="eastAsia"/>
                      <w:bCs/>
                      <w:sz w:val="21"/>
                      <w:szCs w:val="21"/>
                      <w:lang w:val="en-US" w:eastAsia="zh-CN"/>
                    </w:rPr>
                    <w:t>0.201</w:t>
                  </w:r>
                </w:p>
              </w:tc>
              <w:tc>
                <w:tcPr>
                  <w:tcW w:w="1005" w:type="dxa"/>
                  <w:vAlign w:val="center"/>
                </w:tcPr>
                <w:p>
                  <w:pPr>
                    <w:jc w:val="center"/>
                    <w:rPr>
                      <w:rFonts w:hint="default" w:eastAsia="宋体"/>
                      <w:bCs/>
                      <w:sz w:val="21"/>
                      <w:szCs w:val="21"/>
                      <w:lang w:val="en-US" w:eastAsia="zh-CN"/>
                    </w:rPr>
                  </w:pPr>
                  <w:r>
                    <w:rPr>
                      <w:rFonts w:hint="eastAsia"/>
                      <w:bCs/>
                      <w:sz w:val="21"/>
                      <w:szCs w:val="21"/>
                      <w:lang w:val="en-US" w:eastAsia="zh-CN"/>
                    </w:rPr>
                    <w:t>0.142</w:t>
                  </w:r>
                </w:p>
              </w:tc>
              <w:tc>
                <w:tcPr>
                  <w:tcW w:w="1087" w:type="dxa"/>
                  <w:vAlign w:val="center"/>
                </w:tcPr>
                <w:p>
                  <w:pPr>
                    <w:jc w:val="center"/>
                    <w:rPr>
                      <w:rFonts w:hint="default" w:eastAsia="宋体"/>
                      <w:bCs/>
                      <w:sz w:val="21"/>
                      <w:szCs w:val="21"/>
                      <w:lang w:val="en-US" w:eastAsia="zh-CN"/>
                    </w:rPr>
                  </w:pPr>
                  <w:r>
                    <w:rPr>
                      <w:rFonts w:hint="eastAsia"/>
                      <w:bCs/>
                      <w:sz w:val="21"/>
                      <w:szCs w:val="21"/>
                      <w:lang w:val="en-US" w:eastAsia="zh-CN"/>
                    </w:rPr>
                    <w:t>0.108</w:t>
                  </w:r>
                </w:p>
              </w:tc>
              <w:tc>
                <w:tcPr>
                  <w:tcW w:w="1178" w:type="dxa"/>
                  <w:vAlign w:val="center"/>
                </w:tcPr>
                <w:p>
                  <w:pPr>
                    <w:jc w:val="center"/>
                    <w:rPr>
                      <w:rFonts w:hint="eastAsia"/>
                      <w:bCs/>
                      <w:sz w:val="21"/>
                      <w:szCs w:val="21"/>
                    </w:rPr>
                  </w:pPr>
                  <w:r>
                    <w:rPr>
                      <w:rFonts w:hint="eastAsia"/>
                      <w:bCs/>
                      <w:sz w:val="21"/>
                      <w:szCs w:val="21"/>
                    </w:rPr>
                    <w:t>0.018</w:t>
                  </w:r>
                </w:p>
              </w:tc>
            </w:tr>
          </w:tbl>
          <w:p>
            <w:pPr>
              <w:keepNext w:val="0"/>
              <w:keepLines w:val="0"/>
              <w:suppressLineNumbers w:val="0"/>
              <w:adjustRightInd w:val="0"/>
              <w:snapToGrid w:val="0"/>
              <w:spacing w:before="0" w:beforeAutospacing="0" w:after="0" w:afterAutospacing="0" w:line="360" w:lineRule="auto"/>
              <w:ind w:left="0" w:right="0" w:firstLine="480" w:firstLineChars="200"/>
              <w:rPr>
                <w:rFonts w:hint="eastAsia" w:eastAsia="宋体"/>
                <w:lang w:eastAsia="zh-CN"/>
              </w:rPr>
            </w:pPr>
            <w:r>
              <w:rPr>
                <w:rFonts w:hint="default" w:ascii="Times New Roman" w:hAnsi="Times New Roman" w:cs="Times New Roman"/>
                <w:bCs/>
                <w:color w:val="000000"/>
              </w:rPr>
              <w:t>（</w:t>
            </w:r>
            <w:r>
              <w:rPr>
                <w:rFonts w:hint="eastAsia" w:ascii="Times New Roman" w:hAnsi="Times New Roman" w:cs="Times New Roman"/>
                <w:bCs/>
                <w:color w:val="000000"/>
                <w:lang w:val="en-US" w:eastAsia="zh-CN"/>
              </w:rPr>
              <w:t>4</w:t>
            </w:r>
            <w:r>
              <w:rPr>
                <w:rFonts w:hint="default" w:ascii="Times New Roman" w:hAnsi="Times New Roman" w:cs="Times New Roman"/>
                <w:bCs/>
                <w:color w:val="000000"/>
              </w:rPr>
              <w:t>）</w:t>
            </w:r>
            <w:r>
              <w:rPr>
                <w:rFonts w:hint="eastAsia" w:ascii="宋体" w:hAnsi="宋体" w:cs="宋体"/>
                <w:bCs/>
                <w:spacing w:val="-10"/>
                <w:sz w:val="24"/>
                <w:szCs w:val="24"/>
              </w:rPr>
              <w:t>项目废水处理措施可行性分析：本项目生产废水水质简单，为抛光机抛光时所用水产生，所以废水中仅有一些浮尘和经抛光后产生的金属残渣</w:t>
            </w:r>
            <w:r>
              <w:rPr>
                <w:rFonts w:hint="eastAsia" w:ascii="宋体" w:hAnsi="宋体" w:cs="宋体"/>
                <w:bCs/>
                <w:spacing w:val="-10"/>
                <w:sz w:val="24"/>
                <w:szCs w:val="24"/>
                <w:lang w:eastAsia="zh-CN"/>
              </w:rPr>
              <w:t>，</w:t>
            </w:r>
            <w:r>
              <w:rPr>
                <w:rFonts w:ascii="宋体" w:hAnsi="宋体" w:eastAsia="宋体" w:cs="宋体"/>
                <w:sz w:val="24"/>
                <w:szCs w:val="24"/>
              </w:rPr>
              <w:t>因此仅需用沉淀池去除水中的浮尘和金属残渣即可。</w:t>
            </w:r>
          </w:p>
          <w:p>
            <w:pPr>
              <w:snapToGrid w:val="0"/>
              <w:spacing w:line="360" w:lineRule="auto"/>
              <w:ind w:firstLine="480" w:firstLineChars="200"/>
            </w:pPr>
            <w:r>
              <w:rPr>
                <w:rFonts w:hint="eastAsia"/>
              </w:rPr>
              <w:t>3</w:t>
            </w:r>
            <w:r>
              <w:t>、废水接管可行性分析</w:t>
            </w:r>
          </w:p>
          <w:p>
            <w:pPr>
              <w:widowControl/>
              <w:spacing w:line="360" w:lineRule="auto"/>
              <w:ind w:firstLine="480" w:firstLineChars="200"/>
              <w:jc w:val="left"/>
            </w:pPr>
            <w:r>
              <w:t>（1）水质：</w:t>
            </w:r>
            <w:r>
              <w:rPr>
                <w:color w:val="000000"/>
                <w:kern w:val="0"/>
                <w:lang w:bidi="ar"/>
              </w:rPr>
              <w:t>本项目废水主要为生活污水，主要污染物为COD、BOD</w:t>
            </w:r>
            <w:r>
              <w:rPr>
                <w:color w:val="000000"/>
                <w:kern w:val="0"/>
                <w:sz w:val="15"/>
                <w:szCs w:val="15"/>
                <w:lang w:bidi="ar"/>
              </w:rPr>
              <w:t>5</w:t>
            </w:r>
            <w:r>
              <w:rPr>
                <w:color w:val="000000"/>
                <w:kern w:val="0"/>
                <w:lang w:bidi="ar"/>
              </w:rPr>
              <w:t>、NH</w:t>
            </w:r>
            <w:r>
              <w:rPr>
                <w:color w:val="000000"/>
                <w:kern w:val="0"/>
                <w:sz w:val="15"/>
                <w:szCs w:val="15"/>
                <w:lang w:bidi="ar"/>
              </w:rPr>
              <w:t>3</w:t>
            </w:r>
            <w:r>
              <w:rPr>
                <w:color w:val="000000"/>
                <w:kern w:val="0"/>
                <w:lang w:bidi="ar"/>
              </w:rPr>
              <w:t>-N、SS等，水质较简单，不含重金属等有毒有害物质。根据工程分析，本项目生活污水经化粪池处理后，水质能达到《污水综合排放标准》（GB8978-1996）表4中的三级标准及泗县工业污水处理厂接管要求。</w:t>
            </w:r>
          </w:p>
          <w:p>
            <w:pPr>
              <w:spacing w:line="360" w:lineRule="auto"/>
              <w:ind w:firstLine="480" w:firstLineChars="200"/>
              <w:rPr>
                <w:color w:val="000000"/>
                <w:kern w:val="0"/>
                <w:lang w:bidi="ar"/>
              </w:rPr>
            </w:pPr>
            <w:r>
              <w:t>（2）水量：</w:t>
            </w:r>
            <w:r>
              <w:rPr>
                <w:color w:val="000000"/>
                <w:kern w:val="0"/>
                <w:lang w:bidi="ar"/>
              </w:rPr>
              <w:t>本项目日产生废水量为约</w:t>
            </w:r>
            <w:r>
              <w:rPr>
                <w:rFonts w:hint="eastAsia"/>
                <w:color w:val="000000"/>
                <w:kern w:val="0"/>
                <w:lang w:bidi="ar"/>
              </w:rPr>
              <w:t>2.4</w:t>
            </w:r>
            <w:r>
              <w:rPr>
                <w:color w:val="000000"/>
                <w:kern w:val="0"/>
                <w:lang w:bidi="ar"/>
              </w:rPr>
              <w:t>t，污水处理厂一期工程设计规模为2×10</w:t>
            </w:r>
            <w:r>
              <w:rPr>
                <w:color w:val="000000"/>
                <w:kern w:val="0"/>
                <w:vertAlign w:val="superscript"/>
                <w:lang w:bidi="ar"/>
              </w:rPr>
              <w:t>4</w:t>
            </w:r>
            <w:r>
              <w:rPr>
                <w:color w:val="000000"/>
                <w:kern w:val="0"/>
                <w:lang w:bidi="ar"/>
              </w:rPr>
              <w:t>m</w:t>
            </w:r>
            <w:r>
              <w:rPr>
                <w:color w:val="000000"/>
                <w:kern w:val="0"/>
                <w:vertAlign w:val="superscript"/>
                <w:lang w:bidi="ar"/>
              </w:rPr>
              <w:t>3</w:t>
            </w:r>
            <w:r>
              <w:rPr>
                <w:color w:val="000000"/>
                <w:kern w:val="0"/>
                <w:lang w:bidi="ar"/>
              </w:rPr>
              <w:t>/d，目前污水处理厂收水量远远小于设计规模，项目污水为生活污水，水质较简单，污染物含量浓度较低，且废水中各污染因子浓度均满足泗县工业污水处理厂接管要求，因此本项目废水进入污水处理厂处理对污水处理厂不造成冲击。</w:t>
            </w:r>
          </w:p>
          <w:p>
            <w:pPr>
              <w:spacing w:line="360" w:lineRule="auto"/>
              <w:ind w:firstLine="480" w:firstLineChars="200"/>
              <w:rPr>
                <w:color w:val="000000"/>
                <w:kern w:val="0"/>
                <w:lang w:bidi="ar"/>
              </w:rPr>
            </w:pPr>
            <w:r>
              <w:rPr>
                <w:color w:val="000000"/>
                <w:kern w:val="0"/>
                <w:lang w:bidi="ar"/>
              </w:rPr>
              <w:t>（3）收水范围：本项目位于泗县经济开发区，根据泗县工业污水处理厂管网图，本项目所在位置污水管网已经建成，且在污水处理厂收水范围，废水通过污水管网进入泗县工业污水处理厂。</w:t>
            </w:r>
          </w:p>
          <w:p>
            <w:pPr>
              <w:pStyle w:val="7"/>
              <w:spacing w:line="360" w:lineRule="auto"/>
              <w:ind w:firstLine="480"/>
              <w:rPr>
                <w:b/>
                <w:bCs/>
              </w:rPr>
            </w:pPr>
            <w:r>
              <w:rPr>
                <w:color w:val="000000"/>
                <w:kern w:val="0"/>
                <w:sz w:val="24"/>
                <w:lang w:bidi="ar"/>
              </w:rPr>
              <w:t>综上分析，本项目废水进入泗县工业污水处理厂处理是可行的。本项目产生的废水能得到妥善处理，不会对当地地表水环境产生影响。</w:t>
            </w:r>
          </w:p>
          <w:p>
            <w:pPr>
              <w:spacing w:line="360" w:lineRule="auto"/>
              <w:rPr>
                <w:b/>
                <w:bCs/>
              </w:rPr>
            </w:pPr>
            <w:r>
              <w:rPr>
                <w:b/>
                <w:bCs/>
              </w:rPr>
              <w:t>三、噪声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outlineLvl w:val="9"/>
            </w:pPr>
            <w:r>
              <w:rPr>
                <w:rFonts w:hint="default" w:ascii="Times New Roman" w:hAnsi="Times New Roman" w:cs="Times New Roman"/>
                <w:b/>
                <w:bCs/>
                <w:color w:val="000000"/>
                <w:kern w:val="0"/>
                <w:sz w:val="24"/>
                <w:szCs w:val="24"/>
                <w:lang w:val="en-US" w:eastAsia="zh-CN"/>
              </w:rPr>
              <w:t>1、噪声源强</w:t>
            </w:r>
          </w:p>
          <w:p>
            <w:pPr>
              <w:spacing w:line="360" w:lineRule="auto"/>
              <w:ind w:firstLine="480" w:firstLineChars="200"/>
            </w:pPr>
            <w:r>
              <w:t>本项目营运期主要噪声来源于设备运行产生的噪声，噪声源强约为</w:t>
            </w:r>
            <w:r>
              <w:rPr>
                <w:rFonts w:hint="eastAsia"/>
              </w:rPr>
              <w:t>60</w:t>
            </w:r>
            <w:r>
              <w:t>~</w:t>
            </w:r>
            <w:r>
              <w:rPr>
                <w:rFonts w:hint="eastAsia"/>
              </w:rPr>
              <w:t>85</w:t>
            </w:r>
            <w:r>
              <w:t>dB(A)之间，本项目对噪声较大的设备采取降噪减振措施，使厂界噪声达到《工业企业厂界环境噪声排放标准》GB12348-2008中3类标准详见下表。</w:t>
            </w:r>
          </w:p>
          <w:p>
            <w:pPr>
              <w:pStyle w:val="12"/>
              <w:spacing w:line="360" w:lineRule="auto"/>
              <w:ind w:firstLine="0"/>
              <w:jc w:val="center"/>
              <w:rPr>
                <w:b/>
                <w:bCs/>
                <w:sz w:val="21"/>
                <w:szCs w:val="21"/>
              </w:rPr>
            </w:pPr>
            <w:r>
              <w:rPr>
                <w:b/>
                <w:bCs/>
              </w:rPr>
              <w:t>表4-</w:t>
            </w:r>
            <w:r>
              <w:rPr>
                <w:rFonts w:hint="eastAsia"/>
                <w:b/>
                <w:bCs/>
                <w:lang w:val="en-US" w:eastAsia="zh-CN"/>
              </w:rPr>
              <w:t>10</w:t>
            </w:r>
            <w:r>
              <w:rPr>
                <w:b/>
                <w:bCs/>
              </w:rPr>
              <w:t xml:space="preserve">  噪声污染源及源强表  单位：dB(A)</w:t>
            </w:r>
          </w:p>
          <w:tbl>
            <w:tblPr>
              <w:tblStyle w:val="21"/>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9"/>
              <w:gridCol w:w="851"/>
              <w:gridCol w:w="907"/>
              <w:gridCol w:w="1404"/>
              <w:gridCol w:w="1459"/>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9" w:hRule="atLeast"/>
                <w:jc w:val="center"/>
              </w:trPr>
              <w:tc>
                <w:tcPr>
                  <w:tcW w:w="1939" w:type="dxa"/>
                  <w:tcMar>
                    <w:top w:w="12" w:type="dxa"/>
                    <w:left w:w="12" w:type="dxa"/>
                    <w:bottom w:w="0" w:type="dxa"/>
                    <w:right w:w="12" w:type="dxa"/>
                  </w:tcMar>
                  <w:vAlign w:val="center"/>
                </w:tcPr>
                <w:p>
                  <w:pPr>
                    <w:widowControl/>
                    <w:adjustRightInd w:val="0"/>
                    <w:snapToGrid w:val="0"/>
                    <w:jc w:val="center"/>
                    <w:rPr>
                      <w:b/>
                      <w:sz w:val="21"/>
                      <w:szCs w:val="21"/>
                    </w:rPr>
                  </w:pPr>
                  <w:r>
                    <w:rPr>
                      <w:b/>
                      <w:sz w:val="21"/>
                      <w:szCs w:val="21"/>
                    </w:rPr>
                    <w:t>设备名称</w:t>
                  </w:r>
                </w:p>
              </w:tc>
              <w:tc>
                <w:tcPr>
                  <w:tcW w:w="851" w:type="dxa"/>
                  <w:tcMar>
                    <w:top w:w="12" w:type="dxa"/>
                    <w:left w:w="12" w:type="dxa"/>
                    <w:bottom w:w="0" w:type="dxa"/>
                    <w:right w:w="12" w:type="dxa"/>
                  </w:tcMar>
                  <w:vAlign w:val="center"/>
                </w:tcPr>
                <w:p>
                  <w:pPr>
                    <w:widowControl/>
                    <w:adjustRightInd w:val="0"/>
                    <w:snapToGrid w:val="0"/>
                    <w:jc w:val="center"/>
                    <w:rPr>
                      <w:b/>
                      <w:sz w:val="21"/>
                      <w:szCs w:val="21"/>
                    </w:rPr>
                  </w:pPr>
                  <w:r>
                    <w:rPr>
                      <w:b/>
                      <w:sz w:val="21"/>
                      <w:szCs w:val="21"/>
                    </w:rPr>
                    <w:t>数量</w:t>
                  </w:r>
                </w:p>
                <w:p>
                  <w:pPr>
                    <w:widowControl/>
                    <w:adjustRightInd w:val="0"/>
                    <w:snapToGrid w:val="0"/>
                    <w:jc w:val="center"/>
                    <w:rPr>
                      <w:b/>
                      <w:sz w:val="21"/>
                      <w:szCs w:val="21"/>
                    </w:rPr>
                  </w:pPr>
                  <w:r>
                    <w:rPr>
                      <w:b/>
                      <w:sz w:val="21"/>
                      <w:szCs w:val="21"/>
                    </w:rPr>
                    <w:t>（台）</w:t>
                  </w:r>
                </w:p>
              </w:tc>
              <w:tc>
                <w:tcPr>
                  <w:tcW w:w="907" w:type="dxa"/>
                  <w:tcMar>
                    <w:top w:w="12" w:type="dxa"/>
                    <w:left w:w="12" w:type="dxa"/>
                    <w:bottom w:w="0" w:type="dxa"/>
                    <w:right w:w="12" w:type="dxa"/>
                  </w:tcMar>
                  <w:vAlign w:val="center"/>
                </w:tcPr>
                <w:p>
                  <w:pPr>
                    <w:adjustRightInd w:val="0"/>
                    <w:snapToGrid w:val="0"/>
                    <w:jc w:val="center"/>
                    <w:rPr>
                      <w:b/>
                      <w:sz w:val="21"/>
                      <w:szCs w:val="21"/>
                    </w:rPr>
                  </w:pPr>
                  <w:r>
                    <w:rPr>
                      <w:b/>
                      <w:sz w:val="21"/>
                      <w:szCs w:val="21"/>
                    </w:rPr>
                    <w:t>1m处工作声压级</w:t>
                  </w:r>
                </w:p>
                <w:p>
                  <w:pPr>
                    <w:adjustRightInd w:val="0"/>
                    <w:snapToGrid w:val="0"/>
                    <w:jc w:val="center"/>
                    <w:rPr>
                      <w:b/>
                      <w:sz w:val="21"/>
                      <w:szCs w:val="21"/>
                    </w:rPr>
                  </w:pPr>
                  <w:r>
                    <w:rPr>
                      <w:b/>
                      <w:sz w:val="21"/>
                      <w:szCs w:val="21"/>
                    </w:rPr>
                    <w:t>dB（A）</w:t>
                  </w:r>
                </w:p>
              </w:tc>
              <w:tc>
                <w:tcPr>
                  <w:tcW w:w="1404" w:type="dxa"/>
                  <w:vAlign w:val="center"/>
                </w:tcPr>
                <w:p>
                  <w:pPr>
                    <w:adjustRightInd w:val="0"/>
                    <w:snapToGrid w:val="0"/>
                    <w:jc w:val="center"/>
                    <w:rPr>
                      <w:b/>
                      <w:sz w:val="21"/>
                      <w:szCs w:val="21"/>
                    </w:rPr>
                  </w:pPr>
                  <w:r>
                    <w:rPr>
                      <w:b/>
                      <w:sz w:val="21"/>
                      <w:szCs w:val="21"/>
                    </w:rPr>
                    <w:t>噪声性质</w:t>
                  </w:r>
                </w:p>
              </w:tc>
              <w:tc>
                <w:tcPr>
                  <w:tcW w:w="1459" w:type="dxa"/>
                  <w:tcMar>
                    <w:top w:w="12" w:type="dxa"/>
                    <w:left w:w="12" w:type="dxa"/>
                    <w:bottom w:w="0" w:type="dxa"/>
                    <w:right w:w="12" w:type="dxa"/>
                  </w:tcMar>
                  <w:vAlign w:val="center"/>
                </w:tcPr>
                <w:p>
                  <w:pPr>
                    <w:adjustRightInd w:val="0"/>
                    <w:snapToGrid w:val="0"/>
                    <w:jc w:val="center"/>
                    <w:rPr>
                      <w:b/>
                      <w:snapToGrid w:val="0"/>
                      <w:kern w:val="0"/>
                      <w:sz w:val="21"/>
                      <w:szCs w:val="21"/>
                    </w:rPr>
                  </w:pPr>
                  <w:r>
                    <w:rPr>
                      <w:b/>
                      <w:snapToGrid w:val="0"/>
                      <w:kern w:val="0"/>
                      <w:sz w:val="21"/>
                      <w:szCs w:val="21"/>
                    </w:rPr>
                    <w:t>治理</w:t>
                  </w:r>
                </w:p>
                <w:p>
                  <w:pPr>
                    <w:adjustRightInd w:val="0"/>
                    <w:snapToGrid w:val="0"/>
                    <w:jc w:val="center"/>
                    <w:rPr>
                      <w:b/>
                      <w:snapToGrid w:val="0"/>
                      <w:kern w:val="0"/>
                      <w:sz w:val="21"/>
                      <w:szCs w:val="21"/>
                    </w:rPr>
                  </w:pPr>
                  <w:r>
                    <w:rPr>
                      <w:b/>
                      <w:snapToGrid w:val="0"/>
                      <w:kern w:val="0"/>
                      <w:sz w:val="21"/>
                      <w:szCs w:val="21"/>
                    </w:rPr>
                    <w:t>措施</w:t>
                  </w:r>
                </w:p>
              </w:tc>
              <w:tc>
                <w:tcPr>
                  <w:tcW w:w="1377" w:type="dxa"/>
                  <w:vAlign w:val="center"/>
                </w:tcPr>
                <w:p>
                  <w:pPr>
                    <w:adjustRightInd w:val="0"/>
                    <w:snapToGrid w:val="0"/>
                    <w:jc w:val="center"/>
                    <w:rPr>
                      <w:b/>
                      <w:snapToGrid w:val="0"/>
                      <w:kern w:val="0"/>
                      <w:sz w:val="21"/>
                      <w:szCs w:val="21"/>
                    </w:rPr>
                  </w:pPr>
                  <w:r>
                    <w:rPr>
                      <w:b/>
                      <w:snapToGrid w:val="0"/>
                      <w:kern w:val="0"/>
                      <w:sz w:val="21"/>
                      <w:szCs w:val="21"/>
                    </w:rPr>
                    <w:t>处理后声压级</w:t>
                  </w:r>
                </w:p>
                <w:p>
                  <w:pPr>
                    <w:adjustRightInd w:val="0"/>
                    <w:snapToGrid w:val="0"/>
                    <w:jc w:val="center"/>
                    <w:rPr>
                      <w:b/>
                      <w:snapToGrid w:val="0"/>
                      <w:kern w:val="0"/>
                      <w:sz w:val="21"/>
                      <w:szCs w:val="21"/>
                    </w:rPr>
                  </w:pPr>
                  <w:r>
                    <w:rPr>
                      <w:b/>
                      <w:snapToGrid w:val="0"/>
                      <w:kern w:val="0"/>
                      <w:sz w:val="21"/>
                      <w:szCs w:val="21"/>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939" w:type="dxa"/>
                  <w:tcMar>
                    <w:top w:w="12" w:type="dxa"/>
                    <w:left w:w="12" w:type="dxa"/>
                    <w:bottom w:w="0" w:type="dxa"/>
                    <w:right w:w="12" w:type="dxa"/>
                  </w:tcMar>
                  <w:vAlign w:val="center"/>
                </w:tcPr>
                <w:p>
                  <w:pPr>
                    <w:widowControl/>
                    <w:jc w:val="center"/>
                    <w:textAlignment w:val="center"/>
                    <w:rPr>
                      <w:bCs/>
                      <w:sz w:val="21"/>
                      <w:szCs w:val="21"/>
                    </w:rPr>
                  </w:pPr>
                  <w:r>
                    <w:rPr>
                      <w:rFonts w:hint="eastAsia" w:ascii="Times New Roman" w:hAnsi="Times New Roman" w:eastAsia="宋体" w:cs="Times New Roman"/>
                      <w:sz w:val="21"/>
                      <w:szCs w:val="21"/>
                    </w:rPr>
                    <w:t>数控机床</w:t>
                  </w:r>
                </w:p>
              </w:tc>
              <w:tc>
                <w:tcPr>
                  <w:tcW w:w="851" w:type="dxa"/>
                  <w:tcMar>
                    <w:top w:w="12" w:type="dxa"/>
                    <w:left w:w="12" w:type="dxa"/>
                    <w:bottom w:w="0" w:type="dxa"/>
                    <w:right w:w="12" w:type="dxa"/>
                  </w:tcMar>
                  <w:vAlign w:val="center"/>
                </w:tcPr>
                <w:p>
                  <w:pPr>
                    <w:widowControl/>
                    <w:jc w:val="center"/>
                    <w:textAlignment w:val="center"/>
                    <w:rPr>
                      <w:bCs/>
                      <w:sz w:val="21"/>
                      <w:szCs w:val="21"/>
                    </w:rPr>
                  </w:pPr>
                  <w:r>
                    <w:rPr>
                      <w:rFonts w:hint="eastAsia" w:ascii="Times New Roman" w:hAnsi="Times New Roman" w:eastAsia="宋体" w:cs="Times New Roman"/>
                      <w:sz w:val="21"/>
                      <w:szCs w:val="21"/>
                    </w:rPr>
                    <w:t>80</w:t>
                  </w:r>
                </w:p>
              </w:tc>
              <w:tc>
                <w:tcPr>
                  <w:tcW w:w="907" w:type="dxa"/>
                  <w:tcMar>
                    <w:top w:w="12" w:type="dxa"/>
                    <w:left w:w="12" w:type="dxa"/>
                    <w:bottom w:w="0" w:type="dxa"/>
                    <w:right w:w="12" w:type="dxa"/>
                  </w:tcMar>
                  <w:vAlign w:val="center"/>
                </w:tcPr>
                <w:p>
                  <w:pPr>
                    <w:widowControl/>
                    <w:jc w:val="center"/>
                    <w:textAlignment w:val="center"/>
                    <w:rPr>
                      <w:bCs/>
                      <w:sz w:val="21"/>
                      <w:szCs w:val="21"/>
                    </w:rPr>
                  </w:pPr>
                  <w:r>
                    <w:rPr>
                      <w:kern w:val="0"/>
                      <w:sz w:val="21"/>
                      <w:szCs w:val="21"/>
                    </w:rPr>
                    <w:t>6</w:t>
                  </w:r>
                  <w:r>
                    <w:rPr>
                      <w:rFonts w:hint="eastAsia"/>
                      <w:kern w:val="0"/>
                      <w:sz w:val="21"/>
                      <w:szCs w:val="21"/>
                    </w:rPr>
                    <w:t>0</w:t>
                  </w:r>
                  <w:r>
                    <w:rPr>
                      <w:kern w:val="0"/>
                      <w:sz w:val="21"/>
                      <w:szCs w:val="21"/>
                    </w:rPr>
                    <w:t>~</w:t>
                  </w:r>
                  <w:r>
                    <w:rPr>
                      <w:rFonts w:hint="eastAsia"/>
                      <w:kern w:val="0"/>
                      <w:sz w:val="21"/>
                      <w:szCs w:val="21"/>
                    </w:rPr>
                    <w:t>65</w:t>
                  </w:r>
                </w:p>
              </w:tc>
              <w:tc>
                <w:tcPr>
                  <w:tcW w:w="1404" w:type="dxa"/>
                  <w:vAlign w:val="center"/>
                </w:tcPr>
                <w:p>
                  <w:pPr>
                    <w:widowControl/>
                    <w:jc w:val="center"/>
                    <w:textAlignment w:val="center"/>
                    <w:rPr>
                      <w:bCs/>
                      <w:sz w:val="21"/>
                      <w:szCs w:val="21"/>
                    </w:rPr>
                  </w:pPr>
                  <w:r>
                    <w:rPr>
                      <w:bCs/>
                      <w:sz w:val="21"/>
                      <w:szCs w:val="21"/>
                    </w:rPr>
                    <w:t>机械噪声</w:t>
                  </w:r>
                </w:p>
              </w:tc>
              <w:tc>
                <w:tcPr>
                  <w:tcW w:w="1459" w:type="dxa"/>
                  <w:vMerge w:val="restart"/>
                  <w:tcMar>
                    <w:top w:w="12" w:type="dxa"/>
                    <w:left w:w="12" w:type="dxa"/>
                    <w:bottom w:w="0" w:type="dxa"/>
                    <w:right w:w="12" w:type="dxa"/>
                  </w:tcMar>
                  <w:vAlign w:val="center"/>
                </w:tcPr>
                <w:p>
                  <w:pPr>
                    <w:widowControl/>
                    <w:jc w:val="center"/>
                    <w:textAlignment w:val="center"/>
                    <w:rPr>
                      <w:bCs/>
                      <w:sz w:val="21"/>
                      <w:szCs w:val="21"/>
                    </w:rPr>
                  </w:pPr>
                  <w:r>
                    <w:rPr>
                      <w:bCs/>
                      <w:sz w:val="21"/>
                      <w:szCs w:val="21"/>
                    </w:rPr>
                    <w:t>安装减振基座、厂房隔声；运输车间减速慢行、禁鸣等</w:t>
                  </w:r>
                </w:p>
              </w:tc>
              <w:tc>
                <w:tcPr>
                  <w:tcW w:w="1377" w:type="dxa"/>
                  <w:vAlign w:val="center"/>
                </w:tcPr>
                <w:p>
                  <w:pPr>
                    <w:widowControl/>
                    <w:adjustRightInd w:val="0"/>
                    <w:snapToGrid w:val="0"/>
                    <w:jc w:val="center"/>
                    <w:rPr>
                      <w:bCs/>
                      <w:sz w:val="21"/>
                      <w:szCs w:val="21"/>
                    </w:rPr>
                  </w:pPr>
                  <w:r>
                    <w:rPr>
                      <w:bCs/>
                      <w:sz w:val="21"/>
                      <w:szCs w:val="21"/>
                    </w:rPr>
                    <w:t>40</w:t>
                  </w:r>
                  <w:r>
                    <w:rPr>
                      <w:kern w:val="0"/>
                      <w:sz w:val="21"/>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939" w:type="dxa"/>
                  <w:tcMar>
                    <w:top w:w="12" w:type="dxa"/>
                    <w:left w:w="12" w:type="dxa"/>
                    <w:bottom w:w="0" w:type="dxa"/>
                    <w:right w:w="12" w:type="dxa"/>
                  </w:tcMar>
                  <w:vAlign w:val="center"/>
                </w:tcPr>
                <w:p>
                  <w:pPr>
                    <w:widowControl/>
                    <w:jc w:val="center"/>
                    <w:textAlignment w:val="center"/>
                    <w:rPr>
                      <w:bCs/>
                      <w:sz w:val="21"/>
                      <w:szCs w:val="21"/>
                    </w:rPr>
                  </w:pPr>
                  <w:r>
                    <w:rPr>
                      <w:rFonts w:hint="eastAsia" w:ascii="Times New Roman" w:hAnsi="Times New Roman" w:eastAsia="宋体" w:cs="Times New Roman"/>
                      <w:sz w:val="21"/>
                      <w:szCs w:val="21"/>
                    </w:rPr>
                    <w:t>全自动制管机</w:t>
                  </w:r>
                </w:p>
              </w:tc>
              <w:tc>
                <w:tcPr>
                  <w:tcW w:w="851" w:type="dxa"/>
                  <w:tcMar>
                    <w:top w:w="12" w:type="dxa"/>
                    <w:left w:w="12" w:type="dxa"/>
                    <w:bottom w:w="0" w:type="dxa"/>
                    <w:right w:w="12" w:type="dxa"/>
                  </w:tcMar>
                  <w:vAlign w:val="center"/>
                </w:tcPr>
                <w:p>
                  <w:pPr>
                    <w:widowControl/>
                    <w:jc w:val="center"/>
                    <w:textAlignment w:val="center"/>
                    <w:rPr>
                      <w:bCs/>
                      <w:sz w:val="21"/>
                      <w:szCs w:val="21"/>
                    </w:rPr>
                  </w:pPr>
                  <w:r>
                    <w:rPr>
                      <w:rFonts w:hint="eastAsia" w:ascii="Times New Roman" w:hAnsi="Times New Roman" w:eastAsia="宋体" w:cs="Times New Roman"/>
                      <w:sz w:val="21"/>
                      <w:szCs w:val="21"/>
                    </w:rPr>
                    <w:t>3</w:t>
                  </w:r>
                </w:p>
              </w:tc>
              <w:tc>
                <w:tcPr>
                  <w:tcW w:w="907" w:type="dxa"/>
                  <w:tcMar>
                    <w:top w:w="12" w:type="dxa"/>
                    <w:left w:w="12" w:type="dxa"/>
                    <w:bottom w:w="0" w:type="dxa"/>
                    <w:right w:w="12" w:type="dxa"/>
                  </w:tcMar>
                  <w:vAlign w:val="center"/>
                </w:tcPr>
                <w:p>
                  <w:pPr>
                    <w:widowControl/>
                    <w:jc w:val="center"/>
                    <w:textAlignment w:val="center"/>
                    <w:rPr>
                      <w:bCs/>
                      <w:sz w:val="21"/>
                      <w:szCs w:val="21"/>
                    </w:rPr>
                  </w:pPr>
                  <w:r>
                    <w:rPr>
                      <w:kern w:val="0"/>
                      <w:sz w:val="21"/>
                      <w:szCs w:val="21"/>
                    </w:rPr>
                    <w:t>6</w:t>
                  </w:r>
                  <w:r>
                    <w:rPr>
                      <w:rFonts w:hint="eastAsia"/>
                      <w:kern w:val="0"/>
                      <w:sz w:val="21"/>
                      <w:szCs w:val="21"/>
                    </w:rPr>
                    <w:t>5</w:t>
                  </w:r>
                  <w:r>
                    <w:rPr>
                      <w:kern w:val="0"/>
                      <w:sz w:val="21"/>
                      <w:szCs w:val="21"/>
                    </w:rPr>
                    <w:t>~</w:t>
                  </w:r>
                  <w:r>
                    <w:rPr>
                      <w:rFonts w:hint="eastAsia"/>
                      <w:kern w:val="0"/>
                      <w:sz w:val="21"/>
                      <w:szCs w:val="21"/>
                    </w:rPr>
                    <w:t>70</w:t>
                  </w:r>
                </w:p>
              </w:tc>
              <w:tc>
                <w:tcPr>
                  <w:tcW w:w="1404" w:type="dxa"/>
                  <w:vAlign w:val="center"/>
                </w:tcPr>
                <w:p>
                  <w:pPr>
                    <w:widowControl/>
                    <w:jc w:val="center"/>
                    <w:textAlignment w:val="center"/>
                    <w:rPr>
                      <w:bCs/>
                      <w:sz w:val="21"/>
                      <w:szCs w:val="21"/>
                    </w:rPr>
                  </w:pPr>
                  <w:r>
                    <w:rPr>
                      <w:bCs/>
                      <w:sz w:val="21"/>
                      <w:szCs w:val="21"/>
                    </w:rPr>
                    <w:t>机械噪声</w:t>
                  </w:r>
                </w:p>
              </w:tc>
              <w:tc>
                <w:tcPr>
                  <w:tcW w:w="1459" w:type="dxa"/>
                  <w:vMerge w:val="continue"/>
                  <w:tcMar>
                    <w:top w:w="12" w:type="dxa"/>
                    <w:left w:w="12" w:type="dxa"/>
                    <w:bottom w:w="0" w:type="dxa"/>
                    <w:right w:w="12" w:type="dxa"/>
                  </w:tcMar>
                  <w:vAlign w:val="center"/>
                </w:tcPr>
                <w:p>
                  <w:pPr>
                    <w:widowControl/>
                    <w:jc w:val="center"/>
                    <w:textAlignment w:val="center"/>
                    <w:rPr>
                      <w:bCs/>
                      <w:sz w:val="21"/>
                      <w:szCs w:val="21"/>
                    </w:rPr>
                  </w:pPr>
                </w:p>
              </w:tc>
              <w:tc>
                <w:tcPr>
                  <w:tcW w:w="1377" w:type="dxa"/>
                  <w:vAlign w:val="center"/>
                </w:tcPr>
                <w:p>
                  <w:pPr>
                    <w:widowControl/>
                    <w:adjustRightInd w:val="0"/>
                    <w:snapToGrid w:val="0"/>
                    <w:jc w:val="center"/>
                    <w:rPr>
                      <w:bCs/>
                      <w:sz w:val="21"/>
                      <w:szCs w:val="21"/>
                    </w:rPr>
                  </w:pPr>
                  <w:r>
                    <w:rPr>
                      <w:bCs/>
                      <w:sz w:val="21"/>
                      <w:szCs w:val="21"/>
                    </w:rPr>
                    <w:t>4</w:t>
                  </w:r>
                  <w:r>
                    <w:rPr>
                      <w:rFonts w:hint="eastAsia"/>
                      <w:bCs/>
                      <w:sz w:val="21"/>
                      <w:szCs w:val="21"/>
                    </w:rPr>
                    <w:t>5</w:t>
                  </w:r>
                  <w:r>
                    <w:rPr>
                      <w:kern w:val="0"/>
                      <w:sz w:val="21"/>
                      <w:szCs w:val="21"/>
                    </w:rPr>
                    <w:t>~</w:t>
                  </w:r>
                  <w:r>
                    <w:rPr>
                      <w:rFonts w:hint="eastAsia"/>
                      <w:kern w:val="0"/>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939" w:type="dxa"/>
                  <w:tcMar>
                    <w:top w:w="12" w:type="dxa"/>
                    <w:left w:w="12" w:type="dxa"/>
                    <w:bottom w:w="0" w:type="dxa"/>
                    <w:right w:w="12" w:type="dxa"/>
                  </w:tcMar>
                  <w:vAlign w:val="center"/>
                </w:tcPr>
                <w:p>
                  <w:pPr>
                    <w:widowControl/>
                    <w:jc w:val="center"/>
                    <w:textAlignment w:val="center"/>
                    <w:rPr>
                      <w:bCs/>
                      <w:sz w:val="21"/>
                      <w:szCs w:val="21"/>
                    </w:rPr>
                  </w:pPr>
                  <w:r>
                    <w:rPr>
                      <w:rFonts w:hint="eastAsia" w:ascii="Times New Roman" w:hAnsi="Times New Roman" w:eastAsia="宋体" w:cs="Times New Roman"/>
                      <w:sz w:val="21"/>
                      <w:szCs w:val="21"/>
                    </w:rPr>
                    <w:t>弯管机</w:t>
                  </w:r>
                </w:p>
              </w:tc>
              <w:tc>
                <w:tcPr>
                  <w:tcW w:w="851" w:type="dxa"/>
                  <w:tcMar>
                    <w:top w:w="12" w:type="dxa"/>
                    <w:left w:w="12" w:type="dxa"/>
                    <w:bottom w:w="0" w:type="dxa"/>
                    <w:right w:w="12" w:type="dxa"/>
                  </w:tcMar>
                  <w:vAlign w:val="center"/>
                </w:tcPr>
                <w:p>
                  <w:pPr>
                    <w:widowControl/>
                    <w:jc w:val="center"/>
                    <w:textAlignment w:val="center"/>
                    <w:rPr>
                      <w:bCs/>
                      <w:sz w:val="21"/>
                      <w:szCs w:val="21"/>
                    </w:rPr>
                  </w:pPr>
                  <w:r>
                    <w:rPr>
                      <w:rFonts w:hint="eastAsia" w:ascii="Times New Roman" w:hAnsi="Times New Roman" w:eastAsia="宋体" w:cs="Times New Roman"/>
                      <w:sz w:val="21"/>
                      <w:szCs w:val="21"/>
                    </w:rPr>
                    <w:t>2</w:t>
                  </w:r>
                </w:p>
              </w:tc>
              <w:tc>
                <w:tcPr>
                  <w:tcW w:w="907" w:type="dxa"/>
                  <w:tcMar>
                    <w:top w:w="12" w:type="dxa"/>
                    <w:left w:w="12" w:type="dxa"/>
                    <w:bottom w:w="0" w:type="dxa"/>
                    <w:right w:w="12" w:type="dxa"/>
                  </w:tcMar>
                  <w:vAlign w:val="center"/>
                </w:tcPr>
                <w:p>
                  <w:pPr>
                    <w:widowControl/>
                    <w:jc w:val="center"/>
                    <w:textAlignment w:val="center"/>
                    <w:rPr>
                      <w:bCs/>
                      <w:sz w:val="21"/>
                      <w:szCs w:val="21"/>
                    </w:rPr>
                  </w:pPr>
                  <w:r>
                    <w:rPr>
                      <w:rFonts w:hint="eastAsia"/>
                      <w:kern w:val="0"/>
                      <w:sz w:val="21"/>
                      <w:szCs w:val="21"/>
                    </w:rPr>
                    <w:t>70</w:t>
                  </w:r>
                  <w:r>
                    <w:rPr>
                      <w:kern w:val="0"/>
                      <w:sz w:val="21"/>
                      <w:szCs w:val="21"/>
                    </w:rPr>
                    <w:t>~</w:t>
                  </w:r>
                  <w:r>
                    <w:rPr>
                      <w:rFonts w:hint="eastAsia"/>
                      <w:kern w:val="0"/>
                      <w:sz w:val="21"/>
                      <w:szCs w:val="21"/>
                    </w:rPr>
                    <w:t>7</w:t>
                  </w:r>
                  <w:r>
                    <w:rPr>
                      <w:kern w:val="0"/>
                      <w:sz w:val="21"/>
                      <w:szCs w:val="21"/>
                    </w:rPr>
                    <w:t>5</w:t>
                  </w:r>
                </w:p>
              </w:tc>
              <w:tc>
                <w:tcPr>
                  <w:tcW w:w="1404" w:type="dxa"/>
                  <w:vAlign w:val="center"/>
                </w:tcPr>
                <w:p>
                  <w:pPr>
                    <w:widowControl/>
                    <w:jc w:val="center"/>
                    <w:textAlignment w:val="center"/>
                    <w:rPr>
                      <w:bCs/>
                      <w:sz w:val="21"/>
                      <w:szCs w:val="21"/>
                    </w:rPr>
                  </w:pPr>
                  <w:r>
                    <w:rPr>
                      <w:bCs/>
                      <w:sz w:val="21"/>
                      <w:szCs w:val="21"/>
                    </w:rPr>
                    <w:t>机械噪声</w:t>
                  </w:r>
                </w:p>
              </w:tc>
              <w:tc>
                <w:tcPr>
                  <w:tcW w:w="1459" w:type="dxa"/>
                  <w:vMerge w:val="continue"/>
                  <w:tcMar>
                    <w:top w:w="12" w:type="dxa"/>
                    <w:left w:w="12" w:type="dxa"/>
                    <w:bottom w:w="0" w:type="dxa"/>
                    <w:right w:w="12" w:type="dxa"/>
                  </w:tcMar>
                  <w:vAlign w:val="center"/>
                </w:tcPr>
                <w:p>
                  <w:pPr>
                    <w:widowControl/>
                    <w:jc w:val="center"/>
                    <w:textAlignment w:val="center"/>
                    <w:rPr>
                      <w:bCs/>
                      <w:sz w:val="21"/>
                      <w:szCs w:val="21"/>
                    </w:rPr>
                  </w:pPr>
                </w:p>
              </w:tc>
              <w:tc>
                <w:tcPr>
                  <w:tcW w:w="1377" w:type="dxa"/>
                  <w:vAlign w:val="center"/>
                </w:tcPr>
                <w:p>
                  <w:pPr>
                    <w:widowControl/>
                    <w:adjustRightInd w:val="0"/>
                    <w:snapToGrid w:val="0"/>
                    <w:jc w:val="center"/>
                    <w:rPr>
                      <w:bCs/>
                      <w:sz w:val="21"/>
                      <w:szCs w:val="21"/>
                    </w:rPr>
                  </w:pPr>
                  <w:r>
                    <w:rPr>
                      <w:rFonts w:hint="eastAsia"/>
                      <w:kern w:val="0"/>
                      <w:sz w:val="21"/>
                      <w:szCs w:val="21"/>
                    </w:rPr>
                    <w:t>50</w:t>
                  </w:r>
                  <w:r>
                    <w:rPr>
                      <w:kern w:val="0"/>
                      <w:sz w:val="21"/>
                      <w:szCs w:val="21"/>
                    </w:rPr>
                    <w:t>~</w:t>
                  </w:r>
                  <w:r>
                    <w:rPr>
                      <w:rFonts w:hint="eastAsia"/>
                      <w:kern w:val="0"/>
                      <w:sz w:val="21"/>
                      <w:szCs w:val="21"/>
                    </w:rPr>
                    <w:t>5</w:t>
                  </w:r>
                  <w:r>
                    <w:rPr>
                      <w:kern w:val="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939" w:type="dxa"/>
                  <w:tcMar>
                    <w:top w:w="12" w:type="dxa"/>
                    <w:left w:w="12" w:type="dxa"/>
                    <w:bottom w:w="0" w:type="dxa"/>
                    <w:right w:w="12" w:type="dxa"/>
                  </w:tcMar>
                  <w:vAlign w:val="center"/>
                </w:tcPr>
                <w:p>
                  <w:pPr>
                    <w:widowControl/>
                    <w:jc w:val="center"/>
                    <w:textAlignment w:val="center"/>
                    <w:rPr>
                      <w:bCs/>
                      <w:sz w:val="21"/>
                      <w:szCs w:val="21"/>
                    </w:rPr>
                  </w:pPr>
                  <w:r>
                    <w:rPr>
                      <w:rFonts w:hint="eastAsia" w:ascii="Times New Roman" w:hAnsi="Times New Roman" w:eastAsia="宋体" w:cs="Times New Roman"/>
                      <w:sz w:val="21"/>
                      <w:szCs w:val="21"/>
                    </w:rPr>
                    <w:t>台转</w:t>
                  </w:r>
                </w:p>
              </w:tc>
              <w:tc>
                <w:tcPr>
                  <w:tcW w:w="851" w:type="dxa"/>
                  <w:tcMar>
                    <w:top w:w="12" w:type="dxa"/>
                    <w:left w:w="12" w:type="dxa"/>
                    <w:bottom w:w="0" w:type="dxa"/>
                    <w:right w:w="12" w:type="dxa"/>
                  </w:tcMar>
                  <w:vAlign w:val="center"/>
                </w:tcPr>
                <w:p>
                  <w:pPr>
                    <w:widowControl/>
                    <w:jc w:val="center"/>
                    <w:textAlignment w:val="center"/>
                    <w:rPr>
                      <w:bCs/>
                      <w:sz w:val="21"/>
                      <w:szCs w:val="21"/>
                    </w:rPr>
                  </w:pPr>
                  <w:r>
                    <w:rPr>
                      <w:rFonts w:hint="eastAsia" w:ascii="Times New Roman" w:hAnsi="Times New Roman" w:eastAsia="宋体" w:cs="Times New Roman"/>
                      <w:sz w:val="21"/>
                      <w:szCs w:val="21"/>
                    </w:rPr>
                    <w:t>2</w:t>
                  </w:r>
                </w:p>
              </w:tc>
              <w:tc>
                <w:tcPr>
                  <w:tcW w:w="907" w:type="dxa"/>
                  <w:tcMar>
                    <w:top w:w="12" w:type="dxa"/>
                    <w:left w:w="12" w:type="dxa"/>
                    <w:bottom w:w="0" w:type="dxa"/>
                    <w:right w:w="12" w:type="dxa"/>
                  </w:tcMar>
                  <w:vAlign w:val="center"/>
                </w:tcPr>
                <w:p>
                  <w:pPr>
                    <w:widowControl/>
                    <w:jc w:val="center"/>
                    <w:textAlignment w:val="center"/>
                    <w:rPr>
                      <w:rFonts w:hint="default" w:eastAsia="宋体"/>
                      <w:bCs/>
                      <w:sz w:val="21"/>
                      <w:szCs w:val="21"/>
                      <w:lang w:val="en-US" w:eastAsia="zh-CN"/>
                    </w:rPr>
                  </w:pPr>
                  <w:r>
                    <w:rPr>
                      <w:rFonts w:hint="eastAsia"/>
                      <w:kern w:val="0"/>
                      <w:sz w:val="21"/>
                      <w:szCs w:val="21"/>
                      <w:lang w:val="en-US" w:eastAsia="zh-CN"/>
                    </w:rPr>
                    <w:t>75</w:t>
                  </w:r>
                  <w:r>
                    <w:rPr>
                      <w:kern w:val="0"/>
                      <w:sz w:val="21"/>
                      <w:szCs w:val="21"/>
                    </w:rPr>
                    <w:t>~</w:t>
                  </w:r>
                  <w:r>
                    <w:rPr>
                      <w:rFonts w:hint="eastAsia"/>
                      <w:kern w:val="0"/>
                      <w:sz w:val="21"/>
                      <w:szCs w:val="21"/>
                      <w:lang w:val="en-US" w:eastAsia="zh-CN"/>
                    </w:rPr>
                    <w:t>80</w:t>
                  </w:r>
                </w:p>
              </w:tc>
              <w:tc>
                <w:tcPr>
                  <w:tcW w:w="1404" w:type="dxa"/>
                  <w:vAlign w:val="center"/>
                </w:tcPr>
                <w:p>
                  <w:pPr>
                    <w:widowControl/>
                    <w:jc w:val="center"/>
                    <w:textAlignment w:val="center"/>
                    <w:rPr>
                      <w:bCs/>
                      <w:sz w:val="21"/>
                      <w:szCs w:val="21"/>
                    </w:rPr>
                  </w:pPr>
                  <w:r>
                    <w:rPr>
                      <w:bCs/>
                      <w:sz w:val="21"/>
                      <w:szCs w:val="21"/>
                    </w:rPr>
                    <w:t>机械噪声</w:t>
                  </w:r>
                </w:p>
              </w:tc>
              <w:tc>
                <w:tcPr>
                  <w:tcW w:w="1459" w:type="dxa"/>
                  <w:vMerge w:val="continue"/>
                  <w:tcMar>
                    <w:top w:w="12" w:type="dxa"/>
                    <w:left w:w="12" w:type="dxa"/>
                    <w:bottom w:w="0" w:type="dxa"/>
                    <w:right w:w="12" w:type="dxa"/>
                  </w:tcMar>
                  <w:vAlign w:val="center"/>
                </w:tcPr>
                <w:p>
                  <w:pPr>
                    <w:widowControl/>
                    <w:jc w:val="center"/>
                    <w:textAlignment w:val="center"/>
                    <w:rPr>
                      <w:bCs/>
                      <w:sz w:val="21"/>
                      <w:szCs w:val="21"/>
                    </w:rPr>
                  </w:pPr>
                </w:p>
              </w:tc>
              <w:tc>
                <w:tcPr>
                  <w:tcW w:w="1377" w:type="dxa"/>
                  <w:vAlign w:val="center"/>
                </w:tcPr>
                <w:p>
                  <w:pPr>
                    <w:widowControl/>
                    <w:adjustRightInd w:val="0"/>
                    <w:snapToGrid w:val="0"/>
                    <w:jc w:val="center"/>
                    <w:rPr>
                      <w:bCs/>
                      <w:sz w:val="21"/>
                      <w:szCs w:val="21"/>
                    </w:rPr>
                  </w:pPr>
                  <w:r>
                    <w:rPr>
                      <w:rFonts w:hint="eastAsia"/>
                      <w:kern w:val="0"/>
                      <w:sz w:val="21"/>
                      <w:szCs w:val="21"/>
                    </w:rPr>
                    <w:t>55</w:t>
                  </w:r>
                  <w:r>
                    <w:rPr>
                      <w:kern w:val="0"/>
                      <w:sz w:val="21"/>
                      <w:szCs w:val="21"/>
                    </w:rPr>
                    <w:t>~</w:t>
                  </w:r>
                  <w:r>
                    <w:rPr>
                      <w:rFonts w:hint="eastAsia"/>
                      <w:kern w:val="0"/>
                      <w:sz w:val="21"/>
                      <w:szCs w:val="21"/>
                    </w:rPr>
                    <w:t>6</w:t>
                  </w:r>
                  <w:r>
                    <w:rPr>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939" w:type="dxa"/>
                  <w:tcMar>
                    <w:top w:w="12" w:type="dxa"/>
                    <w:left w:w="12" w:type="dxa"/>
                    <w:bottom w:w="0" w:type="dxa"/>
                    <w:right w:w="12" w:type="dxa"/>
                  </w:tcMar>
                  <w:vAlign w:val="center"/>
                </w:tcPr>
                <w:p>
                  <w:pPr>
                    <w:widowControl/>
                    <w:jc w:val="center"/>
                    <w:textAlignment w:val="center"/>
                    <w:rPr>
                      <w:bCs/>
                      <w:sz w:val="21"/>
                      <w:szCs w:val="21"/>
                    </w:rPr>
                  </w:pPr>
                  <w:r>
                    <w:rPr>
                      <w:rFonts w:hint="eastAsia" w:ascii="Times New Roman" w:hAnsi="Times New Roman" w:eastAsia="宋体" w:cs="Times New Roman"/>
                      <w:sz w:val="21"/>
                      <w:szCs w:val="21"/>
                    </w:rPr>
                    <w:t>砂轮机</w:t>
                  </w:r>
                </w:p>
              </w:tc>
              <w:tc>
                <w:tcPr>
                  <w:tcW w:w="851" w:type="dxa"/>
                  <w:tcMar>
                    <w:top w:w="12" w:type="dxa"/>
                    <w:left w:w="12" w:type="dxa"/>
                    <w:bottom w:w="0" w:type="dxa"/>
                    <w:right w:w="12" w:type="dxa"/>
                  </w:tcMar>
                  <w:vAlign w:val="center"/>
                </w:tcPr>
                <w:p>
                  <w:pPr>
                    <w:widowControl/>
                    <w:jc w:val="center"/>
                    <w:textAlignment w:val="center"/>
                    <w:rPr>
                      <w:bCs/>
                      <w:sz w:val="21"/>
                      <w:szCs w:val="21"/>
                    </w:rPr>
                  </w:pPr>
                  <w:r>
                    <w:rPr>
                      <w:rFonts w:hint="eastAsia" w:ascii="Times New Roman" w:hAnsi="Times New Roman" w:eastAsia="宋体" w:cs="Times New Roman"/>
                      <w:sz w:val="21"/>
                      <w:szCs w:val="21"/>
                    </w:rPr>
                    <w:t>3</w:t>
                  </w:r>
                </w:p>
              </w:tc>
              <w:tc>
                <w:tcPr>
                  <w:tcW w:w="907" w:type="dxa"/>
                  <w:tcMar>
                    <w:top w:w="12" w:type="dxa"/>
                    <w:left w:w="12" w:type="dxa"/>
                    <w:bottom w:w="0" w:type="dxa"/>
                    <w:right w:w="12" w:type="dxa"/>
                  </w:tcMar>
                  <w:vAlign w:val="center"/>
                </w:tcPr>
                <w:p>
                  <w:pPr>
                    <w:widowControl/>
                    <w:jc w:val="center"/>
                    <w:textAlignment w:val="center"/>
                    <w:rPr>
                      <w:bCs/>
                      <w:sz w:val="21"/>
                      <w:szCs w:val="21"/>
                    </w:rPr>
                  </w:pPr>
                  <w:r>
                    <w:rPr>
                      <w:kern w:val="0"/>
                      <w:sz w:val="21"/>
                      <w:szCs w:val="21"/>
                    </w:rPr>
                    <w:t>6</w:t>
                  </w:r>
                  <w:r>
                    <w:rPr>
                      <w:rFonts w:hint="eastAsia"/>
                      <w:kern w:val="0"/>
                      <w:sz w:val="21"/>
                      <w:szCs w:val="21"/>
                    </w:rPr>
                    <w:t>0</w:t>
                  </w:r>
                  <w:r>
                    <w:rPr>
                      <w:kern w:val="0"/>
                      <w:sz w:val="21"/>
                      <w:szCs w:val="21"/>
                    </w:rPr>
                    <w:t>~</w:t>
                  </w:r>
                  <w:r>
                    <w:rPr>
                      <w:rFonts w:hint="eastAsia"/>
                      <w:kern w:val="0"/>
                      <w:sz w:val="21"/>
                      <w:szCs w:val="21"/>
                    </w:rPr>
                    <w:t>65</w:t>
                  </w:r>
                </w:p>
              </w:tc>
              <w:tc>
                <w:tcPr>
                  <w:tcW w:w="1404" w:type="dxa"/>
                  <w:vAlign w:val="center"/>
                </w:tcPr>
                <w:p>
                  <w:pPr>
                    <w:widowControl/>
                    <w:jc w:val="center"/>
                    <w:textAlignment w:val="center"/>
                    <w:rPr>
                      <w:bCs/>
                      <w:sz w:val="21"/>
                      <w:szCs w:val="21"/>
                    </w:rPr>
                  </w:pPr>
                  <w:r>
                    <w:rPr>
                      <w:bCs/>
                      <w:sz w:val="21"/>
                      <w:szCs w:val="21"/>
                    </w:rPr>
                    <w:t>机械噪声</w:t>
                  </w:r>
                </w:p>
              </w:tc>
              <w:tc>
                <w:tcPr>
                  <w:tcW w:w="1459" w:type="dxa"/>
                  <w:vMerge w:val="continue"/>
                  <w:tcMar>
                    <w:top w:w="12" w:type="dxa"/>
                    <w:left w:w="12" w:type="dxa"/>
                    <w:bottom w:w="0" w:type="dxa"/>
                    <w:right w:w="12" w:type="dxa"/>
                  </w:tcMar>
                  <w:vAlign w:val="center"/>
                </w:tcPr>
                <w:p>
                  <w:pPr>
                    <w:widowControl/>
                    <w:jc w:val="center"/>
                    <w:textAlignment w:val="center"/>
                    <w:rPr>
                      <w:bCs/>
                      <w:sz w:val="21"/>
                      <w:szCs w:val="21"/>
                    </w:rPr>
                  </w:pPr>
                </w:p>
              </w:tc>
              <w:tc>
                <w:tcPr>
                  <w:tcW w:w="1377" w:type="dxa"/>
                  <w:vAlign w:val="center"/>
                </w:tcPr>
                <w:p>
                  <w:pPr>
                    <w:widowControl/>
                    <w:adjustRightInd w:val="0"/>
                    <w:snapToGrid w:val="0"/>
                    <w:jc w:val="center"/>
                    <w:rPr>
                      <w:bCs/>
                      <w:sz w:val="21"/>
                      <w:szCs w:val="21"/>
                    </w:rPr>
                  </w:pPr>
                  <w:r>
                    <w:rPr>
                      <w:bCs/>
                      <w:sz w:val="21"/>
                      <w:szCs w:val="21"/>
                    </w:rPr>
                    <w:t>40</w:t>
                  </w:r>
                  <w:r>
                    <w:rPr>
                      <w:kern w:val="0"/>
                      <w:sz w:val="21"/>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939" w:type="dxa"/>
                  <w:tcMar>
                    <w:top w:w="12" w:type="dxa"/>
                    <w:left w:w="12" w:type="dxa"/>
                    <w:bottom w:w="0" w:type="dxa"/>
                    <w:right w:w="12" w:type="dxa"/>
                  </w:tcMar>
                  <w:vAlign w:val="center"/>
                </w:tcPr>
                <w:p>
                  <w:pPr>
                    <w:widowControl/>
                    <w:jc w:val="center"/>
                    <w:textAlignment w:val="center"/>
                    <w:rPr>
                      <w:bCs/>
                      <w:sz w:val="21"/>
                      <w:szCs w:val="21"/>
                    </w:rPr>
                  </w:pPr>
                  <w:r>
                    <w:rPr>
                      <w:rFonts w:hint="eastAsia" w:ascii="Times New Roman" w:hAnsi="Times New Roman" w:eastAsia="宋体" w:cs="Times New Roman"/>
                      <w:sz w:val="21"/>
                      <w:szCs w:val="21"/>
                    </w:rPr>
                    <w:t>空压机</w:t>
                  </w:r>
                </w:p>
              </w:tc>
              <w:tc>
                <w:tcPr>
                  <w:tcW w:w="851" w:type="dxa"/>
                  <w:tcMar>
                    <w:top w:w="12" w:type="dxa"/>
                    <w:left w:w="12" w:type="dxa"/>
                    <w:bottom w:w="0" w:type="dxa"/>
                    <w:right w:w="12" w:type="dxa"/>
                  </w:tcMar>
                  <w:vAlign w:val="center"/>
                </w:tcPr>
                <w:p>
                  <w:pPr>
                    <w:widowControl/>
                    <w:jc w:val="center"/>
                    <w:textAlignment w:val="center"/>
                    <w:rPr>
                      <w:bCs/>
                      <w:sz w:val="21"/>
                      <w:szCs w:val="21"/>
                    </w:rPr>
                  </w:pPr>
                  <w:r>
                    <w:rPr>
                      <w:rFonts w:hint="eastAsia" w:cs="Times New Roman"/>
                      <w:sz w:val="21"/>
                      <w:szCs w:val="21"/>
                      <w:lang w:val="en-US" w:eastAsia="zh-CN"/>
                    </w:rPr>
                    <w:t>4</w:t>
                  </w:r>
                </w:p>
              </w:tc>
              <w:tc>
                <w:tcPr>
                  <w:tcW w:w="907" w:type="dxa"/>
                  <w:tcMar>
                    <w:top w:w="12" w:type="dxa"/>
                    <w:left w:w="12" w:type="dxa"/>
                    <w:bottom w:w="0" w:type="dxa"/>
                    <w:right w:w="12" w:type="dxa"/>
                  </w:tcMar>
                  <w:vAlign w:val="center"/>
                </w:tcPr>
                <w:p>
                  <w:pPr>
                    <w:widowControl/>
                    <w:jc w:val="center"/>
                    <w:textAlignment w:val="center"/>
                    <w:rPr>
                      <w:bCs/>
                      <w:sz w:val="21"/>
                      <w:szCs w:val="21"/>
                    </w:rPr>
                  </w:pPr>
                  <w:r>
                    <w:rPr>
                      <w:rFonts w:hint="eastAsia"/>
                      <w:kern w:val="0"/>
                      <w:sz w:val="21"/>
                      <w:szCs w:val="21"/>
                    </w:rPr>
                    <w:t>80</w:t>
                  </w:r>
                  <w:r>
                    <w:rPr>
                      <w:kern w:val="0"/>
                      <w:sz w:val="21"/>
                      <w:szCs w:val="21"/>
                    </w:rPr>
                    <w:t>~</w:t>
                  </w:r>
                  <w:r>
                    <w:rPr>
                      <w:rFonts w:hint="eastAsia"/>
                      <w:kern w:val="0"/>
                      <w:sz w:val="21"/>
                      <w:szCs w:val="21"/>
                    </w:rPr>
                    <w:t>85</w:t>
                  </w:r>
                </w:p>
              </w:tc>
              <w:tc>
                <w:tcPr>
                  <w:tcW w:w="1404" w:type="dxa"/>
                  <w:vAlign w:val="center"/>
                </w:tcPr>
                <w:p>
                  <w:pPr>
                    <w:widowControl/>
                    <w:jc w:val="center"/>
                    <w:textAlignment w:val="center"/>
                    <w:rPr>
                      <w:bCs/>
                      <w:sz w:val="21"/>
                      <w:szCs w:val="21"/>
                    </w:rPr>
                  </w:pPr>
                  <w:r>
                    <w:rPr>
                      <w:bCs/>
                      <w:sz w:val="21"/>
                      <w:szCs w:val="21"/>
                    </w:rPr>
                    <w:t>机械噪声</w:t>
                  </w:r>
                </w:p>
              </w:tc>
              <w:tc>
                <w:tcPr>
                  <w:tcW w:w="1459" w:type="dxa"/>
                  <w:vMerge w:val="continue"/>
                  <w:tcMar>
                    <w:top w:w="12" w:type="dxa"/>
                    <w:left w:w="12" w:type="dxa"/>
                    <w:bottom w:w="0" w:type="dxa"/>
                    <w:right w:w="12" w:type="dxa"/>
                  </w:tcMar>
                  <w:vAlign w:val="center"/>
                </w:tcPr>
                <w:p>
                  <w:pPr>
                    <w:widowControl/>
                    <w:jc w:val="center"/>
                    <w:textAlignment w:val="center"/>
                    <w:rPr>
                      <w:bCs/>
                      <w:sz w:val="21"/>
                      <w:szCs w:val="21"/>
                    </w:rPr>
                  </w:pPr>
                </w:p>
              </w:tc>
              <w:tc>
                <w:tcPr>
                  <w:tcW w:w="1377" w:type="dxa"/>
                  <w:vAlign w:val="center"/>
                </w:tcPr>
                <w:p>
                  <w:pPr>
                    <w:widowControl/>
                    <w:adjustRightInd w:val="0"/>
                    <w:snapToGrid w:val="0"/>
                    <w:jc w:val="center"/>
                    <w:rPr>
                      <w:bCs/>
                      <w:sz w:val="21"/>
                      <w:szCs w:val="21"/>
                    </w:rPr>
                  </w:pPr>
                  <w:r>
                    <w:rPr>
                      <w:rFonts w:hint="eastAsia"/>
                      <w:kern w:val="0"/>
                      <w:sz w:val="21"/>
                      <w:szCs w:val="21"/>
                    </w:rPr>
                    <w:t>60</w:t>
                  </w:r>
                  <w:r>
                    <w:rPr>
                      <w:kern w:val="0"/>
                      <w:sz w:val="21"/>
                      <w:szCs w:val="21"/>
                    </w:rPr>
                    <w:t>~</w:t>
                  </w:r>
                  <w:r>
                    <w:rPr>
                      <w:rFonts w:hint="eastAsia"/>
                      <w:kern w:val="0"/>
                      <w:sz w:val="21"/>
                      <w:szCs w:val="21"/>
                    </w:rPr>
                    <w:t>6</w:t>
                  </w:r>
                  <w:r>
                    <w:rPr>
                      <w:bCs/>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939" w:type="dxa"/>
                  <w:tcMar>
                    <w:top w:w="12" w:type="dxa"/>
                    <w:left w:w="12" w:type="dxa"/>
                    <w:bottom w:w="0" w:type="dxa"/>
                    <w:right w:w="12" w:type="dxa"/>
                  </w:tcMar>
                  <w:vAlign w:val="center"/>
                </w:tcPr>
                <w:p>
                  <w:pPr>
                    <w:widowControl/>
                    <w:jc w:val="center"/>
                    <w:textAlignment w:val="center"/>
                    <w:rPr>
                      <w:bCs/>
                      <w:sz w:val="21"/>
                      <w:szCs w:val="21"/>
                    </w:rPr>
                  </w:pPr>
                  <w:r>
                    <w:rPr>
                      <w:rFonts w:hint="eastAsia" w:ascii="Times New Roman" w:hAnsi="Times New Roman" w:eastAsia="宋体" w:cs="Times New Roman"/>
                      <w:sz w:val="21"/>
                      <w:szCs w:val="21"/>
                    </w:rPr>
                    <w:t>磨床机</w:t>
                  </w:r>
                </w:p>
              </w:tc>
              <w:tc>
                <w:tcPr>
                  <w:tcW w:w="851" w:type="dxa"/>
                  <w:tcMar>
                    <w:top w:w="12" w:type="dxa"/>
                    <w:left w:w="12" w:type="dxa"/>
                    <w:bottom w:w="0" w:type="dxa"/>
                    <w:right w:w="12" w:type="dxa"/>
                  </w:tcMar>
                  <w:vAlign w:val="center"/>
                </w:tcPr>
                <w:p>
                  <w:pPr>
                    <w:widowControl/>
                    <w:jc w:val="center"/>
                    <w:textAlignment w:val="center"/>
                    <w:rPr>
                      <w:bCs/>
                      <w:sz w:val="21"/>
                      <w:szCs w:val="21"/>
                    </w:rPr>
                  </w:pPr>
                  <w:r>
                    <w:rPr>
                      <w:rFonts w:hint="eastAsia" w:ascii="Times New Roman" w:hAnsi="Times New Roman" w:eastAsia="宋体" w:cs="Times New Roman"/>
                      <w:sz w:val="21"/>
                      <w:szCs w:val="21"/>
                    </w:rPr>
                    <w:t>1</w:t>
                  </w:r>
                </w:p>
              </w:tc>
              <w:tc>
                <w:tcPr>
                  <w:tcW w:w="907" w:type="dxa"/>
                  <w:tcMar>
                    <w:top w:w="12" w:type="dxa"/>
                    <w:left w:w="12" w:type="dxa"/>
                    <w:bottom w:w="0" w:type="dxa"/>
                    <w:right w:w="12" w:type="dxa"/>
                  </w:tcMar>
                  <w:vAlign w:val="center"/>
                </w:tcPr>
                <w:p>
                  <w:pPr>
                    <w:widowControl/>
                    <w:jc w:val="center"/>
                    <w:textAlignment w:val="center"/>
                    <w:rPr>
                      <w:bCs/>
                      <w:sz w:val="21"/>
                      <w:szCs w:val="21"/>
                    </w:rPr>
                  </w:pPr>
                  <w:r>
                    <w:rPr>
                      <w:rFonts w:hint="eastAsia"/>
                      <w:kern w:val="0"/>
                      <w:sz w:val="21"/>
                      <w:szCs w:val="21"/>
                    </w:rPr>
                    <w:t>70</w:t>
                  </w:r>
                  <w:r>
                    <w:rPr>
                      <w:kern w:val="0"/>
                      <w:sz w:val="21"/>
                      <w:szCs w:val="21"/>
                    </w:rPr>
                    <w:t>~</w:t>
                  </w:r>
                  <w:r>
                    <w:rPr>
                      <w:rFonts w:hint="eastAsia"/>
                      <w:kern w:val="0"/>
                      <w:sz w:val="21"/>
                      <w:szCs w:val="21"/>
                    </w:rPr>
                    <w:t>7</w:t>
                  </w:r>
                  <w:r>
                    <w:rPr>
                      <w:kern w:val="0"/>
                      <w:sz w:val="21"/>
                      <w:szCs w:val="21"/>
                    </w:rPr>
                    <w:t>5</w:t>
                  </w:r>
                </w:p>
              </w:tc>
              <w:tc>
                <w:tcPr>
                  <w:tcW w:w="1404" w:type="dxa"/>
                  <w:vAlign w:val="center"/>
                </w:tcPr>
                <w:p>
                  <w:pPr>
                    <w:widowControl/>
                    <w:jc w:val="center"/>
                    <w:textAlignment w:val="center"/>
                    <w:rPr>
                      <w:bCs/>
                      <w:sz w:val="21"/>
                      <w:szCs w:val="21"/>
                    </w:rPr>
                  </w:pPr>
                  <w:r>
                    <w:rPr>
                      <w:bCs/>
                      <w:sz w:val="21"/>
                      <w:szCs w:val="21"/>
                    </w:rPr>
                    <w:t>机械噪声</w:t>
                  </w:r>
                </w:p>
              </w:tc>
              <w:tc>
                <w:tcPr>
                  <w:tcW w:w="1459" w:type="dxa"/>
                  <w:vMerge w:val="continue"/>
                  <w:tcMar>
                    <w:top w:w="12" w:type="dxa"/>
                    <w:left w:w="12" w:type="dxa"/>
                    <w:bottom w:w="0" w:type="dxa"/>
                    <w:right w:w="12" w:type="dxa"/>
                  </w:tcMar>
                  <w:vAlign w:val="center"/>
                </w:tcPr>
                <w:p>
                  <w:pPr>
                    <w:widowControl/>
                    <w:jc w:val="center"/>
                    <w:textAlignment w:val="center"/>
                    <w:rPr>
                      <w:bCs/>
                      <w:sz w:val="21"/>
                      <w:szCs w:val="21"/>
                    </w:rPr>
                  </w:pPr>
                </w:p>
              </w:tc>
              <w:tc>
                <w:tcPr>
                  <w:tcW w:w="1377" w:type="dxa"/>
                  <w:vAlign w:val="center"/>
                </w:tcPr>
                <w:p>
                  <w:pPr>
                    <w:widowControl/>
                    <w:adjustRightInd w:val="0"/>
                    <w:snapToGrid w:val="0"/>
                    <w:jc w:val="center"/>
                    <w:rPr>
                      <w:bCs/>
                      <w:sz w:val="21"/>
                      <w:szCs w:val="21"/>
                    </w:rPr>
                  </w:pPr>
                  <w:r>
                    <w:rPr>
                      <w:rFonts w:hint="eastAsia"/>
                      <w:kern w:val="0"/>
                      <w:sz w:val="21"/>
                      <w:szCs w:val="21"/>
                    </w:rPr>
                    <w:t>50</w:t>
                  </w:r>
                  <w:r>
                    <w:rPr>
                      <w:kern w:val="0"/>
                      <w:sz w:val="21"/>
                      <w:szCs w:val="21"/>
                    </w:rPr>
                    <w:t>~</w:t>
                  </w:r>
                  <w:r>
                    <w:rPr>
                      <w:rFonts w:hint="eastAsia"/>
                      <w:kern w:val="0"/>
                      <w:sz w:val="21"/>
                      <w:szCs w:val="21"/>
                    </w:rPr>
                    <w:t>5</w:t>
                  </w:r>
                  <w:r>
                    <w:rPr>
                      <w:kern w:val="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939" w:type="dxa"/>
                  <w:tcMar>
                    <w:top w:w="12" w:type="dxa"/>
                    <w:left w:w="12" w:type="dxa"/>
                    <w:bottom w:w="0" w:type="dxa"/>
                    <w:right w:w="12" w:type="dxa"/>
                  </w:tcMar>
                  <w:vAlign w:val="center"/>
                </w:tcPr>
                <w:p>
                  <w:pPr>
                    <w:widowControl/>
                    <w:jc w:val="center"/>
                    <w:textAlignment w:val="center"/>
                    <w:rPr>
                      <w:bCs/>
                      <w:sz w:val="21"/>
                      <w:szCs w:val="21"/>
                    </w:rPr>
                  </w:pPr>
                  <w:r>
                    <w:rPr>
                      <w:rFonts w:hint="eastAsia" w:ascii="Times New Roman" w:hAnsi="Times New Roman" w:eastAsia="宋体" w:cs="Times New Roman"/>
                      <w:sz w:val="21"/>
                      <w:szCs w:val="21"/>
                    </w:rPr>
                    <w:t>拉光机</w:t>
                  </w:r>
                </w:p>
              </w:tc>
              <w:tc>
                <w:tcPr>
                  <w:tcW w:w="851" w:type="dxa"/>
                  <w:tcMar>
                    <w:top w:w="12" w:type="dxa"/>
                    <w:left w:w="12" w:type="dxa"/>
                    <w:bottom w:w="0" w:type="dxa"/>
                    <w:right w:w="12" w:type="dxa"/>
                  </w:tcMar>
                  <w:vAlign w:val="center"/>
                </w:tcPr>
                <w:p>
                  <w:pPr>
                    <w:widowControl/>
                    <w:jc w:val="center"/>
                    <w:textAlignment w:val="center"/>
                    <w:rPr>
                      <w:bCs/>
                      <w:sz w:val="21"/>
                      <w:szCs w:val="21"/>
                    </w:rPr>
                  </w:pPr>
                  <w:r>
                    <w:rPr>
                      <w:rFonts w:hint="eastAsia" w:cs="Times New Roman"/>
                      <w:sz w:val="21"/>
                      <w:szCs w:val="21"/>
                      <w:lang w:val="en-US" w:eastAsia="zh-CN"/>
                    </w:rPr>
                    <w:t>12</w:t>
                  </w:r>
                </w:p>
              </w:tc>
              <w:tc>
                <w:tcPr>
                  <w:tcW w:w="907" w:type="dxa"/>
                  <w:tcMar>
                    <w:top w:w="12" w:type="dxa"/>
                    <w:left w:w="12" w:type="dxa"/>
                    <w:bottom w:w="0" w:type="dxa"/>
                    <w:right w:w="12" w:type="dxa"/>
                  </w:tcMar>
                  <w:vAlign w:val="center"/>
                </w:tcPr>
                <w:p>
                  <w:pPr>
                    <w:widowControl/>
                    <w:jc w:val="center"/>
                    <w:textAlignment w:val="center"/>
                    <w:rPr>
                      <w:bCs/>
                      <w:sz w:val="21"/>
                      <w:szCs w:val="21"/>
                    </w:rPr>
                  </w:pPr>
                  <w:r>
                    <w:rPr>
                      <w:rFonts w:hint="eastAsia"/>
                      <w:kern w:val="0"/>
                      <w:sz w:val="21"/>
                      <w:szCs w:val="21"/>
                    </w:rPr>
                    <w:t>70</w:t>
                  </w:r>
                  <w:r>
                    <w:rPr>
                      <w:kern w:val="0"/>
                      <w:sz w:val="21"/>
                      <w:szCs w:val="21"/>
                    </w:rPr>
                    <w:t>~</w:t>
                  </w:r>
                  <w:r>
                    <w:rPr>
                      <w:rFonts w:hint="eastAsia"/>
                      <w:kern w:val="0"/>
                      <w:sz w:val="21"/>
                      <w:szCs w:val="21"/>
                    </w:rPr>
                    <w:t>7</w:t>
                  </w:r>
                  <w:r>
                    <w:rPr>
                      <w:kern w:val="0"/>
                      <w:sz w:val="21"/>
                      <w:szCs w:val="21"/>
                    </w:rPr>
                    <w:t>5</w:t>
                  </w:r>
                </w:p>
              </w:tc>
              <w:tc>
                <w:tcPr>
                  <w:tcW w:w="1404" w:type="dxa"/>
                  <w:vAlign w:val="center"/>
                </w:tcPr>
                <w:p>
                  <w:pPr>
                    <w:widowControl/>
                    <w:jc w:val="center"/>
                    <w:textAlignment w:val="center"/>
                    <w:rPr>
                      <w:bCs/>
                      <w:sz w:val="21"/>
                      <w:szCs w:val="21"/>
                    </w:rPr>
                  </w:pPr>
                  <w:r>
                    <w:rPr>
                      <w:bCs/>
                      <w:sz w:val="21"/>
                      <w:szCs w:val="21"/>
                    </w:rPr>
                    <w:t>机械噪声</w:t>
                  </w:r>
                </w:p>
              </w:tc>
              <w:tc>
                <w:tcPr>
                  <w:tcW w:w="1459" w:type="dxa"/>
                  <w:vMerge w:val="continue"/>
                  <w:tcMar>
                    <w:top w:w="12" w:type="dxa"/>
                    <w:left w:w="12" w:type="dxa"/>
                    <w:bottom w:w="0" w:type="dxa"/>
                    <w:right w:w="12" w:type="dxa"/>
                  </w:tcMar>
                  <w:vAlign w:val="center"/>
                </w:tcPr>
                <w:p>
                  <w:pPr>
                    <w:widowControl/>
                    <w:jc w:val="center"/>
                    <w:textAlignment w:val="center"/>
                    <w:rPr>
                      <w:bCs/>
                      <w:sz w:val="21"/>
                      <w:szCs w:val="21"/>
                    </w:rPr>
                  </w:pPr>
                </w:p>
              </w:tc>
              <w:tc>
                <w:tcPr>
                  <w:tcW w:w="1377" w:type="dxa"/>
                  <w:vAlign w:val="center"/>
                </w:tcPr>
                <w:p>
                  <w:pPr>
                    <w:widowControl/>
                    <w:adjustRightInd w:val="0"/>
                    <w:snapToGrid w:val="0"/>
                    <w:jc w:val="center"/>
                    <w:rPr>
                      <w:bCs/>
                      <w:sz w:val="21"/>
                      <w:szCs w:val="21"/>
                    </w:rPr>
                  </w:pPr>
                  <w:r>
                    <w:rPr>
                      <w:rFonts w:hint="eastAsia"/>
                      <w:kern w:val="0"/>
                      <w:sz w:val="21"/>
                      <w:szCs w:val="21"/>
                    </w:rPr>
                    <w:t>50</w:t>
                  </w:r>
                  <w:r>
                    <w:rPr>
                      <w:kern w:val="0"/>
                      <w:sz w:val="21"/>
                      <w:szCs w:val="21"/>
                    </w:rPr>
                    <w:t>~</w:t>
                  </w:r>
                  <w:r>
                    <w:rPr>
                      <w:rFonts w:hint="eastAsia"/>
                      <w:kern w:val="0"/>
                      <w:sz w:val="21"/>
                      <w:szCs w:val="21"/>
                    </w:rPr>
                    <w:t>5</w:t>
                  </w:r>
                  <w:r>
                    <w:rPr>
                      <w:kern w:val="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939" w:type="dxa"/>
                  <w:tcMar>
                    <w:top w:w="12" w:type="dxa"/>
                    <w:left w:w="12" w:type="dxa"/>
                    <w:bottom w:w="0" w:type="dxa"/>
                    <w:right w:w="12" w:type="dxa"/>
                  </w:tcMar>
                  <w:vAlign w:val="center"/>
                </w:tcPr>
                <w:p>
                  <w:pPr>
                    <w:widowControl/>
                    <w:jc w:val="center"/>
                    <w:textAlignment w:val="center"/>
                    <w:rPr>
                      <w:bCs/>
                      <w:sz w:val="21"/>
                      <w:szCs w:val="21"/>
                    </w:rPr>
                  </w:pPr>
                  <w:r>
                    <w:rPr>
                      <w:rFonts w:hint="eastAsia" w:ascii="Times New Roman" w:hAnsi="Times New Roman" w:eastAsia="宋体" w:cs="Times New Roman"/>
                      <w:sz w:val="21"/>
                      <w:szCs w:val="21"/>
                    </w:rPr>
                    <w:t>电焊机</w:t>
                  </w:r>
                </w:p>
              </w:tc>
              <w:tc>
                <w:tcPr>
                  <w:tcW w:w="851" w:type="dxa"/>
                  <w:tcMar>
                    <w:top w:w="12" w:type="dxa"/>
                    <w:left w:w="12" w:type="dxa"/>
                    <w:bottom w:w="0" w:type="dxa"/>
                    <w:right w:w="12" w:type="dxa"/>
                  </w:tcMar>
                  <w:vAlign w:val="center"/>
                </w:tcPr>
                <w:p>
                  <w:pPr>
                    <w:widowControl/>
                    <w:jc w:val="center"/>
                    <w:textAlignment w:val="center"/>
                    <w:rPr>
                      <w:bCs/>
                      <w:sz w:val="21"/>
                      <w:szCs w:val="21"/>
                    </w:rPr>
                  </w:pPr>
                  <w:r>
                    <w:rPr>
                      <w:rFonts w:hint="eastAsia" w:cs="Times New Roman"/>
                      <w:sz w:val="21"/>
                      <w:szCs w:val="21"/>
                      <w:lang w:val="en-US" w:eastAsia="zh-CN"/>
                    </w:rPr>
                    <w:t>2</w:t>
                  </w:r>
                </w:p>
              </w:tc>
              <w:tc>
                <w:tcPr>
                  <w:tcW w:w="907" w:type="dxa"/>
                  <w:tcMar>
                    <w:top w:w="12" w:type="dxa"/>
                    <w:left w:w="12" w:type="dxa"/>
                    <w:bottom w:w="0" w:type="dxa"/>
                    <w:right w:w="12" w:type="dxa"/>
                  </w:tcMar>
                  <w:vAlign w:val="center"/>
                </w:tcPr>
                <w:p>
                  <w:pPr>
                    <w:widowControl/>
                    <w:jc w:val="center"/>
                    <w:textAlignment w:val="center"/>
                    <w:rPr>
                      <w:kern w:val="0"/>
                      <w:sz w:val="21"/>
                      <w:szCs w:val="21"/>
                    </w:rPr>
                  </w:pPr>
                  <w:r>
                    <w:rPr>
                      <w:kern w:val="0"/>
                      <w:sz w:val="21"/>
                      <w:szCs w:val="21"/>
                    </w:rPr>
                    <w:t>6</w:t>
                  </w:r>
                  <w:r>
                    <w:rPr>
                      <w:rFonts w:hint="eastAsia"/>
                      <w:kern w:val="0"/>
                      <w:sz w:val="21"/>
                      <w:szCs w:val="21"/>
                    </w:rPr>
                    <w:t>0</w:t>
                  </w:r>
                  <w:r>
                    <w:rPr>
                      <w:kern w:val="0"/>
                      <w:sz w:val="21"/>
                      <w:szCs w:val="21"/>
                    </w:rPr>
                    <w:t>~</w:t>
                  </w:r>
                  <w:r>
                    <w:rPr>
                      <w:rFonts w:hint="eastAsia"/>
                      <w:kern w:val="0"/>
                      <w:sz w:val="21"/>
                      <w:szCs w:val="21"/>
                    </w:rPr>
                    <w:t>65</w:t>
                  </w:r>
                </w:p>
              </w:tc>
              <w:tc>
                <w:tcPr>
                  <w:tcW w:w="1404" w:type="dxa"/>
                  <w:vAlign w:val="center"/>
                </w:tcPr>
                <w:p>
                  <w:pPr>
                    <w:widowControl/>
                    <w:jc w:val="center"/>
                    <w:textAlignment w:val="center"/>
                    <w:rPr>
                      <w:bCs/>
                      <w:sz w:val="21"/>
                      <w:szCs w:val="21"/>
                    </w:rPr>
                  </w:pPr>
                  <w:r>
                    <w:rPr>
                      <w:bCs/>
                      <w:sz w:val="21"/>
                      <w:szCs w:val="21"/>
                    </w:rPr>
                    <w:t>机械噪声</w:t>
                  </w:r>
                </w:p>
              </w:tc>
              <w:tc>
                <w:tcPr>
                  <w:tcW w:w="1459" w:type="dxa"/>
                  <w:vMerge w:val="continue"/>
                  <w:tcMar>
                    <w:top w:w="12" w:type="dxa"/>
                    <w:left w:w="12" w:type="dxa"/>
                    <w:bottom w:w="0" w:type="dxa"/>
                    <w:right w:w="12" w:type="dxa"/>
                  </w:tcMar>
                  <w:vAlign w:val="center"/>
                </w:tcPr>
                <w:p>
                  <w:pPr>
                    <w:widowControl/>
                    <w:jc w:val="center"/>
                    <w:textAlignment w:val="center"/>
                    <w:rPr>
                      <w:bCs/>
                      <w:sz w:val="21"/>
                      <w:szCs w:val="21"/>
                    </w:rPr>
                  </w:pPr>
                </w:p>
              </w:tc>
              <w:tc>
                <w:tcPr>
                  <w:tcW w:w="1377" w:type="dxa"/>
                  <w:vAlign w:val="center"/>
                </w:tcPr>
                <w:p>
                  <w:pPr>
                    <w:widowControl/>
                    <w:adjustRightInd w:val="0"/>
                    <w:snapToGrid w:val="0"/>
                    <w:jc w:val="center"/>
                    <w:rPr>
                      <w:bCs/>
                      <w:sz w:val="21"/>
                      <w:szCs w:val="21"/>
                    </w:rPr>
                  </w:pPr>
                  <w:r>
                    <w:rPr>
                      <w:bCs/>
                      <w:sz w:val="21"/>
                      <w:szCs w:val="21"/>
                    </w:rPr>
                    <w:t>40</w:t>
                  </w:r>
                  <w:r>
                    <w:rPr>
                      <w:kern w:val="0"/>
                      <w:sz w:val="21"/>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939" w:type="dxa"/>
                  <w:tcMar>
                    <w:top w:w="12" w:type="dxa"/>
                    <w:left w:w="12" w:type="dxa"/>
                    <w:bottom w:w="0" w:type="dxa"/>
                    <w:right w:w="12" w:type="dxa"/>
                  </w:tcMar>
                  <w:vAlign w:val="center"/>
                </w:tcPr>
                <w:p>
                  <w:pPr>
                    <w:widowControl/>
                    <w:jc w:val="center"/>
                    <w:textAlignment w:val="center"/>
                    <w:rPr>
                      <w:bCs/>
                      <w:sz w:val="21"/>
                      <w:szCs w:val="21"/>
                    </w:rPr>
                  </w:pPr>
                  <w:r>
                    <w:rPr>
                      <w:rFonts w:hint="eastAsia" w:ascii="Times New Roman" w:hAnsi="Times New Roman" w:eastAsia="宋体" w:cs="Times New Roman"/>
                      <w:sz w:val="21"/>
                      <w:szCs w:val="21"/>
                    </w:rPr>
                    <w:t>激光切割机</w:t>
                  </w:r>
                </w:p>
              </w:tc>
              <w:tc>
                <w:tcPr>
                  <w:tcW w:w="851" w:type="dxa"/>
                  <w:tcMar>
                    <w:top w:w="12" w:type="dxa"/>
                    <w:left w:w="12" w:type="dxa"/>
                    <w:bottom w:w="0" w:type="dxa"/>
                    <w:right w:w="12" w:type="dxa"/>
                  </w:tcMar>
                  <w:vAlign w:val="center"/>
                </w:tcPr>
                <w:p>
                  <w:pPr>
                    <w:widowControl/>
                    <w:jc w:val="center"/>
                    <w:textAlignment w:val="center"/>
                    <w:rPr>
                      <w:bCs/>
                      <w:sz w:val="21"/>
                      <w:szCs w:val="21"/>
                    </w:rPr>
                  </w:pPr>
                  <w:r>
                    <w:rPr>
                      <w:rFonts w:hint="eastAsia" w:ascii="Times New Roman" w:hAnsi="Times New Roman" w:eastAsia="宋体" w:cs="Times New Roman"/>
                      <w:sz w:val="21"/>
                      <w:szCs w:val="21"/>
                    </w:rPr>
                    <w:t>1</w:t>
                  </w:r>
                </w:p>
              </w:tc>
              <w:tc>
                <w:tcPr>
                  <w:tcW w:w="907" w:type="dxa"/>
                  <w:tcMar>
                    <w:top w:w="12" w:type="dxa"/>
                    <w:left w:w="12" w:type="dxa"/>
                    <w:bottom w:w="0" w:type="dxa"/>
                    <w:right w:w="12" w:type="dxa"/>
                  </w:tcMar>
                  <w:vAlign w:val="center"/>
                </w:tcPr>
                <w:p>
                  <w:pPr>
                    <w:widowControl/>
                    <w:jc w:val="center"/>
                    <w:textAlignment w:val="center"/>
                    <w:rPr>
                      <w:kern w:val="0"/>
                      <w:sz w:val="21"/>
                      <w:szCs w:val="21"/>
                    </w:rPr>
                  </w:pPr>
                  <w:r>
                    <w:rPr>
                      <w:rFonts w:hint="eastAsia"/>
                      <w:kern w:val="0"/>
                      <w:sz w:val="21"/>
                      <w:szCs w:val="21"/>
                    </w:rPr>
                    <w:t>75</w:t>
                  </w:r>
                  <w:r>
                    <w:rPr>
                      <w:kern w:val="0"/>
                      <w:sz w:val="21"/>
                      <w:szCs w:val="21"/>
                    </w:rPr>
                    <w:t>~</w:t>
                  </w:r>
                  <w:r>
                    <w:rPr>
                      <w:rFonts w:hint="eastAsia"/>
                      <w:kern w:val="0"/>
                      <w:sz w:val="21"/>
                      <w:szCs w:val="21"/>
                    </w:rPr>
                    <w:t>80</w:t>
                  </w:r>
                </w:p>
              </w:tc>
              <w:tc>
                <w:tcPr>
                  <w:tcW w:w="1404" w:type="dxa"/>
                  <w:vAlign w:val="center"/>
                </w:tcPr>
                <w:p>
                  <w:pPr>
                    <w:widowControl/>
                    <w:jc w:val="center"/>
                    <w:textAlignment w:val="center"/>
                    <w:rPr>
                      <w:bCs/>
                      <w:sz w:val="21"/>
                      <w:szCs w:val="21"/>
                    </w:rPr>
                  </w:pPr>
                  <w:r>
                    <w:rPr>
                      <w:bCs/>
                      <w:sz w:val="21"/>
                      <w:szCs w:val="21"/>
                    </w:rPr>
                    <w:t>机械噪声</w:t>
                  </w:r>
                </w:p>
              </w:tc>
              <w:tc>
                <w:tcPr>
                  <w:tcW w:w="1459" w:type="dxa"/>
                  <w:vMerge w:val="continue"/>
                  <w:tcMar>
                    <w:top w:w="12" w:type="dxa"/>
                    <w:left w:w="12" w:type="dxa"/>
                    <w:bottom w:w="0" w:type="dxa"/>
                    <w:right w:w="12" w:type="dxa"/>
                  </w:tcMar>
                  <w:vAlign w:val="center"/>
                </w:tcPr>
                <w:p>
                  <w:pPr>
                    <w:widowControl/>
                    <w:jc w:val="center"/>
                    <w:textAlignment w:val="center"/>
                    <w:rPr>
                      <w:bCs/>
                      <w:sz w:val="21"/>
                      <w:szCs w:val="21"/>
                    </w:rPr>
                  </w:pPr>
                </w:p>
              </w:tc>
              <w:tc>
                <w:tcPr>
                  <w:tcW w:w="1377" w:type="dxa"/>
                  <w:vAlign w:val="center"/>
                </w:tcPr>
                <w:p>
                  <w:pPr>
                    <w:widowControl/>
                    <w:adjustRightInd w:val="0"/>
                    <w:snapToGrid w:val="0"/>
                    <w:jc w:val="center"/>
                    <w:rPr>
                      <w:bCs/>
                      <w:sz w:val="21"/>
                      <w:szCs w:val="21"/>
                    </w:rPr>
                  </w:pPr>
                  <w:r>
                    <w:rPr>
                      <w:rFonts w:hint="eastAsia"/>
                      <w:kern w:val="0"/>
                      <w:sz w:val="21"/>
                      <w:szCs w:val="21"/>
                    </w:rPr>
                    <w:t>55</w:t>
                  </w:r>
                  <w:r>
                    <w:rPr>
                      <w:kern w:val="0"/>
                      <w:sz w:val="21"/>
                      <w:szCs w:val="21"/>
                    </w:rPr>
                    <w:t>~</w:t>
                  </w:r>
                  <w:r>
                    <w:rPr>
                      <w:rFonts w:hint="eastAsia"/>
                      <w:kern w:val="0"/>
                      <w:sz w:val="21"/>
                      <w:szCs w:val="21"/>
                    </w:rPr>
                    <w:t>6</w:t>
                  </w:r>
                  <w:r>
                    <w:rPr>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939" w:type="dxa"/>
                  <w:tcMar>
                    <w:top w:w="12" w:type="dxa"/>
                    <w:left w:w="12" w:type="dxa"/>
                    <w:bottom w:w="0" w:type="dxa"/>
                    <w:right w:w="12" w:type="dxa"/>
                  </w:tcMar>
                  <w:vAlign w:val="center"/>
                </w:tcPr>
                <w:p>
                  <w:pPr>
                    <w:widowControl/>
                    <w:jc w:val="center"/>
                    <w:textAlignment w:val="center"/>
                    <w:rPr>
                      <w:bCs/>
                      <w:sz w:val="21"/>
                      <w:szCs w:val="21"/>
                    </w:rPr>
                  </w:pPr>
                  <w:r>
                    <w:rPr>
                      <w:rFonts w:hint="eastAsia" w:ascii="Times New Roman" w:hAnsi="Times New Roman" w:eastAsia="宋体" w:cs="Times New Roman"/>
                      <w:sz w:val="21"/>
                      <w:szCs w:val="21"/>
                    </w:rPr>
                    <w:t>抛光机</w:t>
                  </w:r>
                </w:p>
              </w:tc>
              <w:tc>
                <w:tcPr>
                  <w:tcW w:w="851" w:type="dxa"/>
                  <w:tcMar>
                    <w:top w:w="12" w:type="dxa"/>
                    <w:left w:w="12" w:type="dxa"/>
                    <w:bottom w:w="0" w:type="dxa"/>
                    <w:right w:w="12" w:type="dxa"/>
                  </w:tcMar>
                  <w:vAlign w:val="center"/>
                </w:tcPr>
                <w:p>
                  <w:pPr>
                    <w:widowControl/>
                    <w:jc w:val="center"/>
                    <w:textAlignment w:val="center"/>
                    <w:rPr>
                      <w:bCs/>
                      <w:sz w:val="21"/>
                      <w:szCs w:val="21"/>
                    </w:rPr>
                  </w:pPr>
                  <w:r>
                    <w:rPr>
                      <w:rFonts w:hint="eastAsia" w:ascii="Times New Roman" w:hAnsi="Times New Roman" w:eastAsia="宋体" w:cs="Times New Roman"/>
                      <w:sz w:val="21"/>
                      <w:szCs w:val="21"/>
                    </w:rPr>
                    <w:t>1</w:t>
                  </w:r>
                </w:p>
              </w:tc>
              <w:tc>
                <w:tcPr>
                  <w:tcW w:w="907" w:type="dxa"/>
                  <w:tcMar>
                    <w:top w:w="12" w:type="dxa"/>
                    <w:left w:w="12" w:type="dxa"/>
                    <w:bottom w:w="0" w:type="dxa"/>
                    <w:right w:w="12" w:type="dxa"/>
                  </w:tcMar>
                  <w:vAlign w:val="center"/>
                </w:tcPr>
                <w:p>
                  <w:pPr>
                    <w:widowControl/>
                    <w:jc w:val="center"/>
                    <w:textAlignment w:val="center"/>
                    <w:rPr>
                      <w:kern w:val="0"/>
                      <w:sz w:val="21"/>
                      <w:szCs w:val="21"/>
                    </w:rPr>
                  </w:pPr>
                  <w:r>
                    <w:rPr>
                      <w:rFonts w:hint="eastAsia"/>
                      <w:kern w:val="0"/>
                      <w:sz w:val="21"/>
                      <w:szCs w:val="21"/>
                    </w:rPr>
                    <w:t>75</w:t>
                  </w:r>
                  <w:r>
                    <w:rPr>
                      <w:kern w:val="0"/>
                      <w:sz w:val="21"/>
                      <w:szCs w:val="21"/>
                    </w:rPr>
                    <w:t>~</w:t>
                  </w:r>
                  <w:r>
                    <w:rPr>
                      <w:rFonts w:hint="eastAsia"/>
                      <w:kern w:val="0"/>
                      <w:sz w:val="21"/>
                      <w:szCs w:val="21"/>
                    </w:rPr>
                    <w:t>80</w:t>
                  </w:r>
                </w:p>
              </w:tc>
              <w:tc>
                <w:tcPr>
                  <w:tcW w:w="1404" w:type="dxa"/>
                  <w:vAlign w:val="center"/>
                </w:tcPr>
                <w:p>
                  <w:pPr>
                    <w:widowControl/>
                    <w:jc w:val="center"/>
                    <w:textAlignment w:val="center"/>
                    <w:rPr>
                      <w:bCs/>
                      <w:sz w:val="21"/>
                      <w:szCs w:val="21"/>
                    </w:rPr>
                  </w:pPr>
                  <w:r>
                    <w:rPr>
                      <w:bCs/>
                      <w:sz w:val="21"/>
                      <w:szCs w:val="21"/>
                    </w:rPr>
                    <w:t>机械噪声</w:t>
                  </w:r>
                </w:p>
              </w:tc>
              <w:tc>
                <w:tcPr>
                  <w:tcW w:w="1459" w:type="dxa"/>
                  <w:vMerge w:val="continue"/>
                  <w:tcMar>
                    <w:top w:w="12" w:type="dxa"/>
                    <w:left w:w="12" w:type="dxa"/>
                    <w:bottom w:w="0" w:type="dxa"/>
                    <w:right w:w="12" w:type="dxa"/>
                  </w:tcMar>
                  <w:vAlign w:val="center"/>
                </w:tcPr>
                <w:p>
                  <w:pPr>
                    <w:widowControl/>
                    <w:jc w:val="center"/>
                    <w:textAlignment w:val="center"/>
                    <w:rPr>
                      <w:bCs/>
                      <w:sz w:val="21"/>
                      <w:szCs w:val="21"/>
                    </w:rPr>
                  </w:pPr>
                </w:p>
              </w:tc>
              <w:tc>
                <w:tcPr>
                  <w:tcW w:w="1377" w:type="dxa"/>
                  <w:vAlign w:val="center"/>
                </w:tcPr>
                <w:p>
                  <w:pPr>
                    <w:widowControl/>
                    <w:adjustRightInd w:val="0"/>
                    <w:snapToGrid w:val="0"/>
                    <w:jc w:val="center"/>
                    <w:rPr>
                      <w:bCs/>
                      <w:sz w:val="21"/>
                      <w:szCs w:val="21"/>
                    </w:rPr>
                  </w:pPr>
                  <w:r>
                    <w:rPr>
                      <w:rFonts w:hint="eastAsia"/>
                      <w:kern w:val="0"/>
                      <w:sz w:val="21"/>
                      <w:szCs w:val="21"/>
                    </w:rPr>
                    <w:t>55</w:t>
                  </w:r>
                  <w:r>
                    <w:rPr>
                      <w:kern w:val="0"/>
                      <w:sz w:val="21"/>
                      <w:szCs w:val="21"/>
                    </w:rPr>
                    <w:t>~</w:t>
                  </w:r>
                  <w:r>
                    <w:rPr>
                      <w:rFonts w:hint="eastAsia"/>
                      <w:kern w:val="0"/>
                      <w:sz w:val="21"/>
                      <w:szCs w:val="21"/>
                    </w:rPr>
                    <w:t>6</w:t>
                  </w:r>
                  <w:r>
                    <w:rPr>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939" w:type="dxa"/>
                  <w:tcMar>
                    <w:top w:w="12" w:type="dxa"/>
                    <w:left w:w="12" w:type="dxa"/>
                    <w:bottom w:w="0" w:type="dxa"/>
                    <w:right w:w="12" w:type="dxa"/>
                  </w:tcMar>
                  <w:vAlign w:val="center"/>
                </w:tcPr>
                <w:p>
                  <w:pPr>
                    <w:widowControl/>
                    <w:jc w:val="center"/>
                    <w:textAlignment w:val="center"/>
                    <w:rPr>
                      <w:bCs/>
                      <w:sz w:val="21"/>
                      <w:szCs w:val="21"/>
                    </w:rPr>
                  </w:pPr>
                  <w:r>
                    <w:rPr>
                      <w:rFonts w:hint="eastAsia" w:ascii="Times New Roman" w:hAnsi="Times New Roman" w:eastAsia="宋体" w:cs="Times New Roman"/>
                      <w:sz w:val="21"/>
                      <w:szCs w:val="21"/>
                    </w:rPr>
                    <w:t>激光打标机</w:t>
                  </w:r>
                </w:p>
              </w:tc>
              <w:tc>
                <w:tcPr>
                  <w:tcW w:w="851" w:type="dxa"/>
                  <w:tcMar>
                    <w:top w:w="12" w:type="dxa"/>
                    <w:left w:w="12" w:type="dxa"/>
                    <w:bottom w:w="0" w:type="dxa"/>
                    <w:right w:w="12" w:type="dxa"/>
                  </w:tcMar>
                  <w:vAlign w:val="center"/>
                </w:tcPr>
                <w:p>
                  <w:pPr>
                    <w:widowControl/>
                    <w:jc w:val="center"/>
                    <w:textAlignment w:val="center"/>
                    <w:rPr>
                      <w:bCs/>
                      <w:sz w:val="21"/>
                      <w:szCs w:val="21"/>
                    </w:rPr>
                  </w:pPr>
                  <w:r>
                    <w:rPr>
                      <w:rFonts w:hint="eastAsia" w:cs="Times New Roman"/>
                      <w:sz w:val="21"/>
                      <w:szCs w:val="21"/>
                      <w:lang w:val="en-US" w:eastAsia="zh-CN"/>
                    </w:rPr>
                    <w:t>1</w:t>
                  </w:r>
                </w:p>
              </w:tc>
              <w:tc>
                <w:tcPr>
                  <w:tcW w:w="907" w:type="dxa"/>
                  <w:tcMar>
                    <w:top w:w="12" w:type="dxa"/>
                    <w:left w:w="12" w:type="dxa"/>
                    <w:bottom w:w="0" w:type="dxa"/>
                    <w:right w:w="12" w:type="dxa"/>
                  </w:tcMar>
                  <w:vAlign w:val="center"/>
                </w:tcPr>
                <w:p>
                  <w:pPr>
                    <w:widowControl/>
                    <w:jc w:val="center"/>
                    <w:textAlignment w:val="center"/>
                    <w:rPr>
                      <w:kern w:val="0"/>
                      <w:sz w:val="21"/>
                      <w:szCs w:val="21"/>
                    </w:rPr>
                  </w:pPr>
                  <w:r>
                    <w:rPr>
                      <w:kern w:val="0"/>
                      <w:sz w:val="21"/>
                      <w:szCs w:val="21"/>
                    </w:rPr>
                    <w:t>6</w:t>
                  </w:r>
                  <w:r>
                    <w:rPr>
                      <w:rFonts w:hint="eastAsia"/>
                      <w:kern w:val="0"/>
                      <w:sz w:val="21"/>
                      <w:szCs w:val="21"/>
                    </w:rPr>
                    <w:t>0</w:t>
                  </w:r>
                  <w:r>
                    <w:rPr>
                      <w:kern w:val="0"/>
                      <w:sz w:val="21"/>
                      <w:szCs w:val="21"/>
                    </w:rPr>
                    <w:t>~</w:t>
                  </w:r>
                  <w:r>
                    <w:rPr>
                      <w:rFonts w:hint="eastAsia"/>
                      <w:kern w:val="0"/>
                      <w:sz w:val="21"/>
                      <w:szCs w:val="21"/>
                    </w:rPr>
                    <w:t>65</w:t>
                  </w:r>
                </w:p>
              </w:tc>
              <w:tc>
                <w:tcPr>
                  <w:tcW w:w="1404" w:type="dxa"/>
                  <w:vAlign w:val="center"/>
                </w:tcPr>
                <w:p>
                  <w:pPr>
                    <w:widowControl/>
                    <w:jc w:val="center"/>
                    <w:textAlignment w:val="center"/>
                    <w:rPr>
                      <w:bCs/>
                      <w:sz w:val="21"/>
                      <w:szCs w:val="21"/>
                    </w:rPr>
                  </w:pPr>
                  <w:r>
                    <w:rPr>
                      <w:bCs/>
                      <w:sz w:val="21"/>
                      <w:szCs w:val="21"/>
                    </w:rPr>
                    <w:t>机械噪声</w:t>
                  </w:r>
                </w:p>
              </w:tc>
              <w:tc>
                <w:tcPr>
                  <w:tcW w:w="1459" w:type="dxa"/>
                  <w:vMerge w:val="continue"/>
                  <w:tcMar>
                    <w:top w:w="12" w:type="dxa"/>
                    <w:left w:w="12" w:type="dxa"/>
                    <w:bottom w:w="0" w:type="dxa"/>
                    <w:right w:w="12" w:type="dxa"/>
                  </w:tcMar>
                  <w:vAlign w:val="center"/>
                </w:tcPr>
                <w:p>
                  <w:pPr>
                    <w:widowControl/>
                    <w:jc w:val="center"/>
                    <w:textAlignment w:val="center"/>
                    <w:rPr>
                      <w:bCs/>
                      <w:sz w:val="21"/>
                      <w:szCs w:val="21"/>
                    </w:rPr>
                  </w:pPr>
                </w:p>
              </w:tc>
              <w:tc>
                <w:tcPr>
                  <w:tcW w:w="1377" w:type="dxa"/>
                  <w:vAlign w:val="center"/>
                </w:tcPr>
                <w:p>
                  <w:pPr>
                    <w:widowControl/>
                    <w:adjustRightInd w:val="0"/>
                    <w:snapToGrid w:val="0"/>
                    <w:jc w:val="center"/>
                    <w:rPr>
                      <w:bCs/>
                      <w:sz w:val="21"/>
                      <w:szCs w:val="21"/>
                    </w:rPr>
                  </w:pPr>
                  <w:r>
                    <w:rPr>
                      <w:bCs/>
                      <w:sz w:val="21"/>
                      <w:szCs w:val="21"/>
                    </w:rPr>
                    <w:t>40</w:t>
                  </w:r>
                  <w:r>
                    <w:rPr>
                      <w:kern w:val="0"/>
                      <w:sz w:val="21"/>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939" w:type="dxa"/>
                  <w:tcMar>
                    <w:top w:w="12" w:type="dxa"/>
                    <w:left w:w="12" w:type="dxa"/>
                    <w:bottom w:w="0" w:type="dxa"/>
                    <w:right w:w="12"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装配流水线</w:t>
                  </w:r>
                </w:p>
              </w:tc>
              <w:tc>
                <w:tcPr>
                  <w:tcW w:w="851" w:type="dxa"/>
                  <w:tcMar>
                    <w:top w:w="12" w:type="dxa"/>
                    <w:left w:w="12" w:type="dxa"/>
                    <w:bottom w:w="0" w:type="dxa"/>
                    <w:right w:w="12" w:type="dxa"/>
                  </w:tcMar>
                  <w:vAlign w:val="center"/>
                </w:tcPr>
                <w:p>
                  <w:pPr>
                    <w:widowControl/>
                    <w:jc w:val="center"/>
                    <w:textAlignment w:val="center"/>
                    <w:rPr>
                      <w:kern w:val="0"/>
                      <w:sz w:val="21"/>
                      <w:szCs w:val="21"/>
                    </w:rPr>
                  </w:pPr>
                  <w:r>
                    <w:rPr>
                      <w:rFonts w:hint="eastAsia" w:ascii="Times New Roman" w:hAnsi="Times New Roman" w:eastAsia="宋体" w:cs="Times New Roman"/>
                      <w:sz w:val="21"/>
                      <w:szCs w:val="21"/>
                    </w:rPr>
                    <w:t>3</w:t>
                  </w:r>
                </w:p>
              </w:tc>
              <w:tc>
                <w:tcPr>
                  <w:tcW w:w="907" w:type="dxa"/>
                  <w:tcMar>
                    <w:top w:w="12" w:type="dxa"/>
                    <w:left w:w="12" w:type="dxa"/>
                    <w:bottom w:w="0" w:type="dxa"/>
                    <w:right w:w="12" w:type="dxa"/>
                  </w:tcMar>
                  <w:vAlign w:val="center"/>
                </w:tcPr>
                <w:p>
                  <w:pPr>
                    <w:widowControl/>
                    <w:jc w:val="center"/>
                    <w:textAlignment w:val="center"/>
                    <w:rPr>
                      <w:rFonts w:hint="eastAsia"/>
                      <w:kern w:val="0"/>
                      <w:sz w:val="21"/>
                      <w:szCs w:val="21"/>
                    </w:rPr>
                  </w:pPr>
                  <w:r>
                    <w:rPr>
                      <w:kern w:val="0"/>
                      <w:sz w:val="21"/>
                      <w:szCs w:val="21"/>
                    </w:rPr>
                    <w:t>6</w:t>
                  </w:r>
                  <w:r>
                    <w:rPr>
                      <w:rFonts w:hint="eastAsia"/>
                      <w:kern w:val="0"/>
                      <w:sz w:val="21"/>
                      <w:szCs w:val="21"/>
                    </w:rPr>
                    <w:t>0</w:t>
                  </w:r>
                  <w:r>
                    <w:rPr>
                      <w:kern w:val="0"/>
                      <w:sz w:val="21"/>
                      <w:szCs w:val="21"/>
                    </w:rPr>
                    <w:t>~</w:t>
                  </w:r>
                  <w:r>
                    <w:rPr>
                      <w:rFonts w:hint="eastAsia"/>
                      <w:kern w:val="0"/>
                      <w:sz w:val="21"/>
                      <w:szCs w:val="21"/>
                    </w:rPr>
                    <w:t>65</w:t>
                  </w:r>
                </w:p>
              </w:tc>
              <w:tc>
                <w:tcPr>
                  <w:tcW w:w="1404" w:type="dxa"/>
                  <w:vAlign w:val="center"/>
                </w:tcPr>
                <w:p>
                  <w:pPr>
                    <w:widowControl/>
                    <w:jc w:val="center"/>
                    <w:textAlignment w:val="center"/>
                    <w:rPr>
                      <w:bCs/>
                      <w:sz w:val="21"/>
                      <w:szCs w:val="21"/>
                    </w:rPr>
                  </w:pPr>
                  <w:r>
                    <w:rPr>
                      <w:bCs/>
                      <w:sz w:val="21"/>
                      <w:szCs w:val="21"/>
                    </w:rPr>
                    <w:t>机械噪声</w:t>
                  </w:r>
                </w:p>
              </w:tc>
              <w:tc>
                <w:tcPr>
                  <w:tcW w:w="1459" w:type="dxa"/>
                  <w:vMerge w:val="continue"/>
                  <w:tcMar>
                    <w:top w:w="12" w:type="dxa"/>
                    <w:left w:w="12" w:type="dxa"/>
                    <w:bottom w:w="0" w:type="dxa"/>
                    <w:right w:w="12" w:type="dxa"/>
                  </w:tcMar>
                  <w:vAlign w:val="center"/>
                </w:tcPr>
                <w:p>
                  <w:pPr>
                    <w:widowControl/>
                    <w:jc w:val="center"/>
                    <w:textAlignment w:val="center"/>
                    <w:rPr>
                      <w:bCs/>
                      <w:sz w:val="21"/>
                      <w:szCs w:val="21"/>
                    </w:rPr>
                  </w:pPr>
                </w:p>
              </w:tc>
              <w:tc>
                <w:tcPr>
                  <w:tcW w:w="1377" w:type="dxa"/>
                  <w:vAlign w:val="center"/>
                </w:tcPr>
                <w:p>
                  <w:pPr>
                    <w:widowControl/>
                    <w:adjustRightInd w:val="0"/>
                    <w:snapToGrid w:val="0"/>
                    <w:jc w:val="center"/>
                    <w:rPr>
                      <w:rFonts w:hint="eastAsia"/>
                      <w:kern w:val="0"/>
                      <w:sz w:val="21"/>
                      <w:szCs w:val="21"/>
                    </w:rPr>
                  </w:pPr>
                  <w:r>
                    <w:rPr>
                      <w:bCs/>
                      <w:sz w:val="21"/>
                      <w:szCs w:val="21"/>
                    </w:rPr>
                    <w:t>40</w:t>
                  </w:r>
                  <w:r>
                    <w:rPr>
                      <w:kern w:val="0"/>
                      <w:sz w:val="21"/>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939" w:type="dxa"/>
                  <w:tcMar>
                    <w:top w:w="12" w:type="dxa"/>
                    <w:left w:w="12" w:type="dxa"/>
                    <w:bottom w:w="0" w:type="dxa"/>
                    <w:right w:w="12" w:type="dxa"/>
                  </w:tcMar>
                  <w:vAlign w:val="center"/>
                </w:tcPr>
                <w:p>
                  <w:pPr>
                    <w:widowControl/>
                    <w:jc w:val="center"/>
                    <w:textAlignment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自动打包机</w:t>
                  </w:r>
                </w:p>
              </w:tc>
              <w:tc>
                <w:tcPr>
                  <w:tcW w:w="851" w:type="dxa"/>
                  <w:tcMar>
                    <w:top w:w="12" w:type="dxa"/>
                    <w:left w:w="12" w:type="dxa"/>
                    <w:bottom w:w="0" w:type="dxa"/>
                    <w:right w:w="12" w:type="dxa"/>
                  </w:tcMar>
                  <w:vAlign w:val="center"/>
                </w:tcPr>
                <w:p>
                  <w:pPr>
                    <w:widowControl/>
                    <w:jc w:val="center"/>
                    <w:textAlignment w:val="center"/>
                    <w:rPr>
                      <w:kern w:val="0"/>
                      <w:sz w:val="21"/>
                      <w:szCs w:val="21"/>
                    </w:rPr>
                  </w:pPr>
                  <w:r>
                    <w:rPr>
                      <w:rFonts w:hint="eastAsia" w:ascii="Times New Roman" w:hAnsi="Times New Roman" w:eastAsia="宋体" w:cs="Times New Roman"/>
                      <w:sz w:val="21"/>
                      <w:szCs w:val="21"/>
                    </w:rPr>
                    <w:t>1</w:t>
                  </w:r>
                </w:p>
              </w:tc>
              <w:tc>
                <w:tcPr>
                  <w:tcW w:w="907" w:type="dxa"/>
                  <w:tcMar>
                    <w:top w:w="12" w:type="dxa"/>
                    <w:left w:w="12" w:type="dxa"/>
                    <w:bottom w:w="0" w:type="dxa"/>
                    <w:right w:w="12" w:type="dxa"/>
                  </w:tcMar>
                  <w:vAlign w:val="center"/>
                </w:tcPr>
                <w:p>
                  <w:pPr>
                    <w:widowControl/>
                    <w:jc w:val="center"/>
                    <w:textAlignment w:val="center"/>
                    <w:rPr>
                      <w:rFonts w:hint="eastAsia"/>
                      <w:kern w:val="0"/>
                      <w:sz w:val="21"/>
                      <w:szCs w:val="21"/>
                    </w:rPr>
                  </w:pPr>
                  <w:r>
                    <w:rPr>
                      <w:kern w:val="0"/>
                      <w:sz w:val="21"/>
                      <w:szCs w:val="21"/>
                    </w:rPr>
                    <w:t>6</w:t>
                  </w:r>
                  <w:r>
                    <w:rPr>
                      <w:rFonts w:hint="eastAsia"/>
                      <w:kern w:val="0"/>
                      <w:sz w:val="21"/>
                      <w:szCs w:val="21"/>
                    </w:rPr>
                    <w:t>0</w:t>
                  </w:r>
                  <w:r>
                    <w:rPr>
                      <w:kern w:val="0"/>
                      <w:sz w:val="21"/>
                      <w:szCs w:val="21"/>
                    </w:rPr>
                    <w:t>~</w:t>
                  </w:r>
                  <w:r>
                    <w:rPr>
                      <w:rFonts w:hint="eastAsia"/>
                      <w:kern w:val="0"/>
                      <w:sz w:val="21"/>
                      <w:szCs w:val="21"/>
                    </w:rPr>
                    <w:t>65</w:t>
                  </w:r>
                </w:p>
              </w:tc>
              <w:tc>
                <w:tcPr>
                  <w:tcW w:w="1404" w:type="dxa"/>
                  <w:vAlign w:val="center"/>
                </w:tcPr>
                <w:p>
                  <w:pPr>
                    <w:widowControl/>
                    <w:jc w:val="center"/>
                    <w:textAlignment w:val="center"/>
                    <w:rPr>
                      <w:bCs/>
                      <w:sz w:val="21"/>
                      <w:szCs w:val="21"/>
                    </w:rPr>
                  </w:pPr>
                  <w:r>
                    <w:rPr>
                      <w:bCs/>
                      <w:sz w:val="21"/>
                      <w:szCs w:val="21"/>
                    </w:rPr>
                    <w:t>机械噪声</w:t>
                  </w:r>
                </w:p>
              </w:tc>
              <w:tc>
                <w:tcPr>
                  <w:tcW w:w="1459" w:type="dxa"/>
                  <w:vMerge w:val="continue"/>
                  <w:tcMar>
                    <w:top w:w="12" w:type="dxa"/>
                    <w:left w:w="12" w:type="dxa"/>
                    <w:bottom w:w="0" w:type="dxa"/>
                    <w:right w:w="12" w:type="dxa"/>
                  </w:tcMar>
                  <w:vAlign w:val="center"/>
                </w:tcPr>
                <w:p>
                  <w:pPr>
                    <w:widowControl/>
                    <w:jc w:val="center"/>
                    <w:textAlignment w:val="center"/>
                    <w:rPr>
                      <w:bCs/>
                      <w:sz w:val="21"/>
                      <w:szCs w:val="21"/>
                    </w:rPr>
                  </w:pPr>
                </w:p>
              </w:tc>
              <w:tc>
                <w:tcPr>
                  <w:tcW w:w="1377" w:type="dxa"/>
                  <w:vAlign w:val="center"/>
                </w:tcPr>
                <w:p>
                  <w:pPr>
                    <w:widowControl/>
                    <w:adjustRightInd w:val="0"/>
                    <w:snapToGrid w:val="0"/>
                    <w:jc w:val="center"/>
                    <w:rPr>
                      <w:rFonts w:hint="eastAsia"/>
                      <w:kern w:val="0"/>
                      <w:sz w:val="21"/>
                      <w:szCs w:val="21"/>
                    </w:rPr>
                  </w:pPr>
                  <w:r>
                    <w:rPr>
                      <w:bCs/>
                      <w:sz w:val="21"/>
                      <w:szCs w:val="21"/>
                    </w:rPr>
                    <w:t>40</w:t>
                  </w:r>
                  <w:r>
                    <w:rPr>
                      <w:kern w:val="0"/>
                      <w:sz w:val="21"/>
                      <w:szCs w:val="21"/>
                    </w:rPr>
                    <w:t>~45</w:t>
                  </w:r>
                </w:p>
              </w:tc>
            </w:tr>
          </w:tbl>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b/>
                <w:bCs/>
                <w:color w:val="000000"/>
                <w:kern w:val="0"/>
                <w:sz w:val="24"/>
                <w:lang w:bidi="ar"/>
              </w:rPr>
            </w:pPr>
            <w:r>
              <w:rPr>
                <w:rFonts w:hint="default" w:ascii="Times New Roman" w:hAnsi="Times New Roman"/>
                <w:b/>
                <w:bCs/>
                <w:color w:val="000000"/>
                <w:kern w:val="0"/>
                <w:sz w:val="24"/>
                <w:lang w:bidi="ar"/>
              </w:rPr>
              <w:t>2、厂界和环境保护目标达标情况分析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bCs/>
                <w:color w:val="000000"/>
                <w:sz w:val="24"/>
              </w:rPr>
            </w:pPr>
            <w:r>
              <w:rPr>
                <w:rFonts w:hint="default" w:ascii="Times New Roman" w:hAnsi="Times New Roman"/>
                <w:bCs/>
                <w:color w:val="000000"/>
                <w:sz w:val="24"/>
              </w:rPr>
              <w:t>根据项目的噪声排放特点，结合《环境影响评价技术导则声环境》（HJ2.4-2009）的要求，预测模式采用“8.4.1 工业噪声预测”计算模式。根据项目噪声源的特征，主要噪声源到接受点的距离超过噪声源最大几何尺寸的2倍，各噪声源可近似作为点声源处理。</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olor w:val="000000"/>
                <w:kern w:val="0"/>
                <w:sz w:val="24"/>
                <w:lang w:bidi="ar"/>
              </w:rPr>
            </w:pPr>
            <w:r>
              <w:rPr>
                <w:rFonts w:hint="default" w:ascii="Times New Roman" w:hAnsi="Times New Roman"/>
                <w:color w:val="000000"/>
                <w:kern w:val="0"/>
                <w:sz w:val="24"/>
                <w:lang w:bidi="ar"/>
              </w:rPr>
              <w:t>（1）室</w:t>
            </w:r>
            <w:r>
              <w:rPr>
                <w:bCs/>
                <w:color w:val="000000"/>
                <w:sz w:val="24"/>
              </w:rPr>
              <w:t>内</w:t>
            </w:r>
            <w:r>
              <w:rPr>
                <w:rFonts w:hint="default" w:ascii="Times New Roman" w:hAnsi="Times New Roman"/>
                <w:color w:val="000000"/>
                <w:kern w:val="0"/>
                <w:sz w:val="24"/>
                <w:lang w:bidi="ar"/>
              </w:rPr>
              <w:t>声源</w:t>
            </w:r>
          </w:p>
          <w:p>
            <w:pPr>
              <w:adjustRightInd w:val="0"/>
              <w:snapToGrid w:val="0"/>
              <w:spacing w:line="360" w:lineRule="auto"/>
              <w:ind w:firstLine="480" w:firstLineChars="200"/>
              <w:rPr>
                <w:bCs/>
                <w:color w:val="000000"/>
                <w:sz w:val="24"/>
              </w:rPr>
            </w:pPr>
            <w:r>
              <w:rPr>
                <w:bCs/>
                <w:color w:val="000000"/>
                <w:sz w:val="24"/>
              </w:rPr>
              <w:t>对室内噪声源采用等效室外声源声功率级法进行计算。设靠近开口处（或窗户）室内、室外某倍频带的声压级分别为Lp1和Lp2。若声源所在室内声场为近似扩散声场，则室外的倍频带声压级可按下式近似求出：</w:t>
            </w:r>
          </w:p>
          <w:p>
            <w:pPr>
              <w:adjustRightInd w:val="0"/>
              <w:snapToGrid w:val="0"/>
              <w:spacing w:line="360" w:lineRule="auto"/>
              <w:ind w:firstLine="480" w:firstLineChars="200"/>
              <w:jc w:val="center"/>
              <w:rPr>
                <w:bCs/>
                <w:color w:val="000000"/>
                <w:sz w:val="24"/>
              </w:rPr>
            </w:pPr>
            <w:r>
              <w:rPr>
                <w:color w:val="000000"/>
                <w:sz w:val="24"/>
              </w:rPr>
              <w:drawing>
                <wp:inline distT="0" distB="0" distL="114300" distR="114300">
                  <wp:extent cx="1653540" cy="328930"/>
                  <wp:effectExtent l="0" t="0" r="3810" b="444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6"/>
                          <a:stretch>
                            <a:fillRect/>
                          </a:stretch>
                        </pic:blipFill>
                        <pic:spPr>
                          <a:xfrm>
                            <a:off x="0" y="0"/>
                            <a:ext cx="1653540" cy="328930"/>
                          </a:xfrm>
                          <a:prstGeom prst="rect">
                            <a:avLst/>
                          </a:prstGeom>
                          <a:noFill/>
                          <a:ln>
                            <a:noFill/>
                          </a:ln>
                        </pic:spPr>
                      </pic:pic>
                    </a:graphicData>
                  </a:graphic>
                </wp:inline>
              </w:drawing>
            </w:r>
          </w:p>
          <w:p>
            <w:pPr>
              <w:adjustRightInd w:val="0"/>
              <w:snapToGrid w:val="0"/>
              <w:spacing w:line="360" w:lineRule="auto"/>
              <w:ind w:firstLine="480" w:firstLineChars="200"/>
              <w:rPr>
                <w:bCs/>
                <w:color w:val="000000"/>
                <w:sz w:val="24"/>
              </w:rPr>
            </w:pPr>
            <w:r>
              <w:rPr>
                <w:bCs/>
                <w:color w:val="000000"/>
                <w:sz w:val="24"/>
              </w:rPr>
              <w:t>式中：TL—隔墙（或窗户）倍频带的隔声量，dB(A)。</w:t>
            </w:r>
          </w:p>
          <w:p>
            <w:pPr>
              <w:adjustRightInd w:val="0"/>
              <w:snapToGrid w:val="0"/>
              <w:spacing w:line="360" w:lineRule="auto"/>
              <w:ind w:firstLine="480" w:firstLineChars="200"/>
              <w:jc w:val="center"/>
              <w:rPr>
                <w:bCs/>
                <w:color w:val="000000"/>
                <w:sz w:val="24"/>
              </w:rPr>
            </w:pPr>
            <w:r>
              <w:rPr>
                <w:color w:val="000000"/>
                <w:sz w:val="24"/>
              </w:rPr>
              <w:drawing>
                <wp:inline distT="0" distB="0" distL="114300" distR="114300">
                  <wp:extent cx="3131820" cy="1565910"/>
                  <wp:effectExtent l="0" t="0" r="1905" b="5715"/>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pic:cNvPicPr>
                        </pic:nvPicPr>
                        <pic:blipFill>
                          <a:blip r:embed="rId17"/>
                          <a:stretch>
                            <a:fillRect/>
                          </a:stretch>
                        </pic:blipFill>
                        <pic:spPr>
                          <a:xfrm>
                            <a:off x="0" y="0"/>
                            <a:ext cx="3131820" cy="1565910"/>
                          </a:xfrm>
                          <a:prstGeom prst="rect">
                            <a:avLst/>
                          </a:prstGeom>
                          <a:noFill/>
                          <a:ln>
                            <a:noFill/>
                          </a:ln>
                        </pic:spPr>
                      </pic:pic>
                    </a:graphicData>
                  </a:graphic>
                </wp:inline>
              </w:drawing>
            </w:r>
          </w:p>
          <w:p>
            <w:pPr>
              <w:adjustRightInd w:val="0"/>
              <w:snapToGrid w:val="0"/>
              <w:spacing w:line="360" w:lineRule="auto"/>
              <w:ind w:firstLine="480" w:firstLineChars="200"/>
              <w:rPr>
                <w:bCs/>
                <w:color w:val="000000"/>
                <w:sz w:val="24"/>
              </w:rPr>
            </w:pPr>
            <w:r>
              <w:rPr>
                <w:bCs/>
                <w:color w:val="000000"/>
                <w:sz w:val="24"/>
              </w:rPr>
              <w:t>也可按照下式计算某一室内声源靠近围护结构处产生的倍频带声压级：</w:t>
            </w:r>
          </w:p>
          <w:p>
            <w:pPr>
              <w:adjustRightInd w:val="0"/>
              <w:snapToGrid w:val="0"/>
              <w:spacing w:line="360" w:lineRule="auto"/>
              <w:ind w:firstLine="480" w:firstLineChars="200"/>
              <w:jc w:val="center"/>
              <w:rPr>
                <w:bCs/>
                <w:color w:val="000000"/>
                <w:sz w:val="24"/>
              </w:rPr>
            </w:pPr>
            <w:r>
              <w:rPr>
                <w:color w:val="000000"/>
                <w:sz w:val="24"/>
              </w:rPr>
              <w:drawing>
                <wp:inline distT="0" distB="0" distL="114300" distR="114300">
                  <wp:extent cx="1934845" cy="495300"/>
                  <wp:effectExtent l="0" t="0" r="8255" b="0"/>
                  <wp:docPr id="2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5"/>
                          <pic:cNvPicPr>
                            <a:picLocks noChangeAspect="1"/>
                          </pic:cNvPicPr>
                        </pic:nvPicPr>
                        <pic:blipFill>
                          <a:blip r:embed="rId18"/>
                          <a:stretch>
                            <a:fillRect/>
                          </a:stretch>
                        </pic:blipFill>
                        <pic:spPr>
                          <a:xfrm>
                            <a:off x="0" y="0"/>
                            <a:ext cx="1934845" cy="495300"/>
                          </a:xfrm>
                          <a:prstGeom prst="rect">
                            <a:avLst/>
                          </a:prstGeom>
                          <a:noFill/>
                          <a:ln>
                            <a:noFill/>
                          </a:ln>
                        </pic:spPr>
                      </pic:pic>
                    </a:graphicData>
                  </a:graphic>
                </wp:inline>
              </w:drawing>
            </w:r>
          </w:p>
          <w:p>
            <w:pPr>
              <w:adjustRightInd w:val="0"/>
              <w:snapToGrid w:val="0"/>
              <w:spacing w:line="360" w:lineRule="auto"/>
              <w:ind w:firstLine="480" w:firstLineChars="200"/>
              <w:rPr>
                <w:bCs/>
                <w:color w:val="000000"/>
                <w:sz w:val="24"/>
              </w:rPr>
            </w:pPr>
            <w:r>
              <w:rPr>
                <w:bCs/>
                <w:color w:val="000000"/>
                <w:sz w:val="24"/>
              </w:rPr>
              <w:t>式中：Q——指向性因数；通常对无指向性声源，当声源放在房间中心时，Q=1；当入在一面墙的中心时，Q=2；当放在两面墙夹角处时，Q=4；当放在三面墙夹角处时，Q=8；</w:t>
            </w:r>
          </w:p>
          <w:p>
            <w:pPr>
              <w:adjustRightInd w:val="0"/>
              <w:snapToGrid w:val="0"/>
              <w:spacing w:line="360" w:lineRule="auto"/>
              <w:ind w:firstLine="1200" w:firstLineChars="500"/>
              <w:rPr>
                <w:bCs/>
                <w:color w:val="000000"/>
                <w:sz w:val="24"/>
              </w:rPr>
            </w:pPr>
            <w:r>
              <w:rPr>
                <w:bCs/>
                <w:color w:val="000000"/>
                <w:sz w:val="24"/>
              </w:rPr>
              <w:t>R——房间常数；R=Sα/(1−α)，S为房间内表面面积，m</w:t>
            </w:r>
            <w:r>
              <w:rPr>
                <w:bCs/>
                <w:color w:val="000000"/>
                <w:sz w:val="24"/>
                <w:vertAlign w:val="superscript"/>
              </w:rPr>
              <w:t>2</w:t>
            </w:r>
            <w:r>
              <w:rPr>
                <w:bCs/>
                <w:color w:val="000000"/>
                <w:sz w:val="24"/>
              </w:rPr>
              <w:t>；α为平均吸声系数；</w:t>
            </w:r>
          </w:p>
          <w:p>
            <w:pPr>
              <w:adjustRightInd w:val="0"/>
              <w:snapToGrid w:val="0"/>
              <w:spacing w:line="360" w:lineRule="auto"/>
              <w:ind w:firstLine="1200" w:firstLineChars="500"/>
              <w:rPr>
                <w:bCs/>
                <w:color w:val="000000"/>
                <w:sz w:val="24"/>
              </w:rPr>
            </w:pPr>
            <w:r>
              <w:rPr>
                <w:bCs/>
                <w:color w:val="000000"/>
                <w:sz w:val="24"/>
              </w:rPr>
              <w:t>r——声源到靠近围护结构某点处的距离，m。</w:t>
            </w:r>
          </w:p>
          <w:p>
            <w:pPr>
              <w:adjustRightInd w:val="0"/>
              <w:snapToGrid w:val="0"/>
              <w:spacing w:line="360" w:lineRule="auto"/>
              <w:ind w:firstLine="480" w:firstLineChars="200"/>
              <w:rPr>
                <w:bCs/>
                <w:color w:val="000000"/>
                <w:sz w:val="24"/>
              </w:rPr>
            </w:pPr>
            <w:r>
              <w:rPr>
                <w:bCs/>
                <w:color w:val="000000"/>
                <w:sz w:val="24"/>
              </w:rPr>
              <w:t>所有室内声源在围护结构处产生的i倍频带叠加声压级的计算：</w:t>
            </w:r>
          </w:p>
          <w:p>
            <w:pPr>
              <w:adjustRightInd w:val="0"/>
              <w:snapToGrid w:val="0"/>
              <w:spacing w:line="360" w:lineRule="auto"/>
              <w:ind w:firstLine="480" w:firstLineChars="200"/>
              <w:jc w:val="center"/>
              <w:rPr>
                <w:bCs/>
                <w:color w:val="000000"/>
                <w:sz w:val="24"/>
              </w:rPr>
            </w:pPr>
            <w:r>
              <w:rPr>
                <w:color w:val="000000"/>
                <w:sz w:val="24"/>
              </w:rPr>
              <w:drawing>
                <wp:inline distT="0" distB="0" distL="114300" distR="114300">
                  <wp:extent cx="1835785" cy="518160"/>
                  <wp:effectExtent l="0" t="0" r="2540" b="5715"/>
                  <wp:docPr id="2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6"/>
                          <pic:cNvPicPr>
                            <a:picLocks noChangeAspect="1"/>
                          </pic:cNvPicPr>
                        </pic:nvPicPr>
                        <pic:blipFill>
                          <a:blip r:embed="rId19"/>
                          <a:stretch>
                            <a:fillRect/>
                          </a:stretch>
                        </pic:blipFill>
                        <pic:spPr>
                          <a:xfrm>
                            <a:off x="0" y="0"/>
                            <a:ext cx="1835785" cy="518160"/>
                          </a:xfrm>
                          <a:prstGeom prst="rect">
                            <a:avLst/>
                          </a:prstGeom>
                          <a:noFill/>
                          <a:ln>
                            <a:noFill/>
                          </a:ln>
                        </pic:spPr>
                      </pic:pic>
                    </a:graphicData>
                  </a:graphic>
                </wp:inline>
              </w:drawing>
            </w:r>
          </w:p>
          <w:p>
            <w:pPr>
              <w:adjustRightInd w:val="0"/>
              <w:snapToGrid w:val="0"/>
              <w:spacing w:line="360" w:lineRule="auto"/>
              <w:ind w:firstLine="480" w:firstLineChars="200"/>
              <w:rPr>
                <w:bCs/>
                <w:color w:val="000000"/>
                <w:sz w:val="24"/>
              </w:rPr>
            </w:pPr>
            <w:r>
              <w:rPr>
                <w:bCs/>
                <w:color w:val="000000"/>
                <w:sz w:val="24"/>
              </w:rPr>
              <w:t>式中：LP1,i（T）——靠近围护结构处室内N个声源i倍频带的叠加声压级，dB；</w:t>
            </w:r>
          </w:p>
          <w:p>
            <w:pPr>
              <w:adjustRightInd w:val="0"/>
              <w:snapToGrid w:val="0"/>
              <w:spacing w:line="360" w:lineRule="auto"/>
              <w:ind w:firstLine="1200" w:firstLineChars="500"/>
              <w:rPr>
                <w:bCs/>
                <w:color w:val="000000"/>
                <w:sz w:val="24"/>
              </w:rPr>
            </w:pPr>
            <w:r>
              <w:rPr>
                <w:bCs/>
                <w:color w:val="000000"/>
                <w:sz w:val="24"/>
              </w:rPr>
              <w:t>LP1,j——室内j声源i倍频带的声压级，dB；</w:t>
            </w:r>
          </w:p>
          <w:p>
            <w:pPr>
              <w:adjustRightInd w:val="0"/>
              <w:snapToGrid w:val="0"/>
              <w:spacing w:line="360" w:lineRule="auto"/>
              <w:ind w:firstLine="1200" w:firstLineChars="500"/>
              <w:rPr>
                <w:bCs/>
                <w:color w:val="000000"/>
                <w:sz w:val="24"/>
              </w:rPr>
            </w:pPr>
            <w:r>
              <w:rPr>
                <w:bCs/>
                <w:color w:val="000000"/>
                <w:sz w:val="24"/>
              </w:rPr>
              <w:t>N——室内声源总数；</w:t>
            </w:r>
          </w:p>
          <w:p>
            <w:pPr>
              <w:adjustRightInd w:val="0"/>
              <w:snapToGrid w:val="0"/>
              <w:spacing w:line="360" w:lineRule="auto"/>
              <w:ind w:firstLine="480" w:firstLineChars="200"/>
              <w:rPr>
                <w:bCs/>
                <w:color w:val="000000"/>
                <w:sz w:val="24"/>
              </w:rPr>
            </w:pPr>
            <w:r>
              <w:rPr>
                <w:bCs/>
                <w:color w:val="000000"/>
                <w:sz w:val="24"/>
              </w:rPr>
              <w:t>在室内近似为扩散声场时，按下式计算出靠近室外围护结构处的声压级：</w:t>
            </w:r>
          </w:p>
          <w:p>
            <w:pPr>
              <w:adjustRightInd w:val="0"/>
              <w:snapToGrid w:val="0"/>
              <w:spacing w:line="360" w:lineRule="auto"/>
              <w:ind w:firstLine="480" w:firstLineChars="200"/>
              <w:jc w:val="center"/>
              <w:rPr>
                <w:bCs/>
                <w:color w:val="000000"/>
                <w:sz w:val="24"/>
              </w:rPr>
            </w:pPr>
            <w:r>
              <w:rPr>
                <w:color w:val="000000"/>
                <w:sz w:val="24"/>
              </w:rPr>
              <w:drawing>
                <wp:inline distT="0" distB="0" distL="114300" distR="114300">
                  <wp:extent cx="2029460" cy="321310"/>
                  <wp:effectExtent l="0" t="0" r="8890" b="2540"/>
                  <wp:docPr id="2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7"/>
                          <pic:cNvPicPr>
                            <a:picLocks noChangeAspect="1"/>
                          </pic:cNvPicPr>
                        </pic:nvPicPr>
                        <pic:blipFill>
                          <a:blip r:embed="rId20"/>
                          <a:stretch>
                            <a:fillRect/>
                          </a:stretch>
                        </pic:blipFill>
                        <pic:spPr>
                          <a:xfrm>
                            <a:off x="0" y="0"/>
                            <a:ext cx="2029460" cy="321310"/>
                          </a:xfrm>
                          <a:prstGeom prst="rect">
                            <a:avLst/>
                          </a:prstGeom>
                          <a:noFill/>
                          <a:ln>
                            <a:noFill/>
                          </a:ln>
                        </pic:spPr>
                      </pic:pic>
                    </a:graphicData>
                  </a:graphic>
                </wp:inline>
              </w:drawing>
            </w:r>
          </w:p>
          <w:p>
            <w:pPr>
              <w:adjustRightInd w:val="0"/>
              <w:snapToGrid w:val="0"/>
              <w:spacing w:line="360" w:lineRule="auto"/>
              <w:ind w:firstLine="480" w:firstLineChars="200"/>
              <w:rPr>
                <w:bCs/>
                <w:color w:val="000000"/>
                <w:sz w:val="24"/>
              </w:rPr>
            </w:pPr>
            <w:r>
              <w:rPr>
                <w:bCs/>
                <w:color w:val="000000"/>
                <w:sz w:val="24"/>
              </w:rPr>
              <w:t>式中：LP2,i（T）——靠近围护结构处室外N个声源i倍频带的叠加声压级，dB；</w:t>
            </w:r>
          </w:p>
          <w:p>
            <w:pPr>
              <w:adjustRightInd w:val="0"/>
              <w:snapToGrid w:val="0"/>
              <w:spacing w:line="360" w:lineRule="auto"/>
              <w:ind w:firstLine="1200" w:firstLineChars="500"/>
              <w:rPr>
                <w:bCs/>
                <w:color w:val="000000"/>
                <w:sz w:val="24"/>
              </w:rPr>
            </w:pPr>
            <w:r>
              <w:rPr>
                <w:bCs/>
                <w:color w:val="000000"/>
                <w:sz w:val="24"/>
              </w:rPr>
              <w:t>TLi——围护结构i倍频带的隔声量，dB；</w:t>
            </w:r>
          </w:p>
          <w:p>
            <w:pPr>
              <w:adjustRightInd w:val="0"/>
              <w:snapToGrid w:val="0"/>
              <w:spacing w:line="360" w:lineRule="auto"/>
              <w:ind w:firstLine="480" w:firstLineChars="200"/>
              <w:rPr>
                <w:bCs/>
                <w:color w:val="000000"/>
                <w:sz w:val="24"/>
              </w:rPr>
            </w:pPr>
            <w:r>
              <w:rPr>
                <w:bCs/>
                <w:color w:val="000000"/>
                <w:sz w:val="24"/>
              </w:rPr>
              <w:t>将室外声源的声压级和透过面积换算成等效的室外声源，计算出中心位置于透声面积（S）处的等效声源的倍频带声功率级，见下式：</w:t>
            </w:r>
          </w:p>
          <w:p>
            <w:pPr>
              <w:adjustRightInd w:val="0"/>
              <w:snapToGrid w:val="0"/>
              <w:spacing w:line="360" w:lineRule="auto"/>
              <w:ind w:firstLine="480" w:firstLineChars="200"/>
              <w:jc w:val="center"/>
              <w:rPr>
                <w:bCs/>
                <w:color w:val="000000"/>
                <w:sz w:val="24"/>
              </w:rPr>
            </w:pPr>
            <w:r>
              <w:rPr>
                <w:color w:val="000000"/>
                <w:sz w:val="24"/>
              </w:rPr>
              <w:drawing>
                <wp:inline distT="0" distB="0" distL="114300" distR="114300">
                  <wp:extent cx="1623695" cy="257175"/>
                  <wp:effectExtent l="0" t="0" r="5080" b="0"/>
                  <wp:docPr id="2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pic:cNvPicPr>
                            <a:picLocks noChangeAspect="1"/>
                          </pic:cNvPicPr>
                        </pic:nvPicPr>
                        <pic:blipFill>
                          <a:blip r:embed="rId21"/>
                          <a:stretch>
                            <a:fillRect/>
                          </a:stretch>
                        </pic:blipFill>
                        <pic:spPr>
                          <a:xfrm>
                            <a:off x="0" y="0"/>
                            <a:ext cx="1623695" cy="257175"/>
                          </a:xfrm>
                          <a:prstGeom prst="rect">
                            <a:avLst/>
                          </a:prstGeom>
                          <a:noFill/>
                          <a:ln>
                            <a:noFill/>
                          </a:ln>
                        </pic:spPr>
                      </pic:pic>
                    </a:graphicData>
                  </a:graphic>
                </wp:inline>
              </w:drawing>
            </w:r>
          </w:p>
          <w:p>
            <w:pPr>
              <w:adjustRightInd w:val="0"/>
              <w:snapToGrid w:val="0"/>
              <w:spacing w:line="360" w:lineRule="auto"/>
              <w:ind w:firstLine="480" w:firstLineChars="200"/>
              <w:rPr>
                <w:rFonts w:hint="default" w:ascii="Times New Roman" w:hAnsi="Times New Roman"/>
                <w:bCs/>
                <w:color w:val="000000"/>
                <w:sz w:val="24"/>
              </w:rPr>
            </w:pPr>
            <w:r>
              <w:rPr>
                <w:bCs/>
                <w:color w:val="000000"/>
                <w:sz w:val="24"/>
              </w:rPr>
              <w:t>然后按室外声源预测方法计算预测点处的A声级。</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bCs/>
                <w:color w:val="000000"/>
                <w:sz w:val="24"/>
              </w:rPr>
            </w:pPr>
            <w:r>
              <w:rPr>
                <w:rFonts w:hint="default" w:ascii="Times New Roman" w:hAnsi="Times New Roman"/>
                <w:bCs/>
                <w:color w:val="000000"/>
                <w:sz w:val="24"/>
              </w:rPr>
              <w:t>（</w:t>
            </w:r>
            <w:r>
              <w:rPr>
                <w:rFonts w:hint="eastAsia"/>
                <w:bCs/>
                <w:color w:val="000000"/>
                <w:sz w:val="24"/>
                <w:lang w:val="en-US" w:eastAsia="zh-CN"/>
              </w:rPr>
              <w:t>2</w:t>
            </w:r>
            <w:r>
              <w:rPr>
                <w:rFonts w:hint="default" w:ascii="Times New Roman" w:hAnsi="Times New Roman"/>
                <w:bCs/>
                <w:color w:val="000000"/>
                <w:sz w:val="24"/>
              </w:rPr>
              <w:t>）计算总声压级</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bCs/>
                <w:color w:val="000000"/>
                <w:sz w:val="24"/>
              </w:rPr>
            </w:pPr>
            <w:r>
              <w:rPr>
                <w:rFonts w:hint="default" w:ascii="Times New Roman" w:hAnsi="Times New Roman"/>
                <w:bCs/>
                <w:color w:val="000000"/>
                <w:sz w:val="24"/>
              </w:rPr>
              <w:t>①多声源声压级的叠加</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bCs/>
                <w:color w:val="000000"/>
                <w:sz w:val="24"/>
              </w:rPr>
            </w:pPr>
            <w:r>
              <w:rPr>
                <w:rFonts w:hint="default" w:ascii="Times New Roman" w:hAnsi="Times New Roman"/>
                <w:bCs/>
                <w:color w:val="000000"/>
                <w:sz w:val="24"/>
              </w:rPr>
              <w:t>对两个以上多个声源同时存在时，多点源叠加计算总源强，采用如下公式：</w:t>
            </w:r>
          </w:p>
          <w:p>
            <w:pPr>
              <w:keepNext w:val="0"/>
              <w:keepLines w:val="0"/>
              <w:suppressLineNumbers w:val="0"/>
              <w:adjustRightInd w:val="0"/>
              <w:snapToGrid w:val="0"/>
              <w:spacing w:before="0" w:beforeAutospacing="0" w:after="0" w:afterAutospacing="0" w:line="360" w:lineRule="auto"/>
              <w:ind w:left="0" w:right="0" w:firstLine="480" w:firstLineChars="200"/>
              <w:jc w:val="center"/>
              <w:rPr>
                <w:rFonts w:hint="default" w:ascii="Times New Roman" w:hAnsi="Times New Roman"/>
                <w:bCs/>
                <w:color w:val="000000"/>
                <w:sz w:val="24"/>
              </w:rPr>
            </w:pPr>
            <w:r>
              <w:rPr>
                <w:rFonts w:hint="default" w:ascii="Times New Roman" w:hAnsi="Times New Roman"/>
                <w:color w:val="000000"/>
                <w:sz w:val="24"/>
              </w:rPr>
              <w:drawing>
                <wp:inline distT="0" distB="0" distL="114300" distR="114300">
                  <wp:extent cx="2465705" cy="454660"/>
                  <wp:effectExtent l="0" t="0" r="10795" b="2540"/>
                  <wp:docPr id="3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9"/>
                          <pic:cNvPicPr>
                            <a:picLocks noChangeAspect="1"/>
                          </pic:cNvPicPr>
                        </pic:nvPicPr>
                        <pic:blipFill>
                          <a:blip r:embed="rId22"/>
                          <a:stretch>
                            <a:fillRect/>
                          </a:stretch>
                        </pic:blipFill>
                        <pic:spPr>
                          <a:xfrm>
                            <a:off x="0" y="0"/>
                            <a:ext cx="2465705" cy="454660"/>
                          </a:xfrm>
                          <a:prstGeom prst="rect">
                            <a:avLst/>
                          </a:prstGeom>
                          <a:noFill/>
                          <a:ln>
                            <a:noFill/>
                          </a:ln>
                        </pic:spPr>
                      </pic:pic>
                    </a:graphicData>
                  </a:graphic>
                </wp:inline>
              </w:drawing>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bCs/>
                <w:color w:val="000000"/>
                <w:sz w:val="24"/>
              </w:rPr>
            </w:pPr>
            <w:r>
              <w:rPr>
                <w:rFonts w:hint="default" w:ascii="Times New Roman" w:hAnsi="Times New Roman"/>
                <w:bCs/>
                <w:color w:val="000000"/>
                <w:sz w:val="24"/>
              </w:rPr>
              <w:t>式中：Leqg——建设项目声源在预测点的等效声级贡献值，dB(A)；</w:t>
            </w:r>
          </w:p>
          <w:p>
            <w:pPr>
              <w:keepNext w:val="0"/>
              <w:keepLines w:val="0"/>
              <w:suppressLineNumbers w:val="0"/>
              <w:adjustRightInd w:val="0"/>
              <w:snapToGrid w:val="0"/>
              <w:spacing w:before="0" w:beforeAutospacing="0" w:after="0" w:afterAutospacing="0" w:line="360" w:lineRule="auto"/>
              <w:ind w:left="0" w:right="0" w:firstLine="1200" w:firstLineChars="500"/>
              <w:rPr>
                <w:rFonts w:hint="default" w:ascii="Times New Roman" w:hAnsi="Times New Roman"/>
                <w:bCs/>
                <w:color w:val="000000"/>
                <w:sz w:val="24"/>
              </w:rPr>
            </w:pPr>
            <w:r>
              <w:rPr>
                <w:rFonts w:hint="default" w:ascii="Times New Roman" w:hAnsi="Times New Roman"/>
                <w:bCs/>
                <w:color w:val="000000"/>
                <w:sz w:val="24"/>
              </w:rPr>
              <w:t>LAi——第i个室外声源在预测点产生的A声级，dB(A)；</w:t>
            </w:r>
          </w:p>
          <w:p>
            <w:pPr>
              <w:keepNext w:val="0"/>
              <w:keepLines w:val="0"/>
              <w:suppressLineNumbers w:val="0"/>
              <w:adjustRightInd w:val="0"/>
              <w:snapToGrid w:val="0"/>
              <w:spacing w:before="0" w:beforeAutospacing="0" w:after="0" w:afterAutospacing="0" w:line="360" w:lineRule="auto"/>
              <w:ind w:left="0" w:right="0" w:firstLine="1200" w:firstLineChars="500"/>
              <w:rPr>
                <w:rFonts w:hint="default" w:ascii="Times New Roman" w:hAnsi="Times New Roman"/>
                <w:bCs/>
                <w:color w:val="000000"/>
                <w:sz w:val="24"/>
              </w:rPr>
            </w:pPr>
            <w:r>
              <w:rPr>
                <w:rFonts w:hint="default" w:ascii="Times New Roman" w:hAnsi="Times New Roman"/>
                <w:bCs/>
                <w:color w:val="000000"/>
                <w:sz w:val="24"/>
              </w:rPr>
              <w:t>LAj——第j个等效室外声源在预测点产生的A声级，dB(A)；</w:t>
            </w:r>
          </w:p>
          <w:p>
            <w:pPr>
              <w:keepNext w:val="0"/>
              <w:keepLines w:val="0"/>
              <w:suppressLineNumbers w:val="0"/>
              <w:adjustRightInd w:val="0"/>
              <w:snapToGrid w:val="0"/>
              <w:spacing w:before="0" w:beforeAutospacing="0" w:after="0" w:afterAutospacing="0" w:line="360" w:lineRule="auto"/>
              <w:ind w:left="0" w:right="0" w:firstLine="1200" w:firstLineChars="500"/>
              <w:rPr>
                <w:rFonts w:hint="default" w:ascii="Times New Roman" w:hAnsi="Times New Roman"/>
                <w:bCs/>
                <w:color w:val="000000"/>
                <w:sz w:val="24"/>
              </w:rPr>
            </w:pPr>
            <w:r>
              <w:rPr>
                <w:rFonts w:hint="default" w:ascii="Times New Roman" w:hAnsi="Times New Roman"/>
                <w:bCs/>
                <w:color w:val="000000"/>
                <w:sz w:val="24"/>
              </w:rPr>
              <w:t>tj——在T时间内j声源工作时间，S；</w:t>
            </w:r>
          </w:p>
          <w:p>
            <w:pPr>
              <w:keepNext w:val="0"/>
              <w:keepLines w:val="0"/>
              <w:suppressLineNumbers w:val="0"/>
              <w:adjustRightInd w:val="0"/>
              <w:snapToGrid w:val="0"/>
              <w:spacing w:before="0" w:beforeAutospacing="0" w:after="0" w:afterAutospacing="0" w:line="360" w:lineRule="auto"/>
              <w:ind w:left="0" w:right="0" w:firstLine="1200" w:firstLineChars="500"/>
              <w:rPr>
                <w:rFonts w:hint="default" w:ascii="Times New Roman" w:hAnsi="Times New Roman"/>
                <w:bCs/>
                <w:color w:val="000000"/>
                <w:sz w:val="24"/>
              </w:rPr>
            </w:pPr>
            <w:r>
              <w:rPr>
                <w:rFonts w:hint="default" w:ascii="Times New Roman" w:hAnsi="Times New Roman"/>
                <w:bCs/>
                <w:color w:val="000000"/>
                <w:sz w:val="24"/>
              </w:rPr>
              <w:t>ti——在T时间内i声源工作时间，S；</w:t>
            </w:r>
          </w:p>
          <w:p>
            <w:pPr>
              <w:keepNext w:val="0"/>
              <w:keepLines w:val="0"/>
              <w:suppressLineNumbers w:val="0"/>
              <w:adjustRightInd w:val="0"/>
              <w:snapToGrid w:val="0"/>
              <w:spacing w:before="0" w:beforeAutospacing="0" w:after="0" w:afterAutospacing="0" w:line="360" w:lineRule="auto"/>
              <w:ind w:left="0" w:right="0" w:firstLine="1320" w:firstLineChars="600"/>
              <w:rPr>
                <w:rFonts w:hint="default" w:ascii="Times New Roman" w:hAnsi="Times New Roman"/>
                <w:bCs/>
                <w:color w:val="000000"/>
                <w:spacing w:val="-10"/>
                <w:sz w:val="24"/>
              </w:rPr>
            </w:pPr>
            <w:r>
              <w:rPr>
                <w:rFonts w:hint="default" w:ascii="Times New Roman" w:hAnsi="Times New Roman"/>
                <w:bCs/>
                <w:color w:val="000000"/>
                <w:spacing w:val="-10"/>
                <w:sz w:val="24"/>
              </w:rPr>
              <w:t>T——用于计算等效声级的时间，S；</w:t>
            </w:r>
          </w:p>
          <w:p>
            <w:pPr>
              <w:keepNext w:val="0"/>
              <w:keepLines w:val="0"/>
              <w:suppressLineNumbers w:val="0"/>
              <w:adjustRightInd w:val="0"/>
              <w:snapToGrid w:val="0"/>
              <w:spacing w:before="0" w:beforeAutospacing="0" w:after="0" w:afterAutospacing="0" w:line="360" w:lineRule="auto"/>
              <w:ind w:left="0" w:right="0" w:firstLine="1320" w:firstLineChars="600"/>
              <w:rPr>
                <w:rFonts w:hint="default" w:ascii="Times New Roman" w:hAnsi="Times New Roman"/>
                <w:bCs/>
                <w:color w:val="000000"/>
                <w:spacing w:val="-10"/>
                <w:sz w:val="24"/>
              </w:rPr>
            </w:pPr>
            <w:r>
              <w:rPr>
                <w:rFonts w:hint="default" w:ascii="Times New Roman" w:hAnsi="Times New Roman"/>
                <w:bCs/>
                <w:color w:val="000000"/>
                <w:spacing w:val="-10"/>
                <w:sz w:val="24"/>
              </w:rPr>
              <w:t>N——室外声源个数；</w:t>
            </w:r>
          </w:p>
          <w:p>
            <w:pPr>
              <w:keepNext w:val="0"/>
              <w:keepLines w:val="0"/>
              <w:suppressLineNumbers w:val="0"/>
              <w:adjustRightInd w:val="0"/>
              <w:snapToGrid w:val="0"/>
              <w:spacing w:before="0" w:beforeAutospacing="0" w:after="0" w:afterAutospacing="0" w:line="360" w:lineRule="auto"/>
              <w:ind w:left="0" w:right="0" w:firstLine="1320" w:firstLineChars="600"/>
              <w:rPr>
                <w:rFonts w:hint="default" w:ascii="Times New Roman" w:hAnsi="Times New Roman"/>
                <w:bCs/>
                <w:color w:val="000000"/>
                <w:spacing w:val="-10"/>
                <w:sz w:val="24"/>
              </w:rPr>
            </w:pPr>
            <w:r>
              <w:rPr>
                <w:rFonts w:hint="default" w:ascii="Times New Roman" w:hAnsi="Times New Roman"/>
                <w:bCs/>
                <w:color w:val="000000"/>
                <w:spacing w:val="-10"/>
                <w:sz w:val="24"/>
              </w:rPr>
              <w:t>M——等效室外声源个数。</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bCs/>
                <w:color w:val="000000"/>
                <w:sz w:val="24"/>
              </w:rPr>
            </w:pPr>
            <w:r>
              <w:rPr>
                <w:rFonts w:hint="default" w:ascii="Times New Roman" w:hAnsi="Times New Roman"/>
                <w:bCs/>
                <w:color w:val="000000"/>
                <w:sz w:val="24"/>
              </w:rPr>
              <w:t>②预测点的噪声预测值</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bCs/>
                <w:color w:val="000000"/>
                <w:sz w:val="24"/>
              </w:rPr>
            </w:pPr>
            <w:r>
              <w:rPr>
                <w:rFonts w:hint="default" w:ascii="Times New Roman" w:hAnsi="Times New Roman"/>
                <w:bCs/>
                <w:color w:val="000000"/>
                <w:sz w:val="24"/>
              </w:rPr>
              <w:t>为预测项目噪声源对周围声环境的影响情况，首先预测噪声源随距离的衰减，然后将噪声源产生的噪声值与区域噪声背景值叠加，即可以预测不同距离的噪声值。叠加公式为：</w:t>
            </w:r>
          </w:p>
          <w:p>
            <w:pPr>
              <w:keepNext w:val="0"/>
              <w:keepLines w:val="0"/>
              <w:suppressLineNumbers w:val="0"/>
              <w:adjustRightInd w:val="0"/>
              <w:snapToGrid w:val="0"/>
              <w:spacing w:before="0" w:beforeAutospacing="0" w:after="0" w:afterAutospacing="0" w:line="360" w:lineRule="auto"/>
              <w:ind w:left="0" w:right="0" w:firstLine="480" w:firstLineChars="200"/>
              <w:jc w:val="center"/>
              <w:rPr>
                <w:rFonts w:hint="default" w:ascii="Times New Roman" w:hAnsi="Times New Roman"/>
                <w:bCs/>
                <w:color w:val="000000"/>
                <w:spacing w:val="-10"/>
                <w:sz w:val="24"/>
              </w:rPr>
            </w:pPr>
            <w:r>
              <w:rPr>
                <w:rFonts w:hint="default" w:ascii="Times New Roman" w:hAnsi="Times New Roman"/>
                <w:color w:val="000000"/>
                <w:sz w:val="24"/>
              </w:rPr>
              <w:drawing>
                <wp:inline distT="0" distB="0" distL="114300" distR="114300">
                  <wp:extent cx="2040890" cy="364490"/>
                  <wp:effectExtent l="0" t="0" r="16510" b="16510"/>
                  <wp:docPr id="3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0"/>
                          <pic:cNvPicPr>
                            <a:picLocks noChangeAspect="1"/>
                          </pic:cNvPicPr>
                        </pic:nvPicPr>
                        <pic:blipFill>
                          <a:blip r:embed="rId23"/>
                          <a:stretch>
                            <a:fillRect/>
                          </a:stretch>
                        </pic:blipFill>
                        <pic:spPr>
                          <a:xfrm>
                            <a:off x="0" y="0"/>
                            <a:ext cx="2040890" cy="364490"/>
                          </a:xfrm>
                          <a:prstGeom prst="rect">
                            <a:avLst/>
                          </a:prstGeom>
                          <a:noFill/>
                          <a:ln>
                            <a:noFill/>
                          </a:ln>
                        </pic:spPr>
                      </pic:pic>
                    </a:graphicData>
                  </a:graphic>
                </wp:inline>
              </w:drawing>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bCs/>
                <w:color w:val="000000"/>
                <w:sz w:val="24"/>
              </w:rPr>
            </w:pPr>
            <w:r>
              <w:rPr>
                <w:rFonts w:hint="default" w:ascii="Times New Roman" w:hAnsi="Times New Roman"/>
                <w:bCs/>
                <w:color w:val="000000"/>
                <w:sz w:val="24"/>
              </w:rPr>
              <w:t>式中：Leq——预测等效声级，dB(A)；</w:t>
            </w:r>
          </w:p>
          <w:p>
            <w:pPr>
              <w:keepNext w:val="0"/>
              <w:keepLines w:val="0"/>
              <w:suppressLineNumbers w:val="0"/>
              <w:adjustRightInd w:val="0"/>
              <w:snapToGrid w:val="0"/>
              <w:spacing w:before="0" w:beforeAutospacing="0" w:after="0" w:afterAutospacing="0" w:line="360" w:lineRule="auto"/>
              <w:ind w:left="0" w:right="0" w:firstLine="1200" w:firstLineChars="500"/>
              <w:rPr>
                <w:rFonts w:hint="default" w:ascii="Times New Roman" w:hAnsi="Times New Roman"/>
                <w:bCs/>
                <w:color w:val="000000"/>
                <w:sz w:val="24"/>
              </w:rPr>
            </w:pPr>
            <w:r>
              <w:rPr>
                <w:rFonts w:hint="default" w:ascii="Times New Roman" w:hAnsi="Times New Roman"/>
                <w:bCs/>
                <w:color w:val="000000"/>
                <w:sz w:val="24"/>
              </w:rPr>
              <w:t>Leqg——建设项目声源在预测点的等效声级贡献值，dB(A)；</w:t>
            </w:r>
          </w:p>
          <w:p>
            <w:pPr>
              <w:keepNext w:val="0"/>
              <w:keepLines w:val="0"/>
              <w:suppressLineNumbers w:val="0"/>
              <w:adjustRightInd w:val="0"/>
              <w:snapToGrid w:val="0"/>
              <w:spacing w:before="0" w:beforeAutospacing="0" w:after="0" w:afterAutospacing="0" w:line="360" w:lineRule="auto"/>
              <w:ind w:left="0" w:right="0" w:firstLine="1200" w:firstLineChars="500"/>
              <w:rPr>
                <w:rFonts w:hint="default" w:ascii="Times New Roman" w:hAnsi="Times New Roman"/>
                <w:bCs/>
                <w:color w:val="000000"/>
                <w:sz w:val="24"/>
              </w:rPr>
            </w:pPr>
            <w:r>
              <w:rPr>
                <w:rFonts w:hint="default" w:ascii="Times New Roman" w:hAnsi="Times New Roman"/>
                <w:bCs/>
                <w:color w:val="000000"/>
                <w:sz w:val="24"/>
              </w:rPr>
              <w:t>Leqb——预测点的背景值，dB(A)。</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bCs/>
                <w:color w:val="000000"/>
                <w:sz w:val="24"/>
              </w:rPr>
            </w:pPr>
            <w:r>
              <w:rPr>
                <w:rFonts w:hint="default" w:ascii="Times New Roman" w:hAnsi="Times New Roman"/>
                <w:bCs/>
                <w:color w:val="000000"/>
                <w:sz w:val="24"/>
              </w:rPr>
              <w:t>（</w:t>
            </w:r>
            <w:r>
              <w:rPr>
                <w:rFonts w:hint="eastAsia"/>
                <w:bCs/>
                <w:color w:val="000000"/>
                <w:sz w:val="24"/>
                <w:lang w:val="en-US" w:eastAsia="zh-CN"/>
              </w:rPr>
              <w:t>3</w:t>
            </w:r>
            <w:r>
              <w:rPr>
                <w:rFonts w:hint="default" w:ascii="Times New Roman" w:hAnsi="Times New Roman"/>
                <w:bCs/>
                <w:color w:val="000000"/>
                <w:sz w:val="24"/>
              </w:rPr>
              <w:t>）预测结果</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
                <w:bCs w:val="0"/>
                <w:color w:val="000000"/>
                <w:spacing w:val="0"/>
                <w:sz w:val="24"/>
                <w:szCs w:val="24"/>
                <w:highlight w:val="none"/>
              </w:rPr>
            </w:pPr>
            <w:r>
              <w:rPr>
                <w:rFonts w:hint="default" w:ascii="Times New Roman" w:hAnsi="Times New Roman"/>
                <w:bCs/>
                <w:color w:val="000000"/>
                <w:sz w:val="24"/>
              </w:rPr>
              <w:t>项目噪声预测结果见表4-</w:t>
            </w:r>
            <w:r>
              <w:rPr>
                <w:rFonts w:hint="eastAsia" w:ascii="Times New Roman" w:hAnsi="Times New Roman"/>
                <w:bCs/>
                <w:color w:val="000000"/>
                <w:sz w:val="24"/>
                <w:lang w:val="en-US" w:eastAsia="zh-CN"/>
              </w:rPr>
              <w:t>9</w:t>
            </w:r>
            <w:r>
              <w:rPr>
                <w:rFonts w:hint="default" w:ascii="Times New Roman" w:hAnsi="Times New Roman"/>
                <w:bCs/>
                <w:color w:val="000000"/>
                <w:sz w:val="24"/>
              </w:rPr>
              <w:t>。</w:t>
            </w:r>
          </w:p>
          <w:p>
            <w:pPr>
              <w:pStyle w:val="2"/>
              <w:jc w:val="center"/>
              <w:rPr>
                <w:b/>
                <w:bCs/>
                <w:sz w:val="24"/>
                <w:szCs w:val="24"/>
              </w:rPr>
            </w:pPr>
            <w:r>
              <w:rPr>
                <w:b/>
                <w:bCs/>
                <w:sz w:val="24"/>
                <w:szCs w:val="24"/>
                <w:lang w:bidi="ar"/>
              </w:rPr>
              <w:t>表4-</w:t>
            </w:r>
            <w:r>
              <w:rPr>
                <w:rFonts w:hint="eastAsia"/>
                <w:b/>
                <w:bCs/>
                <w:sz w:val="24"/>
                <w:szCs w:val="24"/>
                <w:lang w:val="en-US" w:eastAsia="zh-CN" w:bidi="ar"/>
              </w:rPr>
              <w:t>11</w:t>
            </w:r>
            <w:r>
              <w:rPr>
                <w:b/>
                <w:bCs/>
                <w:sz w:val="24"/>
                <w:szCs w:val="24"/>
                <w:lang w:bidi="ar"/>
              </w:rPr>
              <w:t xml:space="preserve">  环境噪声预测结果一览表  单位dB（A）</w:t>
            </w:r>
          </w:p>
          <w:tbl>
            <w:tblPr>
              <w:tblStyle w:val="21"/>
              <w:tblW w:w="7538"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140"/>
              <w:gridCol w:w="1290"/>
              <w:gridCol w:w="1028"/>
              <w:gridCol w:w="1290"/>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3" w:type="dxa"/>
                  <w:vMerge w:val="restart"/>
                  <w:vAlign w:val="center"/>
                </w:tcPr>
                <w:p>
                  <w:pPr>
                    <w:jc w:val="center"/>
                    <w:rPr>
                      <w:sz w:val="21"/>
                      <w:szCs w:val="21"/>
                    </w:rPr>
                  </w:pPr>
                  <w:r>
                    <w:rPr>
                      <w:b/>
                      <w:bCs/>
                      <w:kern w:val="0"/>
                      <w:sz w:val="21"/>
                      <w:szCs w:val="21"/>
                      <w:lang w:bidi="ar"/>
                    </w:rPr>
                    <w:t>预测点</w:t>
                  </w:r>
                </w:p>
              </w:tc>
              <w:tc>
                <w:tcPr>
                  <w:tcW w:w="2430" w:type="dxa"/>
                  <w:gridSpan w:val="2"/>
                  <w:vAlign w:val="center"/>
                </w:tcPr>
                <w:p>
                  <w:pPr>
                    <w:jc w:val="center"/>
                    <w:rPr>
                      <w:b/>
                      <w:bCs/>
                      <w:kern w:val="0"/>
                      <w:sz w:val="21"/>
                      <w:szCs w:val="21"/>
                      <w:lang w:bidi="ar"/>
                    </w:rPr>
                  </w:pPr>
                  <w:r>
                    <w:rPr>
                      <w:b/>
                      <w:bCs/>
                      <w:kern w:val="0"/>
                      <w:sz w:val="21"/>
                      <w:szCs w:val="21"/>
                      <w:lang w:bidi="ar"/>
                    </w:rPr>
                    <w:t>贡献值</w:t>
                  </w:r>
                </w:p>
              </w:tc>
              <w:tc>
                <w:tcPr>
                  <w:tcW w:w="2318" w:type="dxa"/>
                  <w:gridSpan w:val="2"/>
                  <w:vAlign w:val="center"/>
                </w:tcPr>
                <w:p>
                  <w:pPr>
                    <w:jc w:val="center"/>
                    <w:rPr>
                      <w:b/>
                      <w:bCs/>
                      <w:kern w:val="0"/>
                      <w:sz w:val="21"/>
                      <w:szCs w:val="21"/>
                      <w:lang w:bidi="ar"/>
                    </w:rPr>
                  </w:pPr>
                  <w:r>
                    <w:rPr>
                      <w:b/>
                      <w:bCs/>
                      <w:kern w:val="0"/>
                      <w:sz w:val="21"/>
                      <w:szCs w:val="21"/>
                      <w:lang w:bidi="ar"/>
                    </w:rPr>
                    <w:t>标准值</w:t>
                  </w:r>
                </w:p>
              </w:tc>
              <w:tc>
                <w:tcPr>
                  <w:tcW w:w="1837" w:type="dxa"/>
                  <w:vMerge w:val="restart"/>
                  <w:vAlign w:val="center"/>
                </w:tcPr>
                <w:p>
                  <w:pPr>
                    <w:jc w:val="center"/>
                    <w:rPr>
                      <w:b/>
                      <w:bCs/>
                      <w:kern w:val="0"/>
                      <w:sz w:val="21"/>
                      <w:szCs w:val="21"/>
                      <w:lang w:bidi="ar"/>
                    </w:rPr>
                  </w:pPr>
                  <w:r>
                    <w:rPr>
                      <w:b/>
                      <w:bCs/>
                      <w:kern w:val="0"/>
                      <w:sz w:val="21"/>
                      <w:szCs w:val="21"/>
                      <w:lang w:bidi="ar"/>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3" w:type="dxa"/>
                  <w:vMerge w:val="continue"/>
                  <w:vAlign w:val="center"/>
                </w:tcPr>
                <w:p>
                  <w:pPr>
                    <w:jc w:val="center"/>
                    <w:rPr>
                      <w:sz w:val="21"/>
                      <w:szCs w:val="21"/>
                    </w:rPr>
                  </w:pPr>
                </w:p>
              </w:tc>
              <w:tc>
                <w:tcPr>
                  <w:tcW w:w="1140" w:type="dxa"/>
                  <w:vAlign w:val="center"/>
                </w:tcPr>
                <w:p>
                  <w:pPr>
                    <w:jc w:val="center"/>
                    <w:rPr>
                      <w:sz w:val="21"/>
                      <w:szCs w:val="21"/>
                    </w:rPr>
                  </w:pPr>
                  <w:r>
                    <w:rPr>
                      <w:b/>
                      <w:bCs/>
                      <w:kern w:val="0"/>
                      <w:sz w:val="21"/>
                      <w:szCs w:val="21"/>
                      <w:lang w:bidi="ar"/>
                    </w:rPr>
                    <w:t>昼间</w:t>
                  </w:r>
                </w:p>
              </w:tc>
              <w:tc>
                <w:tcPr>
                  <w:tcW w:w="1290" w:type="dxa"/>
                  <w:vAlign w:val="center"/>
                </w:tcPr>
                <w:p>
                  <w:pPr>
                    <w:jc w:val="center"/>
                    <w:rPr>
                      <w:sz w:val="21"/>
                      <w:szCs w:val="21"/>
                    </w:rPr>
                  </w:pPr>
                  <w:r>
                    <w:rPr>
                      <w:b/>
                      <w:bCs/>
                      <w:kern w:val="0"/>
                      <w:sz w:val="21"/>
                      <w:szCs w:val="21"/>
                      <w:lang w:bidi="ar"/>
                    </w:rPr>
                    <w:t>夜间</w:t>
                  </w:r>
                </w:p>
              </w:tc>
              <w:tc>
                <w:tcPr>
                  <w:tcW w:w="1028" w:type="dxa"/>
                  <w:vAlign w:val="center"/>
                </w:tcPr>
                <w:p>
                  <w:pPr>
                    <w:jc w:val="center"/>
                    <w:rPr>
                      <w:sz w:val="21"/>
                      <w:szCs w:val="21"/>
                    </w:rPr>
                  </w:pPr>
                  <w:r>
                    <w:rPr>
                      <w:b/>
                      <w:bCs/>
                      <w:kern w:val="0"/>
                      <w:sz w:val="21"/>
                      <w:szCs w:val="21"/>
                      <w:lang w:bidi="ar"/>
                    </w:rPr>
                    <w:t>昼间</w:t>
                  </w:r>
                </w:p>
              </w:tc>
              <w:tc>
                <w:tcPr>
                  <w:tcW w:w="1290" w:type="dxa"/>
                  <w:vAlign w:val="center"/>
                </w:tcPr>
                <w:p>
                  <w:pPr>
                    <w:jc w:val="center"/>
                    <w:rPr>
                      <w:sz w:val="21"/>
                      <w:szCs w:val="21"/>
                    </w:rPr>
                  </w:pPr>
                  <w:r>
                    <w:rPr>
                      <w:b/>
                      <w:bCs/>
                      <w:kern w:val="0"/>
                      <w:sz w:val="21"/>
                      <w:szCs w:val="21"/>
                      <w:lang w:bidi="ar"/>
                    </w:rPr>
                    <w:t>夜间</w:t>
                  </w:r>
                </w:p>
              </w:tc>
              <w:tc>
                <w:tcPr>
                  <w:tcW w:w="1837"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3" w:type="dxa"/>
                  <w:vAlign w:val="center"/>
                </w:tcPr>
                <w:p>
                  <w:pPr>
                    <w:jc w:val="center"/>
                    <w:rPr>
                      <w:sz w:val="21"/>
                      <w:szCs w:val="21"/>
                    </w:rPr>
                  </w:pPr>
                  <w:r>
                    <w:rPr>
                      <w:kern w:val="0"/>
                      <w:sz w:val="21"/>
                      <w:szCs w:val="21"/>
                      <w:lang w:bidi="ar"/>
                    </w:rPr>
                    <w:t>东厂界</w:t>
                  </w:r>
                </w:p>
              </w:tc>
              <w:tc>
                <w:tcPr>
                  <w:tcW w:w="1140" w:type="dxa"/>
                  <w:vAlign w:val="center"/>
                </w:tcPr>
                <w:p>
                  <w:pPr>
                    <w:jc w:val="center"/>
                    <w:rPr>
                      <w:sz w:val="21"/>
                      <w:szCs w:val="21"/>
                      <w:lang w:bidi="ar"/>
                    </w:rPr>
                  </w:pPr>
                  <w:r>
                    <w:rPr>
                      <w:sz w:val="21"/>
                      <w:szCs w:val="21"/>
                      <w:lang w:bidi="ar"/>
                    </w:rPr>
                    <w:t>5</w:t>
                  </w:r>
                  <w:r>
                    <w:rPr>
                      <w:rFonts w:hint="eastAsia"/>
                      <w:sz w:val="21"/>
                      <w:szCs w:val="21"/>
                      <w:lang w:bidi="ar"/>
                    </w:rPr>
                    <w:t>5</w:t>
                  </w:r>
                  <w:r>
                    <w:rPr>
                      <w:sz w:val="21"/>
                      <w:szCs w:val="21"/>
                      <w:lang w:bidi="ar"/>
                    </w:rPr>
                    <w:t>.2</w:t>
                  </w:r>
                </w:p>
              </w:tc>
              <w:tc>
                <w:tcPr>
                  <w:tcW w:w="1290" w:type="dxa"/>
                </w:tcPr>
                <w:p>
                  <w:pPr>
                    <w:jc w:val="center"/>
                    <w:rPr>
                      <w:sz w:val="21"/>
                      <w:szCs w:val="21"/>
                      <w:lang w:bidi="ar"/>
                    </w:rPr>
                  </w:pPr>
                  <w:r>
                    <w:rPr>
                      <w:kern w:val="0"/>
                      <w:sz w:val="21"/>
                      <w:szCs w:val="21"/>
                      <w:lang w:bidi="ar"/>
                    </w:rPr>
                    <w:t>/</w:t>
                  </w:r>
                </w:p>
              </w:tc>
              <w:tc>
                <w:tcPr>
                  <w:tcW w:w="1028" w:type="dxa"/>
                  <w:vAlign w:val="center"/>
                </w:tcPr>
                <w:p>
                  <w:pPr>
                    <w:jc w:val="center"/>
                    <w:rPr>
                      <w:sz w:val="21"/>
                      <w:szCs w:val="21"/>
                    </w:rPr>
                  </w:pPr>
                  <w:r>
                    <w:rPr>
                      <w:kern w:val="0"/>
                      <w:sz w:val="21"/>
                      <w:szCs w:val="21"/>
                      <w:lang w:bidi="ar"/>
                    </w:rPr>
                    <w:t>65</w:t>
                  </w:r>
                </w:p>
              </w:tc>
              <w:tc>
                <w:tcPr>
                  <w:tcW w:w="1290" w:type="dxa"/>
                </w:tcPr>
                <w:p>
                  <w:pPr>
                    <w:jc w:val="center"/>
                    <w:rPr>
                      <w:sz w:val="21"/>
                      <w:szCs w:val="21"/>
                    </w:rPr>
                  </w:pPr>
                  <w:r>
                    <w:rPr>
                      <w:kern w:val="0"/>
                      <w:sz w:val="21"/>
                      <w:szCs w:val="21"/>
                      <w:lang w:bidi="ar"/>
                    </w:rPr>
                    <w:t>/</w:t>
                  </w:r>
                </w:p>
              </w:tc>
              <w:tc>
                <w:tcPr>
                  <w:tcW w:w="1837" w:type="dxa"/>
                  <w:vAlign w:val="center"/>
                </w:tcPr>
                <w:p>
                  <w:pPr>
                    <w:jc w:val="center"/>
                    <w:rPr>
                      <w:kern w:val="0"/>
                      <w:sz w:val="21"/>
                      <w:szCs w:val="21"/>
                      <w:lang w:bidi="ar"/>
                    </w:rPr>
                  </w:pPr>
                  <w:r>
                    <w:rPr>
                      <w:kern w:val="0"/>
                      <w:sz w:val="21"/>
                      <w:szCs w:val="21"/>
                      <w:lang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3" w:type="dxa"/>
                  <w:vAlign w:val="center"/>
                </w:tcPr>
                <w:p>
                  <w:pPr>
                    <w:jc w:val="center"/>
                    <w:rPr>
                      <w:sz w:val="21"/>
                      <w:szCs w:val="21"/>
                    </w:rPr>
                  </w:pPr>
                  <w:r>
                    <w:rPr>
                      <w:kern w:val="0"/>
                      <w:sz w:val="21"/>
                      <w:szCs w:val="21"/>
                      <w:lang w:bidi="ar"/>
                    </w:rPr>
                    <w:t>南厂界</w:t>
                  </w:r>
                </w:p>
              </w:tc>
              <w:tc>
                <w:tcPr>
                  <w:tcW w:w="1140" w:type="dxa"/>
                  <w:vAlign w:val="center"/>
                </w:tcPr>
                <w:p>
                  <w:pPr>
                    <w:jc w:val="center"/>
                    <w:rPr>
                      <w:kern w:val="0"/>
                      <w:sz w:val="21"/>
                      <w:szCs w:val="21"/>
                      <w:lang w:bidi="ar"/>
                    </w:rPr>
                  </w:pPr>
                  <w:r>
                    <w:rPr>
                      <w:kern w:val="0"/>
                      <w:sz w:val="21"/>
                      <w:szCs w:val="21"/>
                      <w:lang w:bidi="ar"/>
                    </w:rPr>
                    <w:t>56.3</w:t>
                  </w:r>
                </w:p>
              </w:tc>
              <w:tc>
                <w:tcPr>
                  <w:tcW w:w="1290" w:type="dxa"/>
                </w:tcPr>
                <w:p>
                  <w:pPr>
                    <w:jc w:val="center"/>
                    <w:rPr>
                      <w:kern w:val="0"/>
                      <w:sz w:val="21"/>
                      <w:szCs w:val="21"/>
                      <w:lang w:bidi="ar"/>
                    </w:rPr>
                  </w:pPr>
                  <w:r>
                    <w:rPr>
                      <w:kern w:val="0"/>
                      <w:sz w:val="21"/>
                      <w:szCs w:val="21"/>
                      <w:lang w:bidi="ar"/>
                    </w:rPr>
                    <w:t>/</w:t>
                  </w:r>
                </w:p>
              </w:tc>
              <w:tc>
                <w:tcPr>
                  <w:tcW w:w="1028" w:type="dxa"/>
                  <w:vAlign w:val="center"/>
                </w:tcPr>
                <w:p>
                  <w:pPr>
                    <w:jc w:val="center"/>
                    <w:rPr>
                      <w:sz w:val="21"/>
                      <w:szCs w:val="21"/>
                    </w:rPr>
                  </w:pPr>
                  <w:r>
                    <w:rPr>
                      <w:kern w:val="0"/>
                      <w:sz w:val="21"/>
                      <w:szCs w:val="21"/>
                      <w:lang w:bidi="ar"/>
                    </w:rPr>
                    <w:t>65</w:t>
                  </w:r>
                </w:p>
              </w:tc>
              <w:tc>
                <w:tcPr>
                  <w:tcW w:w="1290" w:type="dxa"/>
                </w:tcPr>
                <w:p>
                  <w:pPr>
                    <w:jc w:val="center"/>
                    <w:rPr>
                      <w:sz w:val="21"/>
                      <w:szCs w:val="21"/>
                    </w:rPr>
                  </w:pPr>
                  <w:r>
                    <w:rPr>
                      <w:kern w:val="0"/>
                      <w:sz w:val="21"/>
                      <w:szCs w:val="21"/>
                      <w:lang w:bidi="ar"/>
                    </w:rPr>
                    <w:t>/</w:t>
                  </w:r>
                </w:p>
              </w:tc>
              <w:tc>
                <w:tcPr>
                  <w:tcW w:w="1837" w:type="dxa"/>
                  <w:vAlign w:val="center"/>
                </w:tcPr>
                <w:p>
                  <w:pPr>
                    <w:jc w:val="center"/>
                    <w:rPr>
                      <w:kern w:val="0"/>
                      <w:sz w:val="21"/>
                      <w:szCs w:val="21"/>
                      <w:lang w:bidi="ar"/>
                    </w:rPr>
                  </w:pPr>
                  <w:r>
                    <w:rPr>
                      <w:kern w:val="0"/>
                      <w:sz w:val="21"/>
                      <w:szCs w:val="21"/>
                      <w:lang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3" w:type="dxa"/>
                  <w:vAlign w:val="center"/>
                </w:tcPr>
                <w:p>
                  <w:pPr>
                    <w:jc w:val="center"/>
                    <w:rPr>
                      <w:sz w:val="21"/>
                      <w:szCs w:val="21"/>
                    </w:rPr>
                  </w:pPr>
                  <w:r>
                    <w:rPr>
                      <w:kern w:val="0"/>
                      <w:sz w:val="21"/>
                      <w:szCs w:val="21"/>
                      <w:lang w:bidi="ar"/>
                    </w:rPr>
                    <w:t>西厂界</w:t>
                  </w:r>
                </w:p>
              </w:tc>
              <w:tc>
                <w:tcPr>
                  <w:tcW w:w="1140" w:type="dxa"/>
                  <w:vAlign w:val="center"/>
                </w:tcPr>
                <w:p>
                  <w:pPr>
                    <w:jc w:val="center"/>
                    <w:rPr>
                      <w:kern w:val="0"/>
                      <w:sz w:val="21"/>
                      <w:szCs w:val="21"/>
                      <w:lang w:bidi="ar"/>
                    </w:rPr>
                  </w:pPr>
                  <w:r>
                    <w:rPr>
                      <w:kern w:val="0"/>
                      <w:sz w:val="21"/>
                      <w:szCs w:val="21"/>
                      <w:lang w:bidi="ar"/>
                    </w:rPr>
                    <w:t>5</w:t>
                  </w:r>
                  <w:r>
                    <w:rPr>
                      <w:rFonts w:hint="eastAsia"/>
                      <w:kern w:val="0"/>
                      <w:sz w:val="21"/>
                      <w:szCs w:val="21"/>
                      <w:lang w:val="en-US" w:eastAsia="zh-CN" w:bidi="ar"/>
                    </w:rPr>
                    <w:t>8</w:t>
                  </w:r>
                  <w:r>
                    <w:rPr>
                      <w:rFonts w:hint="eastAsia"/>
                      <w:kern w:val="0"/>
                      <w:sz w:val="21"/>
                      <w:szCs w:val="21"/>
                      <w:lang w:bidi="ar"/>
                    </w:rPr>
                    <w:t>.3</w:t>
                  </w:r>
                </w:p>
              </w:tc>
              <w:tc>
                <w:tcPr>
                  <w:tcW w:w="1290" w:type="dxa"/>
                </w:tcPr>
                <w:p>
                  <w:pPr>
                    <w:jc w:val="center"/>
                    <w:rPr>
                      <w:kern w:val="0"/>
                      <w:sz w:val="21"/>
                      <w:szCs w:val="21"/>
                      <w:lang w:bidi="ar"/>
                    </w:rPr>
                  </w:pPr>
                  <w:r>
                    <w:rPr>
                      <w:kern w:val="0"/>
                      <w:sz w:val="21"/>
                      <w:szCs w:val="21"/>
                      <w:lang w:bidi="ar"/>
                    </w:rPr>
                    <w:t>/</w:t>
                  </w:r>
                </w:p>
              </w:tc>
              <w:tc>
                <w:tcPr>
                  <w:tcW w:w="1028" w:type="dxa"/>
                  <w:vAlign w:val="center"/>
                </w:tcPr>
                <w:p>
                  <w:pPr>
                    <w:jc w:val="center"/>
                    <w:rPr>
                      <w:sz w:val="21"/>
                      <w:szCs w:val="21"/>
                    </w:rPr>
                  </w:pPr>
                  <w:r>
                    <w:rPr>
                      <w:kern w:val="0"/>
                      <w:sz w:val="21"/>
                      <w:szCs w:val="21"/>
                      <w:lang w:bidi="ar"/>
                    </w:rPr>
                    <w:t>65</w:t>
                  </w:r>
                </w:p>
              </w:tc>
              <w:tc>
                <w:tcPr>
                  <w:tcW w:w="1290" w:type="dxa"/>
                </w:tcPr>
                <w:p>
                  <w:pPr>
                    <w:jc w:val="center"/>
                    <w:rPr>
                      <w:sz w:val="21"/>
                      <w:szCs w:val="21"/>
                    </w:rPr>
                  </w:pPr>
                  <w:r>
                    <w:rPr>
                      <w:kern w:val="0"/>
                      <w:sz w:val="21"/>
                      <w:szCs w:val="21"/>
                      <w:lang w:bidi="ar"/>
                    </w:rPr>
                    <w:t>/</w:t>
                  </w:r>
                </w:p>
              </w:tc>
              <w:tc>
                <w:tcPr>
                  <w:tcW w:w="1837" w:type="dxa"/>
                  <w:vAlign w:val="center"/>
                </w:tcPr>
                <w:p>
                  <w:pPr>
                    <w:jc w:val="center"/>
                    <w:rPr>
                      <w:kern w:val="0"/>
                      <w:sz w:val="21"/>
                      <w:szCs w:val="21"/>
                      <w:lang w:bidi="ar"/>
                    </w:rPr>
                  </w:pPr>
                  <w:r>
                    <w:rPr>
                      <w:kern w:val="0"/>
                      <w:sz w:val="21"/>
                      <w:szCs w:val="21"/>
                      <w:lang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3" w:type="dxa"/>
                  <w:vAlign w:val="center"/>
                </w:tcPr>
                <w:p>
                  <w:pPr>
                    <w:jc w:val="center"/>
                    <w:rPr>
                      <w:sz w:val="21"/>
                      <w:szCs w:val="21"/>
                    </w:rPr>
                  </w:pPr>
                  <w:r>
                    <w:rPr>
                      <w:kern w:val="0"/>
                      <w:sz w:val="21"/>
                      <w:szCs w:val="21"/>
                      <w:lang w:bidi="ar"/>
                    </w:rPr>
                    <w:t>北厂界</w:t>
                  </w:r>
                </w:p>
              </w:tc>
              <w:tc>
                <w:tcPr>
                  <w:tcW w:w="1140" w:type="dxa"/>
                  <w:vAlign w:val="center"/>
                </w:tcPr>
                <w:p>
                  <w:pPr>
                    <w:jc w:val="center"/>
                    <w:rPr>
                      <w:sz w:val="21"/>
                      <w:szCs w:val="21"/>
                      <w:lang w:bidi="ar"/>
                    </w:rPr>
                  </w:pPr>
                  <w:r>
                    <w:rPr>
                      <w:rFonts w:hint="eastAsia"/>
                      <w:sz w:val="21"/>
                      <w:szCs w:val="21"/>
                      <w:lang w:bidi="ar"/>
                    </w:rPr>
                    <w:t>5</w:t>
                  </w:r>
                  <w:r>
                    <w:rPr>
                      <w:rFonts w:hint="eastAsia"/>
                      <w:sz w:val="21"/>
                      <w:szCs w:val="21"/>
                      <w:lang w:val="en-US" w:eastAsia="zh-CN" w:bidi="ar"/>
                    </w:rPr>
                    <w:t>7</w:t>
                  </w:r>
                  <w:r>
                    <w:rPr>
                      <w:rFonts w:hint="eastAsia"/>
                      <w:sz w:val="21"/>
                      <w:szCs w:val="21"/>
                      <w:lang w:bidi="ar"/>
                    </w:rPr>
                    <w:t>.8</w:t>
                  </w:r>
                </w:p>
              </w:tc>
              <w:tc>
                <w:tcPr>
                  <w:tcW w:w="1290" w:type="dxa"/>
                </w:tcPr>
                <w:p>
                  <w:pPr>
                    <w:jc w:val="center"/>
                    <w:rPr>
                      <w:sz w:val="21"/>
                      <w:szCs w:val="21"/>
                      <w:lang w:bidi="ar"/>
                    </w:rPr>
                  </w:pPr>
                  <w:r>
                    <w:rPr>
                      <w:kern w:val="0"/>
                      <w:sz w:val="21"/>
                      <w:szCs w:val="21"/>
                      <w:lang w:bidi="ar"/>
                    </w:rPr>
                    <w:t>/</w:t>
                  </w:r>
                </w:p>
              </w:tc>
              <w:tc>
                <w:tcPr>
                  <w:tcW w:w="1028" w:type="dxa"/>
                  <w:vAlign w:val="center"/>
                </w:tcPr>
                <w:p>
                  <w:pPr>
                    <w:jc w:val="center"/>
                    <w:rPr>
                      <w:sz w:val="21"/>
                      <w:szCs w:val="21"/>
                    </w:rPr>
                  </w:pPr>
                  <w:r>
                    <w:rPr>
                      <w:kern w:val="0"/>
                      <w:sz w:val="21"/>
                      <w:szCs w:val="21"/>
                      <w:lang w:bidi="ar"/>
                    </w:rPr>
                    <w:t>65</w:t>
                  </w:r>
                </w:p>
              </w:tc>
              <w:tc>
                <w:tcPr>
                  <w:tcW w:w="1290" w:type="dxa"/>
                </w:tcPr>
                <w:p>
                  <w:pPr>
                    <w:jc w:val="center"/>
                    <w:rPr>
                      <w:sz w:val="21"/>
                      <w:szCs w:val="21"/>
                    </w:rPr>
                  </w:pPr>
                  <w:r>
                    <w:rPr>
                      <w:kern w:val="0"/>
                      <w:sz w:val="21"/>
                      <w:szCs w:val="21"/>
                      <w:lang w:bidi="ar"/>
                    </w:rPr>
                    <w:t>/</w:t>
                  </w:r>
                </w:p>
              </w:tc>
              <w:tc>
                <w:tcPr>
                  <w:tcW w:w="1837" w:type="dxa"/>
                  <w:vAlign w:val="center"/>
                </w:tcPr>
                <w:p>
                  <w:pPr>
                    <w:jc w:val="center"/>
                    <w:rPr>
                      <w:kern w:val="0"/>
                      <w:sz w:val="21"/>
                      <w:szCs w:val="21"/>
                      <w:lang w:bidi="ar"/>
                    </w:rPr>
                  </w:pPr>
                  <w:r>
                    <w:rPr>
                      <w:kern w:val="0"/>
                      <w:sz w:val="21"/>
                      <w:szCs w:val="21"/>
                      <w:lang w:bidi="ar"/>
                    </w:rPr>
                    <w:t>达标</w:t>
                  </w:r>
                </w:p>
              </w:tc>
            </w:tr>
          </w:tbl>
          <w:p>
            <w:pPr>
              <w:adjustRightInd w:val="0"/>
              <w:snapToGrid w:val="0"/>
              <w:spacing w:line="360" w:lineRule="auto"/>
              <w:ind w:firstLine="480" w:firstLineChars="200"/>
              <w:rPr>
                <w:bCs/>
              </w:rPr>
            </w:pPr>
            <w:r>
              <w:rPr>
                <w:bCs/>
              </w:rPr>
              <w:t>本项目生产设备在运行期间均会产生噪声，建设单位采取以下措施来减轻生产设备运行噪声的环境影响。</w:t>
            </w:r>
          </w:p>
          <w:p>
            <w:pPr>
              <w:adjustRightInd w:val="0"/>
              <w:snapToGrid w:val="0"/>
              <w:spacing w:line="360" w:lineRule="auto"/>
              <w:ind w:firstLine="480" w:firstLineChars="200"/>
              <w:rPr>
                <w:bCs/>
              </w:rPr>
            </w:pPr>
            <w:r>
              <w:rPr>
                <w:bCs/>
              </w:rPr>
              <w:t>（1）选用低噪声设备或带隔声、消声的设备，从源头减少噪声的产生。</w:t>
            </w:r>
          </w:p>
          <w:p>
            <w:pPr>
              <w:adjustRightInd w:val="0"/>
              <w:snapToGrid w:val="0"/>
              <w:spacing w:line="360" w:lineRule="auto"/>
              <w:ind w:firstLine="480" w:firstLineChars="200"/>
              <w:rPr>
                <w:bCs/>
              </w:rPr>
            </w:pPr>
            <w:r>
              <w:rPr>
                <w:bCs/>
              </w:rPr>
              <w:t>（2）合理布局设备位置，使高强度的噪声设备远离项目边界。</w:t>
            </w:r>
          </w:p>
          <w:p>
            <w:pPr>
              <w:adjustRightInd w:val="0"/>
              <w:snapToGrid w:val="0"/>
              <w:spacing w:line="360" w:lineRule="auto"/>
              <w:ind w:firstLine="480" w:firstLineChars="200"/>
              <w:rPr>
                <w:bCs/>
              </w:rPr>
            </w:pPr>
            <w:r>
              <w:rPr>
                <w:bCs/>
              </w:rPr>
              <w:t>（</w:t>
            </w:r>
            <w:r>
              <w:rPr>
                <w:rFonts w:hint="eastAsia"/>
                <w:bCs/>
                <w:lang w:val="en-US" w:eastAsia="zh-CN"/>
              </w:rPr>
              <w:t>3</w:t>
            </w:r>
            <w:r>
              <w:rPr>
                <w:bCs/>
              </w:rPr>
              <w:t>）对噪声值高的设备采取减振、消声、隔声等措施降低噪声值。</w:t>
            </w:r>
          </w:p>
          <w:p>
            <w:pPr>
              <w:adjustRightInd w:val="0"/>
              <w:snapToGrid w:val="0"/>
              <w:spacing w:line="360" w:lineRule="auto"/>
              <w:ind w:firstLine="480" w:firstLineChars="200"/>
              <w:rPr>
                <w:bCs/>
              </w:rPr>
            </w:pPr>
            <w:r>
              <w:rPr>
                <w:bCs/>
              </w:rPr>
              <w:t>（</w:t>
            </w:r>
            <w:r>
              <w:rPr>
                <w:rFonts w:hint="eastAsia"/>
                <w:bCs/>
                <w:lang w:val="en-US" w:eastAsia="zh-CN"/>
              </w:rPr>
              <w:t>4</w:t>
            </w:r>
            <w:r>
              <w:rPr>
                <w:bCs/>
              </w:rPr>
              <w:t>）定期对生产设备进行保养维修，保证生产设备维持的良好使用状态，并严格遵守生产设备的操作规范。</w:t>
            </w:r>
          </w:p>
          <w:p>
            <w:pPr>
              <w:adjustRightInd w:val="0"/>
              <w:snapToGrid w:val="0"/>
              <w:spacing w:line="360" w:lineRule="auto"/>
              <w:ind w:firstLine="480" w:firstLineChars="200"/>
              <w:rPr>
                <w:bCs/>
              </w:rPr>
            </w:pPr>
            <w:r>
              <w:rPr>
                <w:bCs/>
              </w:rPr>
              <w:t>通过采取以上措施后，项目厂界满足《工业企业厂界环境噪声排放标准》（GB12348-2008）中的3类标准限值要求，对周边区域声环境影响较小。</w:t>
            </w:r>
          </w:p>
          <w:p>
            <w:pPr>
              <w:spacing w:line="360" w:lineRule="auto"/>
              <w:ind w:firstLine="480" w:firstLineChars="200"/>
            </w:pPr>
            <w:r>
              <w:rPr>
                <w:bCs/>
              </w:rPr>
              <w:t>根据《排污单位自行监测技术指南 总则》（HJ819-2017），项目噪声监测计划如下所示。</w:t>
            </w:r>
          </w:p>
          <w:p>
            <w:pPr>
              <w:autoSpaceDE w:val="0"/>
              <w:autoSpaceDN w:val="0"/>
              <w:adjustRightInd w:val="0"/>
              <w:jc w:val="center"/>
              <w:rPr>
                <w:b/>
                <w:bCs/>
                <w:kern w:val="0"/>
                <w:sz w:val="21"/>
                <w:szCs w:val="21"/>
              </w:rPr>
            </w:pPr>
            <w:r>
              <w:rPr>
                <w:b/>
                <w:bCs/>
                <w:kern w:val="0"/>
                <w:lang w:bidi="ar"/>
              </w:rPr>
              <w:t>表4-</w:t>
            </w:r>
            <w:r>
              <w:rPr>
                <w:rFonts w:hint="eastAsia"/>
                <w:b/>
                <w:bCs/>
                <w:kern w:val="0"/>
                <w:lang w:val="en-US" w:eastAsia="zh-CN" w:bidi="ar"/>
              </w:rPr>
              <w:t>12</w:t>
            </w:r>
            <w:r>
              <w:rPr>
                <w:b/>
                <w:bCs/>
                <w:kern w:val="0"/>
                <w:lang w:bidi="ar"/>
              </w:rPr>
              <w:t xml:space="preserve">  噪声监测计划表</w:t>
            </w:r>
          </w:p>
          <w:tbl>
            <w:tblPr>
              <w:tblStyle w:val="21"/>
              <w:tblW w:w="7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598"/>
              <w:gridCol w:w="1210"/>
              <w:gridCol w:w="3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72" w:type="dxa"/>
                  <w:vAlign w:val="center"/>
                </w:tcPr>
                <w:p>
                  <w:pPr>
                    <w:pStyle w:val="45"/>
                    <w:spacing w:line="240" w:lineRule="auto"/>
                    <w:rPr>
                      <w:b/>
                      <w:bCs/>
                      <w:color w:val="000000"/>
                      <w:sz w:val="21"/>
                    </w:rPr>
                  </w:pPr>
                  <w:r>
                    <w:rPr>
                      <w:b/>
                      <w:bCs/>
                      <w:color w:val="000000"/>
                      <w:sz w:val="21"/>
                    </w:rPr>
                    <w:t>监测点位置</w:t>
                  </w:r>
                </w:p>
              </w:tc>
              <w:tc>
                <w:tcPr>
                  <w:tcW w:w="1598" w:type="dxa"/>
                  <w:vAlign w:val="center"/>
                </w:tcPr>
                <w:p>
                  <w:pPr>
                    <w:pStyle w:val="45"/>
                    <w:spacing w:line="240" w:lineRule="auto"/>
                    <w:rPr>
                      <w:b/>
                      <w:bCs/>
                      <w:color w:val="000000"/>
                      <w:sz w:val="21"/>
                    </w:rPr>
                  </w:pPr>
                  <w:r>
                    <w:rPr>
                      <w:b/>
                      <w:bCs/>
                      <w:color w:val="000000"/>
                      <w:sz w:val="21"/>
                    </w:rPr>
                    <w:t>监测指标</w:t>
                  </w:r>
                </w:p>
              </w:tc>
              <w:tc>
                <w:tcPr>
                  <w:tcW w:w="1210" w:type="dxa"/>
                  <w:vAlign w:val="center"/>
                </w:tcPr>
                <w:p>
                  <w:pPr>
                    <w:pStyle w:val="45"/>
                    <w:spacing w:line="240" w:lineRule="auto"/>
                    <w:rPr>
                      <w:b/>
                      <w:bCs/>
                      <w:color w:val="000000"/>
                      <w:sz w:val="21"/>
                    </w:rPr>
                  </w:pPr>
                  <w:r>
                    <w:rPr>
                      <w:b/>
                      <w:bCs/>
                      <w:color w:val="000000"/>
                      <w:sz w:val="21"/>
                    </w:rPr>
                    <w:t>监测频次</w:t>
                  </w:r>
                </w:p>
              </w:tc>
              <w:tc>
                <w:tcPr>
                  <w:tcW w:w="3756" w:type="dxa"/>
                  <w:vAlign w:val="center"/>
                </w:tcPr>
                <w:p>
                  <w:pPr>
                    <w:pStyle w:val="45"/>
                    <w:spacing w:line="240" w:lineRule="auto"/>
                    <w:rPr>
                      <w:b/>
                      <w:bCs/>
                      <w:color w:val="000000"/>
                      <w:sz w:val="21"/>
                    </w:rPr>
                  </w:pPr>
                  <w:r>
                    <w:rPr>
                      <w:b/>
                      <w:bCs/>
                      <w:color w:val="000000"/>
                      <w:sz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72" w:type="dxa"/>
                  <w:vAlign w:val="center"/>
                </w:tcPr>
                <w:p>
                  <w:pPr>
                    <w:pStyle w:val="45"/>
                    <w:spacing w:line="240" w:lineRule="auto"/>
                    <w:rPr>
                      <w:color w:val="000000"/>
                      <w:sz w:val="21"/>
                    </w:rPr>
                  </w:pPr>
                  <w:r>
                    <w:rPr>
                      <w:color w:val="000000"/>
                      <w:sz w:val="21"/>
                    </w:rPr>
                    <w:t>厂界四周各布设一个噪声监测点</w:t>
                  </w:r>
                </w:p>
              </w:tc>
              <w:tc>
                <w:tcPr>
                  <w:tcW w:w="1598" w:type="dxa"/>
                  <w:vAlign w:val="center"/>
                </w:tcPr>
                <w:p>
                  <w:pPr>
                    <w:pStyle w:val="45"/>
                    <w:spacing w:line="240" w:lineRule="auto"/>
                    <w:rPr>
                      <w:color w:val="000000"/>
                      <w:sz w:val="21"/>
                    </w:rPr>
                  </w:pPr>
                  <w:r>
                    <w:rPr>
                      <w:color w:val="000000"/>
                      <w:sz w:val="21"/>
                    </w:rPr>
                    <w:t>连续等效A声级</w:t>
                  </w:r>
                </w:p>
              </w:tc>
              <w:tc>
                <w:tcPr>
                  <w:tcW w:w="1210" w:type="dxa"/>
                  <w:vAlign w:val="center"/>
                </w:tcPr>
                <w:p>
                  <w:pPr>
                    <w:pStyle w:val="45"/>
                    <w:spacing w:line="240" w:lineRule="auto"/>
                    <w:rPr>
                      <w:color w:val="000000"/>
                      <w:sz w:val="21"/>
                    </w:rPr>
                  </w:pPr>
                  <w:r>
                    <w:rPr>
                      <w:color w:val="000000"/>
                      <w:sz w:val="21"/>
                    </w:rPr>
                    <w:t>每季一次</w:t>
                  </w:r>
                </w:p>
              </w:tc>
              <w:tc>
                <w:tcPr>
                  <w:tcW w:w="3756" w:type="dxa"/>
                  <w:vAlign w:val="center"/>
                </w:tcPr>
                <w:p>
                  <w:pPr>
                    <w:pStyle w:val="45"/>
                    <w:spacing w:line="240" w:lineRule="auto"/>
                    <w:rPr>
                      <w:color w:val="000000"/>
                      <w:sz w:val="21"/>
                    </w:rPr>
                  </w:pPr>
                  <w:r>
                    <w:rPr>
                      <w:color w:val="000000"/>
                      <w:sz w:val="21"/>
                    </w:rPr>
                    <w:t>《工业企业厂界环境噪声排放标准》（GB12348-2008）的中3类标准</w:t>
                  </w:r>
                </w:p>
              </w:tc>
            </w:tr>
          </w:tbl>
          <w:p>
            <w:pPr>
              <w:spacing w:line="360" w:lineRule="auto"/>
              <w:rPr>
                <w:b/>
                <w:bCs/>
              </w:rPr>
            </w:pPr>
            <w:r>
              <w:rPr>
                <w:b/>
                <w:bCs/>
              </w:rPr>
              <w:t>四、固体废物</w:t>
            </w:r>
          </w:p>
          <w:p>
            <w:pPr>
              <w:spacing w:line="360" w:lineRule="auto"/>
              <w:ind w:firstLine="480"/>
            </w:pPr>
            <w:r>
              <w:t>本项目所产生的固体废物为生活垃圾</w:t>
            </w:r>
            <w:r>
              <w:rPr>
                <w:rFonts w:hint="eastAsia"/>
                <w:lang w:eastAsia="zh-CN"/>
              </w:rPr>
              <w:t>、</w:t>
            </w:r>
            <w:r>
              <w:rPr>
                <w:rFonts w:hint="default" w:ascii="Times New Roman" w:hAnsi="Times New Roman" w:eastAsia="宋体" w:cs="Times New Roman"/>
                <w:color w:val="auto"/>
                <w:sz w:val="24"/>
                <w:szCs w:val="24"/>
                <w:lang w:val="en-US" w:eastAsia="zh-CN"/>
              </w:rPr>
              <w:t>一般固废</w:t>
            </w:r>
            <w:r>
              <w:t>和危险废物；</w:t>
            </w:r>
          </w:p>
          <w:p>
            <w:pPr>
              <w:pStyle w:val="2"/>
              <w:spacing w:before="0" w:after="0" w:line="360" w:lineRule="auto"/>
              <w:ind w:firstLine="480" w:firstLineChars="200"/>
              <w:rPr>
                <w:sz w:val="24"/>
                <w:szCs w:val="24"/>
              </w:rPr>
            </w:pPr>
            <w:r>
              <w:rPr>
                <w:sz w:val="24"/>
                <w:szCs w:val="24"/>
              </w:rPr>
              <w:t>1、生活垃圾</w:t>
            </w:r>
          </w:p>
          <w:p>
            <w:pPr>
              <w:pStyle w:val="2"/>
              <w:spacing w:before="0" w:after="0" w:line="360" w:lineRule="auto"/>
              <w:ind w:firstLine="480" w:firstLineChars="200"/>
              <w:rPr>
                <w:sz w:val="24"/>
                <w:szCs w:val="24"/>
              </w:rPr>
            </w:pPr>
            <w:r>
              <w:rPr>
                <w:sz w:val="24"/>
                <w:szCs w:val="24"/>
              </w:rPr>
              <w:t>项目员工</w:t>
            </w:r>
            <w:r>
              <w:rPr>
                <w:rFonts w:hint="eastAsia"/>
                <w:sz w:val="24"/>
                <w:szCs w:val="24"/>
              </w:rPr>
              <w:t>50</w:t>
            </w:r>
            <w:r>
              <w:rPr>
                <w:sz w:val="24"/>
                <w:szCs w:val="24"/>
              </w:rPr>
              <w:t>人，不在厂区食宿，一班制，每班工作时间8小时，生活垃圾产生量按照0.5kg/人·d计算，产生生活垃圾量</w:t>
            </w:r>
            <w:r>
              <w:rPr>
                <w:rFonts w:hint="eastAsia"/>
                <w:sz w:val="24"/>
                <w:szCs w:val="24"/>
              </w:rPr>
              <w:t>7.5</w:t>
            </w:r>
            <w:r>
              <w:rPr>
                <w:sz w:val="24"/>
                <w:szCs w:val="24"/>
              </w:rPr>
              <w:t>t/a。由环卫部门定期清运处理。</w:t>
            </w:r>
          </w:p>
          <w:p>
            <w:pPr>
              <w:keepNext w:val="0"/>
              <w:keepLines w:val="0"/>
              <w:widowControl/>
              <w:suppressLineNumbers w:val="0"/>
              <w:spacing w:before="0" w:beforeAutospacing="0" w:after="0" w:afterAutospacing="0" w:line="360" w:lineRule="auto"/>
              <w:ind w:left="0" w:right="0" w:firstLine="480" w:firstLineChars="200"/>
              <w:jc w:val="left"/>
              <w:rPr>
                <w:rFonts w:hint="default" w:ascii="宋体" w:hAnsi="宋体" w:eastAsia="宋体" w:cs="宋体"/>
                <w:sz w:val="24"/>
                <w:szCs w:val="24"/>
                <w:lang w:val="en-US" w:eastAsia="zh-CN"/>
              </w:rPr>
            </w:pPr>
            <w:r>
              <w:rPr>
                <w:rFonts w:hint="eastAsia"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一般固废</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sz w:val="24"/>
                <w:szCs w:val="24"/>
              </w:rPr>
            </w:pPr>
            <w:r>
              <w:t>（1）废边角料：</w:t>
            </w:r>
            <w:r>
              <w:rPr>
                <w:rFonts w:hint="eastAsia"/>
              </w:rPr>
              <w:t>本项目机加工过程中会产生一定量的废边角料，根据建设单位提供的材料，机加工去除的边角料为原材料总重的1%，项目原材料总重</w:t>
            </w:r>
            <w:r>
              <w:rPr>
                <w:rFonts w:hint="eastAsia"/>
                <w:lang w:val="en-US" w:eastAsia="zh-CN"/>
              </w:rPr>
              <w:t>5</w:t>
            </w:r>
            <w:r>
              <w:rPr>
                <w:rFonts w:hint="eastAsia"/>
              </w:rPr>
              <w:t>00t/a，则废边角料产生量为</w:t>
            </w:r>
            <w:r>
              <w:rPr>
                <w:rFonts w:hint="eastAsia"/>
                <w:lang w:val="en-US" w:eastAsia="zh-CN"/>
              </w:rPr>
              <w:t>5</w:t>
            </w:r>
            <w:r>
              <w:rPr>
                <w:rFonts w:hint="eastAsia"/>
              </w:rPr>
              <w:t>t/a，收集后</w:t>
            </w:r>
            <w:r>
              <w:rPr>
                <w:rFonts w:hint="eastAsia"/>
                <w:lang w:bidi="ar"/>
              </w:rPr>
              <w:t>暂存于</w:t>
            </w:r>
            <w:r>
              <w:rPr>
                <w:rFonts w:ascii="宋体" w:hAnsi="宋体" w:eastAsia="宋体" w:cs="宋体"/>
                <w:sz w:val="24"/>
                <w:szCs w:val="24"/>
              </w:rPr>
              <w:t>一般固废</w:t>
            </w:r>
            <w:r>
              <w:rPr>
                <w:bCs/>
              </w:rPr>
              <w:t>暂存库内</w:t>
            </w:r>
            <w:r>
              <w:rPr>
                <w:rFonts w:hint="eastAsia"/>
                <w:lang w:bidi="ar"/>
              </w:rPr>
              <w:t>，</w:t>
            </w:r>
            <w:r>
              <w:rPr>
                <w:rFonts w:hint="eastAsia"/>
              </w:rPr>
              <w:t>统一外售至物资回收公司。</w:t>
            </w:r>
          </w:p>
          <w:p>
            <w:pPr>
              <w:keepNext w:val="0"/>
              <w:keepLines w:val="0"/>
              <w:widowControl/>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sz w:val="24"/>
                <w:szCs w:val="24"/>
                <w:lang w:eastAsia="zh-CN"/>
              </w:rPr>
            </w:pPr>
            <w:r>
              <w:t>（</w:t>
            </w:r>
            <w:r>
              <w:rPr>
                <w:rFonts w:hint="eastAsia"/>
              </w:rPr>
              <w:t>2</w:t>
            </w:r>
            <w:r>
              <w:t>）</w:t>
            </w:r>
            <w:r>
              <w:rPr>
                <w:rFonts w:hint="default" w:ascii="Times New Roman" w:hAnsi="Times New Roman" w:eastAsia="宋体" w:cs="Times New Roman"/>
                <w:sz w:val="24"/>
                <w:szCs w:val="24"/>
              </w:rPr>
              <w:t>污泥：本项目污泥</w:t>
            </w:r>
            <w:r>
              <w:rPr>
                <w:rFonts w:ascii="宋体" w:hAnsi="宋体" w:eastAsia="宋体" w:cs="宋体"/>
                <w:sz w:val="24"/>
                <w:szCs w:val="24"/>
              </w:rPr>
              <w:t>为沉淀池处理抛光机生产废水时产生</w:t>
            </w:r>
            <w:r>
              <w:rPr>
                <w:rFonts w:hint="eastAsia" w:ascii="宋体" w:hAnsi="宋体" w:eastAsia="宋体" w:cs="宋体"/>
                <w:sz w:val="24"/>
                <w:szCs w:val="24"/>
                <w:lang w:eastAsia="zh-CN"/>
              </w:rPr>
              <w:t>，</w:t>
            </w:r>
            <w:r>
              <w:rPr>
                <w:rFonts w:hint="default" w:ascii="Times New Roman" w:hAnsi="Times New Roman" w:eastAsia="宋体" w:cs="Times New Roman"/>
                <w:sz w:val="24"/>
                <w:szCs w:val="24"/>
              </w:rPr>
              <w:t>仅</w:t>
            </w:r>
            <w:r>
              <w:rPr>
                <w:rFonts w:ascii="宋体" w:hAnsi="宋体" w:eastAsia="宋体" w:cs="宋体"/>
                <w:sz w:val="24"/>
                <w:szCs w:val="24"/>
              </w:rPr>
              <w:t>含有</w:t>
            </w:r>
            <w:r>
              <w:rPr>
                <w:rFonts w:hint="default" w:ascii="Times New Roman" w:hAnsi="Times New Roman" w:eastAsia="宋体" w:cs="Times New Roman"/>
                <w:sz w:val="24"/>
                <w:szCs w:val="24"/>
              </w:rPr>
              <w:t>一般浮尘和废金属残渣，依据一般固体废物分类与代码（GB/T39198-2020）</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本项目污泥</w:t>
            </w:r>
            <w:r>
              <w:rPr>
                <w:rFonts w:hint="eastAsia" w:ascii="Times New Roman" w:hAnsi="Times New Roman" w:cs="Times New Roman"/>
                <w:sz w:val="24"/>
                <w:szCs w:val="24"/>
                <w:lang w:val="en-US" w:eastAsia="zh-CN"/>
              </w:rPr>
              <w:t>为一般固废，</w:t>
            </w:r>
            <w:r>
              <w:rPr>
                <w:rFonts w:hint="default" w:ascii="Times New Roman" w:hAnsi="Times New Roman" w:eastAsia="宋体" w:cs="Times New Roman"/>
                <w:sz w:val="24"/>
                <w:szCs w:val="24"/>
              </w:rPr>
              <w:t>固废代码为</w:t>
            </w:r>
            <w:r>
              <w:rPr>
                <w:rFonts w:hint="eastAsia" w:ascii="Times New Roman" w:hAnsi="Times New Roman" w:cs="Times New Roman"/>
                <w:sz w:val="24"/>
                <w:szCs w:val="24"/>
                <w:lang w:val="en-US" w:eastAsia="zh-CN"/>
              </w:rPr>
              <w:t>3670-01-</w:t>
            </w:r>
            <w:r>
              <w:rPr>
                <w:rFonts w:hint="default" w:ascii="Times New Roman" w:hAnsi="Times New Roman" w:eastAsia="宋体" w:cs="Times New Roman"/>
                <w:sz w:val="24"/>
                <w:szCs w:val="24"/>
              </w:rPr>
              <w:t>61</w:t>
            </w:r>
            <w:r>
              <w:rPr>
                <w:rFonts w:hint="eastAsia" w:ascii="Times New Roman" w:hAnsi="Times New Roman" w:cs="Times New Roman"/>
                <w:sz w:val="24"/>
                <w:szCs w:val="24"/>
                <w:lang w:eastAsia="zh-CN"/>
              </w:rPr>
              <w:t>，</w:t>
            </w:r>
            <w:r>
              <w:rPr>
                <w:rFonts w:ascii="宋体" w:hAnsi="宋体" w:eastAsia="宋体" w:cs="宋体"/>
                <w:sz w:val="24"/>
                <w:szCs w:val="24"/>
              </w:rPr>
              <w:t>根据企业提供的资料产生量</w:t>
            </w:r>
            <w:r>
              <w:rPr>
                <w:rFonts w:hint="eastAsia"/>
              </w:rPr>
              <w:t>约为0.</w:t>
            </w:r>
            <w:r>
              <w:rPr>
                <w:rFonts w:hint="eastAsia"/>
                <w:lang w:val="en-US" w:eastAsia="zh-CN"/>
              </w:rPr>
              <w:t>8</w:t>
            </w:r>
            <w:r>
              <w:rPr>
                <w:rFonts w:hint="eastAsia"/>
              </w:rPr>
              <w:t>t/a</w:t>
            </w:r>
            <w:r>
              <w:rPr>
                <w:rFonts w:hint="eastAsia"/>
                <w:lang w:eastAsia="zh-CN"/>
              </w:rPr>
              <w:t>，</w:t>
            </w:r>
            <w:r>
              <w:rPr>
                <w:rFonts w:ascii="宋体" w:hAnsi="宋体" w:eastAsia="宋体" w:cs="宋体"/>
                <w:sz w:val="24"/>
                <w:szCs w:val="24"/>
              </w:rPr>
              <w:t>集中收集后，由环卫部门清运</w:t>
            </w:r>
            <w:r>
              <w:rPr>
                <w:rFonts w:hint="eastAsia" w:ascii="宋体" w:hAnsi="宋体" w:eastAsia="宋体" w:cs="宋体"/>
                <w:sz w:val="24"/>
                <w:szCs w:val="24"/>
                <w:lang w:eastAsia="zh-CN"/>
              </w:rPr>
              <w:t>。</w:t>
            </w:r>
          </w:p>
          <w:p>
            <w:pPr>
              <w:spacing w:line="360" w:lineRule="auto"/>
              <w:ind w:firstLine="480"/>
            </w:pPr>
            <w:r>
              <w:rPr>
                <w:rFonts w:hint="eastAsia"/>
                <w:lang w:val="en-US" w:eastAsia="zh-CN"/>
              </w:rPr>
              <w:t>3</w:t>
            </w:r>
            <w:r>
              <w:t>、危险废物</w:t>
            </w:r>
          </w:p>
          <w:p>
            <w:pPr>
              <w:spacing w:line="360" w:lineRule="auto"/>
              <w:ind w:firstLine="480" w:firstLineChars="200"/>
            </w:pPr>
            <w:r>
              <w:t>（</w:t>
            </w:r>
            <w:r>
              <w:rPr>
                <w:rFonts w:hint="eastAsia"/>
                <w:lang w:val="en-US" w:eastAsia="zh-CN"/>
              </w:rPr>
              <w:t>1</w:t>
            </w:r>
            <w:r>
              <w:t>）废切削液桶：</w:t>
            </w:r>
            <w:r>
              <w:rPr>
                <w:bCs/>
              </w:rPr>
              <w:t>项目使用</w:t>
            </w:r>
            <w:r>
              <w:t>切削液时</w:t>
            </w:r>
            <w:r>
              <w:rPr>
                <w:bCs/>
              </w:rPr>
              <w:t>产生废</w:t>
            </w:r>
            <w:r>
              <w:t>切削液桶</w:t>
            </w:r>
            <w:r>
              <w:rPr>
                <w:bCs/>
              </w:rPr>
              <w:t>，</w:t>
            </w:r>
            <w:r>
              <w:rPr>
                <w:rFonts w:ascii="宋体" w:hAnsi="宋体" w:eastAsia="宋体" w:cs="宋体"/>
                <w:sz w:val="24"/>
                <w:szCs w:val="24"/>
              </w:rPr>
              <w:t>根据企业提供的资料产生量</w:t>
            </w:r>
            <w:r>
              <w:rPr>
                <w:rFonts w:hint="eastAsia"/>
              </w:rPr>
              <w:t>约为0.2t/a</w:t>
            </w:r>
            <w:r>
              <w:rPr>
                <w:bCs/>
              </w:rPr>
              <w:t>，</w:t>
            </w:r>
            <w:r>
              <w:rPr>
                <w:rFonts w:hint="eastAsia"/>
              </w:rPr>
              <w:t>属于危险固废，危废类别为HW49，危废代码900-041-49，</w:t>
            </w:r>
            <w:r>
              <w:t>经收集后</w:t>
            </w:r>
            <w:r>
              <w:rPr>
                <w:rFonts w:hint="eastAsia"/>
              </w:rPr>
              <w:t>暂</w:t>
            </w:r>
            <w:r>
              <w:t>存于</w:t>
            </w:r>
            <w:r>
              <w:rPr>
                <w:bCs/>
              </w:rPr>
              <w:t>危险废物暂存库内</w:t>
            </w:r>
            <w:r>
              <w:t>，</w:t>
            </w:r>
            <w:r>
              <w:rPr>
                <w:bCs/>
              </w:rPr>
              <w:t>由</w:t>
            </w:r>
            <w:r>
              <w:rPr>
                <w:rFonts w:ascii="宋体" w:hAnsi="宋体" w:cs="宋体"/>
              </w:rPr>
              <w:t>原厂家回收</w:t>
            </w:r>
            <w:r>
              <w:t>。</w:t>
            </w:r>
          </w:p>
          <w:p>
            <w:pPr>
              <w:spacing w:line="360" w:lineRule="auto"/>
              <w:ind w:firstLine="480" w:firstLineChars="200"/>
            </w:pPr>
            <w:r>
              <w:t>（</w:t>
            </w:r>
            <w:r>
              <w:rPr>
                <w:rFonts w:hint="eastAsia"/>
                <w:lang w:val="en-US" w:eastAsia="zh-CN"/>
              </w:rPr>
              <w:t>2</w:t>
            </w:r>
            <w:r>
              <w:t>）废液压</w:t>
            </w:r>
            <w:r>
              <w:rPr>
                <w:rFonts w:hint="eastAsia"/>
              </w:rPr>
              <w:t>油</w:t>
            </w:r>
            <w:r>
              <w:t>桶：</w:t>
            </w:r>
            <w:r>
              <w:rPr>
                <w:bCs/>
              </w:rPr>
              <w:t>项目使用</w:t>
            </w:r>
            <w:r>
              <w:t>液压</w:t>
            </w:r>
            <w:r>
              <w:rPr>
                <w:rFonts w:hint="eastAsia"/>
              </w:rPr>
              <w:t>油</w:t>
            </w:r>
            <w:r>
              <w:t>时</w:t>
            </w:r>
            <w:r>
              <w:rPr>
                <w:bCs/>
              </w:rPr>
              <w:t>产生废</w:t>
            </w:r>
            <w:r>
              <w:t>液压</w:t>
            </w:r>
            <w:r>
              <w:rPr>
                <w:rFonts w:hint="eastAsia"/>
              </w:rPr>
              <w:t>油</w:t>
            </w:r>
            <w:r>
              <w:t>桶</w:t>
            </w:r>
            <w:r>
              <w:rPr>
                <w:bCs/>
              </w:rPr>
              <w:t>，</w:t>
            </w:r>
            <w:r>
              <w:rPr>
                <w:rFonts w:ascii="宋体" w:hAnsi="宋体" w:eastAsia="宋体" w:cs="宋体"/>
                <w:sz w:val="24"/>
                <w:szCs w:val="24"/>
              </w:rPr>
              <w:t>根据企业提供的资料产生量</w:t>
            </w:r>
            <w:r>
              <w:rPr>
                <w:rFonts w:hint="eastAsia"/>
              </w:rPr>
              <w:t>约为0.2t/a</w:t>
            </w:r>
            <w:r>
              <w:rPr>
                <w:bCs/>
              </w:rPr>
              <w:t>，</w:t>
            </w:r>
            <w:r>
              <w:rPr>
                <w:rFonts w:hint="eastAsia"/>
              </w:rPr>
              <w:t>属于危险固废，危废类别为HW49，危废代码900-041-49，</w:t>
            </w:r>
            <w:r>
              <w:t>经收集后</w:t>
            </w:r>
            <w:r>
              <w:rPr>
                <w:rFonts w:hint="eastAsia"/>
              </w:rPr>
              <w:t>暂</w:t>
            </w:r>
            <w:r>
              <w:t>存于</w:t>
            </w:r>
            <w:r>
              <w:rPr>
                <w:bCs/>
              </w:rPr>
              <w:t>危险废物暂存库内</w:t>
            </w:r>
            <w:r>
              <w:t>，</w:t>
            </w:r>
            <w:r>
              <w:rPr>
                <w:bCs/>
              </w:rPr>
              <w:t>由</w:t>
            </w:r>
            <w:r>
              <w:rPr>
                <w:rFonts w:ascii="宋体" w:hAnsi="宋体" w:cs="宋体"/>
              </w:rPr>
              <w:t>原厂家回收</w:t>
            </w:r>
            <w:r>
              <w:t>。</w:t>
            </w:r>
          </w:p>
          <w:p>
            <w:pPr>
              <w:pStyle w:val="33"/>
              <w:autoSpaceDE w:val="0"/>
              <w:spacing w:line="360" w:lineRule="auto"/>
              <w:ind w:firstLine="480"/>
            </w:pPr>
            <w:r>
              <w:rPr>
                <w:rFonts w:hint="eastAsia"/>
              </w:rPr>
              <w:t>（</w:t>
            </w:r>
            <w:r>
              <w:rPr>
                <w:rFonts w:hint="eastAsia"/>
                <w:lang w:val="en-US" w:eastAsia="zh-CN"/>
              </w:rPr>
              <w:t>3</w:t>
            </w:r>
            <w:r>
              <w:rPr>
                <w:rFonts w:hint="eastAsia"/>
              </w:rPr>
              <w:t>）油泥：</w:t>
            </w:r>
            <w:r>
              <w:t>本项目</w:t>
            </w:r>
            <w:r>
              <w:rPr>
                <w:rFonts w:hint="eastAsia"/>
              </w:rPr>
              <w:t>打磨在切削液作用下进行，打磨后切削液内沉淀经过滤挤压后从切削液中分离出来，切削液循环使用定期补充损耗</w:t>
            </w:r>
            <w:r>
              <w:t>。根据建设单位提供的资料，</w:t>
            </w:r>
            <w:r>
              <w:rPr>
                <w:rFonts w:hint="eastAsia"/>
              </w:rPr>
              <w:t>油泥产生量约为</w:t>
            </w:r>
            <w:r>
              <w:rPr>
                <w:rFonts w:hint="eastAsia"/>
                <w:lang w:val="en-US" w:eastAsia="zh-CN"/>
              </w:rPr>
              <w:t>1</w:t>
            </w:r>
            <w:r>
              <w:rPr>
                <w:rFonts w:hint="eastAsia"/>
              </w:rPr>
              <w:t>t/a，</w:t>
            </w:r>
            <w:r>
              <w:t>属于危险废物（HW08-</w:t>
            </w:r>
            <w:r>
              <w:rPr>
                <w:rFonts w:hint="eastAsia"/>
              </w:rPr>
              <w:t>900-200-08</w:t>
            </w:r>
            <w:r>
              <w:t>）</w:t>
            </w:r>
            <w:r>
              <w:rPr>
                <w:rFonts w:hint="eastAsia"/>
              </w:rPr>
              <w:t>。</w:t>
            </w:r>
            <w:r>
              <w:t>经收集后，暂存于</w:t>
            </w:r>
            <w:r>
              <w:rPr>
                <w:rFonts w:hint="eastAsia"/>
              </w:rPr>
              <w:t>危险废物暂存处</w:t>
            </w:r>
            <w:r>
              <w:t>，</w:t>
            </w:r>
            <w:r>
              <w:rPr>
                <w:rFonts w:hint="eastAsia"/>
              </w:rPr>
              <w:t>委托资质单位处理</w:t>
            </w:r>
            <w:r>
              <w:t>。</w:t>
            </w:r>
          </w:p>
          <w:p>
            <w:pPr>
              <w:pStyle w:val="7"/>
              <w:spacing w:line="360" w:lineRule="auto"/>
              <w:ind w:firstLine="480"/>
              <w:rPr>
                <w:b/>
                <w:bCs/>
                <w:sz w:val="24"/>
              </w:rPr>
            </w:pPr>
            <w:r>
              <w:rPr>
                <w:sz w:val="24"/>
              </w:rPr>
              <w:t>本项目固体废物产生及排放情况见下表：</w:t>
            </w:r>
          </w:p>
          <w:p>
            <w:pPr>
              <w:spacing w:line="360" w:lineRule="auto"/>
              <w:jc w:val="center"/>
              <w:rPr>
                <w:b/>
                <w:sz w:val="21"/>
                <w:szCs w:val="21"/>
              </w:rPr>
            </w:pPr>
            <w:r>
              <w:rPr>
                <w:b/>
                <w:lang w:bidi="ar"/>
              </w:rPr>
              <w:t>表4-</w:t>
            </w:r>
            <w:r>
              <w:rPr>
                <w:rFonts w:hint="eastAsia"/>
                <w:b/>
                <w:lang w:val="en-US" w:eastAsia="zh-CN" w:bidi="ar"/>
              </w:rPr>
              <w:t>13</w:t>
            </w:r>
            <w:r>
              <w:rPr>
                <w:b/>
                <w:lang w:bidi="ar"/>
              </w:rPr>
              <w:t xml:space="preserve">  固体废物产生情况一览表</w:t>
            </w:r>
          </w:p>
          <w:tbl>
            <w:tblPr>
              <w:tblStyle w:val="21"/>
              <w:tblW w:w="7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781"/>
              <w:gridCol w:w="782"/>
              <w:gridCol w:w="932"/>
              <w:gridCol w:w="721"/>
              <w:gridCol w:w="926"/>
              <w:gridCol w:w="1358"/>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328" w:type="dxa"/>
                  <w:tcBorders>
                    <w:bottom w:val="single" w:color="auto" w:sz="4" w:space="0"/>
                    <w:right w:val="single" w:color="auto" w:sz="4" w:space="0"/>
                  </w:tcBorders>
                  <w:vAlign w:val="center"/>
                </w:tcPr>
                <w:p>
                  <w:pPr>
                    <w:jc w:val="center"/>
                    <w:rPr>
                      <w:b/>
                      <w:sz w:val="21"/>
                      <w:szCs w:val="21"/>
                    </w:rPr>
                  </w:pPr>
                  <w:r>
                    <w:rPr>
                      <w:b/>
                      <w:sz w:val="21"/>
                      <w:szCs w:val="21"/>
                      <w:lang w:bidi="ar"/>
                    </w:rPr>
                    <w:t>名称</w:t>
                  </w:r>
                </w:p>
              </w:tc>
              <w:tc>
                <w:tcPr>
                  <w:tcW w:w="781" w:type="dxa"/>
                  <w:tcBorders>
                    <w:left w:val="nil"/>
                    <w:bottom w:val="single" w:color="auto" w:sz="4" w:space="0"/>
                    <w:right w:val="single" w:color="auto" w:sz="4" w:space="0"/>
                  </w:tcBorders>
                  <w:vAlign w:val="center"/>
                </w:tcPr>
                <w:p>
                  <w:pPr>
                    <w:jc w:val="center"/>
                    <w:rPr>
                      <w:b/>
                      <w:sz w:val="21"/>
                      <w:szCs w:val="21"/>
                    </w:rPr>
                  </w:pPr>
                  <w:r>
                    <w:rPr>
                      <w:b/>
                      <w:sz w:val="21"/>
                      <w:szCs w:val="21"/>
                      <w:lang w:bidi="ar"/>
                    </w:rPr>
                    <w:t>类别</w:t>
                  </w:r>
                </w:p>
              </w:tc>
              <w:tc>
                <w:tcPr>
                  <w:tcW w:w="782" w:type="dxa"/>
                  <w:tcBorders>
                    <w:left w:val="nil"/>
                    <w:bottom w:val="single" w:color="auto" w:sz="4" w:space="0"/>
                    <w:right w:val="single" w:color="auto" w:sz="4" w:space="0"/>
                  </w:tcBorders>
                  <w:vAlign w:val="center"/>
                </w:tcPr>
                <w:p>
                  <w:pPr>
                    <w:jc w:val="center"/>
                    <w:outlineLvl w:val="0"/>
                    <w:rPr>
                      <w:b/>
                      <w:sz w:val="21"/>
                      <w:szCs w:val="21"/>
                      <w:lang w:bidi="ar"/>
                    </w:rPr>
                  </w:pPr>
                  <w:r>
                    <w:rPr>
                      <w:b/>
                      <w:szCs w:val="21"/>
                      <w:lang w:bidi="ar"/>
                    </w:rPr>
                    <w:t>固废代码</w:t>
                  </w:r>
                </w:p>
              </w:tc>
              <w:tc>
                <w:tcPr>
                  <w:tcW w:w="932" w:type="dxa"/>
                  <w:tcBorders>
                    <w:left w:val="nil"/>
                    <w:bottom w:val="single" w:color="auto" w:sz="4" w:space="0"/>
                    <w:right w:val="single" w:color="auto" w:sz="4" w:space="0"/>
                  </w:tcBorders>
                  <w:vAlign w:val="center"/>
                </w:tcPr>
                <w:p>
                  <w:pPr>
                    <w:jc w:val="center"/>
                    <w:rPr>
                      <w:b/>
                      <w:sz w:val="21"/>
                      <w:szCs w:val="21"/>
                      <w:lang w:bidi="ar"/>
                    </w:rPr>
                  </w:pPr>
                  <w:r>
                    <w:rPr>
                      <w:b/>
                      <w:sz w:val="21"/>
                      <w:szCs w:val="21"/>
                      <w:lang w:bidi="ar"/>
                    </w:rPr>
                    <w:t>产生环节</w:t>
                  </w:r>
                </w:p>
              </w:tc>
              <w:tc>
                <w:tcPr>
                  <w:tcW w:w="721" w:type="dxa"/>
                  <w:tcBorders>
                    <w:left w:val="nil"/>
                    <w:bottom w:val="single" w:color="auto" w:sz="4" w:space="0"/>
                    <w:right w:val="single" w:color="auto" w:sz="4" w:space="0"/>
                  </w:tcBorders>
                  <w:vAlign w:val="center"/>
                </w:tcPr>
                <w:p>
                  <w:pPr>
                    <w:jc w:val="center"/>
                    <w:rPr>
                      <w:b/>
                      <w:sz w:val="21"/>
                      <w:szCs w:val="21"/>
                      <w:lang w:bidi="ar"/>
                    </w:rPr>
                  </w:pPr>
                  <w:r>
                    <w:rPr>
                      <w:b/>
                      <w:sz w:val="21"/>
                      <w:szCs w:val="21"/>
                      <w:lang w:bidi="ar"/>
                    </w:rPr>
                    <w:t>状态</w:t>
                  </w:r>
                </w:p>
              </w:tc>
              <w:tc>
                <w:tcPr>
                  <w:tcW w:w="926" w:type="dxa"/>
                  <w:tcBorders>
                    <w:left w:val="nil"/>
                    <w:bottom w:val="single" w:color="auto" w:sz="4" w:space="0"/>
                    <w:right w:val="single" w:color="auto" w:sz="4" w:space="0"/>
                  </w:tcBorders>
                  <w:vAlign w:val="center"/>
                </w:tcPr>
                <w:p>
                  <w:pPr>
                    <w:jc w:val="center"/>
                    <w:rPr>
                      <w:b/>
                      <w:sz w:val="21"/>
                      <w:szCs w:val="21"/>
                    </w:rPr>
                  </w:pPr>
                  <w:r>
                    <w:rPr>
                      <w:b/>
                      <w:sz w:val="21"/>
                      <w:szCs w:val="21"/>
                      <w:lang w:bidi="ar"/>
                    </w:rPr>
                    <w:t>产生量</w:t>
                  </w:r>
                </w:p>
              </w:tc>
              <w:tc>
                <w:tcPr>
                  <w:tcW w:w="1358" w:type="dxa"/>
                  <w:tcBorders>
                    <w:left w:val="nil"/>
                    <w:bottom w:val="single" w:color="auto" w:sz="4" w:space="0"/>
                    <w:right w:val="single" w:color="auto" w:sz="4" w:space="0"/>
                  </w:tcBorders>
                  <w:vAlign w:val="center"/>
                </w:tcPr>
                <w:p>
                  <w:pPr>
                    <w:jc w:val="center"/>
                    <w:rPr>
                      <w:b/>
                      <w:sz w:val="21"/>
                      <w:szCs w:val="21"/>
                    </w:rPr>
                  </w:pPr>
                  <w:r>
                    <w:rPr>
                      <w:b/>
                      <w:sz w:val="21"/>
                      <w:szCs w:val="21"/>
                      <w:lang w:bidi="ar"/>
                    </w:rPr>
                    <w:t>最终去向</w:t>
                  </w:r>
                </w:p>
              </w:tc>
              <w:tc>
                <w:tcPr>
                  <w:tcW w:w="907" w:type="dxa"/>
                  <w:tcBorders>
                    <w:left w:val="nil"/>
                    <w:bottom w:val="single" w:color="auto" w:sz="4" w:space="0"/>
                  </w:tcBorders>
                  <w:vAlign w:val="center"/>
                </w:tcPr>
                <w:p>
                  <w:pPr>
                    <w:jc w:val="center"/>
                    <w:rPr>
                      <w:b/>
                      <w:sz w:val="21"/>
                      <w:szCs w:val="21"/>
                      <w:lang w:bidi="ar"/>
                    </w:rPr>
                  </w:pPr>
                  <w:r>
                    <w:rPr>
                      <w:b/>
                      <w:sz w:val="21"/>
                      <w:szCs w:val="21"/>
                      <w:lang w:bidi="ar"/>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28" w:type="dxa"/>
                  <w:tcBorders>
                    <w:top w:val="single" w:color="auto" w:sz="4" w:space="0"/>
                    <w:bottom w:val="single" w:color="auto" w:sz="4" w:space="0"/>
                    <w:right w:val="single" w:color="auto" w:sz="4" w:space="0"/>
                  </w:tcBorders>
                  <w:vAlign w:val="center"/>
                </w:tcPr>
                <w:p>
                  <w:pPr>
                    <w:pStyle w:val="2"/>
                    <w:spacing w:line="240" w:lineRule="auto"/>
                    <w:jc w:val="center"/>
                    <w:rPr>
                      <w:sz w:val="21"/>
                      <w:szCs w:val="21"/>
                      <w:lang w:bidi="ar"/>
                    </w:rPr>
                  </w:pPr>
                  <w:r>
                    <w:rPr>
                      <w:sz w:val="21"/>
                      <w:szCs w:val="21"/>
                    </w:rPr>
                    <w:t>生活垃圾</w:t>
                  </w:r>
                </w:p>
              </w:tc>
              <w:tc>
                <w:tcPr>
                  <w:tcW w:w="781" w:type="dxa"/>
                  <w:tcBorders>
                    <w:top w:val="single" w:color="auto" w:sz="4" w:space="0"/>
                    <w:left w:val="nil"/>
                    <w:bottom w:val="single" w:color="auto" w:sz="4" w:space="0"/>
                    <w:right w:val="single" w:color="auto" w:sz="4" w:space="0"/>
                  </w:tcBorders>
                  <w:vAlign w:val="center"/>
                </w:tcPr>
                <w:p>
                  <w:pPr>
                    <w:jc w:val="center"/>
                    <w:rPr>
                      <w:sz w:val="21"/>
                      <w:szCs w:val="21"/>
                      <w:lang w:bidi="ar"/>
                    </w:rPr>
                  </w:pPr>
                  <w:r>
                    <w:rPr>
                      <w:sz w:val="21"/>
                      <w:szCs w:val="21"/>
                      <w:lang w:bidi="ar"/>
                    </w:rPr>
                    <w:t>/</w:t>
                  </w:r>
                </w:p>
              </w:tc>
              <w:tc>
                <w:tcPr>
                  <w:tcW w:w="782" w:type="dxa"/>
                  <w:tcBorders>
                    <w:top w:val="single" w:color="auto" w:sz="4" w:space="0"/>
                    <w:left w:val="nil"/>
                    <w:bottom w:val="single" w:color="auto" w:sz="4" w:space="0"/>
                    <w:right w:val="single" w:color="auto" w:sz="4" w:space="0"/>
                  </w:tcBorders>
                  <w:vAlign w:val="center"/>
                </w:tcPr>
                <w:p>
                  <w:pPr>
                    <w:jc w:val="center"/>
                    <w:rPr>
                      <w:sz w:val="21"/>
                      <w:szCs w:val="21"/>
                      <w:lang w:bidi="ar"/>
                    </w:rPr>
                  </w:pPr>
                  <w:r>
                    <w:rPr>
                      <w:sz w:val="21"/>
                      <w:szCs w:val="21"/>
                      <w:lang w:bidi="ar"/>
                    </w:rPr>
                    <w:t>/</w:t>
                  </w:r>
                </w:p>
              </w:tc>
              <w:tc>
                <w:tcPr>
                  <w:tcW w:w="932" w:type="dxa"/>
                  <w:tcBorders>
                    <w:top w:val="single" w:color="auto" w:sz="4" w:space="0"/>
                    <w:left w:val="nil"/>
                    <w:bottom w:val="single" w:color="auto" w:sz="4" w:space="0"/>
                    <w:right w:val="single" w:color="auto" w:sz="4" w:space="0"/>
                  </w:tcBorders>
                  <w:vAlign w:val="center"/>
                </w:tcPr>
                <w:p>
                  <w:pPr>
                    <w:jc w:val="center"/>
                    <w:rPr>
                      <w:sz w:val="21"/>
                      <w:szCs w:val="21"/>
                      <w:lang w:bidi="ar"/>
                    </w:rPr>
                  </w:pPr>
                  <w:r>
                    <w:rPr>
                      <w:sz w:val="21"/>
                      <w:szCs w:val="21"/>
                      <w:lang w:bidi="ar"/>
                    </w:rPr>
                    <w:t>生活</w:t>
                  </w:r>
                </w:p>
              </w:tc>
              <w:tc>
                <w:tcPr>
                  <w:tcW w:w="721" w:type="dxa"/>
                  <w:tcBorders>
                    <w:top w:val="single" w:color="auto" w:sz="4" w:space="0"/>
                    <w:left w:val="nil"/>
                    <w:bottom w:val="single" w:color="auto" w:sz="4" w:space="0"/>
                    <w:right w:val="single" w:color="auto" w:sz="4" w:space="0"/>
                  </w:tcBorders>
                  <w:vAlign w:val="center"/>
                </w:tcPr>
                <w:p>
                  <w:pPr>
                    <w:jc w:val="center"/>
                    <w:rPr>
                      <w:sz w:val="21"/>
                      <w:szCs w:val="21"/>
                      <w:lang w:bidi="ar"/>
                    </w:rPr>
                  </w:pPr>
                  <w:r>
                    <w:rPr>
                      <w:sz w:val="21"/>
                      <w:szCs w:val="21"/>
                      <w:lang w:bidi="ar"/>
                    </w:rPr>
                    <w:t>固态</w:t>
                  </w:r>
                </w:p>
              </w:tc>
              <w:tc>
                <w:tcPr>
                  <w:tcW w:w="926" w:type="dxa"/>
                  <w:tcBorders>
                    <w:top w:val="single" w:color="auto" w:sz="4" w:space="0"/>
                    <w:left w:val="nil"/>
                    <w:bottom w:val="single" w:color="auto" w:sz="4" w:space="0"/>
                    <w:right w:val="single" w:color="auto" w:sz="4" w:space="0"/>
                  </w:tcBorders>
                  <w:vAlign w:val="center"/>
                </w:tcPr>
                <w:p>
                  <w:pPr>
                    <w:jc w:val="center"/>
                    <w:rPr>
                      <w:sz w:val="21"/>
                      <w:szCs w:val="21"/>
                      <w:lang w:bidi="ar"/>
                    </w:rPr>
                  </w:pPr>
                  <w:r>
                    <w:rPr>
                      <w:rFonts w:hint="eastAsia"/>
                      <w:sz w:val="21"/>
                      <w:szCs w:val="21"/>
                      <w:lang w:bidi="ar"/>
                    </w:rPr>
                    <w:t>7.5</w:t>
                  </w:r>
                  <w:r>
                    <w:rPr>
                      <w:sz w:val="21"/>
                      <w:szCs w:val="21"/>
                      <w:lang w:bidi="ar"/>
                    </w:rPr>
                    <w:t>t/a</w:t>
                  </w:r>
                </w:p>
              </w:tc>
              <w:tc>
                <w:tcPr>
                  <w:tcW w:w="1358" w:type="dxa"/>
                  <w:tcBorders>
                    <w:top w:val="single" w:color="auto" w:sz="4" w:space="0"/>
                    <w:left w:val="nil"/>
                    <w:bottom w:val="single" w:color="auto" w:sz="4" w:space="0"/>
                    <w:right w:val="single" w:color="auto" w:sz="4" w:space="0"/>
                  </w:tcBorders>
                  <w:vAlign w:val="center"/>
                </w:tcPr>
                <w:p>
                  <w:pPr>
                    <w:jc w:val="center"/>
                    <w:rPr>
                      <w:sz w:val="21"/>
                      <w:szCs w:val="21"/>
                      <w:lang w:bidi="ar"/>
                    </w:rPr>
                  </w:pPr>
                  <w:r>
                    <w:rPr>
                      <w:sz w:val="21"/>
                      <w:szCs w:val="21"/>
                      <w:lang w:bidi="ar"/>
                    </w:rPr>
                    <w:t>环卫部门清运</w:t>
                  </w:r>
                </w:p>
              </w:tc>
              <w:tc>
                <w:tcPr>
                  <w:tcW w:w="907" w:type="dxa"/>
                  <w:tcBorders>
                    <w:top w:val="single" w:color="auto" w:sz="4" w:space="0"/>
                    <w:left w:val="nil"/>
                    <w:bottom w:val="single" w:color="auto" w:sz="4" w:space="0"/>
                  </w:tcBorders>
                  <w:vAlign w:val="center"/>
                </w:tcPr>
                <w:p>
                  <w:pPr>
                    <w:jc w:val="center"/>
                    <w:rPr>
                      <w:sz w:val="21"/>
                      <w:szCs w:val="21"/>
                      <w:lang w:bidi="ar"/>
                    </w:rPr>
                  </w:pPr>
                  <w:r>
                    <w:rPr>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28" w:type="dxa"/>
                  <w:tcBorders>
                    <w:top w:val="single" w:color="auto" w:sz="4" w:space="0"/>
                    <w:right w:val="single" w:color="auto" w:sz="4" w:space="0"/>
                  </w:tcBorders>
                  <w:vAlign w:val="center"/>
                </w:tcPr>
                <w:p>
                  <w:pPr>
                    <w:pStyle w:val="2"/>
                    <w:spacing w:line="240" w:lineRule="auto"/>
                    <w:jc w:val="center"/>
                    <w:rPr>
                      <w:rFonts w:hint="default" w:ascii="Times New Roman" w:hAnsi="Times New Roman" w:cs="Times New Roman"/>
                      <w:sz w:val="21"/>
                      <w:szCs w:val="21"/>
                    </w:rPr>
                  </w:pPr>
                  <w:r>
                    <w:rPr>
                      <w:rFonts w:ascii="Times New Roman" w:hAnsi="Times New Roman" w:cs="Times New Roman"/>
                      <w:sz w:val="21"/>
                      <w:szCs w:val="21"/>
                    </w:rPr>
                    <w:t>废边角料</w:t>
                  </w:r>
                </w:p>
              </w:tc>
              <w:tc>
                <w:tcPr>
                  <w:tcW w:w="781" w:type="dxa"/>
                  <w:tcBorders>
                    <w:top w:val="single" w:color="auto" w:sz="4" w:space="0"/>
                    <w:left w:val="nil"/>
                    <w:bottom w:val="single" w:color="auto" w:sz="4" w:space="0"/>
                    <w:right w:val="single" w:color="auto" w:sz="4" w:space="0"/>
                  </w:tcBorders>
                  <w:vAlign w:val="center"/>
                </w:tcPr>
                <w:p>
                  <w:pPr>
                    <w:jc w:val="center"/>
                    <w:rPr>
                      <w:sz w:val="21"/>
                      <w:szCs w:val="21"/>
                      <w:lang w:bidi="ar"/>
                    </w:rPr>
                  </w:pPr>
                  <w:r>
                    <w:rPr>
                      <w:sz w:val="21"/>
                      <w:szCs w:val="21"/>
                      <w:lang w:bidi="ar"/>
                    </w:rPr>
                    <w:t>/</w:t>
                  </w:r>
                </w:p>
              </w:tc>
              <w:tc>
                <w:tcPr>
                  <w:tcW w:w="782"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cs="Times New Roman"/>
                      <w:sz w:val="21"/>
                      <w:szCs w:val="21"/>
                      <w:lang w:val="en-US" w:eastAsia="zh-CN" w:bidi="ar"/>
                    </w:rPr>
                  </w:pPr>
                  <w:r>
                    <w:rPr>
                      <w:rFonts w:hint="eastAsia" w:ascii="Times New Roman" w:hAnsi="Times New Roman" w:cs="Times New Roman"/>
                      <w:sz w:val="21"/>
                      <w:szCs w:val="21"/>
                      <w:lang w:val="en-US" w:eastAsia="zh-CN" w:bidi="ar"/>
                    </w:rPr>
                    <w:t>3670-01-99</w:t>
                  </w:r>
                </w:p>
              </w:tc>
              <w:tc>
                <w:tcPr>
                  <w:tcW w:w="932"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 w:val="21"/>
                      <w:szCs w:val="21"/>
                      <w:lang w:bidi="ar"/>
                    </w:rPr>
                  </w:pPr>
                  <w:r>
                    <w:rPr>
                      <w:rFonts w:ascii="宋体" w:hAnsi="宋体" w:eastAsia="宋体" w:cs="宋体"/>
                      <w:sz w:val="24"/>
                      <w:szCs w:val="24"/>
                    </w:rPr>
                    <w:t>生产</w:t>
                  </w:r>
                </w:p>
              </w:tc>
              <w:tc>
                <w:tcPr>
                  <w:tcW w:w="721" w:type="dxa"/>
                  <w:tcBorders>
                    <w:top w:val="single" w:color="auto" w:sz="4" w:space="0"/>
                    <w:left w:val="nil"/>
                    <w:bottom w:val="single" w:color="auto" w:sz="4" w:space="0"/>
                    <w:right w:val="single" w:color="auto" w:sz="4" w:space="0"/>
                  </w:tcBorders>
                  <w:vAlign w:val="center"/>
                </w:tcPr>
                <w:p>
                  <w:pPr>
                    <w:jc w:val="center"/>
                    <w:rPr>
                      <w:sz w:val="21"/>
                      <w:szCs w:val="21"/>
                      <w:lang w:bidi="ar"/>
                    </w:rPr>
                  </w:pPr>
                  <w:r>
                    <w:rPr>
                      <w:sz w:val="21"/>
                      <w:szCs w:val="21"/>
                      <w:lang w:bidi="ar"/>
                    </w:rPr>
                    <w:t>固态</w:t>
                  </w:r>
                </w:p>
              </w:tc>
              <w:tc>
                <w:tcPr>
                  <w:tcW w:w="926"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cs="Times New Roman"/>
                      <w:sz w:val="21"/>
                      <w:szCs w:val="21"/>
                      <w:lang w:val="en-US" w:eastAsia="zh-CN" w:bidi="ar"/>
                    </w:rPr>
                  </w:pPr>
                  <w:r>
                    <w:rPr>
                      <w:rFonts w:hint="eastAsia" w:ascii="Times New Roman" w:hAnsi="Times New Roman" w:cs="Times New Roman"/>
                      <w:sz w:val="21"/>
                      <w:szCs w:val="21"/>
                      <w:lang w:bidi="ar"/>
                    </w:rPr>
                    <w:t>5</w:t>
                  </w:r>
                  <w:r>
                    <w:rPr>
                      <w:rFonts w:ascii="Times New Roman" w:hAnsi="Times New Roman" w:cs="Times New Roman"/>
                      <w:sz w:val="21"/>
                      <w:szCs w:val="21"/>
                      <w:lang w:bidi="ar"/>
                    </w:rPr>
                    <w:t>t/a</w:t>
                  </w:r>
                </w:p>
              </w:tc>
              <w:tc>
                <w:tcPr>
                  <w:tcW w:w="1358"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 w:val="21"/>
                      <w:szCs w:val="21"/>
                      <w:lang w:bidi="ar"/>
                    </w:rPr>
                  </w:pPr>
                  <w:r>
                    <w:rPr>
                      <w:rFonts w:hint="eastAsia" w:ascii="Times New Roman" w:hAnsi="Times New Roman" w:cs="Times New Roman"/>
                      <w:sz w:val="21"/>
                      <w:szCs w:val="21"/>
                      <w:lang w:bidi="ar"/>
                    </w:rPr>
                    <w:t>外售物资回收公司</w:t>
                  </w:r>
                </w:p>
              </w:tc>
              <w:tc>
                <w:tcPr>
                  <w:tcW w:w="907" w:type="dxa"/>
                  <w:tcBorders>
                    <w:top w:val="single" w:color="auto" w:sz="4" w:space="0"/>
                    <w:left w:val="nil"/>
                    <w:bottom w:val="single" w:color="auto" w:sz="4" w:space="0"/>
                  </w:tcBorders>
                  <w:vAlign w:val="center"/>
                </w:tcPr>
                <w:p>
                  <w:pPr>
                    <w:jc w:val="center"/>
                    <w:rPr>
                      <w:sz w:val="21"/>
                      <w:szCs w:val="21"/>
                      <w:lang w:bidi="ar"/>
                    </w:rPr>
                  </w:pPr>
                  <w:r>
                    <w:rPr>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28" w:type="dxa"/>
                  <w:tcBorders>
                    <w:top w:val="single" w:color="auto" w:sz="4" w:space="0"/>
                    <w:right w:val="single" w:color="auto" w:sz="4" w:space="0"/>
                  </w:tcBorders>
                  <w:vAlign w:val="center"/>
                </w:tcPr>
                <w:p>
                  <w:pPr>
                    <w:pStyle w:val="2"/>
                    <w:spacing w:line="240" w:lineRule="auto"/>
                    <w:jc w:val="center"/>
                    <w:rPr>
                      <w:sz w:val="21"/>
                      <w:szCs w:val="21"/>
                    </w:rPr>
                  </w:pPr>
                  <w:r>
                    <w:rPr>
                      <w:rFonts w:hint="default" w:ascii="Times New Roman" w:hAnsi="Times New Roman" w:cs="Times New Roman"/>
                      <w:sz w:val="21"/>
                      <w:szCs w:val="21"/>
                    </w:rPr>
                    <w:t>污泥</w:t>
                  </w:r>
                </w:p>
              </w:tc>
              <w:tc>
                <w:tcPr>
                  <w:tcW w:w="781" w:type="dxa"/>
                  <w:tcBorders>
                    <w:top w:val="single" w:color="auto" w:sz="4" w:space="0"/>
                    <w:left w:val="nil"/>
                    <w:bottom w:val="single" w:color="auto" w:sz="4" w:space="0"/>
                    <w:right w:val="single" w:color="auto" w:sz="4" w:space="0"/>
                  </w:tcBorders>
                  <w:vAlign w:val="center"/>
                </w:tcPr>
                <w:p>
                  <w:pPr>
                    <w:jc w:val="center"/>
                    <w:rPr>
                      <w:sz w:val="21"/>
                      <w:szCs w:val="21"/>
                      <w:lang w:bidi="ar"/>
                    </w:rPr>
                  </w:pPr>
                  <w:r>
                    <w:rPr>
                      <w:sz w:val="21"/>
                      <w:szCs w:val="21"/>
                      <w:lang w:bidi="ar"/>
                    </w:rPr>
                    <w:t>/</w:t>
                  </w:r>
                </w:p>
              </w:tc>
              <w:tc>
                <w:tcPr>
                  <w:tcW w:w="782"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cs="Times New Roman"/>
                      <w:sz w:val="21"/>
                      <w:szCs w:val="21"/>
                      <w:lang w:val="en-US" w:eastAsia="zh-CN" w:bidi="ar"/>
                    </w:rPr>
                  </w:pPr>
                  <w:r>
                    <w:rPr>
                      <w:rFonts w:hint="eastAsia" w:ascii="Times New Roman" w:hAnsi="Times New Roman" w:cs="Times New Roman"/>
                      <w:sz w:val="21"/>
                      <w:szCs w:val="21"/>
                      <w:lang w:val="en-US" w:eastAsia="zh-CN" w:bidi="ar"/>
                    </w:rPr>
                    <w:t>3670-02-61</w:t>
                  </w:r>
                </w:p>
              </w:tc>
              <w:tc>
                <w:tcPr>
                  <w:tcW w:w="932"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 w:val="21"/>
                      <w:szCs w:val="21"/>
                      <w:lang w:bidi="ar"/>
                    </w:rPr>
                  </w:pPr>
                  <w:r>
                    <w:rPr>
                      <w:rFonts w:ascii="Times New Roman" w:hAnsi="Times New Roman" w:cs="Times New Roman"/>
                      <w:sz w:val="21"/>
                      <w:szCs w:val="21"/>
                      <w:lang w:bidi="ar"/>
                    </w:rPr>
                    <w:t>废水处理</w:t>
                  </w:r>
                </w:p>
              </w:tc>
              <w:tc>
                <w:tcPr>
                  <w:tcW w:w="721" w:type="dxa"/>
                  <w:tcBorders>
                    <w:top w:val="single" w:color="auto" w:sz="4" w:space="0"/>
                    <w:left w:val="nil"/>
                    <w:bottom w:val="single" w:color="auto" w:sz="4" w:space="0"/>
                    <w:right w:val="single" w:color="auto" w:sz="4" w:space="0"/>
                  </w:tcBorders>
                  <w:vAlign w:val="center"/>
                </w:tcPr>
                <w:p>
                  <w:pPr>
                    <w:jc w:val="center"/>
                    <w:rPr>
                      <w:sz w:val="21"/>
                      <w:szCs w:val="21"/>
                      <w:lang w:bidi="ar"/>
                    </w:rPr>
                  </w:pPr>
                  <w:r>
                    <w:rPr>
                      <w:sz w:val="21"/>
                      <w:szCs w:val="21"/>
                      <w:lang w:bidi="ar"/>
                    </w:rPr>
                    <w:t>固态</w:t>
                  </w:r>
                </w:p>
              </w:tc>
              <w:tc>
                <w:tcPr>
                  <w:tcW w:w="926" w:type="dxa"/>
                  <w:tcBorders>
                    <w:top w:val="single" w:color="auto" w:sz="4" w:space="0"/>
                    <w:left w:val="nil"/>
                    <w:bottom w:val="single" w:color="auto" w:sz="4" w:space="0"/>
                    <w:right w:val="single" w:color="auto" w:sz="4" w:space="0"/>
                  </w:tcBorders>
                  <w:vAlign w:val="center"/>
                </w:tcPr>
                <w:p>
                  <w:pPr>
                    <w:jc w:val="center"/>
                    <w:rPr>
                      <w:rFonts w:hint="default" w:eastAsia="宋体"/>
                      <w:sz w:val="21"/>
                      <w:szCs w:val="21"/>
                      <w:lang w:val="en-US" w:eastAsia="zh-CN" w:bidi="ar"/>
                    </w:rPr>
                  </w:pPr>
                  <w:r>
                    <w:rPr>
                      <w:rFonts w:hint="eastAsia"/>
                      <w:sz w:val="21"/>
                      <w:szCs w:val="21"/>
                      <w:lang w:val="en-US" w:eastAsia="zh-CN" w:bidi="ar"/>
                    </w:rPr>
                    <w:t>0.8</w:t>
                  </w:r>
                  <w:r>
                    <w:rPr>
                      <w:sz w:val="21"/>
                      <w:szCs w:val="21"/>
                      <w:lang w:bidi="ar"/>
                    </w:rPr>
                    <w:t>t/a</w:t>
                  </w:r>
                </w:p>
              </w:tc>
              <w:tc>
                <w:tcPr>
                  <w:tcW w:w="1358" w:type="dxa"/>
                  <w:tcBorders>
                    <w:top w:val="single" w:color="auto" w:sz="4" w:space="0"/>
                    <w:left w:val="nil"/>
                    <w:bottom w:val="single" w:color="auto" w:sz="4" w:space="0"/>
                    <w:right w:val="single" w:color="auto" w:sz="4" w:space="0"/>
                  </w:tcBorders>
                  <w:vAlign w:val="center"/>
                </w:tcPr>
                <w:p>
                  <w:pPr>
                    <w:jc w:val="center"/>
                    <w:rPr>
                      <w:sz w:val="21"/>
                      <w:szCs w:val="21"/>
                      <w:lang w:bidi="ar"/>
                    </w:rPr>
                  </w:pPr>
                  <w:r>
                    <w:rPr>
                      <w:sz w:val="21"/>
                      <w:szCs w:val="21"/>
                      <w:lang w:bidi="ar"/>
                    </w:rPr>
                    <w:t>环卫部门清运</w:t>
                  </w:r>
                </w:p>
              </w:tc>
              <w:tc>
                <w:tcPr>
                  <w:tcW w:w="907" w:type="dxa"/>
                  <w:tcBorders>
                    <w:top w:val="single" w:color="auto" w:sz="4" w:space="0"/>
                    <w:left w:val="nil"/>
                    <w:bottom w:val="single" w:color="auto" w:sz="4" w:space="0"/>
                  </w:tcBorders>
                  <w:vAlign w:val="center"/>
                </w:tcPr>
                <w:p>
                  <w:pPr>
                    <w:jc w:val="center"/>
                    <w:rPr>
                      <w:sz w:val="21"/>
                      <w:szCs w:val="21"/>
                      <w:lang w:bidi="ar"/>
                    </w:rPr>
                  </w:pPr>
                  <w:r>
                    <w:rPr>
                      <w:sz w:val="21"/>
                      <w:szCs w:val="21"/>
                      <w:lang w:bidi="ar"/>
                    </w:rPr>
                    <w:t>0</w:t>
                  </w:r>
                </w:p>
              </w:tc>
            </w:tr>
          </w:tbl>
          <w:p>
            <w:pPr>
              <w:autoSpaceDE w:val="0"/>
              <w:autoSpaceDN w:val="0"/>
              <w:adjustRightInd w:val="0"/>
              <w:jc w:val="center"/>
              <w:rPr>
                <w:b/>
                <w:sz w:val="21"/>
                <w:szCs w:val="21"/>
              </w:rPr>
            </w:pPr>
            <w:r>
              <w:rPr>
                <w:b/>
                <w:lang w:bidi="ar"/>
              </w:rPr>
              <w:t>表4-</w:t>
            </w:r>
            <w:r>
              <w:rPr>
                <w:rFonts w:hint="eastAsia"/>
                <w:b/>
                <w:lang w:bidi="ar"/>
              </w:rPr>
              <w:t>1</w:t>
            </w:r>
            <w:r>
              <w:rPr>
                <w:rFonts w:hint="eastAsia"/>
                <w:b/>
                <w:lang w:val="en-US" w:eastAsia="zh-CN" w:bidi="ar"/>
              </w:rPr>
              <w:t>4</w:t>
            </w:r>
            <w:r>
              <w:rPr>
                <w:b/>
                <w:lang w:bidi="ar"/>
              </w:rPr>
              <w:t xml:space="preserve">  项目危险废物产生情况一览表</w:t>
            </w:r>
          </w:p>
          <w:tbl>
            <w:tblPr>
              <w:tblStyle w:val="21"/>
              <w:tblW w:w="7936" w:type="dxa"/>
              <w:jc w:val="center"/>
              <w:tblBorders>
                <w:top w:val="single" w:color="auto" w:sz="4" w:space="0"/>
                <w:left w:val="none" w:color="auto" w:sz="6" w:space="0"/>
                <w:bottom w:val="single" w:color="auto" w:sz="4" w:space="0"/>
                <w:right w:val="non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840"/>
              <w:gridCol w:w="888"/>
              <w:gridCol w:w="864"/>
              <w:gridCol w:w="692"/>
              <w:gridCol w:w="601"/>
              <w:gridCol w:w="739"/>
              <w:gridCol w:w="623"/>
              <w:gridCol w:w="1088"/>
            </w:tblGrid>
            <w:tr>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01" w:type="dxa"/>
                  <w:tcBorders>
                    <w:top w:val="single" w:color="auto" w:sz="4" w:space="0"/>
                    <w:left w:val="single" w:color="auto" w:sz="4" w:space="0"/>
                    <w:bottom w:val="single" w:color="auto" w:sz="4" w:space="0"/>
                    <w:right w:val="single" w:color="auto" w:sz="4" w:space="0"/>
                  </w:tcBorders>
                  <w:vAlign w:val="center"/>
                </w:tcPr>
                <w:p>
                  <w:pPr>
                    <w:jc w:val="center"/>
                    <w:outlineLvl w:val="0"/>
                    <w:rPr>
                      <w:b/>
                      <w:sz w:val="21"/>
                      <w:szCs w:val="21"/>
                      <w:lang w:bidi="ar"/>
                    </w:rPr>
                  </w:pPr>
                  <w:r>
                    <w:rPr>
                      <w:b/>
                      <w:sz w:val="21"/>
                      <w:szCs w:val="21"/>
                      <w:lang w:bidi="ar"/>
                    </w:rPr>
                    <w:t>危险废物名称</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outlineLvl w:val="0"/>
                    <w:rPr>
                      <w:b/>
                      <w:sz w:val="21"/>
                      <w:szCs w:val="21"/>
                    </w:rPr>
                  </w:pPr>
                  <w:r>
                    <w:rPr>
                      <w:b/>
                      <w:sz w:val="21"/>
                      <w:szCs w:val="21"/>
                      <w:lang w:bidi="ar"/>
                    </w:rPr>
                    <w:t>危险废物类别</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outlineLvl w:val="0"/>
                    <w:rPr>
                      <w:b/>
                      <w:sz w:val="21"/>
                      <w:szCs w:val="21"/>
                    </w:rPr>
                  </w:pPr>
                  <w:r>
                    <w:rPr>
                      <w:b/>
                      <w:sz w:val="21"/>
                      <w:szCs w:val="21"/>
                      <w:lang w:bidi="ar"/>
                    </w:rPr>
                    <w:t>危险废物代码</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outlineLvl w:val="0"/>
                    <w:rPr>
                      <w:b/>
                      <w:sz w:val="21"/>
                      <w:szCs w:val="21"/>
                    </w:rPr>
                  </w:pPr>
                  <w:r>
                    <w:rPr>
                      <w:b/>
                      <w:sz w:val="21"/>
                      <w:szCs w:val="21"/>
                      <w:lang w:bidi="ar"/>
                    </w:rPr>
                    <w:t>产生量</w:t>
                  </w:r>
                </w:p>
              </w:tc>
              <w:tc>
                <w:tcPr>
                  <w:tcW w:w="692" w:type="dxa"/>
                  <w:tcBorders>
                    <w:top w:val="single" w:color="auto" w:sz="4" w:space="0"/>
                    <w:left w:val="single" w:color="auto" w:sz="4" w:space="0"/>
                    <w:bottom w:val="single" w:color="auto" w:sz="4" w:space="0"/>
                    <w:right w:val="single" w:color="auto" w:sz="4" w:space="0"/>
                  </w:tcBorders>
                  <w:vAlign w:val="center"/>
                </w:tcPr>
                <w:p>
                  <w:pPr>
                    <w:jc w:val="center"/>
                    <w:outlineLvl w:val="0"/>
                    <w:rPr>
                      <w:b/>
                      <w:sz w:val="21"/>
                      <w:szCs w:val="21"/>
                    </w:rPr>
                  </w:pPr>
                  <w:r>
                    <w:rPr>
                      <w:b/>
                      <w:sz w:val="21"/>
                      <w:szCs w:val="21"/>
                      <w:lang w:bidi="ar"/>
                    </w:rPr>
                    <w:t>产生工序及装置</w:t>
                  </w:r>
                </w:p>
              </w:tc>
              <w:tc>
                <w:tcPr>
                  <w:tcW w:w="601" w:type="dxa"/>
                  <w:tcBorders>
                    <w:top w:val="single" w:color="auto" w:sz="4" w:space="0"/>
                    <w:left w:val="single" w:color="auto" w:sz="4" w:space="0"/>
                    <w:bottom w:val="single" w:color="auto" w:sz="4" w:space="0"/>
                    <w:right w:val="single" w:color="auto" w:sz="4" w:space="0"/>
                  </w:tcBorders>
                  <w:vAlign w:val="center"/>
                </w:tcPr>
                <w:p>
                  <w:pPr>
                    <w:jc w:val="center"/>
                    <w:outlineLvl w:val="0"/>
                    <w:rPr>
                      <w:b/>
                      <w:sz w:val="21"/>
                      <w:szCs w:val="21"/>
                    </w:rPr>
                  </w:pPr>
                  <w:r>
                    <w:rPr>
                      <w:b/>
                      <w:sz w:val="21"/>
                      <w:szCs w:val="21"/>
                    </w:rPr>
                    <w:t>形态</w:t>
                  </w:r>
                </w:p>
              </w:tc>
              <w:tc>
                <w:tcPr>
                  <w:tcW w:w="739" w:type="dxa"/>
                  <w:tcBorders>
                    <w:top w:val="single" w:color="auto" w:sz="4" w:space="0"/>
                    <w:left w:val="single" w:color="auto" w:sz="4" w:space="0"/>
                    <w:bottom w:val="single" w:color="auto" w:sz="4" w:space="0"/>
                    <w:right w:val="single" w:color="auto" w:sz="4" w:space="0"/>
                  </w:tcBorders>
                  <w:vAlign w:val="center"/>
                </w:tcPr>
                <w:p>
                  <w:pPr>
                    <w:jc w:val="center"/>
                    <w:outlineLvl w:val="0"/>
                    <w:rPr>
                      <w:b/>
                      <w:sz w:val="21"/>
                      <w:szCs w:val="21"/>
                    </w:rPr>
                  </w:pPr>
                  <w:r>
                    <w:rPr>
                      <w:b/>
                      <w:sz w:val="21"/>
                      <w:szCs w:val="21"/>
                      <w:lang w:bidi="ar"/>
                    </w:rPr>
                    <w:t>产废周期</w:t>
                  </w:r>
                </w:p>
              </w:tc>
              <w:tc>
                <w:tcPr>
                  <w:tcW w:w="623" w:type="dxa"/>
                  <w:tcBorders>
                    <w:top w:val="single" w:color="auto" w:sz="4" w:space="0"/>
                    <w:left w:val="nil"/>
                    <w:bottom w:val="single" w:color="auto" w:sz="4" w:space="0"/>
                    <w:right w:val="single" w:color="auto" w:sz="4" w:space="0"/>
                  </w:tcBorders>
                  <w:vAlign w:val="center"/>
                </w:tcPr>
                <w:p>
                  <w:pPr>
                    <w:jc w:val="center"/>
                    <w:outlineLvl w:val="0"/>
                    <w:rPr>
                      <w:b/>
                      <w:sz w:val="21"/>
                      <w:szCs w:val="21"/>
                    </w:rPr>
                  </w:pPr>
                  <w:r>
                    <w:rPr>
                      <w:b/>
                      <w:sz w:val="21"/>
                      <w:szCs w:val="21"/>
                    </w:rPr>
                    <w:t>危险特性</w:t>
                  </w:r>
                </w:p>
              </w:tc>
              <w:tc>
                <w:tcPr>
                  <w:tcW w:w="1088" w:type="dxa"/>
                  <w:tcBorders>
                    <w:top w:val="single" w:color="auto" w:sz="4" w:space="0"/>
                    <w:left w:val="nil"/>
                    <w:bottom w:val="single" w:color="auto" w:sz="4" w:space="0"/>
                    <w:right w:val="single" w:color="auto" w:sz="4" w:space="0"/>
                  </w:tcBorders>
                  <w:vAlign w:val="center"/>
                </w:tcPr>
                <w:p>
                  <w:pPr>
                    <w:jc w:val="center"/>
                    <w:outlineLvl w:val="0"/>
                    <w:rPr>
                      <w:b/>
                      <w:sz w:val="21"/>
                      <w:szCs w:val="21"/>
                      <w:lang w:bidi="ar"/>
                    </w:rPr>
                  </w:pPr>
                  <w:r>
                    <w:rPr>
                      <w:b/>
                      <w:sz w:val="21"/>
                      <w:szCs w:val="21"/>
                      <w:lang w:bidi="ar"/>
                    </w:rPr>
                    <w:t>污染防治措施</w:t>
                  </w:r>
                </w:p>
              </w:tc>
            </w:tr>
            <w:tr>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01" w:type="dxa"/>
                  <w:tcBorders>
                    <w:top w:val="single" w:color="auto" w:sz="4" w:space="0"/>
                    <w:left w:val="single" w:color="auto" w:sz="4" w:space="0"/>
                    <w:right w:val="single" w:color="auto" w:sz="4" w:space="0"/>
                  </w:tcBorders>
                  <w:vAlign w:val="center"/>
                </w:tcPr>
                <w:p>
                  <w:pPr>
                    <w:jc w:val="center"/>
                    <w:outlineLvl w:val="0"/>
                    <w:rPr>
                      <w:sz w:val="21"/>
                      <w:szCs w:val="21"/>
                    </w:rPr>
                  </w:pPr>
                  <w:r>
                    <w:rPr>
                      <w:sz w:val="21"/>
                      <w:szCs w:val="21"/>
                    </w:rPr>
                    <w:t>废切削液桶</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sz w:val="21"/>
                      <w:szCs w:val="21"/>
                      <w:lang w:bidi="ar"/>
                    </w:rPr>
                  </w:pPr>
                  <w:r>
                    <w:rPr>
                      <w:sz w:val="21"/>
                      <w:szCs w:val="21"/>
                      <w:lang w:bidi="ar"/>
                    </w:rPr>
                    <w:t>HW49</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outlineLvl w:val="0"/>
                    <w:rPr>
                      <w:sz w:val="21"/>
                      <w:szCs w:val="21"/>
                      <w:lang w:bidi="ar"/>
                    </w:rPr>
                  </w:pPr>
                  <w:r>
                    <w:rPr>
                      <w:sz w:val="21"/>
                      <w:szCs w:val="21"/>
                    </w:rPr>
                    <w:t>900-039-49</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outlineLvl w:val="0"/>
                    <w:rPr>
                      <w:sz w:val="21"/>
                      <w:szCs w:val="21"/>
                      <w:lang w:bidi="ar"/>
                    </w:rPr>
                  </w:pPr>
                  <w:r>
                    <w:rPr>
                      <w:sz w:val="21"/>
                      <w:szCs w:val="21"/>
                      <w:lang w:bidi="ar"/>
                    </w:rPr>
                    <w:t>0.</w:t>
                  </w:r>
                  <w:r>
                    <w:rPr>
                      <w:rFonts w:hint="eastAsia"/>
                      <w:sz w:val="21"/>
                      <w:szCs w:val="21"/>
                      <w:lang w:bidi="ar"/>
                    </w:rPr>
                    <w:t>2</w:t>
                  </w:r>
                  <w:r>
                    <w:rPr>
                      <w:sz w:val="21"/>
                      <w:szCs w:val="21"/>
                      <w:lang w:bidi="ar"/>
                    </w:rPr>
                    <w:t>t/a</w:t>
                  </w:r>
                </w:p>
              </w:tc>
              <w:tc>
                <w:tcPr>
                  <w:tcW w:w="692" w:type="dxa"/>
                  <w:tcBorders>
                    <w:top w:val="single" w:color="auto" w:sz="4" w:space="0"/>
                    <w:left w:val="single" w:color="auto" w:sz="4" w:space="0"/>
                    <w:bottom w:val="single" w:color="auto" w:sz="4" w:space="0"/>
                    <w:right w:val="single" w:color="auto" w:sz="4" w:space="0"/>
                  </w:tcBorders>
                  <w:vAlign w:val="center"/>
                </w:tcPr>
                <w:p>
                  <w:pPr>
                    <w:jc w:val="center"/>
                    <w:outlineLvl w:val="0"/>
                    <w:rPr>
                      <w:sz w:val="21"/>
                      <w:szCs w:val="21"/>
                    </w:rPr>
                  </w:pPr>
                  <w:r>
                    <w:rPr>
                      <w:sz w:val="21"/>
                      <w:szCs w:val="21"/>
                    </w:rPr>
                    <w:t>废气处理</w:t>
                  </w:r>
                </w:p>
              </w:tc>
              <w:tc>
                <w:tcPr>
                  <w:tcW w:w="601" w:type="dxa"/>
                  <w:tcBorders>
                    <w:top w:val="single" w:color="auto" w:sz="4" w:space="0"/>
                    <w:left w:val="single" w:color="auto" w:sz="4" w:space="0"/>
                    <w:bottom w:val="single" w:color="auto" w:sz="4" w:space="0"/>
                    <w:right w:val="single" w:color="auto" w:sz="4" w:space="0"/>
                  </w:tcBorders>
                  <w:vAlign w:val="center"/>
                </w:tcPr>
                <w:p>
                  <w:pPr>
                    <w:jc w:val="center"/>
                    <w:outlineLvl w:val="0"/>
                    <w:rPr>
                      <w:sz w:val="21"/>
                      <w:szCs w:val="21"/>
                    </w:rPr>
                  </w:pPr>
                  <w:r>
                    <w:rPr>
                      <w:sz w:val="21"/>
                      <w:szCs w:val="21"/>
                    </w:rPr>
                    <w:t>固态</w:t>
                  </w:r>
                </w:p>
              </w:tc>
              <w:tc>
                <w:tcPr>
                  <w:tcW w:w="739" w:type="dxa"/>
                  <w:tcBorders>
                    <w:top w:val="single" w:color="auto" w:sz="4" w:space="0"/>
                    <w:left w:val="single" w:color="auto" w:sz="4" w:space="0"/>
                    <w:bottom w:val="single" w:color="auto" w:sz="4" w:space="0"/>
                    <w:right w:val="single" w:color="auto" w:sz="4" w:space="0"/>
                  </w:tcBorders>
                  <w:vAlign w:val="center"/>
                </w:tcPr>
                <w:p>
                  <w:pPr>
                    <w:jc w:val="center"/>
                    <w:rPr>
                      <w:sz w:val="21"/>
                      <w:szCs w:val="21"/>
                      <w:lang w:bidi="ar"/>
                    </w:rPr>
                  </w:pPr>
                  <w:r>
                    <w:rPr>
                      <w:sz w:val="21"/>
                      <w:szCs w:val="21"/>
                      <w:lang w:bidi="ar"/>
                    </w:rPr>
                    <w:t>按工况</w:t>
                  </w:r>
                </w:p>
              </w:tc>
              <w:tc>
                <w:tcPr>
                  <w:tcW w:w="623" w:type="dxa"/>
                  <w:tcBorders>
                    <w:top w:val="single" w:color="auto" w:sz="4" w:space="0"/>
                    <w:left w:val="nil"/>
                    <w:bottom w:val="single" w:color="auto" w:sz="4" w:space="0"/>
                    <w:right w:val="single" w:color="auto" w:sz="4" w:space="0"/>
                  </w:tcBorders>
                  <w:vAlign w:val="center"/>
                </w:tcPr>
                <w:p>
                  <w:pPr>
                    <w:jc w:val="center"/>
                    <w:outlineLvl w:val="0"/>
                    <w:rPr>
                      <w:sz w:val="21"/>
                      <w:szCs w:val="21"/>
                      <w:lang w:bidi="ar"/>
                    </w:rPr>
                  </w:pPr>
                  <w:r>
                    <w:rPr>
                      <w:sz w:val="21"/>
                      <w:szCs w:val="21"/>
                      <w:lang w:bidi="ar"/>
                    </w:rPr>
                    <w:t>T/In</w:t>
                  </w:r>
                </w:p>
              </w:tc>
              <w:tc>
                <w:tcPr>
                  <w:tcW w:w="1088" w:type="dxa"/>
                  <w:vMerge w:val="restart"/>
                  <w:tcBorders>
                    <w:left w:val="nil"/>
                    <w:right w:val="single" w:color="auto" w:sz="4" w:space="0"/>
                  </w:tcBorders>
                  <w:vAlign w:val="center"/>
                </w:tcPr>
                <w:p>
                  <w:pPr>
                    <w:jc w:val="center"/>
                    <w:outlineLvl w:val="0"/>
                    <w:rPr>
                      <w:sz w:val="21"/>
                      <w:szCs w:val="21"/>
                    </w:rPr>
                  </w:pPr>
                  <w:r>
                    <w:rPr>
                      <w:rFonts w:hint="eastAsia"/>
                      <w:sz w:val="21"/>
                      <w:szCs w:val="21"/>
                    </w:rPr>
                    <w:t>暂存在危废暂存间，由</w:t>
                  </w:r>
                  <w:r>
                    <w:rPr>
                      <w:kern w:val="0"/>
                      <w:sz w:val="21"/>
                      <w:szCs w:val="21"/>
                    </w:rPr>
                    <w:t>原</w:t>
                  </w:r>
                  <w:r>
                    <w:rPr>
                      <w:rFonts w:hint="eastAsia" w:ascii="Times New Roman" w:hAnsi="Times New Roman" w:cs="Times New Roman"/>
                      <w:sz w:val="21"/>
                      <w:szCs w:val="21"/>
                    </w:rPr>
                    <w:t>厂家</w:t>
                  </w:r>
                  <w:r>
                    <w:rPr>
                      <w:kern w:val="0"/>
                      <w:sz w:val="21"/>
                      <w:szCs w:val="21"/>
                    </w:rPr>
                    <w:t>回收</w:t>
                  </w:r>
                  <w:r>
                    <w:rPr>
                      <w:rFonts w:hint="eastAsia" w:ascii="Times New Roman" w:hAnsi="Times New Roman" w:cs="Times New Roman"/>
                      <w:sz w:val="21"/>
                      <w:szCs w:val="21"/>
                    </w:rPr>
                    <w:t>或</w:t>
                  </w:r>
                  <w:r>
                    <w:rPr>
                      <w:rFonts w:hint="eastAsia"/>
                      <w:sz w:val="21"/>
                      <w:szCs w:val="21"/>
                    </w:rPr>
                    <w:t>有资质单位处理</w:t>
                  </w:r>
                </w:p>
              </w:tc>
            </w:tr>
            <w:tr>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01" w:type="dxa"/>
                  <w:tcBorders>
                    <w:left w:val="single" w:color="auto" w:sz="4" w:space="0"/>
                    <w:right w:val="single" w:color="auto" w:sz="4" w:space="0"/>
                  </w:tcBorders>
                  <w:vAlign w:val="center"/>
                </w:tcPr>
                <w:p>
                  <w:pPr>
                    <w:jc w:val="center"/>
                    <w:outlineLvl w:val="0"/>
                    <w:rPr>
                      <w:sz w:val="21"/>
                      <w:szCs w:val="21"/>
                    </w:rPr>
                  </w:pPr>
                  <w:r>
                    <w:rPr>
                      <w:sz w:val="21"/>
                      <w:szCs w:val="21"/>
                    </w:rPr>
                    <w:t>废</w:t>
                  </w:r>
                  <w:r>
                    <w:rPr>
                      <w:rFonts w:hint="eastAsia"/>
                      <w:sz w:val="21"/>
                      <w:szCs w:val="21"/>
                    </w:rPr>
                    <w:t>液压油</w:t>
                  </w:r>
                  <w:r>
                    <w:rPr>
                      <w:sz w:val="21"/>
                      <w:szCs w:val="21"/>
                    </w:rPr>
                    <w:t>桶</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sz w:val="21"/>
                      <w:szCs w:val="21"/>
                      <w:lang w:bidi="ar"/>
                    </w:rPr>
                  </w:pPr>
                  <w:r>
                    <w:rPr>
                      <w:sz w:val="21"/>
                      <w:szCs w:val="21"/>
                      <w:lang w:bidi="ar"/>
                    </w:rPr>
                    <w:t>HW49</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outlineLvl w:val="0"/>
                    <w:rPr>
                      <w:sz w:val="21"/>
                      <w:szCs w:val="21"/>
                      <w:lang w:bidi="ar"/>
                    </w:rPr>
                  </w:pPr>
                  <w:r>
                    <w:rPr>
                      <w:sz w:val="21"/>
                      <w:szCs w:val="21"/>
                      <w:lang w:bidi="ar"/>
                    </w:rPr>
                    <w:t>900-041-49</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outlineLvl w:val="0"/>
                    <w:rPr>
                      <w:sz w:val="21"/>
                      <w:szCs w:val="21"/>
                      <w:lang w:bidi="ar"/>
                    </w:rPr>
                  </w:pPr>
                  <w:r>
                    <w:rPr>
                      <w:sz w:val="21"/>
                      <w:szCs w:val="21"/>
                      <w:lang w:bidi="ar"/>
                    </w:rPr>
                    <w:t>0.</w:t>
                  </w:r>
                  <w:r>
                    <w:rPr>
                      <w:rFonts w:hint="eastAsia"/>
                      <w:sz w:val="21"/>
                      <w:szCs w:val="21"/>
                      <w:lang w:bidi="ar"/>
                    </w:rPr>
                    <w:t>2</w:t>
                  </w:r>
                  <w:r>
                    <w:rPr>
                      <w:sz w:val="21"/>
                      <w:szCs w:val="21"/>
                      <w:lang w:bidi="ar"/>
                    </w:rPr>
                    <w:t>t/a</w:t>
                  </w:r>
                </w:p>
              </w:tc>
              <w:tc>
                <w:tcPr>
                  <w:tcW w:w="692" w:type="dxa"/>
                  <w:tcBorders>
                    <w:top w:val="single" w:color="auto" w:sz="4" w:space="0"/>
                    <w:left w:val="single" w:color="auto" w:sz="4" w:space="0"/>
                    <w:bottom w:val="single" w:color="auto" w:sz="4" w:space="0"/>
                    <w:right w:val="single" w:color="auto" w:sz="4" w:space="0"/>
                  </w:tcBorders>
                  <w:vAlign w:val="center"/>
                </w:tcPr>
                <w:p>
                  <w:pPr>
                    <w:jc w:val="center"/>
                    <w:outlineLvl w:val="0"/>
                    <w:rPr>
                      <w:sz w:val="21"/>
                      <w:szCs w:val="21"/>
                    </w:rPr>
                  </w:pPr>
                  <w:r>
                    <w:rPr>
                      <w:sz w:val="21"/>
                      <w:szCs w:val="21"/>
                    </w:rPr>
                    <w:t>日常生产</w:t>
                  </w:r>
                </w:p>
              </w:tc>
              <w:tc>
                <w:tcPr>
                  <w:tcW w:w="601" w:type="dxa"/>
                  <w:tcBorders>
                    <w:top w:val="single" w:color="auto" w:sz="4" w:space="0"/>
                    <w:left w:val="single" w:color="auto" w:sz="4" w:space="0"/>
                    <w:bottom w:val="single" w:color="auto" w:sz="4" w:space="0"/>
                    <w:right w:val="single" w:color="auto" w:sz="4" w:space="0"/>
                  </w:tcBorders>
                  <w:vAlign w:val="center"/>
                </w:tcPr>
                <w:p>
                  <w:pPr>
                    <w:jc w:val="center"/>
                    <w:outlineLvl w:val="0"/>
                    <w:rPr>
                      <w:sz w:val="21"/>
                      <w:szCs w:val="21"/>
                    </w:rPr>
                  </w:pPr>
                  <w:r>
                    <w:rPr>
                      <w:sz w:val="21"/>
                      <w:szCs w:val="21"/>
                    </w:rPr>
                    <w:t>固态</w:t>
                  </w:r>
                </w:p>
              </w:tc>
              <w:tc>
                <w:tcPr>
                  <w:tcW w:w="739" w:type="dxa"/>
                  <w:tcBorders>
                    <w:top w:val="single" w:color="auto" w:sz="4" w:space="0"/>
                    <w:left w:val="single" w:color="auto" w:sz="4" w:space="0"/>
                    <w:bottom w:val="single" w:color="auto" w:sz="4" w:space="0"/>
                    <w:right w:val="single" w:color="auto" w:sz="4" w:space="0"/>
                  </w:tcBorders>
                  <w:vAlign w:val="center"/>
                </w:tcPr>
                <w:p>
                  <w:pPr>
                    <w:jc w:val="center"/>
                    <w:rPr>
                      <w:sz w:val="21"/>
                      <w:szCs w:val="21"/>
                      <w:lang w:bidi="ar"/>
                    </w:rPr>
                  </w:pPr>
                  <w:r>
                    <w:rPr>
                      <w:sz w:val="21"/>
                      <w:szCs w:val="21"/>
                      <w:lang w:bidi="ar"/>
                    </w:rPr>
                    <w:t>1个月/次</w:t>
                  </w:r>
                </w:p>
              </w:tc>
              <w:tc>
                <w:tcPr>
                  <w:tcW w:w="623" w:type="dxa"/>
                  <w:tcBorders>
                    <w:top w:val="single" w:color="auto" w:sz="4" w:space="0"/>
                    <w:left w:val="nil"/>
                    <w:bottom w:val="single" w:color="auto" w:sz="4" w:space="0"/>
                    <w:right w:val="single" w:color="auto" w:sz="4" w:space="0"/>
                  </w:tcBorders>
                  <w:vAlign w:val="center"/>
                </w:tcPr>
                <w:p>
                  <w:pPr>
                    <w:jc w:val="center"/>
                    <w:outlineLvl w:val="0"/>
                    <w:rPr>
                      <w:sz w:val="21"/>
                      <w:szCs w:val="21"/>
                      <w:lang w:bidi="ar"/>
                    </w:rPr>
                  </w:pPr>
                  <w:r>
                    <w:rPr>
                      <w:sz w:val="21"/>
                      <w:szCs w:val="21"/>
                      <w:lang w:bidi="ar"/>
                    </w:rPr>
                    <w:t>T/In</w:t>
                  </w:r>
                </w:p>
              </w:tc>
              <w:tc>
                <w:tcPr>
                  <w:tcW w:w="1088" w:type="dxa"/>
                  <w:vMerge w:val="continue"/>
                  <w:tcBorders>
                    <w:left w:val="nil"/>
                    <w:right w:val="single" w:color="auto" w:sz="4" w:space="0"/>
                  </w:tcBorders>
                  <w:vAlign w:val="center"/>
                </w:tcPr>
                <w:p>
                  <w:pPr>
                    <w:jc w:val="center"/>
                    <w:outlineLvl w:val="0"/>
                    <w:rPr>
                      <w:sz w:val="21"/>
                      <w:szCs w:val="21"/>
                    </w:rPr>
                  </w:pPr>
                </w:p>
              </w:tc>
            </w:tr>
            <w:tr>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01" w:type="dxa"/>
                  <w:tcBorders>
                    <w:left w:val="single" w:color="auto" w:sz="4" w:space="0"/>
                    <w:right w:val="single" w:color="auto" w:sz="4" w:space="0"/>
                  </w:tcBorders>
                  <w:vAlign w:val="center"/>
                </w:tcPr>
                <w:p>
                  <w:pPr>
                    <w:pStyle w:val="2"/>
                    <w:tabs>
                      <w:tab w:val="left" w:pos="441"/>
                    </w:tabs>
                    <w:spacing w:line="240" w:lineRule="auto"/>
                    <w:jc w:val="center"/>
                    <w:rPr>
                      <w:sz w:val="21"/>
                      <w:szCs w:val="21"/>
                    </w:rPr>
                  </w:pPr>
                  <w:r>
                    <w:rPr>
                      <w:rFonts w:hint="eastAsia"/>
                      <w:sz w:val="21"/>
                      <w:szCs w:val="21"/>
                    </w:rPr>
                    <w:t>油泥</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outlineLvl w:val="0"/>
                    <w:rPr>
                      <w:sz w:val="21"/>
                      <w:szCs w:val="21"/>
                      <w:lang w:bidi="ar"/>
                    </w:rPr>
                  </w:pPr>
                  <w:r>
                    <w:rPr>
                      <w:rFonts w:hint="eastAsia"/>
                      <w:sz w:val="21"/>
                      <w:szCs w:val="21"/>
                      <w:lang w:bidi="ar"/>
                    </w:rPr>
                    <w:t>HW08</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outlineLvl w:val="0"/>
                    <w:rPr>
                      <w:sz w:val="21"/>
                      <w:szCs w:val="21"/>
                      <w:lang w:bidi="ar"/>
                    </w:rPr>
                  </w:pPr>
                  <w:r>
                    <w:rPr>
                      <w:rFonts w:hint="eastAsia"/>
                      <w:sz w:val="21"/>
                      <w:szCs w:val="21"/>
                      <w:lang w:bidi="ar"/>
                    </w:rPr>
                    <w:t>900-200-08</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outlineLvl w:val="0"/>
                    <w:rPr>
                      <w:sz w:val="21"/>
                      <w:szCs w:val="21"/>
                      <w:lang w:bidi="ar"/>
                    </w:rPr>
                  </w:pPr>
                  <w:r>
                    <w:rPr>
                      <w:rFonts w:hint="eastAsia"/>
                      <w:sz w:val="21"/>
                      <w:szCs w:val="21"/>
                      <w:lang w:bidi="ar"/>
                    </w:rPr>
                    <w:t>3</w:t>
                  </w:r>
                  <w:r>
                    <w:rPr>
                      <w:sz w:val="21"/>
                      <w:szCs w:val="21"/>
                      <w:lang w:bidi="ar"/>
                    </w:rPr>
                    <w:t>t/a</w:t>
                  </w:r>
                </w:p>
              </w:tc>
              <w:tc>
                <w:tcPr>
                  <w:tcW w:w="6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sz w:val="21"/>
                      <w:szCs w:val="21"/>
                    </w:rPr>
                  </w:pPr>
                  <w:r>
                    <w:rPr>
                      <w:sz w:val="21"/>
                      <w:szCs w:val="21"/>
                    </w:rPr>
                    <w:t>日常生产</w:t>
                  </w:r>
                </w:p>
              </w:tc>
              <w:tc>
                <w:tcPr>
                  <w:tcW w:w="6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sz w:val="21"/>
                      <w:szCs w:val="21"/>
                    </w:rPr>
                  </w:pPr>
                  <w:r>
                    <w:rPr>
                      <w:rFonts w:hint="eastAsia"/>
                      <w:bCs/>
                      <w:sz w:val="21"/>
                      <w:szCs w:val="21"/>
                    </w:rPr>
                    <w:t>固态</w:t>
                  </w:r>
                </w:p>
              </w:tc>
              <w:tc>
                <w:tcPr>
                  <w:tcW w:w="7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sz w:val="21"/>
                      <w:szCs w:val="21"/>
                      <w:lang w:bidi="ar"/>
                    </w:rPr>
                  </w:pPr>
                  <w:r>
                    <w:rPr>
                      <w:sz w:val="21"/>
                      <w:szCs w:val="21"/>
                      <w:lang w:bidi="ar"/>
                    </w:rPr>
                    <w:t>按工况</w:t>
                  </w:r>
                </w:p>
              </w:tc>
              <w:tc>
                <w:tcPr>
                  <w:tcW w:w="623"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sz w:val="21"/>
                      <w:szCs w:val="21"/>
                      <w:lang w:bidi="ar"/>
                    </w:rPr>
                  </w:pPr>
                  <w:r>
                    <w:rPr>
                      <w:rFonts w:hint="eastAsia"/>
                      <w:bCs/>
                      <w:sz w:val="21"/>
                      <w:szCs w:val="21"/>
                    </w:rPr>
                    <w:t>T/C</w:t>
                  </w:r>
                </w:p>
              </w:tc>
              <w:tc>
                <w:tcPr>
                  <w:tcW w:w="1088" w:type="dxa"/>
                  <w:vMerge w:val="continue"/>
                  <w:tcBorders>
                    <w:left w:val="nil"/>
                    <w:right w:val="single" w:color="auto" w:sz="4" w:space="0"/>
                  </w:tcBorders>
                  <w:vAlign w:val="center"/>
                </w:tcPr>
                <w:p>
                  <w:pPr>
                    <w:jc w:val="center"/>
                    <w:outlineLvl w:val="0"/>
                    <w:rPr>
                      <w:sz w:val="21"/>
                      <w:szCs w:val="21"/>
                      <w:lang w:bidi="ar"/>
                    </w:rPr>
                  </w:pPr>
                </w:p>
              </w:tc>
            </w:tr>
          </w:tbl>
          <w:p>
            <w:pPr>
              <w:widowControl/>
              <w:wordWrap w:val="0"/>
              <w:spacing w:line="360" w:lineRule="auto"/>
              <w:ind w:firstLine="480" w:firstLineChars="200"/>
              <w:rPr>
                <w:kern w:val="0"/>
                <w:lang w:bidi="ar"/>
              </w:rPr>
            </w:pPr>
            <w:r>
              <w:rPr>
                <w:kern w:val="0"/>
                <w:lang w:bidi="ar"/>
              </w:rPr>
              <w:t>环境管理要求：</w:t>
            </w:r>
          </w:p>
          <w:p>
            <w:pPr>
              <w:widowControl/>
              <w:wordWrap w:val="0"/>
              <w:spacing w:line="360" w:lineRule="auto"/>
              <w:ind w:firstLine="480" w:firstLineChars="200"/>
              <w:rPr>
                <w:kern w:val="0"/>
                <w:lang w:bidi="ar"/>
              </w:rPr>
            </w:pPr>
            <w:r>
              <w:rPr>
                <w:kern w:val="0"/>
                <w:lang w:bidi="ar"/>
              </w:rPr>
              <w:t>项目一般固体废物存放一般固废暂存间，暂存场地的设置应符合《</w:t>
            </w:r>
            <w:r>
              <w:t>一般工业固体废物贮存和填埋污染控制标准</w:t>
            </w:r>
            <w:r>
              <w:rPr>
                <w:kern w:val="0"/>
                <w:lang w:bidi="ar"/>
              </w:rPr>
              <w:t>》（GB18599--2020）中的规定。一般固废暂存间设置要求做到以下几点：</w:t>
            </w:r>
          </w:p>
          <w:p>
            <w:pPr>
              <w:widowControl/>
              <w:wordWrap w:val="0"/>
              <w:spacing w:line="360" w:lineRule="auto"/>
              <w:ind w:firstLine="480" w:firstLineChars="200"/>
              <w:rPr>
                <w:kern w:val="0"/>
                <w:lang w:bidi="ar"/>
              </w:rPr>
            </w:pPr>
            <w:r>
              <w:rPr>
                <w:kern w:val="0"/>
                <w:lang w:bidi="ar"/>
              </w:rPr>
              <w:t>（1）应选在满足承载力要求的地基上，以避免地基下沉的影响，特别是不均匀或局部下沉的影响。</w:t>
            </w:r>
          </w:p>
          <w:p>
            <w:pPr>
              <w:widowControl/>
              <w:wordWrap w:val="0"/>
              <w:spacing w:line="360" w:lineRule="auto"/>
              <w:ind w:firstLine="480" w:firstLineChars="200"/>
              <w:rPr>
                <w:kern w:val="0"/>
                <w:lang w:bidi="ar"/>
              </w:rPr>
            </w:pPr>
            <w:r>
              <w:rPr>
                <w:kern w:val="0"/>
                <w:lang w:bidi="ar"/>
              </w:rPr>
              <w:t>（2）为防止雨水径流进入贮存、处</w:t>
            </w:r>
            <w:r>
              <w:rPr>
                <w:rFonts w:hint="eastAsia"/>
                <w:kern w:val="0"/>
                <w:lang w:bidi="ar"/>
              </w:rPr>
              <w:t>置</w:t>
            </w:r>
            <w:r>
              <w:rPr>
                <w:kern w:val="0"/>
                <w:lang w:bidi="ar"/>
              </w:rPr>
              <w:t>场内，避免渗滤液量增加和滑坡，贮存、处臵场周边应设置导流渠。</w:t>
            </w:r>
          </w:p>
          <w:p>
            <w:pPr>
              <w:widowControl/>
              <w:wordWrap w:val="0"/>
              <w:spacing w:line="360" w:lineRule="auto"/>
              <w:ind w:firstLine="480" w:firstLineChars="200"/>
              <w:rPr>
                <w:kern w:val="0"/>
                <w:lang w:bidi="ar"/>
              </w:rPr>
            </w:pPr>
            <w:r>
              <w:rPr>
                <w:kern w:val="0"/>
                <w:lang w:bidi="ar"/>
              </w:rPr>
              <w:t>（3）一般工业固体废物贮存、处</w:t>
            </w:r>
            <w:r>
              <w:rPr>
                <w:rFonts w:hint="eastAsia"/>
                <w:kern w:val="0"/>
                <w:lang w:bidi="ar"/>
              </w:rPr>
              <w:t>置</w:t>
            </w:r>
            <w:r>
              <w:rPr>
                <w:kern w:val="0"/>
                <w:lang w:bidi="ar"/>
              </w:rPr>
              <w:t>场，禁止危险废物和生活垃圾混入。</w:t>
            </w:r>
          </w:p>
          <w:p>
            <w:pPr>
              <w:widowControl/>
              <w:wordWrap w:val="0"/>
              <w:spacing w:line="360" w:lineRule="auto"/>
              <w:ind w:firstLine="480" w:firstLineChars="200"/>
              <w:rPr>
                <w:kern w:val="0"/>
                <w:lang w:bidi="ar"/>
              </w:rPr>
            </w:pPr>
            <w:r>
              <w:rPr>
                <w:kern w:val="0"/>
                <w:lang w:bidi="ar"/>
              </w:rPr>
              <w:t>（4）贮存、处置场的环境保护图形标志，应按GB15562.2规定进行检查和维护。</w:t>
            </w:r>
          </w:p>
          <w:p>
            <w:pPr>
              <w:widowControl/>
              <w:wordWrap w:val="0"/>
              <w:spacing w:line="360" w:lineRule="auto"/>
              <w:ind w:firstLine="480" w:firstLineChars="200"/>
              <w:rPr>
                <w:kern w:val="0"/>
                <w:lang w:bidi="ar"/>
              </w:rPr>
            </w:pPr>
            <w:r>
              <w:rPr>
                <w:kern w:val="0"/>
                <w:lang w:bidi="ar"/>
              </w:rPr>
              <w:t>项目危险废物短暂存放，暂存场地的设置应符合</w:t>
            </w:r>
            <w:r>
              <w:t>《危险废物贮存污染控制标准》（GB18597-2001）及其2013修改清单</w:t>
            </w:r>
            <w:r>
              <w:rPr>
                <w:kern w:val="0"/>
                <w:lang w:bidi="ar"/>
              </w:rPr>
              <w:t>中的规定。危废暂存场地设置要求做到以下几点：</w:t>
            </w:r>
          </w:p>
          <w:p>
            <w:pPr>
              <w:widowControl/>
              <w:wordWrap w:val="0"/>
              <w:spacing w:line="360" w:lineRule="auto"/>
              <w:ind w:firstLine="480" w:firstLineChars="200"/>
            </w:pPr>
            <w:r>
              <w:rPr>
                <w:kern w:val="0"/>
                <w:lang w:bidi="ar"/>
              </w:rPr>
              <w:t>（1）危险废物贮存设施必须按《环境保护图形标志(GB15562.2)》的规定设置警示标志；</w:t>
            </w:r>
          </w:p>
          <w:p>
            <w:pPr>
              <w:spacing w:line="520" w:lineRule="exact"/>
              <w:ind w:firstLine="480" w:firstLineChars="200"/>
            </w:pPr>
            <w:r>
              <w:t>（2）企业须健全危险废物相关管理制度，并严格落实。</w:t>
            </w:r>
          </w:p>
          <w:p>
            <w:pPr>
              <w:spacing w:line="520" w:lineRule="exact"/>
              <w:ind w:firstLine="480" w:firstLineChars="200"/>
            </w:pPr>
            <w:r>
              <w:t>①企业须对危险废物储运场所张贴警示标识，危险废物包装物张贴警示标签；</w:t>
            </w:r>
          </w:p>
          <w:p>
            <w:pPr>
              <w:spacing w:line="360" w:lineRule="auto"/>
              <w:ind w:firstLine="480" w:firstLineChars="200"/>
            </w:pPr>
            <w:r>
              <w:t>②规范危险废物台账记录、建立危险废物收集及储运有关档案，认真填写《危险废物项目区内转运记录表》，作好危险废物台账的记录，记录上须注明危险废物的名称、来源、数量、特性和包装容器的类别、入库日期、存放库位、废物出库日期及接收单位名称等，并即时存档以备查阅。</w:t>
            </w:r>
          </w:p>
          <w:p>
            <w:pPr>
              <w:spacing w:line="360" w:lineRule="auto"/>
              <w:ind w:firstLine="480" w:firstLineChars="200"/>
            </w:pPr>
            <w:r>
              <w:t>（3）危险废物存储和管理的相关要求。</w:t>
            </w:r>
          </w:p>
          <w:p>
            <w:pPr>
              <w:spacing w:line="360" w:lineRule="auto"/>
              <w:ind w:firstLine="480" w:firstLineChars="200"/>
            </w:pPr>
            <w:r>
              <w:t>①必须将危险废物装入容器内密封装运，盛装危险废物的容器应当符合标准，材质要满足相应的强度要求且必须完好无损，容器材质和衬里要与危险废物相容（不相互反应）；</w:t>
            </w:r>
          </w:p>
          <w:p>
            <w:pPr>
              <w:spacing w:line="360" w:lineRule="auto"/>
              <w:ind w:firstLine="480" w:firstLineChars="200"/>
            </w:pPr>
            <w:r>
              <w:t>②危险废物转移过程严格落实《危险废物转移联单管理办法》的相关规定，规范危险废物转移，做好每次外运处置废物的运输登记。</w:t>
            </w:r>
          </w:p>
          <w:p>
            <w:pPr>
              <w:pStyle w:val="7"/>
              <w:spacing w:line="360" w:lineRule="auto"/>
              <w:ind w:firstLine="480"/>
              <w:rPr>
                <w:b/>
                <w:bCs/>
              </w:rPr>
            </w:pPr>
            <w:r>
              <w:rPr>
                <w:kern w:val="0"/>
                <w:sz w:val="24"/>
                <w:lang w:bidi="ar"/>
              </w:rPr>
              <w:t>项目固体废物处置符合《</w:t>
            </w:r>
            <w:r>
              <w:rPr>
                <w:sz w:val="24"/>
              </w:rPr>
              <w:t>一般工业固体废物贮存和填埋污染控制标准</w:t>
            </w:r>
            <w:r>
              <w:rPr>
                <w:kern w:val="0"/>
                <w:sz w:val="24"/>
                <w:lang w:bidi="ar"/>
              </w:rPr>
              <w:t>》（GB18599--2020）、</w:t>
            </w:r>
            <w:r>
              <w:rPr>
                <w:sz w:val="24"/>
              </w:rPr>
              <w:t>《危险废物贮存污染控制标准》（GB18597-2001）及其2013修改清单相关要求</w:t>
            </w:r>
            <w:r>
              <w:rPr>
                <w:kern w:val="0"/>
                <w:sz w:val="24"/>
                <w:lang w:bidi="ar"/>
              </w:rPr>
              <w:t>，</w:t>
            </w:r>
            <w:r>
              <w:rPr>
                <w:kern w:val="0"/>
                <w:sz w:val="24"/>
              </w:rPr>
              <w:t>各固体废物均能得到妥善解决，对周围环境影响较小。</w:t>
            </w:r>
          </w:p>
          <w:p>
            <w:pPr>
              <w:adjustRightInd w:val="0"/>
              <w:snapToGrid w:val="0"/>
              <w:spacing w:line="360" w:lineRule="auto"/>
              <w:rPr>
                <w:b/>
                <w:spacing w:val="-10"/>
              </w:rPr>
            </w:pPr>
            <w:r>
              <w:rPr>
                <w:b/>
                <w:spacing w:val="-10"/>
              </w:rPr>
              <w:t>五、地下水、土壤</w:t>
            </w:r>
          </w:p>
          <w:p>
            <w:pPr>
              <w:adjustRightInd w:val="0"/>
              <w:snapToGrid w:val="0"/>
              <w:spacing w:line="360" w:lineRule="auto"/>
              <w:ind w:firstLine="482" w:firstLineChars="200"/>
              <w:rPr>
                <w:b/>
              </w:rPr>
            </w:pPr>
            <w:r>
              <w:rPr>
                <w:rFonts w:hint="eastAsia"/>
                <w:b/>
              </w:rPr>
              <w:t>1、污染源及污染途径</w:t>
            </w:r>
          </w:p>
          <w:p>
            <w:pPr>
              <w:adjustRightInd w:val="0"/>
              <w:snapToGrid w:val="0"/>
              <w:spacing w:line="360" w:lineRule="auto"/>
              <w:ind w:firstLine="480" w:firstLineChars="200"/>
              <w:rPr>
                <w:rFonts w:hint="eastAsia" w:eastAsia="宋体"/>
                <w:b w:val="0"/>
                <w:bCs/>
                <w:lang w:eastAsia="zh-CN"/>
              </w:rPr>
            </w:pPr>
            <w:r>
              <w:t>（</w:t>
            </w:r>
            <w:r>
              <w:rPr>
                <w:rFonts w:hint="eastAsia"/>
                <w:lang w:val="en-US" w:eastAsia="zh-CN"/>
              </w:rPr>
              <w:t>1</w:t>
            </w:r>
            <w:r>
              <w:t>）</w:t>
            </w:r>
            <w:r>
              <w:rPr>
                <w:rFonts w:hint="eastAsia"/>
                <w:b w:val="0"/>
                <w:bCs/>
              </w:rPr>
              <w:t>污染源</w:t>
            </w:r>
            <w:r>
              <w:rPr>
                <w:rFonts w:hint="eastAsia"/>
                <w:b w:val="0"/>
                <w:bCs/>
                <w:lang w:eastAsia="zh-CN"/>
              </w:rPr>
              <w:t>：</w:t>
            </w:r>
            <w:r>
              <w:rPr>
                <w:rFonts w:ascii="宋体" w:hAnsi="宋体" w:eastAsia="宋体" w:cs="宋体"/>
                <w:sz w:val="24"/>
                <w:szCs w:val="24"/>
              </w:rPr>
              <w:t>化粪池</w:t>
            </w:r>
            <w:r>
              <w:rPr>
                <w:rFonts w:hint="eastAsia" w:ascii="宋体" w:hAnsi="宋体" w:eastAsia="宋体" w:cs="宋体"/>
                <w:sz w:val="24"/>
                <w:szCs w:val="24"/>
                <w:lang w:eastAsia="zh-CN"/>
              </w:rPr>
              <w:t>、</w:t>
            </w:r>
            <w:r>
              <w:rPr>
                <w:rFonts w:hint="eastAsia" w:ascii="宋体" w:hAnsi="宋体" w:eastAsia="宋体" w:cs="宋体"/>
                <w:sz w:val="24"/>
                <w:szCs w:val="24"/>
              </w:rPr>
              <w:t>危险废物暂存间</w:t>
            </w:r>
            <w:r>
              <w:rPr>
                <w:rFonts w:ascii="宋体" w:hAnsi="宋体" w:eastAsia="宋体" w:cs="宋体"/>
                <w:sz w:val="24"/>
                <w:szCs w:val="24"/>
              </w:rPr>
              <w:t>、切削液液压油储存仓库</w:t>
            </w:r>
            <w:r>
              <w:rPr>
                <w:rFonts w:hint="eastAsia" w:ascii="宋体" w:hAnsi="宋体" w:eastAsia="宋体" w:cs="宋体"/>
                <w:sz w:val="24"/>
                <w:szCs w:val="24"/>
                <w:lang w:eastAsia="zh-CN"/>
              </w:rPr>
              <w:t>。</w:t>
            </w:r>
          </w:p>
          <w:p>
            <w:pPr>
              <w:adjustRightInd w:val="0"/>
              <w:snapToGrid w:val="0"/>
              <w:spacing w:line="360" w:lineRule="auto"/>
              <w:ind w:firstLine="480" w:firstLineChars="200"/>
              <w:rPr>
                <w:rFonts w:hint="eastAsia"/>
                <w:b w:val="0"/>
                <w:bCs/>
              </w:rPr>
            </w:pPr>
            <w:r>
              <w:t>（</w:t>
            </w:r>
            <w:r>
              <w:rPr>
                <w:rFonts w:hint="eastAsia"/>
                <w:lang w:val="en-US" w:eastAsia="zh-CN"/>
              </w:rPr>
              <w:t>2</w:t>
            </w:r>
            <w:r>
              <w:t>）</w:t>
            </w:r>
            <w:r>
              <w:rPr>
                <w:rFonts w:hint="eastAsia"/>
                <w:b w:val="0"/>
                <w:bCs/>
              </w:rPr>
              <w:t>污染途径</w:t>
            </w:r>
          </w:p>
          <w:p>
            <w:pPr>
              <w:adjustRightInd w:val="0"/>
              <w:snapToGrid w:val="0"/>
              <w:spacing w:line="360" w:lineRule="auto"/>
              <w:ind w:firstLine="480" w:firstLineChars="200"/>
              <w:rPr>
                <w:rFonts w:hint="eastAsia"/>
                <w:bCs/>
                <w:spacing w:val="-10"/>
              </w:rPr>
            </w:pPr>
            <w:r>
              <w:t>①</w:t>
            </w:r>
            <w:r>
              <w:rPr>
                <w:rFonts w:ascii="宋体" w:hAnsi="宋体" w:eastAsia="宋体" w:cs="宋体"/>
                <w:sz w:val="24"/>
                <w:szCs w:val="24"/>
              </w:rPr>
              <w:t>本项目依托园区化粪池，因此无需再考虑化粪池的污染及防渗</w:t>
            </w:r>
            <w:r>
              <w:rPr>
                <w:rFonts w:hint="eastAsia"/>
                <w:bCs/>
                <w:spacing w:val="-10"/>
              </w:rPr>
              <w:t>。</w:t>
            </w:r>
          </w:p>
          <w:p>
            <w:pPr>
              <w:adjustRightInd w:val="0"/>
              <w:snapToGrid w:val="0"/>
              <w:spacing w:line="360" w:lineRule="auto"/>
              <w:ind w:firstLine="480" w:firstLineChars="200"/>
              <w:rPr>
                <w:rFonts w:hint="eastAsia"/>
                <w:bCs/>
                <w:spacing w:val="-10"/>
              </w:rPr>
            </w:pPr>
            <w:r>
              <w:t>②</w:t>
            </w:r>
            <w:r>
              <w:rPr>
                <w:rFonts w:hint="eastAsia" w:ascii="宋体" w:hAnsi="宋体" w:eastAsia="宋体" w:cs="宋体"/>
                <w:sz w:val="24"/>
                <w:szCs w:val="24"/>
              </w:rPr>
              <w:t>危险废物暂存间</w:t>
            </w:r>
            <w:r>
              <w:rPr>
                <w:rFonts w:ascii="宋体" w:hAnsi="宋体" w:eastAsia="宋体" w:cs="宋体"/>
                <w:sz w:val="24"/>
                <w:szCs w:val="24"/>
              </w:rPr>
              <w:t>如管理及防渗不到位，可能会地下水及土壤产生污染</w:t>
            </w:r>
            <w:r>
              <w:rPr>
                <w:rFonts w:hint="eastAsia"/>
                <w:bCs/>
                <w:spacing w:val="-10"/>
              </w:rPr>
              <w:t>。</w:t>
            </w:r>
          </w:p>
          <w:p>
            <w:pPr>
              <w:adjustRightInd w:val="0"/>
              <w:snapToGrid w:val="0"/>
              <w:spacing w:line="360" w:lineRule="auto"/>
              <w:ind w:firstLine="480" w:firstLineChars="200"/>
              <w:rPr>
                <w:bCs/>
              </w:rPr>
            </w:pPr>
            <w:r>
              <w:t>③</w:t>
            </w:r>
            <w:r>
              <w:rPr>
                <w:rFonts w:ascii="宋体" w:hAnsi="宋体" w:eastAsia="宋体" w:cs="宋体"/>
                <w:sz w:val="24"/>
                <w:szCs w:val="24"/>
              </w:rPr>
              <w:t>切削液液压油储存仓库管理及防渗不到位</w:t>
            </w:r>
            <w:r>
              <w:rPr>
                <w:rFonts w:hint="eastAsia" w:ascii="宋体" w:hAnsi="宋体" w:cs="宋体"/>
                <w:sz w:val="24"/>
                <w:szCs w:val="24"/>
                <w:lang w:eastAsia="zh-CN"/>
              </w:rPr>
              <w:t>，</w:t>
            </w:r>
            <w:r>
              <w:rPr>
                <w:rFonts w:ascii="宋体" w:hAnsi="宋体" w:eastAsia="宋体" w:cs="宋体"/>
                <w:sz w:val="24"/>
                <w:szCs w:val="24"/>
              </w:rPr>
              <w:t>可能会导致切削液或者液压油泄漏，污染环境</w:t>
            </w:r>
            <w:r>
              <w:rPr>
                <w:rFonts w:hint="eastAsia"/>
                <w:bCs/>
                <w:spacing w:val="-10"/>
              </w:rPr>
              <w:t>。</w:t>
            </w:r>
          </w:p>
          <w:p>
            <w:pPr>
              <w:adjustRightInd w:val="0"/>
              <w:snapToGrid w:val="0"/>
              <w:spacing w:line="360" w:lineRule="auto"/>
              <w:ind w:firstLine="482" w:firstLineChars="200"/>
              <w:rPr>
                <w:b/>
              </w:rPr>
            </w:pPr>
            <w:r>
              <w:rPr>
                <w:rFonts w:hint="eastAsia"/>
                <w:b/>
              </w:rPr>
              <w:t>2、防控措施</w:t>
            </w:r>
          </w:p>
          <w:p>
            <w:pPr>
              <w:spacing w:line="360" w:lineRule="auto"/>
              <w:ind w:firstLine="480"/>
            </w:pPr>
            <w:r>
              <w:rPr>
                <w:rFonts w:ascii="宋体" w:hAnsi="宋体" w:cs="宋体"/>
              </w:rPr>
              <w:t>本项目位于</w:t>
            </w:r>
            <w:r>
              <w:rPr>
                <w:rFonts w:hint="eastAsia" w:cs="Times New Roman"/>
                <w:sz w:val="24"/>
                <w:szCs w:val="24"/>
                <w:lang w:eastAsia="zh-CN"/>
              </w:rPr>
              <w:t>泗县创谷产业园4号厂房北侧1-2层厂房</w:t>
            </w:r>
            <w:r>
              <w:rPr>
                <w:rFonts w:hint="eastAsia"/>
              </w:rPr>
              <w:t>，</w:t>
            </w:r>
            <w:r>
              <w:rPr>
                <w:rFonts w:ascii="宋体" w:hAnsi="宋体" w:cs="宋体"/>
              </w:rPr>
              <w:t>考虑到机加工特点</w:t>
            </w:r>
            <w:r>
              <w:rPr>
                <w:rFonts w:hint="eastAsia" w:ascii="宋体" w:hAnsi="宋体" w:cs="宋体"/>
              </w:rPr>
              <w:t>，</w:t>
            </w:r>
            <w:r>
              <w:rPr>
                <w:rFonts w:ascii="宋体" w:hAnsi="宋体" w:cs="宋体"/>
              </w:rPr>
              <w:t>可能会有油品、切削液泄漏，顺着管道下渗到地面</w:t>
            </w:r>
            <w:r>
              <w:rPr>
                <w:rFonts w:hint="eastAsia" w:ascii="宋体" w:hAnsi="宋体" w:cs="宋体"/>
              </w:rPr>
              <w:t>，</w:t>
            </w:r>
            <w:r>
              <w:rPr>
                <w:rFonts w:ascii="宋体" w:hAnsi="宋体" w:cs="宋体"/>
              </w:rPr>
              <w:t>因此本项目需</w:t>
            </w:r>
            <w:r>
              <w:rPr>
                <w:rFonts w:hint="eastAsia"/>
                <w:bCs/>
              </w:rPr>
              <w:t>根据《环境影响评价技术导则  地下水》（HJ610-2016）等文件，针对厂区各工作特点情况，进行分区防渗</w:t>
            </w:r>
            <w:r>
              <w:t>。</w:t>
            </w:r>
          </w:p>
          <w:p>
            <w:pPr>
              <w:pStyle w:val="8"/>
              <w:rPr>
                <w:rFonts w:eastAsia="宋体"/>
                <w:b/>
                <w:szCs w:val="24"/>
              </w:rPr>
            </w:pPr>
            <w:r>
              <w:rPr>
                <w:rFonts w:eastAsia="宋体"/>
                <w:b/>
                <w:szCs w:val="24"/>
              </w:rPr>
              <w:t>表</w:t>
            </w:r>
            <w:r>
              <w:rPr>
                <w:rFonts w:hint="eastAsia"/>
                <w:b/>
                <w:szCs w:val="24"/>
              </w:rPr>
              <w:t>4-1</w:t>
            </w:r>
            <w:r>
              <w:rPr>
                <w:rFonts w:hint="eastAsia"/>
                <w:b/>
                <w:szCs w:val="24"/>
                <w:lang w:val="en-US" w:eastAsia="zh-CN"/>
              </w:rPr>
              <w:t>5</w:t>
            </w:r>
            <w:r>
              <w:rPr>
                <w:rFonts w:eastAsia="宋体"/>
                <w:b/>
                <w:szCs w:val="24"/>
              </w:rPr>
              <w:t xml:space="preserve"> 厂区各工作区防渗要求</w:t>
            </w:r>
          </w:p>
          <w:tbl>
            <w:tblPr>
              <w:tblStyle w:val="21"/>
              <w:tblW w:w="8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1732"/>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593" w:type="dxa"/>
                  <w:vAlign w:val="center"/>
                </w:tcPr>
                <w:p>
                  <w:pPr>
                    <w:jc w:val="center"/>
                    <w:rPr>
                      <w:bCs/>
                      <w:sz w:val="21"/>
                      <w:szCs w:val="21"/>
                    </w:rPr>
                  </w:pPr>
                  <w:r>
                    <w:rPr>
                      <w:bCs/>
                      <w:sz w:val="21"/>
                      <w:szCs w:val="21"/>
                    </w:rPr>
                    <w:t>防渗级别</w:t>
                  </w:r>
                </w:p>
              </w:tc>
              <w:tc>
                <w:tcPr>
                  <w:tcW w:w="1732" w:type="dxa"/>
                  <w:vAlign w:val="center"/>
                </w:tcPr>
                <w:p>
                  <w:pPr>
                    <w:jc w:val="center"/>
                    <w:rPr>
                      <w:bCs/>
                      <w:sz w:val="21"/>
                      <w:szCs w:val="21"/>
                    </w:rPr>
                  </w:pPr>
                  <w:r>
                    <w:rPr>
                      <w:bCs/>
                      <w:sz w:val="21"/>
                      <w:szCs w:val="21"/>
                    </w:rPr>
                    <w:t>工作区</w:t>
                  </w:r>
                </w:p>
              </w:tc>
              <w:tc>
                <w:tcPr>
                  <w:tcW w:w="4677" w:type="dxa"/>
                  <w:vAlign w:val="center"/>
                </w:tcPr>
                <w:p>
                  <w:pPr>
                    <w:jc w:val="center"/>
                    <w:rPr>
                      <w:bCs/>
                      <w:sz w:val="21"/>
                      <w:szCs w:val="21"/>
                    </w:rPr>
                  </w:pPr>
                  <w:r>
                    <w:rPr>
                      <w:bCs/>
                      <w:sz w:val="21"/>
                      <w:szCs w:val="21"/>
                    </w:rPr>
                    <w:t>防渗要求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593" w:type="dxa"/>
                  <w:vAlign w:val="center"/>
                </w:tcPr>
                <w:p>
                  <w:pPr>
                    <w:jc w:val="center"/>
                    <w:rPr>
                      <w:sz w:val="21"/>
                      <w:szCs w:val="21"/>
                    </w:rPr>
                  </w:pPr>
                  <w:r>
                    <w:rPr>
                      <w:sz w:val="21"/>
                      <w:szCs w:val="21"/>
                    </w:rPr>
                    <w:t>一般防渗</w:t>
                  </w:r>
                  <w:r>
                    <w:rPr>
                      <w:rFonts w:hint="eastAsia"/>
                      <w:sz w:val="21"/>
                      <w:szCs w:val="21"/>
                    </w:rPr>
                    <w:t>区</w:t>
                  </w:r>
                </w:p>
              </w:tc>
              <w:tc>
                <w:tcPr>
                  <w:tcW w:w="1732" w:type="dxa"/>
                  <w:vAlign w:val="center"/>
                </w:tcPr>
                <w:p>
                  <w:pPr>
                    <w:jc w:val="center"/>
                    <w:rPr>
                      <w:sz w:val="21"/>
                      <w:szCs w:val="21"/>
                    </w:rPr>
                  </w:pPr>
                  <w:r>
                    <w:rPr>
                      <w:sz w:val="21"/>
                      <w:szCs w:val="21"/>
                    </w:rPr>
                    <w:t>生产车间</w:t>
                  </w:r>
                  <w:r>
                    <w:rPr>
                      <w:rFonts w:hint="eastAsia"/>
                      <w:sz w:val="21"/>
                      <w:szCs w:val="21"/>
                    </w:rPr>
                    <w:t>、办公楼、</w:t>
                  </w:r>
                  <w:r>
                    <w:rPr>
                      <w:sz w:val="21"/>
                      <w:szCs w:val="21"/>
                    </w:rPr>
                    <w:t>成品库</w:t>
                  </w:r>
                  <w:r>
                    <w:rPr>
                      <w:rFonts w:hint="eastAsia"/>
                      <w:sz w:val="21"/>
                      <w:szCs w:val="21"/>
                    </w:rPr>
                    <w:t>等</w:t>
                  </w:r>
                </w:p>
              </w:tc>
              <w:tc>
                <w:tcPr>
                  <w:tcW w:w="4677" w:type="dxa"/>
                  <w:vAlign w:val="center"/>
                </w:tcPr>
                <w:p>
                  <w:pPr>
                    <w:jc w:val="center"/>
                    <w:rPr>
                      <w:sz w:val="21"/>
                      <w:szCs w:val="21"/>
                    </w:rPr>
                  </w:pPr>
                  <w:r>
                    <w:rPr>
                      <w:color w:val="000000"/>
                      <w:sz w:val="21"/>
                      <w:szCs w:val="21"/>
                    </w:rPr>
                    <w:t>应采用天然或人工材料构筑防渗层，防渗层的厚度应相当于渗透系数1.0×10</w:t>
                  </w:r>
                  <w:r>
                    <w:rPr>
                      <w:color w:val="000000"/>
                      <w:sz w:val="21"/>
                      <w:szCs w:val="21"/>
                      <w:vertAlign w:val="superscript"/>
                    </w:rPr>
                    <w:t>-7</w:t>
                  </w:r>
                  <w:r>
                    <w:rPr>
                      <w:color w:val="000000"/>
                      <w:sz w:val="21"/>
                      <w:szCs w:val="21"/>
                    </w:rPr>
                    <w:t>cm/s和厚度0.75m的粘土层的防渗性能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593" w:type="dxa"/>
                  <w:vAlign w:val="center"/>
                </w:tcPr>
                <w:p>
                  <w:pPr>
                    <w:jc w:val="center"/>
                    <w:rPr>
                      <w:sz w:val="21"/>
                      <w:szCs w:val="21"/>
                    </w:rPr>
                  </w:pPr>
                  <w:r>
                    <w:rPr>
                      <w:rFonts w:hint="eastAsia"/>
                      <w:sz w:val="21"/>
                      <w:szCs w:val="21"/>
                    </w:rPr>
                    <w:t>重点防渗区</w:t>
                  </w:r>
                </w:p>
              </w:tc>
              <w:tc>
                <w:tcPr>
                  <w:tcW w:w="1732" w:type="dxa"/>
                  <w:vAlign w:val="center"/>
                </w:tcPr>
                <w:p>
                  <w:pPr>
                    <w:jc w:val="center"/>
                    <w:rPr>
                      <w:sz w:val="21"/>
                      <w:szCs w:val="21"/>
                    </w:rPr>
                  </w:pPr>
                  <w:r>
                    <w:rPr>
                      <w:rFonts w:hint="eastAsia"/>
                      <w:sz w:val="21"/>
                      <w:szCs w:val="21"/>
                    </w:rPr>
                    <w:t>危险废物暂存间等</w:t>
                  </w:r>
                </w:p>
              </w:tc>
              <w:tc>
                <w:tcPr>
                  <w:tcW w:w="4677" w:type="dxa"/>
                  <w:vAlign w:val="center"/>
                </w:tcPr>
                <w:p>
                  <w:pPr>
                    <w:jc w:val="center"/>
                    <w:rPr>
                      <w:sz w:val="21"/>
                      <w:szCs w:val="21"/>
                    </w:rPr>
                  </w:pPr>
                  <w:r>
                    <w:rPr>
                      <w:color w:val="000000"/>
                      <w:sz w:val="21"/>
                      <w:szCs w:val="21"/>
                    </w:rPr>
                    <w:t>基础必须防渗，防渗层为至少1米厚粘土层（渗透系数≤10</w:t>
                  </w:r>
                  <w:r>
                    <w:rPr>
                      <w:color w:val="000000"/>
                      <w:sz w:val="21"/>
                      <w:szCs w:val="21"/>
                      <w:vertAlign w:val="superscript"/>
                    </w:rPr>
                    <w:t>-7</w:t>
                  </w:r>
                  <w:r>
                    <w:rPr>
                      <w:color w:val="000000"/>
                      <w:sz w:val="21"/>
                      <w:szCs w:val="21"/>
                    </w:rPr>
                    <w:t>cm/s），或2mm厚高密度聚乙烯，或至少2mm厚的其它人工材料，渗透系数≤10</w:t>
                  </w:r>
                  <w:r>
                    <w:rPr>
                      <w:color w:val="000000"/>
                      <w:sz w:val="21"/>
                      <w:szCs w:val="21"/>
                      <w:vertAlign w:val="superscript"/>
                    </w:rPr>
                    <w:t>-10</w:t>
                  </w:r>
                  <w:r>
                    <w:rPr>
                      <w:color w:val="000000"/>
                      <w:sz w:val="21"/>
                      <w:szCs w:val="21"/>
                    </w:rPr>
                    <w:t>cm/s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593" w:type="dxa"/>
                  <w:vAlign w:val="center"/>
                </w:tcPr>
                <w:p>
                  <w:pPr>
                    <w:jc w:val="center"/>
                    <w:rPr>
                      <w:sz w:val="21"/>
                      <w:szCs w:val="21"/>
                    </w:rPr>
                  </w:pPr>
                  <w:r>
                    <w:rPr>
                      <w:rFonts w:hint="eastAsia"/>
                      <w:sz w:val="21"/>
                      <w:szCs w:val="21"/>
                    </w:rPr>
                    <w:t>重点防渗区</w:t>
                  </w:r>
                </w:p>
              </w:tc>
              <w:tc>
                <w:tcPr>
                  <w:tcW w:w="1732" w:type="dxa"/>
                  <w:vAlign w:val="center"/>
                </w:tcPr>
                <w:p>
                  <w:pPr>
                    <w:jc w:val="center"/>
                    <w:rPr>
                      <w:sz w:val="21"/>
                      <w:szCs w:val="21"/>
                    </w:rPr>
                  </w:pPr>
                  <w:r>
                    <w:rPr>
                      <w:rFonts w:hint="eastAsia"/>
                      <w:sz w:val="21"/>
                      <w:szCs w:val="21"/>
                    </w:rPr>
                    <w:t>切削液液压油存储仓库</w:t>
                  </w:r>
                </w:p>
              </w:tc>
              <w:tc>
                <w:tcPr>
                  <w:tcW w:w="4677" w:type="dxa"/>
                  <w:vAlign w:val="center"/>
                </w:tcPr>
                <w:p>
                  <w:pPr>
                    <w:jc w:val="center"/>
                    <w:rPr>
                      <w:sz w:val="21"/>
                      <w:szCs w:val="21"/>
                    </w:rPr>
                  </w:pPr>
                  <w:r>
                    <w:rPr>
                      <w:color w:val="000000"/>
                      <w:sz w:val="21"/>
                      <w:szCs w:val="21"/>
                    </w:rPr>
                    <w:t>基础必须防渗，防渗层为至少1米厚粘土层（渗透系数≤10</w:t>
                  </w:r>
                  <w:r>
                    <w:rPr>
                      <w:color w:val="000000"/>
                      <w:sz w:val="21"/>
                      <w:szCs w:val="21"/>
                      <w:vertAlign w:val="superscript"/>
                    </w:rPr>
                    <w:t>-7</w:t>
                  </w:r>
                  <w:r>
                    <w:rPr>
                      <w:color w:val="000000"/>
                      <w:sz w:val="21"/>
                      <w:szCs w:val="21"/>
                    </w:rPr>
                    <w:t>cm/s），或2mm厚高密度聚乙烯，或至少2mm厚的其它人工材料，渗透系数≤10</w:t>
                  </w:r>
                  <w:r>
                    <w:rPr>
                      <w:color w:val="000000"/>
                      <w:sz w:val="21"/>
                      <w:szCs w:val="21"/>
                      <w:vertAlign w:val="superscript"/>
                    </w:rPr>
                    <w:t>-10</w:t>
                  </w:r>
                  <w:r>
                    <w:rPr>
                      <w:color w:val="000000"/>
                      <w:sz w:val="21"/>
                      <w:szCs w:val="21"/>
                    </w:rPr>
                    <w:t>cm/s</w:t>
                  </w:r>
                </w:p>
              </w:tc>
            </w:tr>
          </w:tbl>
          <w:p>
            <w:pPr>
              <w:adjustRightInd w:val="0"/>
              <w:snapToGrid w:val="0"/>
              <w:spacing w:line="360" w:lineRule="auto"/>
              <w:rPr>
                <w:b/>
                <w:bCs/>
                <w:spacing w:val="-10"/>
              </w:rPr>
            </w:pPr>
            <w:r>
              <w:rPr>
                <w:rFonts w:hint="eastAsia"/>
                <w:b/>
                <w:bCs/>
              </w:rPr>
              <w:t>六</w:t>
            </w:r>
            <w:r>
              <w:rPr>
                <w:b/>
                <w:bCs/>
                <w:spacing w:val="-10"/>
              </w:rPr>
              <w:t>、生态</w:t>
            </w:r>
          </w:p>
          <w:p>
            <w:pPr>
              <w:adjustRightInd w:val="0"/>
              <w:snapToGrid w:val="0"/>
              <w:spacing w:line="360" w:lineRule="auto"/>
              <w:ind w:firstLine="440" w:firstLineChars="200"/>
              <w:rPr>
                <w:bCs/>
                <w:spacing w:val="-10"/>
                <w:szCs w:val="21"/>
              </w:rPr>
            </w:pPr>
            <w:r>
              <w:rPr>
                <w:bCs/>
                <w:spacing w:val="-10"/>
              </w:rPr>
              <w:t>项目位于</w:t>
            </w:r>
            <w:r>
              <w:rPr>
                <w:rFonts w:hint="eastAsia" w:cs="Times New Roman"/>
                <w:sz w:val="24"/>
                <w:szCs w:val="24"/>
                <w:lang w:eastAsia="zh-CN"/>
              </w:rPr>
              <w:t>泗县创谷产业园4号厂房北侧1-2层厂房</w:t>
            </w:r>
            <w:r>
              <w:t>，用</w:t>
            </w:r>
            <w:r>
              <w:rPr>
                <w:bCs/>
                <w:spacing w:val="-10"/>
              </w:rPr>
              <w:t>地范围内不含生态环境保护目标，故不对生态环境进行影响分析</w:t>
            </w:r>
            <w:r>
              <w:rPr>
                <w:bCs/>
                <w:spacing w:val="-10"/>
                <w:szCs w:val="21"/>
              </w:rPr>
              <w:t>。</w:t>
            </w:r>
          </w:p>
          <w:p>
            <w:pPr>
              <w:adjustRightInd w:val="0"/>
              <w:snapToGrid w:val="0"/>
              <w:spacing w:line="360" w:lineRule="auto"/>
              <w:rPr>
                <w:b/>
                <w:bCs/>
                <w:spacing w:val="-10"/>
              </w:rPr>
            </w:pPr>
            <w:r>
              <w:rPr>
                <w:b/>
                <w:bCs/>
              </w:rPr>
              <w:t>七</w:t>
            </w:r>
            <w:r>
              <w:rPr>
                <w:b/>
                <w:bCs/>
                <w:spacing w:val="-10"/>
              </w:rPr>
              <w:t>、环境风险</w:t>
            </w:r>
          </w:p>
          <w:p>
            <w:pPr>
              <w:adjustRightInd w:val="0"/>
              <w:snapToGrid w:val="0"/>
              <w:spacing w:line="360" w:lineRule="auto"/>
              <w:ind w:firstLine="480" w:firstLineChars="200"/>
              <w:rPr>
                <w:bCs/>
              </w:rPr>
            </w:pPr>
            <w:r>
              <w:rPr>
                <w:bCs/>
              </w:rPr>
              <w:t>1、风险识别</w:t>
            </w:r>
          </w:p>
          <w:p>
            <w:pPr>
              <w:adjustRightInd w:val="0"/>
              <w:snapToGrid w:val="0"/>
              <w:spacing w:line="360" w:lineRule="auto"/>
              <w:ind w:firstLine="480" w:firstLineChars="200"/>
            </w:pPr>
            <w:r>
              <w:rPr>
                <w:rFonts w:hint="eastAsia"/>
                <w:bCs/>
              </w:rPr>
              <w:t>对照《建设项目环境风险评价技术导则》（HJ169-2018）附录B</w:t>
            </w:r>
            <w:r>
              <w:t>计算所涉及的每种危险物质在厂界内的最大存在总量与其在《建设项目环境风险评价技术导则》（HJ169-2018）附录B中对应临界量的比值Q。在不同厂区的同一种物质，按其在厂界内的最大存在总量计算。</w:t>
            </w:r>
          </w:p>
          <w:p>
            <w:pPr>
              <w:spacing w:line="360" w:lineRule="auto"/>
              <w:ind w:firstLine="480"/>
            </w:pPr>
            <w:r>
              <w:t>当只涉及一种危险物质时，计算该物质的总量与其临界量比值，即为Q；</w:t>
            </w:r>
          </w:p>
          <w:p>
            <w:pPr>
              <w:spacing w:line="360" w:lineRule="auto"/>
              <w:ind w:firstLine="480"/>
            </w:pPr>
            <w:r>
              <w:t>当存在多种危险物质时，则按下式计算物质总量与其临界量比值Q；</w:t>
            </w:r>
          </w:p>
          <w:p>
            <w:pPr>
              <w:adjustRightInd w:val="0"/>
              <w:snapToGrid w:val="0"/>
              <w:spacing w:line="360" w:lineRule="auto"/>
              <w:jc w:val="center"/>
            </w:pPr>
            <w:r>
              <w:drawing>
                <wp:inline distT="0" distB="0" distL="114300" distR="114300">
                  <wp:extent cx="1675130" cy="453390"/>
                  <wp:effectExtent l="0" t="0" r="1270" b="3810"/>
                  <wp:docPr id="1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8"/>
                          <pic:cNvPicPr>
                            <a:picLocks noChangeAspect="1"/>
                          </pic:cNvPicPr>
                        </pic:nvPicPr>
                        <pic:blipFill>
                          <a:blip r:embed="rId24"/>
                          <a:stretch>
                            <a:fillRect/>
                          </a:stretch>
                        </pic:blipFill>
                        <pic:spPr>
                          <a:xfrm>
                            <a:off x="0" y="0"/>
                            <a:ext cx="1675130" cy="453390"/>
                          </a:xfrm>
                          <a:prstGeom prst="rect">
                            <a:avLst/>
                          </a:prstGeom>
                          <a:noFill/>
                          <a:ln>
                            <a:noFill/>
                          </a:ln>
                        </pic:spPr>
                      </pic:pic>
                    </a:graphicData>
                  </a:graphic>
                </wp:inline>
              </w:drawing>
            </w:r>
          </w:p>
          <w:p>
            <w:pPr>
              <w:spacing w:line="360" w:lineRule="auto"/>
              <w:ind w:firstLine="480"/>
            </w:pPr>
            <w:r>
              <w:t>式中：q</w:t>
            </w:r>
            <w:r>
              <w:rPr>
                <w:vertAlign w:val="subscript"/>
              </w:rPr>
              <w:t>1</w:t>
            </w:r>
            <w:r>
              <w:t>,q</w:t>
            </w:r>
            <w:r>
              <w:rPr>
                <w:vertAlign w:val="subscript"/>
              </w:rPr>
              <w:t>2</w:t>
            </w:r>
            <w:r>
              <w:t>…q</w:t>
            </w:r>
            <w:r>
              <w:rPr>
                <w:vertAlign w:val="subscript"/>
              </w:rPr>
              <w:t>n</w:t>
            </w:r>
            <w:r>
              <w:t>——每种危险物质实际存在量，t。</w:t>
            </w:r>
          </w:p>
          <w:p>
            <w:pPr>
              <w:spacing w:line="360" w:lineRule="auto"/>
              <w:ind w:firstLine="480"/>
            </w:pPr>
            <w:r>
              <w:t>Q</w:t>
            </w:r>
            <w:r>
              <w:rPr>
                <w:vertAlign w:val="subscript"/>
              </w:rPr>
              <w:t>1</w:t>
            </w:r>
            <w:r>
              <w:t>,Q</w:t>
            </w:r>
            <w:r>
              <w:rPr>
                <w:vertAlign w:val="subscript"/>
              </w:rPr>
              <w:t>2</w:t>
            </w:r>
            <w:r>
              <w:t>…Q</w:t>
            </w:r>
            <w:r>
              <w:rPr>
                <w:vertAlign w:val="subscript"/>
              </w:rPr>
              <w:t>n</w:t>
            </w:r>
            <w:r>
              <w:t>——与各危险物质相对应的生产场所或贮存区的临界量，t。</w:t>
            </w:r>
          </w:p>
          <w:p>
            <w:pPr>
              <w:pStyle w:val="8"/>
              <w:spacing w:before="0"/>
              <w:rPr>
                <w:rFonts w:eastAsia="宋体"/>
                <w:b/>
                <w:bCs/>
              </w:rPr>
            </w:pPr>
            <w:r>
              <w:rPr>
                <w:rFonts w:eastAsia="宋体"/>
                <w:b/>
                <w:bCs/>
              </w:rPr>
              <w:t>表</w:t>
            </w:r>
            <w:r>
              <w:rPr>
                <w:rFonts w:hint="eastAsia" w:eastAsia="宋体"/>
                <w:b/>
                <w:bCs/>
              </w:rPr>
              <w:t>4-1</w:t>
            </w:r>
            <w:r>
              <w:rPr>
                <w:rFonts w:hint="eastAsia" w:eastAsia="宋体"/>
                <w:b/>
                <w:bCs/>
                <w:lang w:val="en-US" w:eastAsia="zh-CN"/>
              </w:rPr>
              <w:t>6</w:t>
            </w:r>
            <w:r>
              <w:rPr>
                <w:rFonts w:hint="eastAsia" w:eastAsia="宋体"/>
                <w:b/>
                <w:bCs/>
              </w:rPr>
              <w:t xml:space="preserve"> </w:t>
            </w:r>
            <w:r>
              <w:rPr>
                <w:rFonts w:hint="eastAsia"/>
                <w:b/>
                <w:bCs/>
              </w:rPr>
              <w:t xml:space="preserve"> </w:t>
            </w:r>
            <w:r>
              <w:rPr>
                <w:rFonts w:eastAsia="宋体"/>
                <w:b/>
                <w:bCs/>
              </w:rPr>
              <w:t>项目危险物质数量与临界量分析</w:t>
            </w:r>
          </w:p>
          <w:tbl>
            <w:tblPr>
              <w:tblStyle w:val="21"/>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798"/>
              <w:gridCol w:w="2551"/>
              <w:gridCol w:w="1442"/>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widowControl/>
                    <w:jc w:val="center"/>
                    <w:rPr>
                      <w:kern w:val="0"/>
                      <w:sz w:val="21"/>
                      <w:szCs w:val="21"/>
                    </w:rPr>
                  </w:pPr>
                  <w:r>
                    <w:rPr>
                      <w:kern w:val="0"/>
                      <w:sz w:val="21"/>
                      <w:szCs w:val="21"/>
                    </w:rPr>
                    <w:t>序号</w:t>
                  </w:r>
                </w:p>
              </w:tc>
              <w:tc>
                <w:tcPr>
                  <w:tcW w:w="1798" w:type="dxa"/>
                  <w:vAlign w:val="center"/>
                </w:tcPr>
                <w:p>
                  <w:pPr>
                    <w:widowControl/>
                    <w:jc w:val="center"/>
                    <w:rPr>
                      <w:kern w:val="0"/>
                      <w:sz w:val="21"/>
                      <w:szCs w:val="21"/>
                    </w:rPr>
                  </w:pPr>
                  <w:r>
                    <w:rPr>
                      <w:kern w:val="0"/>
                      <w:sz w:val="21"/>
                      <w:szCs w:val="21"/>
                    </w:rPr>
                    <w:t xml:space="preserve">危险化学品名称  </w:t>
                  </w:r>
                </w:p>
              </w:tc>
              <w:tc>
                <w:tcPr>
                  <w:tcW w:w="2551" w:type="dxa"/>
                  <w:vAlign w:val="center"/>
                </w:tcPr>
                <w:p>
                  <w:pPr>
                    <w:widowControl/>
                    <w:jc w:val="center"/>
                    <w:rPr>
                      <w:kern w:val="0"/>
                      <w:sz w:val="21"/>
                      <w:szCs w:val="21"/>
                    </w:rPr>
                  </w:pPr>
                  <w:r>
                    <w:rPr>
                      <w:kern w:val="0"/>
                      <w:sz w:val="21"/>
                      <w:szCs w:val="21"/>
                    </w:rPr>
                    <w:t>最大贮存量（t）</w:t>
                  </w:r>
                </w:p>
              </w:tc>
              <w:tc>
                <w:tcPr>
                  <w:tcW w:w="1442" w:type="dxa"/>
                  <w:vAlign w:val="center"/>
                </w:tcPr>
                <w:p>
                  <w:pPr>
                    <w:widowControl/>
                    <w:jc w:val="center"/>
                    <w:rPr>
                      <w:kern w:val="0"/>
                      <w:sz w:val="21"/>
                      <w:szCs w:val="21"/>
                    </w:rPr>
                  </w:pPr>
                  <w:r>
                    <w:rPr>
                      <w:kern w:val="0"/>
                      <w:sz w:val="21"/>
                      <w:szCs w:val="21"/>
                    </w:rPr>
                    <w:t>临界量（t）</w:t>
                  </w:r>
                </w:p>
              </w:tc>
              <w:tc>
                <w:tcPr>
                  <w:tcW w:w="1502" w:type="dxa"/>
                  <w:vAlign w:val="center"/>
                </w:tcPr>
                <w:p>
                  <w:pPr>
                    <w:widowControl/>
                    <w:jc w:val="center"/>
                    <w:rPr>
                      <w:kern w:val="0"/>
                      <w:sz w:val="21"/>
                      <w:szCs w:val="21"/>
                    </w:rPr>
                  </w:pPr>
                  <w:r>
                    <w:t>q</w:t>
                  </w:r>
                  <w:r>
                    <w:rPr>
                      <w:vertAlign w:val="subscript"/>
                    </w:rPr>
                    <w:t>i</w:t>
                  </w:r>
                  <w:r>
                    <w:t>/Q</w:t>
                  </w:r>
                  <w:r>
                    <w:rPr>
                      <w:vertAlign w:val="subscript"/>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7" w:type="dxa"/>
                  <w:vAlign w:val="center"/>
                </w:tcPr>
                <w:p>
                  <w:pPr>
                    <w:widowControl/>
                    <w:jc w:val="center"/>
                    <w:rPr>
                      <w:kern w:val="0"/>
                      <w:sz w:val="21"/>
                      <w:szCs w:val="21"/>
                    </w:rPr>
                  </w:pPr>
                  <w:r>
                    <w:rPr>
                      <w:rFonts w:hint="eastAsia"/>
                      <w:kern w:val="0"/>
                      <w:sz w:val="21"/>
                      <w:szCs w:val="21"/>
                    </w:rPr>
                    <w:t>1</w:t>
                  </w:r>
                </w:p>
              </w:tc>
              <w:tc>
                <w:tcPr>
                  <w:tcW w:w="1798" w:type="dxa"/>
                  <w:vAlign w:val="center"/>
                </w:tcPr>
                <w:p>
                  <w:pPr>
                    <w:widowControl/>
                    <w:jc w:val="center"/>
                    <w:rPr>
                      <w:kern w:val="0"/>
                      <w:sz w:val="21"/>
                      <w:szCs w:val="21"/>
                    </w:rPr>
                  </w:pPr>
                  <w:r>
                    <w:rPr>
                      <w:rFonts w:hint="eastAsia"/>
                      <w:kern w:val="0"/>
                      <w:sz w:val="21"/>
                      <w:szCs w:val="21"/>
                    </w:rPr>
                    <w:t>油类</w:t>
                  </w:r>
                </w:p>
              </w:tc>
              <w:tc>
                <w:tcPr>
                  <w:tcW w:w="2551" w:type="dxa"/>
                  <w:vAlign w:val="center"/>
                </w:tcPr>
                <w:p>
                  <w:pPr>
                    <w:widowControl/>
                    <w:jc w:val="center"/>
                    <w:rPr>
                      <w:kern w:val="0"/>
                      <w:sz w:val="21"/>
                      <w:szCs w:val="21"/>
                    </w:rPr>
                  </w:pPr>
                  <w:r>
                    <w:rPr>
                      <w:rFonts w:hint="eastAsia"/>
                      <w:kern w:val="0"/>
                      <w:sz w:val="21"/>
                      <w:szCs w:val="21"/>
                    </w:rPr>
                    <w:t>0.5</w:t>
                  </w:r>
                </w:p>
              </w:tc>
              <w:tc>
                <w:tcPr>
                  <w:tcW w:w="1442" w:type="dxa"/>
                  <w:vAlign w:val="center"/>
                </w:tcPr>
                <w:p>
                  <w:pPr>
                    <w:widowControl/>
                    <w:jc w:val="center"/>
                    <w:rPr>
                      <w:kern w:val="0"/>
                      <w:sz w:val="21"/>
                      <w:szCs w:val="21"/>
                    </w:rPr>
                  </w:pPr>
                  <w:r>
                    <w:rPr>
                      <w:rFonts w:hint="eastAsia"/>
                      <w:kern w:val="0"/>
                      <w:sz w:val="21"/>
                      <w:szCs w:val="21"/>
                    </w:rPr>
                    <w:t>2500</w:t>
                  </w:r>
                </w:p>
              </w:tc>
              <w:tc>
                <w:tcPr>
                  <w:tcW w:w="1502" w:type="dxa"/>
                  <w:vAlign w:val="center"/>
                </w:tcPr>
                <w:p>
                  <w:pPr>
                    <w:widowControl/>
                    <w:jc w:val="center"/>
                    <w:rPr>
                      <w:kern w:val="0"/>
                      <w:sz w:val="21"/>
                      <w:szCs w:val="21"/>
                    </w:rPr>
                  </w:pPr>
                  <w:r>
                    <w:rPr>
                      <w:rFonts w:hint="eastAsia"/>
                      <w:kern w:val="0"/>
                      <w:sz w:val="21"/>
                      <w:szCs w:val="21"/>
                    </w:rPr>
                    <w:t>0.0002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widowControl/>
                    <w:jc w:val="center"/>
                    <w:rPr>
                      <w:kern w:val="0"/>
                      <w:sz w:val="21"/>
                      <w:szCs w:val="21"/>
                    </w:rPr>
                  </w:pPr>
                  <w:r>
                    <w:rPr>
                      <w:rFonts w:hint="eastAsia"/>
                      <w:kern w:val="0"/>
                      <w:sz w:val="21"/>
                      <w:szCs w:val="21"/>
                    </w:rPr>
                    <w:t>2</w:t>
                  </w:r>
                </w:p>
              </w:tc>
              <w:tc>
                <w:tcPr>
                  <w:tcW w:w="1798" w:type="dxa"/>
                  <w:vAlign w:val="center"/>
                </w:tcPr>
                <w:p>
                  <w:pPr>
                    <w:widowControl/>
                    <w:jc w:val="center"/>
                    <w:rPr>
                      <w:kern w:val="0"/>
                      <w:sz w:val="21"/>
                      <w:szCs w:val="21"/>
                    </w:rPr>
                  </w:pPr>
                  <w:r>
                    <w:rPr>
                      <w:rFonts w:hint="eastAsia"/>
                      <w:kern w:val="0"/>
                      <w:sz w:val="21"/>
                      <w:szCs w:val="21"/>
                    </w:rPr>
                    <w:t>切削液</w:t>
                  </w:r>
                </w:p>
              </w:tc>
              <w:tc>
                <w:tcPr>
                  <w:tcW w:w="2551" w:type="dxa"/>
                  <w:vAlign w:val="center"/>
                </w:tcPr>
                <w:p>
                  <w:pPr>
                    <w:widowControl/>
                    <w:jc w:val="center"/>
                    <w:rPr>
                      <w:rFonts w:hint="default" w:eastAsia="宋体"/>
                      <w:kern w:val="0"/>
                      <w:sz w:val="21"/>
                      <w:szCs w:val="21"/>
                      <w:lang w:val="en-US" w:eastAsia="zh-CN"/>
                    </w:rPr>
                  </w:pPr>
                  <w:r>
                    <w:rPr>
                      <w:rFonts w:hint="eastAsia"/>
                      <w:kern w:val="0"/>
                      <w:sz w:val="21"/>
                      <w:szCs w:val="21"/>
                      <w:lang w:val="en-US" w:eastAsia="zh-CN"/>
                    </w:rPr>
                    <w:t>0.5</w:t>
                  </w:r>
                </w:p>
              </w:tc>
              <w:tc>
                <w:tcPr>
                  <w:tcW w:w="1442" w:type="dxa"/>
                  <w:vAlign w:val="center"/>
                </w:tcPr>
                <w:p>
                  <w:pPr>
                    <w:widowControl/>
                    <w:jc w:val="center"/>
                    <w:rPr>
                      <w:kern w:val="0"/>
                      <w:sz w:val="21"/>
                      <w:szCs w:val="21"/>
                    </w:rPr>
                  </w:pPr>
                  <w:r>
                    <w:rPr>
                      <w:rFonts w:hint="eastAsia"/>
                      <w:kern w:val="0"/>
                      <w:sz w:val="21"/>
                      <w:szCs w:val="21"/>
                    </w:rPr>
                    <w:t>2500</w:t>
                  </w:r>
                </w:p>
              </w:tc>
              <w:tc>
                <w:tcPr>
                  <w:tcW w:w="1502" w:type="dxa"/>
                  <w:vAlign w:val="center"/>
                </w:tcPr>
                <w:p>
                  <w:pPr>
                    <w:widowControl/>
                    <w:jc w:val="center"/>
                    <w:rPr>
                      <w:kern w:val="0"/>
                      <w:sz w:val="21"/>
                      <w:szCs w:val="21"/>
                    </w:rPr>
                  </w:pPr>
                  <w:r>
                    <w:rPr>
                      <w:rFonts w:hint="eastAsia"/>
                      <w:kern w:val="0"/>
                      <w:sz w:val="21"/>
                      <w:szCs w:val="21"/>
                    </w:rPr>
                    <w:t>0.0002</w:t>
                  </w:r>
                </w:p>
              </w:tc>
            </w:tr>
          </w:tbl>
          <w:p>
            <w:pPr>
              <w:spacing w:line="360" w:lineRule="auto"/>
              <w:ind w:firstLine="480" w:firstLineChars="200"/>
            </w:pPr>
            <w:r>
              <w:rPr>
                <w:rFonts w:hint="eastAsia"/>
              </w:rPr>
              <w:t>本项目属于重点关注的危险物质与临界量比值为Q=0.000</w:t>
            </w:r>
            <w:r>
              <w:rPr>
                <w:rFonts w:hint="eastAsia"/>
                <w:lang w:val="en-US" w:eastAsia="zh-CN"/>
              </w:rPr>
              <w:t>4</w:t>
            </w:r>
            <w:r>
              <w:rPr>
                <w:rFonts w:hint="eastAsia"/>
              </w:rPr>
              <w:t>＜1，环境风险潜势为Ⅰ类，进行简单分析即可。</w:t>
            </w:r>
          </w:p>
          <w:p>
            <w:pPr>
              <w:adjustRightInd w:val="0"/>
              <w:snapToGrid w:val="0"/>
              <w:spacing w:line="360" w:lineRule="auto"/>
              <w:ind w:firstLine="440" w:firstLineChars="200"/>
            </w:pPr>
            <w:r>
              <w:rPr>
                <w:rFonts w:hint="eastAsia"/>
                <w:bCs/>
                <w:spacing w:val="-10"/>
              </w:rPr>
              <w:t>2、</w:t>
            </w:r>
            <w:r>
              <w:rPr>
                <w:rFonts w:hint="eastAsia"/>
              </w:rPr>
              <w:t>环境风险防范措施及应急要求</w:t>
            </w:r>
          </w:p>
          <w:p>
            <w:pPr>
              <w:spacing w:line="360" w:lineRule="auto"/>
              <w:ind w:firstLine="480" w:firstLineChars="200"/>
            </w:pPr>
            <w:r>
              <w:t>①</w:t>
            </w:r>
            <w:r>
              <w:rPr>
                <w:rFonts w:hint="eastAsia"/>
              </w:rPr>
              <w:t>本项目使用的液压油、切削液泄漏会对大气、地下水和土壤造成影响，建设单位须将液压油单独存放于封闭的小仓库内，做好地面防渗并进行管理记录。</w:t>
            </w:r>
          </w:p>
          <w:p>
            <w:pPr>
              <w:spacing w:line="360" w:lineRule="auto"/>
              <w:ind w:firstLine="480" w:firstLineChars="200"/>
            </w:pPr>
            <w:r>
              <w:t>②</w:t>
            </w:r>
            <w:r>
              <w:rPr>
                <w:rFonts w:hint="eastAsia"/>
              </w:rPr>
              <w:t>本项目使用的液压油、切削液泄漏会对地下水和土壤造成影响，建设单位须将其放置于托盘上贮存。</w:t>
            </w:r>
          </w:p>
          <w:p>
            <w:pPr>
              <w:spacing w:line="360" w:lineRule="auto"/>
              <w:ind w:firstLine="480" w:firstLineChars="200"/>
            </w:pPr>
            <w:r>
              <w:t>③</w:t>
            </w:r>
            <w:r>
              <w:rPr>
                <w:rFonts w:ascii="宋体" w:hAnsi="宋体" w:cs="宋体"/>
              </w:rPr>
              <w:t>对储存液压</w:t>
            </w:r>
            <w:r>
              <w:rPr>
                <w:rFonts w:hint="eastAsia"/>
              </w:rPr>
              <w:t>油、</w:t>
            </w:r>
            <w:r>
              <w:rPr>
                <w:rFonts w:ascii="宋体" w:hAnsi="宋体" w:cs="宋体"/>
              </w:rPr>
              <w:t>切削液的仓库贴禁止明火禁止烟等标识标牌，并设置灭火器</w:t>
            </w:r>
            <w:r>
              <w:rPr>
                <w:rFonts w:hint="eastAsia" w:ascii="宋体" w:hAnsi="宋体" w:cs="宋体"/>
              </w:rPr>
              <w:t>以</w:t>
            </w:r>
            <w:r>
              <w:rPr>
                <w:rFonts w:ascii="宋体" w:hAnsi="宋体" w:cs="宋体"/>
              </w:rPr>
              <w:t>防止火灾。</w:t>
            </w:r>
          </w:p>
          <w:p>
            <w:pPr>
              <w:spacing w:line="360" w:lineRule="auto"/>
              <w:ind w:firstLine="480" w:firstLineChars="200"/>
            </w:pPr>
            <w:r>
              <w:rPr>
                <w:rFonts w:ascii="宋体" w:hAnsi="宋体" w:cs="宋体"/>
              </w:rPr>
              <w:t>④</w:t>
            </w:r>
            <w:r>
              <w:t>建设单位须制订环境突发事故应急预案，一旦突发环境风险事故，必须立即按应急预案提到的紧急处理、救援、监测方案等进行紧急救援，救援人员采取相应的防护措施，以避免造成人员伤亡事故。</w:t>
            </w:r>
          </w:p>
          <w:p>
            <w:pPr>
              <w:spacing w:line="360" w:lineRule="auto"/>
              <w:ind w:firstLine="480"/>
            </w:pPr>
            <w:r>
              <w:rPr>
                <w:rFonts w:hint="eastAsia"/>
              </w:rPr>
              <w:t>3、结论分析</w:t>
            </w:r>
          </w:p>
          <w:p>
            <w:pPr>
              <w:spacing w:line="360" w:lineRule="auto"/>
              <w:ind w:firstLine="480"/>
              <w:rPr>
                <w:b/>
                <w:bCs/>
              </w:rPr>
            </w:pPr>
            <w:r>
              <w:t>综上所述，本项目运营期存在一定潜在事故风险，要加强风险管理，在项目建设过程中认真落实各种风险防范措施，通过相应的技术手段降低风险发生概率，并在风险事故发生后，及时采取风险防范措施及应急预案，可以使风险事故对环境的危害得到有效控制，将事故风险控制在可以接受的范围内，故该项目事故风险水平是可以接受的。</w:t>
            </w:r>
          </w:p>
          <w:p>
            <w:pPr>
              <w:pStyle w:val="7"/>
              <w:spacing w:line="360" w:lineRule="auto"/>
              <w:ind w:firstLine="0" w:firstLineChars="0"/>
              <w:rPr>
                <w:b/>
                <w:bCs/>
                <w:sz w:val="24"/>
              </w:rPr>
            </w:pPr>
            <w:r>
              <w:rPr>
                <w:b/>
                <w:bCs/>
                <w:sz w:val="24"/>
              </w:rPr>
              <w:t>八、相关环境管理要求</w:t>
            </w:r>
          </w:p>
          <w:p>
            <w:pPr>
              <w:autoSpaceDE w:val="0"/>
              <w:autoSpaceDN w:val="0"/>
              <w:adjustRightInd w:val="0"/>
              <w:spacing w:line="360" w:lineRule="auto"/>
              <w:ind w:firstLine="480" w:firstLineChars="200"/>
              <w:rPr>
                <w:bCs/>
                <w:kern w:val="0"/>
              </w:rPr>
            </w:pPr>
            <w:r>
              <w:rPr>
                <w:bCs/>
                <w:kern w:val="0"/>
                <w:lang w:bidi="ar"/>
              </w:rPr>
              <w:t>1</w:t>
            </w:r>
            <w:r>
              <w:rPr>
                <w:rFonts w:hint="eastAsia"/>
                <w:bCs/>
                <w:kern w:val="0"/>
                <w:lang w:bidi="ar"/>
              </w:rPr>
              <w:t>、</w:t>
            </w:r>
            <w:r>
              <w:rPr>
                <w:bCs/>
                <w:kern w:val="0"/>
                <w:lang w:bidi="ar"/>
              </w:rPr>
              <w:t>环境管理</w:t>
            </w:r>
          </w:p>
          <w:p>
            <w:pPr>
              <w:autoSpaceDE w:val="0"/>
              <w:autoSpaceDN w:val="0"/>
              <w:adjustRightInd w:val="0"/>
              <w:spacing w:line="360" w:lineRule="auto"/>
              <w:ind w:firstLine="480" w:firstLineChars="200"/>
              <w:rPr>
                <w:b/>
                <w:bCs/>
              </w:rPr>
            </w:pPr>
            <w:r>
              <w:rPr>
                <w:lang w:bidi="ar"/>
              </w:rPr>
              <w:t>根据项目的实际情况，在工程投入运营后，环境管理机构由物业管理部门负责，下设环境管理小组对拟建项目环境管理和环境监控负责，并受项目主管单位及</w:t>
            </w:r>
            <w:r>
              <w:rPr>
                <w:rFonts w:hint="eastAsia"/>
                <w:lang w:bidi="ar"/>
              </w:rPr>
              <w:t>生态环保部门</w:t>
            </w:r>
            <w:r>
              <w:rPr>
                <w:lang w:bidi="ar"/>
              </w:rPr>
              <w:t>的监督和指导。</w:t>
            </w:r>
          </w:p>
          <w:p>
            <w:pPr>
              <w:pStyle w:val="7"/>
              <w:spacing w:line="360" w:lineRule="auto"/>
              <w:ind w:firstLine="480"/>
              <w:rPr>
                <w:sz w:val="24"/>
              </w:rPr>
            </w:pPr>
            <w:r>
              <w:rPr>
                <w:rFonts w:hint="eastAsia"/>
                <w:sz w:val="24"/>
              </w:rPr>
              <w:t>2</w:t>
            </w:r>
            <w:r>
              <w:rPr>
                <w:sz w:val="24"/>
              </w:rPr>
              <w:t>、排污口规范化设置</w:t>
            </w:r>
          </w:p>
          <w:p>
            <w:pPr>
              <w:spacing w:line="360" w:lineRule="auto"/>
              <w:ind w:firstLine="482"/>
            </w:pPr>
            <w:r>
              <w:rPr>
                <w:lang w:bidi="ar"/>
              </w:rPr>
              <w:t>项目废气、废水排放口及固废暂存处需按照国家相关规定进行建设，并设置相关识标牌，排污口图形符号见下表。</w:t>
            </w:r>
          </w:p>
          <w:p>
            <w:pPr>
              <w:pStyle w:val="7"/>
              <w:ind w:firstLine="0" w:firstLineChars="0"/>
              <w:jc w:val="center"/>
              <w:rPr>
                <w:b/>
                <w:bCs/>
                <w:sz w:val="24"/>
              </w:rPr>
            </w:pPr>
            <w:r>
              <w:rPr>
                <w:b/>
                <w:bCs/>
                <w:sz w:val="24"/>
              </w:rPr>
              <w:t>表4-1</w:t>
            </w:r>
            <w:r>
              <w:rPr>
                <w:rFonts w:hint="eastAsia"/>
                <w:b/>
                <w:bCs/>
                <w:sz w:val="24"/>
                <w:lang w:val="en-US" w:eastAsia="zh-CN"/>
              </w:rPr>
              <w:t>7</w:t>
            </w:r>
            <w:r>
              <w:rPr>
                <w:b/>
                <w:bCs/>
                <w:sz w:val="24"/>
              </w:rPr>
              <w:t xml:space="preserve">  排污口图形符号（提示标志）一览表</w:t>
            </w:r>
          </w:p>
          <w:tbl>
            <w:tblPr>
              <w:tblStyle w:val="21"/>
              <w:tblW w:w="7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1295"/>
              <w:gridCol w:w="1320"/>
              <w:gridCol w:w="1344"/>
              <w:gridCol w:w="1356"/>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7" w:type="dxa"/>
                  <w:tcBorders>
                    <w:top w:val="single" w:color="auto" w:sz="4" w:space="0"/>
                    <w:left w:val="single" w:color="auto" w:sz="4" w:space="0"/>
                    <w:bottom w:val="single" w:color="auto" w:sz="4" w:space="0"/>
                    <w:right w:val="single" w:color="auto" w:sz="4" w:space="0"/>
                  </w:tcBorders>
                  <w:vAlign w:val="center"/>
                </w:tcPr>
                <w:p>
                  <w:pPr>
                    <w:jc w:val="center"/>
                    <w:rPr>
                      <w:b/>
                      <w:kern w:val="0"/>
                      <w:sz w:val="21"/>
                      <w:szCs w:val="21"/>
                      <w:lang w:bidi="ar"/>
                    </w:rPr>
                  </w:pPr>
                  <w:r>
                    <w:rPr>
                      <w:sz w:val="21"/>
                      <w:szCs w:val="21"/>
                      <w:lang w:bidi="ar"/>
                    </w:rPr>
                    <w:t>名称</w:t>
                  </w:r>
                </w:p>
              </w:tc>
              <w:tc>
                <w:tcPr>
                  <w:tcW w:w="1295" w:type="dxa"/>
                  <w:tcBorders>
                    <w:top w:val="single" w:color="auto" w:sz="4" w:space="0"/>
                    <w:left w:val="single" w:color="auto" w:sz="4" w:space="0"/>
                    <w:bottom w:val="single" w:color="auto" w:sz="4" w:space="0"/>
                    <w:right w:val="single" w:color="auto" w:sz="4" w:space="0"/>
                  </w:tcBorders>
                  <w:vAlign w:val="center"/>
                </w:tcPr>
                <w:p>
                  <w:pPr>
                    <w:jc w:val="center"/>
                    <w:rPr>
                      <w:b/>
                      <w:kern w:val="0"/>
                      <w:sz w:val="21"/>
                      <w:szCs w:val="21"/>
                      <w:lang w:bidi="ar"/>
                    </w:rPr>
                  </w:pPr>
                  <w:r>
                    <w:rPr>
                      <w:sz w:val="21"/>
                      <w:szCs w:val="21"/>
                      <w:lang w:bidi="ar"/>
                    </w:rPr>
                    <w:t>污水排放口</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b/>
                      <w:kern w:val="0"/>
                      <w:sz w:val="21"/>
                      <w:szCs w:val="21"/>
                      <w:lang w:bidi="ar"/>
                    </w:rPr>
                  </w:pPr>
                  <w:r>
                    <w:rPr>
                      <w:sz w:val="21"/>
                      <w:szCs w:val="21"/>
                      <w:lang w:bidi="ar"/>
                    </w:rPr>
                    <w:t>废气排放口</w:t>
                  </w:r>
                </w:p>
              </w:tc>
              <w:tc>
                <w:tcPr>
                  <w:tcW w:w="1344" w:type="dxa"/>
                  <w:tcBorders>
                    <w:top w:val="single" w:color="auto" w:sz="4" w:space="0"/>
                    <w:left w:val="single" w:color="auto" w:sz="4" w:space="0"/>
                    <w:bottom w:val="single" w:color="auto" w:sz="4" w:space="0"/>
                    <w:right w:val="single" w:color="auto" w:sz="4" w:space="0"/>
                  </w:tcBorders>
                  <w:vAlign w:val="center"/>
                </w:tcPr>
                <w:p>
                  <w:pPr>
                    <w:jc w:val="center"/>
                    <w:rPr>
                      <w:b/>
                      <w:kern w:val="0"/>
                      <w:sz w:val="21"/>
                      <w:szCs w:val="21"/>
                      <w:lang w:bidi="ar"/>
                    </w:rPr>
                  </w:pPr>
                  <w:r>
                    <w:rPr>
                      <w:sz w:val="21"/>
                      <w:szCs w:val="21"/>
                      <w:lang w:bidi="ar"/>
                    </w:rPr>
                    <w:t>噪声排放源</w:t>
                  </w:r>
                </w:p>
              </w:tc>
              <w:tc>
                <w:tcPr>
                  <w:tcW w:w="1356" w:type="dxa"/>
                  <w:tcBorders>
                    <w:top w:val="single" w:color="auto" w:sz="4" w:space="0"/>
                    <w:left w:val="single" w:color="auto" w:sz="4" w:space="0"/>
                    <w:bottom w:val="single" w:color="auto" w:sz="4" w:space="0"/>
                    <w:right w:val="single" w:color="auto" w:sz="4" w:space="0"/>
                  </w:tcBorders>
                  <w:vAlign w:val="center"/>
                </w:tcPr>
                <w:p>
                  <w:pPr>
                    <w:jc w:val="center"/>
                    <w:rPr>
                      <w:b/>
                      <w:kern w:val="0"/>
                      <w:sz w:val="21"/>
                      <w:szCs w:val="21"/>
                      <w:lang w:bidi="ar"/>
                    </w:rPr>
                  </w:pPr>
                  <w:r>
                    <w:rPr>
                      <w:sz w:val="21"/>
                      <w:szCs w:val="21"/>
                      <w:lang w:bidi="ar"/>
                    </w:rPr>
                    <w:t>固体废物</w:t>
                  </w:r>
                </w:p>
              </w:tc>
              <w:tc>
                <w:tcPr>
                  <w:tcW w:w="14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kern w:val="0"/>
                      <w:sz w:val="21"/>
                      <w:szCs w:val="21"/>
                      <w:lang w:bidi="ar"/>
                    </w:rPr>
                  </w:pPr>
                  <w:r>
                    <w:rPr>
                      <w:sz w:val="21"/>
                      <w:szCs w:val="21"/>
                      <w:lang w:bidi="ar"/>
                    </w:rPr>
                    <w:t>危险废物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7" w:type="dxa"/>
                  <w:tcBorders>
                    <w:top w:val="single" w:color="auto" w:sz="4" w:space="0"/>
                    <w:left w:val="single" w:color="auto" w:sz="4" w:space="0"/>
                    <w:bottom w:val="single" w:color="auto" w:sz="4" w:space="0"/>
                    <w:right w:val="single" w:color="auto" w:sz="4" w:space="0"/>
                  </w:tcBorders>
                  <w:vAlign w:val="center"/>
                </w:tcPr>
                <w:p>
                  <w:pPr>
                    <w:jc w:val="center"/>
                    <w:rPr>
                      <w:b/>
                      <w:kern w:val="0"/>
                      <w:sz w:val="21"/>
                      <w:szCs w:val="21"/>
                      <w:lang w:bidi="ar"/>
                    </w:rPr>
                  </w:pPr>
                  <w:r>
                    <w:rPr>
                      <w:sz w:val="21"/>
                      <w:szCs w:val="21"/>
                      <w:lang w:bidi="ar"/>
                    </w:rPr>
                    <w:t>图形符号</w:t>
                  </w:r>
                </w:p>
              </w:tc>
              <w:tc>
                <w:tcPr>
                  <w:tcW w:w="12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kern w:val="0"/>
                      <w:sz w:val="21"/>
                      <w:szCs w:val="21"/>
                      <w:lang w:bidi="ar"/>
                    </w:rPr>
                  </w:pPr>
                  <w:r>
                    <w:rPr>
                      <w:kern w:val="0"/>
                      <w:sz w:val="21"/>
                      <w:szCs w:val="21"/>
                      <w:lang w:bidi="ar"/>
                    </w:rPr>
                    <w:drawing>
                      <wp:inline distT="0" distB="0" distL="114300" distR="114300">
                        <wp:extent cx="693420" cy="685800"/>
                        <wp:effectExtent l="0" t="0" r="11430" b="0"/>
                        <wp:docPr id="12"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56"/>
                                <pic:cNvPicPr>
                                  <a:picLocks noChangeAspect="1"/>
                                </pic:cNvPicPr>
                              </pic:nvPicPr>
                              <pic:blipFill>
                                <a:blip r:embed="rId25"/>
                                <a:stretch>
                                  <a:fillRect/>
                                </a:stretch>
                              </pic:blipFill>
                              <pic:spPr>
                                <a:xfrm>
                                  <a:off x="0" y="0"/>
                                  <a:ext cx="693420" cy="685800"/>
                                </a:xfrm>
                                <a:prstGeom prst="rect">
                                  <a:avLst/>
                                </a:prstGeom>
                                <a:noFill/>
                                <a:ln>
                                  <a:noFill/>
                                </a:ln>
                              </pic:spPr>
                            </pic:pic>
                          </a:graphicData>
                        </a:graphic>
                      </wp:inline>
                    </w:drawing>
                  </w:r>
                </w:p>
              </w:tc>
              <w:tc>
                <w:tcPr>
                  <w:tcW w:w="13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kern w:val="0"/>
                      <w:sz w:val="21"/>
                      <w:szCs w:val="21"/>
                      <w:lang w:bidi="ar"/>
                    </w:rPr>
                  </w:pPr>
                  <w:r>
                    <w:rPr>
                      <w:sz w:val="21"/>
                      <w:szCs w:val="21"/>
                      <w:lang w:bidi="ar"/>
                    </w:rPr>
                    <w:drawing>
                      <wp:inline distT="0" distB="0" distL="114300" distR="114300">
                        <wp:extent cx="685800" cy="685800"/>
                        <wp:effectExtent l="0" t="0" r="0" b="0"/>
                        <wp:docPr id="13" name="图片 5" descr="未标题-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descr="未标题-3"/>
                                <pic:cNvPicPr>
                                  <a:picLocks noChangeAspect="1"/>
                                </pic:cNvPicPr>
                              </pic:nvPicPr>
                              <pic:blipFill>
                                <a:blip r:embed="rId26"/>
                                <a:stretch>
                                  <a:fillRect/>
                                </a:stretch>
                              </pic:blipFill>
                              <pic:spPr>
                                <a:xfrm>
                                  <a:off x="0" y="0"/>
                                  <a:ext cx="685800" cy="685800"/>
                                </a:xfrm>
                                <a:prstGeom prst="rect">
                                  <a:avLst/>
                                </a:prstGeom>
                                <a:noFill/>
                                <a:ln>
                                  <a:noFill/>
                                </a:ln>
                              </pic:spPr>
                            </pic:pic>
                          </a:graphicData>
                        </a:graphic>
                      </wp:inline>
                    </w:drawing>
                  </w:r>
                </w:p>
              </w:tc>
              <w:tc>
                <w:tcPr>
                  <w:tcW w:w="13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kern w:val="0"/>
                      <w:sz w:val="21"/>
                      <w:szCs w:val="21"/>
                      <w:lang w:bidi="ar"/>
                    </w:rPr>
                  </w:pPr>
                  <w:r>
                    <w:rPr>
                      <w:sz w:val="21"/>
                      <w:szCs w:val="21"/>
                      <w:lang w:bidi="ar"/>
                    </w:rPr>
                    <w:drawing>
                      <wp:inline distT="0" distB="0" distL="114300" distR="114300">
                        <wp:extent cx="669925" cy="662940"/>
                        <wp:effectExtent l="0" t="0" r="15875" b="3810"/>
                        <wp:docPr id="14" name="图片 6" descr="未标题-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descr="未标题-7"/>
                                <pic:cNvPicPr>
                                  <a:picLocks noChangeAspect="1"/>
                                </pic:cNvPicPr>
                              </pic:nvPicPr>
                              <pic:blipFill>
                                <a:blip r:embed="rId27"/>
                                <a:stretch>
                                  <a:fillRect/>
                                </a:stretch>
                              </pic:blipFill>
                              <pic:spPr>
                                <a:xfrm>
                                  <a:off x="0" y="0"/>
                                  <a:ext cx="669925" cy="662940"/>
                                </a:xfrm>
                                <a:prstGeom prst="rect">
                                  <a:avLst/>
                                </a:prstGeom>
                                <a:noFill/>
                                <a:ln>
                                  <a:noFill/>
                                </a:ln>
                              </pic:spPr>
                            </pic:pic>
                          </a:graphicData>
                        </a:graphic>
                      </wp:inline>
                    </w:drawing>
                  </w:r>
                </w:p>
              </w:tc>
              <w:tc>
                <w:tcPr>
                  <w:tcW w:w="13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kern w:val="0"/>
                      <w:sz w:val="21"/>
                      <w:szCs w:val="21"/>
                      <w:lang w:bidi="ar"/>
                    </w:rPr>
                  </w:pPr>
                  <w:r>
                    <w:rPr>
                      <w:sz w:val="21"/>
                      <w:szCs w:val="21"/>
                      <w:lang w:bidi="ar"/>
                    </w:rPr>
                    <w:drawing>
                      <wp:inline distT="0" distB="0" distL="114300" distR="114300">
                        <wp:extent cx="693420" cy="670560"/>
                        <wp:effectExtent l="0" t="0" r="11430" b="15240"/>
                        <wp:docPr id="15" name="图片 7" descr="未标题-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descr="未标题-5"/>
                                <pic:cNvPicPr>
                                  <a:picLocks noChangeAspect="1"/>
                                </pic:cNvPicPr>
                              </pic:nvPicPr>
                              <pic:blipFill>
                                <a:blip r:embed="rId28"/>
                                <a:stretch>
                                  <a:fillRect/>
                                </a:stretch>
                              </pic:blipFill>
                              <pic:spPr>
                                <a:xfrm>
                                  <a:off x="0" y="0"/>
                                  <a:ext cx="693420" cy="670560"/>
                                </a:xfrm>
                                <a:prstGeom prst="rect">
                                  <a:avLst/>
                                </a:prstGeom>
                                <a:noFill/>
                                <a:ln>
                                  <a:noFill/>
                                </a:ln>
                              </pic:spPr>
                            </pic:pic>
                          </a:graphicData>
                        </a:graphic>
                      </wp:inline>
                    </w:drawing>
                  </w:r>
                </w:p>
              </w:tc>
              <w:tc>
                <w:tcPr>
                  <w:tcW w:w="14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kern w:val="0"/>
                      <w:sz w:val="21"/>
                      <w:szCs w:val="21"/>
                      <w:lang w:bidi="ar"/>
                    </w:rPr>
                  </w:pPr>
                  <w:r>
                    <w:rPr>
                      <w:b/>
                      <w:kern w:val="0"/>
                      <w:sz w:val="21"/>
                      <w:szCs w:val="21"/>
                      <w:lang w:bidi="ar"/>
                    </w:rPr>
                    <w:drawing>
                      <wp:inline distT="0" distB="0" distL="114300" distR="114300">
                        <wp:extent cx="768985" cy="659765"/>
                        <wp:effectExtent l="0" t="0" r="12065" b="6985"/>
                        <wp:docPr id="16" name="图片 29" descr="-829659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9" descr="-829659672"/>
                                <pic:cNvPicPr>
                                  <a:picLocks noChangeAspect="1"/>
                                </pic:cNvPicPr>
                              </pic:nvPicPr>
                              <pic:blipFill>
                                <a:blip r:embed="rId29"/>
                                <a:stretch>
                                  <a:fillRect/>
                                </a:stretch>
                              </pic:blipFill>
                              <pic:spPr>
                                <a:xfrm>
                                  <a:off x="0" y="0"/>
                                  <a:ext cx="768985" cy="65976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7" w:type="dxa"/>
                  <w:tcBorders>
                    <w:top w:val="single" w:color="auto" w:sz="4" w:space="0"/>
                    <w:left w:val="single" w:color="auto" w:sz="4" w:space="0"/>
                    <w:bottom w:val="single" w:color="auto" w:sz="4" w:space="0"/>
                    <w:right w:val="single" w:color="auto" w:sz="4" w:space="0"/>
                  </w:tcBorders>
                  <w:vAlign w:val="center"/>
                </w:tcPr>
                <w:p>
                  <w:pPr>
                    <w:jc w:val="center"/>
                    <w:rPr>
                      <w:b/>
                      <w:kern w:val="0"/>
                      <w:sz w:val="21"/>
                      <w:szCs w:val="21"/>
                      <w:lang w:bidi="ar"/>
                    </w:rPr>
                  </w:pPr>
                  <w:r>
                    <w:rPr>
                      <w:sz w:val="21"/>
                      <w:szCs w:val="21"/>
                      <w:lang w:bidi="ar"/>
                    </w:rPr>
                    <w:t>形状</w:t>
                  </w:r>
                </w:p>
              </w:tc>
              <w:tc>
                <w:tcPr>
                  <w:tcW w:w="5315" w:type="dxa"/>
                  <w:gridSpan w:val="4"/>
                  <w:tcBorders>
                    <w:top w:val="single" w:color="auto" w:sz="4" w:space="0"/>
                    <w:left w:val="single" w:color="auto" w:sz="4" w:space="0"/>
                    <w:bottom w:val="single" w:color="auto" w:sz="4" w:space="0"/>
                    <w:right w:val="single" w:color="auto" w:sz="4" w:space="0"/>
                  </w:tcBorders>
                  <w:vAlign w:val="center"/>
                </w:tcPr>
                <w:p>
                  <w:pPr>
                    <w:jc w:val="center"/>
                    <w:rPr>
                      <w:b/>
                      <w:kern w:val="0"/>
                      <w:sz w:val="21"/>
                      <w:szCs w:val="21"/>
                      <w:lang w:bidi="ar"/>
                    </w:rPr>
                  </w:pPr>
                  <w:r>
                    <w:rPr>
                      <w:sz w:val="21"/>
                      <w:szCs w:val="21"/>
                      <w:lang w:bidi="ar"/>
                    </w:rPr>
                    <w:t>正方形边框</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rPr>
                      <w:b/>
                      <w:kern w:val="0"/>
                      <w:sz w:val="21"/>
                      <w:szCs w:val="21"/>
                      <w:lang w:bidi="ar"/>
                    </w:rPr>
                  </w:pPr>
                  <w:r>
                    <w:rPr>
                      <w:sz w:val="21"/>
                      <w:szCs w:val="21"/>
                      <w:lang w:bidi="ar"/>
                    </w:rPr>
                    <w:t>三角形边框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7" w:type="dxa"/>
                  <w:tcBorders>
                    <w:top w:val="single" w:color="auto" w:sz="4" w:space="0"/>
                    <w:left w:val="single" w:color="auto" w:sz="4" w:space="0"/>
                    <w:bottom w:val="single" w:color="auto" w:sz="4" w:space="0"/>
                    <w:right w:val="single" w:color="auto" w:sz="4" w:space="0"/>
                  </w:tcBorders>
                  <w:vAlign w:val="center"/>
                </w:tcPr>
                <w:p>
                  <w:pPr>
                    <w:jc w:val="center"/>
                    <w:rPr>
                      <w:b/>
                      <w:kern w:val="0"/>
                      <w:sz w:val="21"/>
                      <w:szCs w:val="21"/>
                      <w:lang w:bidi="ar"/>
                    </w:rPr>
                  </w:pPr>
                  <w:r>
                    <w:rPr>
                      <w:sz w:val="21"/>
                      <w:szCs w:val="21"/>
                      <w:lang w:bidi="ar"/>
                    </w:rPr>
                    <w:t>背景颜色</w:t>
                  </w:r>
                </w:p>
              </w:tc>
              <w:tc>
                <w:tcPr>
                  <w:tcW w:w="5315" w:type="dxa"/>
                  <w:gridSpan w:val="4"/>
                  <w:tcBorders>
                    <w:top w:val="single" w:color="auto" w:sz="4" w:space="0"/>
                    <w:left w:val="single" w:color="auto" w:sz="4" w:space="0"/>
                    <w:bottom w:val="single" w:color="auto" w:sz="4" w:space="0"/>
                    <w:right w:val="single" w:color="auto" w:sz="4" w:space="0"/>
                  </w:tcBorders>
                  <w:vAlign w:val="center"/>
                </w:tcPr>
                <w:p>
                  <w:pPr>
                    <w:jc w:val="center"/>
                    <w:rPr>
                      <w:b/>
                      <w:kern w:val="0"/>
                      <w:sz w:val="21"/>
                      <w:szCs w:val="21"/>
                      <w:lang w:bidi="ar"/>
                    </w:rPr>
                  </w:pPr>
                  <w:r>
                    <w:rPr>
                      <w:sz w:val="21"/>
                      <w:szCs w:val="21"/>
                      <w:lang w:bidi="ar"/>
                    </w:rPr>
                    <w:t>绿色</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rPr>
                      <w:b/>
                      <w:kern w:val="0"/>
                      <w:sz w:val="21"/>
                      <w:szCs w:val="21"/>
                      <w:lang w:bidi="ar"/>
                    </w:rPr>
                  </w:pPr>
                  <w:r>
                    <w:rPr>
                      <w:sz w:val="21"/>
                      <w:szCs w:val="21"/>
                      <w:lang w:bidi="ar"/>
                    </w:rPr>
                    <w:t>黄色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7" w:type="dxa"/>
                  <w:tcBorders>
                    <w:top w:val="single" w:color="auto" w:sz="4" w:space="0"/>
                    <w:left w:val="single" w:color="auto" w:sz="4" w:space="0"/>
                    <w:bottom w:val="single" w:color="auto" w:sz="4" w:space="0"/>
                    <w:right w:val="single" w:color="auto" w:sz="4" w:space="0"/>
                  </w:tcBorders>
                  <w:vAlign w:val="center"/>
                </w:tcPr>
                <w:p>
                  <w:pPr>
                    <w:jc w:val="center"/>
                    <w:rPr>
                      <w:b/>
                      <w:kern w:val="0"/>
                      <w:sz w:val="21"/>
                      <w:szCs w:val="21"/>
                      <w:lang w:bidi="ar"/>
                    </w:rPr>
                  </w:pPr>
                  <w:r>
                    <w:rPr>
                      <w:sz w:val="21"/>
                      <w:szCs w:val="21"/>
                      <w:lang w:bidi="ar"/>
                    </w:rPr>
                    <w:t>图形颜色</w:t>
                  </w:r>
                </w:p>
              </w:tc>
              <w:tc>
                <w:tcPr>
                  <w:tcW w:w="5315" w:type="dxa"/>
                  <w:gridSpan w:val="4"/>
                  <w:tcBorders>
                    <w:top w:val="single" w:color="auto" w:sz="4" w:space="0"/>
                    <w:left w:val="single" w:color="auto" w:sz="4" w:space="0"/>
                    <w:bottom w:val="single" w:color="auto" w:sz="4" w:space="0"/>
                    <w:right w:val="single" w:color="auto" w:sz="4" w:space="0"/>
                  </w:tcBorders>
                  <w:vAlign w:val="center"/>
                </w:tcPr>
                <w:p>
                  <w:pPr>
                    <w:jc w:val="center"/>
                    <w:rPr>
                      <w:b/>
                      <w:kern w:val="0"/>
                      <w:sz w:val="21"/>
                      <w:szCs w:val="21"/>
                      <w:lang w:bidi="ar"/>
                    </w:rPr>
                  </w:pPr>
                  <w:r>
                    <w:rPr>
                      <w:sz w:val="21"/>
                      <w:szCs w:val="21"/>
                      <w:lang w:bidi="ar"/>
                    </w:rPr>
                    <w:t>白色</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rPr>
                      <w:b/>
                      <w:kern w:val="0"/>
                      <w:sz w:val="21"/>
                      <w:szCs w:val="21"/>
                      <w:lang w:bidi="ar"/>
                    </w:rPr>
                  </w:pPr>
                  <w:r>
                    <w:rPr>
                      <w:sz w:val="21"/>
                      <w:szCs w:val="21"/>
                      <w:lang w:bidi="ar"/>
                    </w:rPr>
                    <w:t>黑色</w:t>
                  </w:r>
                </w:p>
              </w:tc>
            </w:tr>
          </w:tbl>
          <w:p>
            <w:pPr>
              <w:spacing w:line="360" w:lineRule="auto"/>
              <w:ind w:firstLine="480" w:firstLineChars="200"/>
            </w:pPr>
            <w:r>
              <w:rPr>
                <w:rFonts w:hint="eastAsia"/>
              </w:rPr>
              <w:t>3、</w:t>
            </w:r>
            <w:r>
              <w:t>项目环保治理投资估算</w:t>
            </w:r>
          </w:p>
          <w:p>
            <w:pPr>
              <w:spacing w:line="360" w:lineRule="auto"/>
              <w:ind w:firstLine="480" w:firstLineChars="200"/>
              <w:rPr>
                <w:bCs/>
              </w:rPr>
            </w:pPr>
            <w:r>
              <w:rPr>
                <w:bCs/>
              </w:rPr>
              <w:t>本项目总投资为</w:t>
            </w:r>
            <w:r>
              <w:rPr>
                <w:rFonts w:hint="eastAsia"/>
                <w:bCs/>
                <w:lang w:val="en-US" w:eastAsia="zh-CN"/>
              </w:rPr>
              <w:t>10</w:t>
            </w:r>
            <w:r>
              <w:rPr>
                <w:rFonts w:hint="eastAsia"/>
                <w:bCs/>
              </w:rPr>
              <w:t>000</w:t>
            </w:r>
            <w:r>
              <w:rPr>
                <w:bCs/>
              </w:rPr>
              <w:t>万元，其中环保投资为</w:t>
            </w:r>
            <w:r>
              <w:rPr>
                <w:rFonts w:hint="eastAsia"/>
                <w:bCs/>
                <w:lang w:val="en-US" w:eastAsia="zh-CN"/>
              </w:rPr>
              <w:t>16</w:t>
            </w:r>
            <w:r>
              <w:rPr>
                <w:bCs/>
              </w:rPr>
              <w:t>万元，占总投资的</w:t>
            </w:r>
            <w:r>
              <w:rPr>
                <w:rFonts w:hint="eastAsia"/>
                <w:bCs/>
              </w:rPr>
              <w:t>0.</w:t>
            </w:r>
            <w:r>
              <w:rPr>
                <w:rFonts w:hint="eastAsia"/>
                <w:bCs/>
                <w:lang w:val="en-US" w:eastAsia="zh-CN"/>
              </w:rPr>
              <w:t>2</w:t>
            </w:r>
            <w:r>
              <w:rPr>
                <w:bCs/>
              </w:rPr>
              <w:t>%，环保投资明细详见下表。</w:t>
            </w:r>
          </w:p>
          <w:p>
            <w:pPr>
              <w:spacing w:line="360" w:lineRule="auto"/>
              <w:jc w:val="center"/>
            </w:pPr>
            <w:r>
              <w:rPr>
                <w:b/>
                <w:bCs/>
              </w:rPr>
              <w:t>表</w:t>
            </w:r>
            <w:r>
              <w:rPr>
                <w:rFonts w:hint="eastAsia"/>
                <w:b/>
                <w:bCs/>
              </w:rPr>
              <w:t>4-1</w:t>
            </w:r>
            <w:r>
              <w:rPr>
                <w:rFonts w:hint="eastAsia"/>
                <w:b/>
                <w:bCs/>
                <w:lang w:val="en-US" w:eastAsia="zh-CN"/>
              </w:rPr>
              <w:t>8</w:t>
            </w:r>
            <w:r>
              <w:rPr>
                <w:b/>
                <w:bCs/>
              </w:rPr>
              <w:t xml:space="preserve">  本项目环保措施及投资表  单位：万元</w:t>
            </w:r>
          </w:p>
          <w:tbl>
            <w:tblPr>
              <w:tblStyle w:val="22"/>
              <w:tblW w:w="7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960"/>
              <w:gridCol w:w="1635"/>
              <w:gridCol w:w="3975"/>
              <w:gridCol w:w="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9" w:type="dxa"/>
                  <w:vAlign w:val="center"/>
                </w:tcPr>
                <w:p>
                  <w:pPr>
                    <w:autoSpaceDE w:val="0"/>
                    <w:autoSpaceDN w:val="0"/>
                    <w:adjustRightInd w:val="0"/>
                    <w:jc w:val="center"/>
                    <w:rPr>
                      <w:b/>
                      <w:bCs/>
                      <w:sz w:val="21"/>
                      <w:szCs w:val="21"/>
                    </w:rPr>
                  </w:pPr>
                  <w:r>
                    <w:rPr>
                      <w:rFonts w:hint="eastAsia"/>
                      <w:b/>
                      <w:kern w:val="0"/>
                      <w:sz w:val="21"/>
                      <w:szCs w:val="21"/>
                      <w:lang w:bidi="ar"/>
                    </w:rPr>
                    <w:t>序号</w:t>
                  </w:r>
                </w:p>
              </w:tc>
              <w:tc>
                <w:tcPr>
                  <w:tcW w:w="960" w:type="dxa"/>
                  <w:vAlign w:val="center"/>
                </w:tcPr>
                <w:p>
                  <w:pPr>
                    <w:autoSpaceDE w:val="0"/>
                    <w:autoSpaceDN w:val="0"/>
                    <w:adjustRightInd w:val="0"/>
                    <w:jc w:val="center"/>
                    <w:rPr>
                      <w:b/>
                      <w:bCs/>
                      <w:sz w:val="21"/>
                      <w:szCs w:val="21"/>
                    </w:rPr>
                  </w:pPr>
                  <w:r>
                    <w:rPr>
                      <w:rFonts w:hint="eastAsia"/>
                      <w:b/>
                      <w:kern w:val="0"/>
                      <w:sz w:val="21"/>
                      <w:szCs w:val="21"/>
                      <w:lang w:bidi="ar"/>
                    </w:rPr>
                    <w:t>类型</w:t>
                  </w:r>
                </w:p>
              </w:tc>
              <w:tc>
                <w:tcPr>
                  <w:tcW w:w="1635" w:type="dxa"/>
                  <w:vAlign w:val="center"/>
                </w:tcPr>
                <w:p>
                  <w:pPr>
                    <w:autoSpaceDE w:val="0"/>
                    <w:autoSpaceDN w:val="0"/>
                    <w:adjustRightInd w:val="0"/>
                    <w:jc w:val="center"/>
                    <w:rPr>
                      <w:b/>
                      <w:bCs/>
                      <w:sz w:val="21"/>
                      <w:szCs w:val="21"/>
                    </w:rPr>
                  </w:pPr>
                  <w:r>
                    <w:rPr>
                      <w:rFonts w:hint="eastAsia"/>
                      <w:b/>
                      <w:kern w:val="0"/>
                      <w:sz w:val="21"/>
                      <w:szCs w:val="21"/>
                      <w:lang w:bidi="ar"/>
                    </w:rPr>
                    <w:t>项目</w:t>
                  </w:r>
                </w:p>
              </w:tc>
              <w:tc>
                <w:tcPr>
                  <w:tcW w:w="3975" w:type="dxa"/>
                  <w:vAlign w:val="center"/>
                </w:tcPr>
                <w:p>
                  <w:pPr>
                    <w:autoSpaceDE w:val="0"/>
                    <w:autoSpaceDN w:val="0"/>
                    <w:adjustRightInd w:val="0"/>
                    <w:jc w:val="center"/>
                    <w:rPr>
                      <w:b/>
                      <w:bCs/>
                      <w:sz w:val="21"/>
                      <w:szCs w:val="21"/>
                    </w:rPr>
                  </w:pPr>
                  <w:r>
                    <w:rPr>
                      <w:rFonts w:hint="eastAsia"/>
                      <w:b/>
                      <w:kern w:val="0"/>
                      <w:sz w:val="21"/>
                      <w:szCs w:val="21"/>
                      <w:lang w:bidi="ar"/>
                    </w:rPr>
                    <w:t>建设内容</w:t>
                  </w:r>
                </w:p>
              </w:tc>
              <w:tc>
                <w:tcPr>
                  <w:tcW w:w="697" w:type="dxa"/>
                  <w:vAlign w:val="center"/>
                </w:tcPr>
                <w:p>
                  <w:pPr>
                    <w:autoSpaceDE w:val="0"/>
                    <w:autoSpaceDN w:val="0"/>
                    <w:adjustRightInd w:val="0"/>
                    <w:jc w:val="center"/>
                    <w:rPr>
                      <w:b/>
                      <w:bCs/>
                      <w:sz w:val="21"/>
                      <w:szCs w:val="21"/>
                    </w:rPr>
                  </w:pPr>
                  <w:r>
                    <w:rPr>
                      <w:rFonts w:hint="eastAsia"/>
                      <w:b/>
                      <w:kern w:val="0"/>
                      <w:sz w:val="21"/>
                      <w:szCs w:val="21"/>
                      <w:lang w:bidi="ar"/>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9" w:type="dxa"/>
                  <w:vAlign w:val="center"/>
                </w:tcPr>
                <w:p>
                  <w:pPr>
                    <w:adjustRightInd w:val="0"/>
                    <w:snapToGrid w:val="0"/>
                    <w:jc w:val="center"/>
                    <w:rPr>
                      <w:sz w:val="21"/>
                      <w:szCs w:val="21"/>
                    </w:rPr>
                  </w:pPr>
                  <w:r>
                    <w:rPr>
                      <w:rFonts w:hint="eastAsia"/>
                      <w:sz w:val="21"/>
                      <w:szCs w:val="21"/>
                    </w:rPr>
                    <w:t>1</w:t>
                  </w:r>
                </w:p>
              </w:tc>
              <w:tc>
                <w:tcPr>
                  <w:tcW w:w="960" w:type="dxa"/>
                  <w:vAlign w:val="center"/>
                </w:tcPr>
                <w:p>
                  <w:pPr>
                    <w:jc w:val="center"/>
                    <w:rPr>
                      <w:rFonts w:hint="eastAsia" w:ascii="Times New Roman" w:hAnsi="Times New Roman" w:cs="Times New Roman"/>
                      <w:kern w:val="0"/>
                      <w:sz w:val="21"/>
                      <w:szCs w:val="21"/>
                    </w:rPr>
                  </w:pPr>
                  <w:r>
                    <w:rPr>
                      <w:rFonts w:hint="eastAsia" w:ascii="Times New Roman" w:hAnsi="Times New Roman" w:cs="Times New Roman"/>
                      <w:kern w:val="0"/>
                      <w:sz w:val="21"/>
                      <w:szCs w:val="21"/>
                    </w:rPr>
                    <w:t>废气</w:t>
                  </w:r>
                </w:p>
              </w:tc>
              <w:tc>
                <w:tcPr>
                  <w:tcW w:w="1635" w:type="dxa"/>
                  <w:vAlign w:val="center"/>
                </w:tcPr>
                <w:p>
                  <w:pPr>
                    <w:jc w:val="center"/>
                    <w:rPr>
                      <w:rFonts w:hint="eastAsia" w:ascii="Times New Roman" w:hAnsi="Times New Roman" w:cs="Times New Roman"/>
                      <w:kern w:val="0"/>
                      <w:sz w:val="21"/>
                      <w:szCs w:val="21"/>
                    </w:rPr>
                  </w:pPr>
                  <w:r>
                    <w:rPr>
                      <w:rFonts w:hint="eastAsia" w:ascii="Times New Roman" w:hAnsi="Times New Roman" w:cs="Times New Roman"/>
                      <w:kern w:val="0"/>
                      <w:sz w:val="21"/>
                      <w:szCs w:val="21"/>
                    </w:rPr>
                    <w:t>切割烟尘</w:t>
                  </w:r>
                </w:p>
              </w:tc>
              <w:tc>
                <w:tcPr>
                  <w:tcW w:w="3975" w:type="dxa"/>
                  <w:vAlign w:val="center"/>
                </w:tcPr>
                <w:p>
                  <w:pPr>
                    <w:adjustRightInd w:val="0"/>
                    <w:snapToGrid w:val="0"/>
                    <w:jc w:val="center"/>
                    <w:rPr>
                      <w:kern w:val="0"/>
                      <w:sz w:val="21"/>
                      <w:szCs w:val="21"/>
                    </w:rPr>
                  </w:pPr>
                  <w:r>
                    <w:rPr>
                      <w:rFonts w:hint="eastAsia" w:ascii="Times New Roman" w:hAnsi="Times New Roman" w:cs="Times New Roman"/>
                      <w:kern w:val="0"/>
                      <w:sz w:val="21"/>
                      <w:szCs w:val="21"/>
                    </w:rPr>
                    <w:t>烟尘净化器</w:t>
                  </w:r>
                </w:p>
              </w:tc>
              <w:tc>
                <w:tcPr>
                  <w:tcW w:w="697" w:type="dxa"/>
                  <w:vAlign w:val="center"/>
                </w:tcPr>
                <w:p>
                  <w:pPr>
                    <w:adjustRightInd w:val="0"/>
                    <w:snapToGrid w:val="0"/>
                    <w:jc w:val="center"/>
                    <w:rPr>
                      <w:rFonts w:hint="eastAsia" w:eastAsia="宋体"/>
                      <w:kern w:val="0"/>
                      <w:sz w:val="21"/>
                      <w:szCs w:val="21"/>
                      <w:lang w:eastAsia="zh-CN"/>
                    </w:rPr>
                  </w:pPr>
                  <w:r>
                    <w:rPr>
                      <w:rFonts w:hint="eastAsia"/>
                      <w:kern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9" w:type="dxa"/>
                  <w:vAlign w:val="center"/>
                </w:tcPr>
                <w:p>
                  <w:pPr>
                    <w:adjustRightInd w:val="0"/>
                    <w:snapToGrid w:val="0"/>
                    <w:jc w:val="center"/>
                    <w:rPr>
                      <w:sz w:val="21"/>
                      <w:szCs w:val="21"/>
                    </w:rPr>
                  </w:pPr>
                  <w:r>
                    <w:rPr>
                      <w:rFonts w:hint="eastAsia"/>
                      <w:sz w:val="21"/>
                      <w:szCs w:val="21"/>
                    </w:rPr>
                    <w:t>2</w:t>
                  </w:r>
                </w:p>
              </w:tc>
              <w:tc>
                <w:tcPr>
                  <w:tcW w:w="960" w:type="dxa"/>
                  <w:vMerge w:val="restart"/>
                  <w:vAlign w:val="center"/>
                </w:tcPr>
                <w:p>
                  <w:pPr>
                    <w:adjustRightInd w:val="0"/>
                    <w:snapToGrid w:val="0"/>
                    <w:jc w:val="center"/>
                    <w:rPr>
                      <w:b/>
                      <w:bCs/>
                      <w:sz w:val="21"/>
                      <w:szCs w:val="21"/>
                    </w:rPr>
                  </w:pPr>
                  <w:r>
                    <w:rPr>
                      <w:rFonts w:hint="eastAsia"/>
                      <w:kern w:val="0"/>
                      <w:sz w:val="21"/>
                      <w:szCs w:val="21"/>
                    </w:rPr>
                    <w:t>废水</w:t>
                  </w:r>
                </w:p>
              </w:tc>
              <w:tc>
                <w:tcPr>
                  <w:tcW w:w="1635" w:type="dxa"/>
                  <w:vAlign w:val="center"/>
                </w:tcPr>
                <w:p>
                  <w:pPr>
                    <w:jc w:val="center"/>
                    <w:rPr>
                      <w:b/>
                      <w:bCs/>
                      <w:sz w:val="21"/>
                      <w:szCs w:val="21"/>
                    </w:rPr>
                  </w:pPr>
                  <w:r>
                    <w:rPr>
                      <w:rFonts w:hint="eastAsia"/>
                      <w:kern w:val="0"/>
                      <w:sz w:val="21"/>
                      <w:szCs w:val="21"/>
                    </w:rPr>
                    <w:t>生活污水</w:t>
                  </w:r>
                </w:p>
              </w:tc>
              <w:tc>
                <w:tcPr>
                  <w:tcW w:w="3975" w:type="dxa"/>
                  <w:vAlign w:val="center"/>
                </w:tcPr>
                <w:p>
                  <w:pPr>
                    <w:adjustRightInd w:val="0"/>
                    <w:snapToGrid w:val="0"/>
                    <w:jc w:val="center"/>
                    <w:rPr>
                      <w:kern w:val="0"/>
                      <w:sz w:val="21"/>
                      <w:szCs w:val="21"/>
                    </w:rPr>
                  </w:pPr>
                  <w:r>
                    <w:rPr>
                      <w:rFonts w:hint="eastAsia" w:ascii="Times New Roman" w:hAnsi="Times New Roman" w:cs="Times New Roman"/>
                      <w:kern w:val="0"/>
                      <w:sz w:val="21"/>
                      <w:szCs w:val="21"/>
                    </w:rPr>
                    <w:t>化粪池</w:t>
                  </w:r>
                </w:p>
              </w:tc>
              <w:tc>
                <w:tcPr>
                  <w:tcW w:w="697" w:type="dxa"/>
                  <w:vMerge w:val="restart"/>
                  <w:vAlign w:val="center"/>
                </w:tcPr>
                <w:p>
                  <w:pPr>
                    <w:adjustRightInd w:val="0"/>
                    <w:snapToGrid w:val="0"/>
                    <w:jc w:val="center"/>
                    <w:rPr>
                      <w:kern w:val="0"/>
                      <w:sz w:val="21"/>
                      <w:szCs w:val="21"/>
                    </w:rPr>
                  </w:pPr>
                  <w:r>
                    <w:rPr>
                      <w:rFonts w:hint="eastAsia"/>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9" w:type="dxa"/>
                  <w:vAlign w:val="center"/>
                </w:tcPr>
                <w:p>
                  <w:pPr>
                    <w:adjustRightInd w:val="0"/>
                    <w:snapToGrid w:val="0"/>
                    <w:jc w:val="center"/>
                    <w:rPr>
                      <w:rFonts w:hint="eastAsia"/>
                      <w:sz w:val="21"/>
                      <w:szCs w:val="21"/>
                    </w:rPr>
                  </w:pPr>
                  <w:r>
                    <w:rPr>
                      <w:rFonts w:hint="eastAsia"/>
                      <w:sz w:val="21"/>
                      <w:szCs w:val="21"/>
                    </w:rPr>
                    <w:t>3</w:t>
                  </w:r>
                </w:p>
              </w:tc>
              <w:tc>
                <w:tcPr>
                  <w:tcW w:w="960" w:type="dxa"/>
                  <w:vMerge w:val="continue"/>
                  <w:vAlign w:val="center"/>
                </w:tcPr>
                <w:p>
                  <w:pPr>
                    <w:adjustRightInd w:val="0"/>
                    <w:snapToGrid w:val="0"/>
                    <w:jc w:val="center"/>
                    <w:rPr>
                      <w:rFonts w:hint="eastAsia"/>
                      <w:kern w:val="0"/>
                      <w:sz w:val="21"/>
                      <w:szCs w:val="21"/>
                    </w:rPr>
                  </w:pPr>
                </w:p>
              </w:tc>
              <w:tc>
                <w:tcPr>
                  <w:tcW w:w="1635" w:type="dxa"/>
                  <w:vAlign w:val="center"/>
                </w:tcPr>
                <w:p>
                  <w:pPr>
                    <w:jc w:val="center"/>
                    <w:rPr>
                      <w:rFonts w:hint="eastAsia"/>
                      <w:kern w:val="0"/>
                      <w:sz w:val="21"/>
                      <w:szCs w:val="21"/>
                    </w:rPr>
                  </w:pPr>
                  <w:r>
                    <w:rPr>
                      <w:rFonts w:hint="eastAsia" w:ascii="Times New Roman" w:hAnsi="Times New Roman" w:cs="Times New Roman"/>
                      <w:kern w:val="0"/>
                      <w:sz w:val="21"/>
                      <w:szCs w:val="21"/>
                    </w:rPr>
                    <w:t>生产废水</w:t>
                  </w:r>
                </w:p>
              </w:tc>
              <w:tc>
                <w:tcPr>
                  <w:tcW w:w="3975" w:type="dxa"/>
                  <w:vAlign w:val="center"/>
                </w:tcPr>
                <w:p>
                  <w:pPr>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cs="Times New Roman"/>
                      <w:kern w:val="0"/>
                      <w:sz w:val="21"/>
                      <w:szCs w:val="21"/>
                    </w:rPr>
                    <w:t>沉淀池</w:t>
                  </w:r>
                  <w:r>
                    <w:rPr>
                      <w:rFonts w:hint="eastAsia" w:cs="Times New Roman"/>
                      <w:kern w:val="0"/>
                      <w:sz w:val="21"/>
                      <w:szCs w:val="21"/>
                      <w:lang w:eastAsia="zh-CN"/>
                    </w:rPr>
                    <w:t>、</w:t>
                  </w:r>
                  <w:r>
                    <w:rPr>
                      <w:rFonts w:hint="eastAsia" w:ascii="Times New Roman" w:hAnsi="Times New Roman" w:cs="Times New Roman"/>
                      <w:kern w:val="0"/>
                      <w:sz w:val="21"/>
                      <w:szCs w:val="21"/>
                    </w:rPr>
                    <w:t>化粪池</w:t>
                  </w:r>
                </w:p>
              </w:tc>
              <w:tc>
                <w:tcPr>
                  <w:tcW w:w="697" w:type="dxa"/>
                  <w:vMerge w:val="continue"/>
                  <w:vAlign w:val="center"/>
                </w:tcPr>
                <w:p>
                  <w:pPr>
                    <w:adjustRightInd w:val="0"/>
                    <w:snapToGrid w:val="0"/>
                    <w:jc w:val="center"/>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9" w:type="dxa"/>
                  <w:vAlign w:val="center"/>
                </w:tcPr>
                <w:p>
                  <w:pPr>
                    <w:adjustRightInd w:val="0"/>
                    <w:snapToGrid w:val="0"/>
                    <w:jc w:val="center"/>
                    <w:rPr>
                      <w:sz w:val="21"/>
                      <w:szCs w:val="21"/>
                    </w:rPr>
                  </w:pPr>
                  <w:r>
                    <w:rPr>
                      <w:rFonts w:hint="eastAsia"/>
                      <w:sz w:val="21"/>
                      <w:szCs w:val="21"/>
                    </w:rPr>
                    <w:t>4</w:t>
                  </w:r>
                </w:p>
              </w:tc>
              <w:tc>
                <w:tcPr>
                  <w:tcW w:w="960" w:type="dxa"/>
                  <w:vAlign w:val="center"/>
                </w:tcPr>
                <w:p>
                  <w:pPr>
                    <w:jc w:val="center"/>
                    <w:rPr>
                      <w:kern w:val="0"/>
                      <w:sz w:val="21"/>
                      <w:szCs w:val="21"/>
                    </w:rPr>
                  </w:pPr>
                  <w:r>
                    <w:rPr>
                      <w:rFonts w:hint="eastAsia"/>
                      <w:kern w:val="0"/>
                      <w:sz w:val="21"/>
                      <w:szCs w:val="21"/>
                    </w:rPr>
                    <w:t>噪声</w:t>
                  </w:r>
                </w:p>
              </w:tc>
              <w:tc>
                <w:tcPr>
                  <w:tcW w:w="1635" w:type="dxa"/>
                  <w:vAlign w:val="center"/>
                </w:tcPr>
                <w:p>
                  <w:pPr>
                    <w:jc w:val="center"/>
                    <w:rPr>
                      <w:b/>
                      <w:bCs/>
                      <w:sz w:val="21"/>
                      <w:szCs w:val="21"/>
                    </w:rPr>
                  </w:pPr>
                  <w:r>
                    <w:rPr>
                      <w:rFonts w:hint="eastAsia"/>
                      <w:kern w:val="0"/>
                      <w:sz w:val="21"/>
                      <w:szCs w:val="21"/>
                    </w:rPr>
                    <w:t>设备运转、噪声</w:t>
                  </w:r>
                </w:p>
              </w:tc>
              <w:tc>
                <w:tcPr>
                  <w:tcW w:w="3975" w:type="dxa"/>
                  <w:vAlign w:val="center"/>
                </w:tcPr>
                <w:p>
                  <w:pPr>
                    <w:adjustRightInd w:val="0"/>
                    <w:snapToGrid w:val="0"/>
                    <w:jc w:val="center"/>
                    <w:rPr>
                      <w:kern w:val="0"/>
                      <w:sz w:val="21"/>
                      <w:szCs w:val="21"/>
                    </w:rPr>
                  </w:pPr>
                  <w:r>
                    <w:rPr>
                      <w:rFonts w:hint="eastAsia"/>
                      <w:kern w:val="0"/>
                      <w:sz w:val="21"/>
                      <w:szCs w:val="21"/>
                    </w:rPr>
                    <w:t>减振、隔声</w:t>
                  </w:r>
                </w:p>
              </w:tc>
              <w:tc>
                <w:tcPr>
                  <w:tcW w:w="697" w:type="dxa"/>
                  <w:vAlign w:val="center"/>
                </w:tcPr>
                <w:p>
                  <w:pPr>
                    <w:adjustRightInd w:val="0"/>
                    <w:snapToGrid w:val="0"/>
                    <w:jc w:val="center"/>
                    <w:rPr>
                      <w:rFonts w:hint="eastAsia" w:eastAsia="宋体"/>
                      <w:kern w:val="0"/>
                      <w:sz w:val="21"/>
                      <w:szCs w:val="21"/>
                      <w:lang w:eastAsia="zh-CN"/>
                    </w:rPr>
                  </w:pPr>
                  <w:r>
                    <w:rPr>
                      <w:rFonts w:hint="eastAsia"/>
                      <w:kern w:val="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9" w:type="dxa"/>
                  <w:vAlign w:val="center"/>
                </w:tcPr>
                <w:p>
                  <w:pPr>
                    <w:adjustRightInd w:val="0"/>
                    <w:snapToGrid w:val="0"/>
                    <w:jc w:val="center"/>
                    <w:rPr>
                      <w:sz w:val="21"/>
                      <w:szCs w:val="21"/>
                    </w:rPr>
                  </w:pPr>
                  <w:r>
                    <w:rPr>
                      <w:rFonts w:hint="eastAsia"/>
                      <w:sz w:val="21"/>
                      <w:szCs w:val="21"/>
                    </w:rPr>
                    <w:t>5</w:t>
                  </w:r>
                </w:p>
              </w:tc>
              <w:tc>
                <w:tcPr>
                  <w:tcW w:w="960" w:type="dxa"/>
                  <w:vMerge w:val="restart"/>
                  <w:vAlign w:val="center"/>
                </w:tcPr>
                <w:p>
                  <w:pPr>
                    <w:jc w:val="center"/>
                    <w:rPr>
                      <w:kern w:val="0"/>
                      <w:sz w:val="21"/>
                      <w:szCs w:val="21"/>
                    </w:rPr>
                  </w:pPr>
                  <w:r>
                    <w:rPr>
                      <w:rFonts w:hint="eastAsia"/>
                      <w:kern w:val="0"/>
                      <w:sz w:val="21"/>
                      <w:szCs w:val="21"/>
                    </w:rPr>
                    <w:t>固废</w:t>
                  </w:r>
                </w:p>
              </w:tc>
              <w:tc>
                <w:tcPr>
                  <w:tcW w:w="1635" w:type="dxa"/>
                  <w:vAlign w:val="center"/>
                </w:tcPr>
                <w:p>
                  <w:pPr>
                    <w:adjustRightInd w:val="0"/>
                    <w:snapToGrid w:val="0"/>
                    <w:jc w:val="center"/>
                    <w:rPr>
                      <w:b/>
                      <w:bCs/>
                      <w:sz w:val="21"/>
                      <w:szCs w:val="21"/>
                    </w:rPr>
                  </w:pPr>
                  <w:r>
                    <w:rPr>
                      <w:sz w:val="21"/>
                      <w:szCs w:val="21"/>
                    </w:rPr>
                    <w:t>废边角料</w:t>
                  </w:r>
                </w:p>
              </w:tc>
              <w:tc>
                <w:tcPr>
                  <w:tcW w:w="3975" w:type="dxa"/>
                  <w:vAlign w:val="center"/>
                </w:tcPr>
                <w:p>
                  <w:pPr>
                    <w:adjustRightInd w:val="0"/>
                    <w:snapToGrid w:val="0"/>
                    <w:jc w:val="center"/>
                    <w:rPr>
                      <w:kern w:val="0"/>
                      <w:sz w:val="21"/>
                      <w:szCs w:val="21"/>
                    </w:rPr>
                  </w:pPr>
                  <w:r>
                    <w:rPr>
                      <w:rFonts w:hint="eastAsia"/>
                      <w:kern w:val="0"/>
                      <w:sz w:val="21"/>
                      <w:szCs w:val="21"/>
                    </w:rPr>
                    <w:t>暂</w:t>
                  </w:r>
                  <w:r>
                    <w:rPr>
                      <w:rFonts w:hint="eastAsia" w:ascii="Times New Roman" w:hAnsi="Times New Roman" w:cs="Times New Roman"/>
                      <w:kern w:val="0"/>
                      <w:sz w:val="21"/>
                      <w:szCs w:val="21"/>
                    </w:rPr>
                    <w:t>存于一般固废库，定期外售给物资回收公司</w:t>
                  </w:r>
                </w:p>
              </w:tc>
              <w:tc>
                <w:tcPr>
                  <w:tcW w:w="697" w:type="dxa"/>
                  <w:vMerge w:val="restart"/>
                  <w:vAlign w:val="center"/>
                </w:tcPr>
                <w:p>
                  <w:pPr>
                    <w:adjustRightInd w:val="0"/>
                    <w:snapToGrid w:val="0"/>
                    <w:jc w:val="center"/>
                    <w:rPr>
                      <w:rFonts w:hint="eastAsia" w:eastAsia="宋体"/>
                      <w:kern w:val="0"/>
                      <w:sz w:val="21"/>
                      <w:szCs w:val="21"/>
                      <w:lang w:eastAsia="zh-CN"/>
                    </w:rPr>
                  </w:pPr>
                  <w:r>
                    <w:rPr>
                      <w:rFonts w:hint="eastAsia"/>
                      <w:kern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9" w:type="dxa"/>
                  <w:vAlign w:val="center"/>
                </w:tcPr>
                <w:p>
                  <w:pPr>
                    <w:adjustRightInd w:val="0"/>
                    <w:snapToGrid w:val="0"/>
                    <w:jc w:val="center"/>
                    <w:rPr>
                      <w:sz w:val="21"/>
                      <w:szCs w:val="21"/>
                    </w:rPr>
                  </w:pPr>
                  <w:r>
                    <w:rPr>
                      <w:rFonts w:hint="eastAsia"/>
                      <w:sz w:val="21"/>
                      <w:szCs w:val="21"/>
                    </w:rPr>
                    <w:t>6</w:t>
                  </w:r>
                </w:p>
              </w:tc>
              <w:tc>
                <w:tcPr>
                  <w:tcW w:w="960" w:type="dxa"/>
                  <w:vMerge w:val="continue"/>
                  <w:vAlign w:val="center"/>
                </w:tcPr>
                <w:p>
                  <w:pPr>
                    <w:jc w:val="center"/>
                    <w:rPr>
                      <w:kern w:val="0"/>
                      <w:sz w:val="21"/>
                      <w:szCs w:val="21"/>
                    </w:rPr>
                  </w:pPr>
                </w:p>
              </w:tc>
              <w:tc>
                <w:tcPr>
                  <w:tcW w:w="1635" w:type="dxa"/>
                  <w:vAlign w:val="center"/>
                </w:tcPr>
                <w:p>
                  <w:pPr>
                    <w:jc w:val="center"/>
                    <w:outlineLvl w:val="0"/>
                    <w:rPr>
                      <w:b/>
                      <w:bCs/>
                      <w:sz w:val="21"/>
                      <w:szCs w:val="21"/>
                    </w:rPr>
                  </w:pPr>
                  <w:r>
                    <w:rPr>
                      <w:sz w:val="21"/>
                      <w:szCs w:val="21"/>
                    </w:rPr>
                    <w:t>废切削液桶</w:t>
                  </w:r>
                </w:p>
              </w:tc>
              <w:tc>
                <w:tcPr>
                  <w:tcW w:w="3975" w:type="dxa"/>
                  <w:vAlign w:val="center"/>
                </w:tcPr>
                <w:p>
                  <w:pPr>
                    <w:adjustRightInd w:val="0"/>
                    <w:snapToGrid w:val="0"/>
                    <w:jc w:val="center"/>
                    <w:rPr>
                      <w:kern w:val="0"/>
                      <w:sz w:val="21"/>
                      <w:szCs w:val="21"/>
                    </w:rPr>
                  </w:pPr>
                  <w:r>
                    <w:rPr>
                      <w:rFonts w:hint="eastAsia"/>
                      <w:kern w:val="0"/>
                      <w:sz w:val="21"/>
                      <w:szCs w:val="21"/>
                    </w:rPr>
                    <w:t>暂</w:t>
                  </w:r>
                  <w:r>
                    <w:rPr>
                      <w:kern w:val="0"/>
                      <w:sz w:val="21"/>
                      <w:szCs w:val="21"/>
                    </w:rPr>
                    <w:t>存于危废库，由原厂家回收</w:t>
                  </w:r>
                </w:p>
              </w:tc>
              <w:tc>
                <w:tcPr>
                  <w:tcW w:w="697" w:type="dxa"/>
                  <w:vMerge w:val="continue"/>
                </w:tcPr>
                <w:p>
                  <w:pPr>
                    <w:adjustRightInd w:val="0"/>
                    <w:snapToGrid w:val="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9" w:type="dxa"/>
                  <w:vAlign w:val="center"/>
                </w:tcPr>
                <w:p>
                  <w:pPr>
                    <w:adjustRightInd w:val="0"/>
                    <w:snapToGrid w:val="0"/>
                    <w:jc w:val="center"/>
                    <w:rPr>
                      <w:sz w:val="21"/>
                      <w:szCs w:val="21"/>
                    </w:rPr>
                  </w:pPr>
                  <w:r>
                    <w:rPr>
                      <w:rFonts w:hint="eastAsia"/>
                      <w:sz w:val="21"/>
                      <w:szCs w:val="21"/>
                    </w:rPr>
                    <w:t>7</w:t>
                  </w:r>
                </w:p>
              </w:tc>
              <w:tc>
                <w:tcPr>
                  <w:tcW w:w="960" w:type="dxa"/>
                  <w:vMerge w:val="continue"/>
                  <w:vAlign w:val="center"/>
                </w:tcPr>
                <w:p>
                  <w:pPr>
                    <w:jc w:val="center"/>
                    <w:rPr>
                      <w:kern w:val="0"/>
                      <w:sz w:val="21"/>
                      <w:szCs w:val="21"/>
                    </w:rPr>
                  </w:pPr>
                </w:p>
              </w:tc>
              <w:tc>
                <w:tcPr>
                  <w:tcW w:w="1635" w:type="dxa"/>
                  <w:vAlign w:val="center"/>
                </w:tcPr>
                <w:p>
                  <w:pPr>
                    <w:jc w:val="center"/>
                    <w:outlineLvl w:val="0"/>
                    <w:rPr>
                      <w:b/>
                      <w:bCs/>
                      <w:sz w:val="21"/>
                      <w:szCs w:val="21"/>
                    </w:rPr>
                  </w:pPr>
                  <w:r>
                    <w:rPr>
                      <w:sz w:val="21"/>
                      <w:szCs w:val="21"/>
                    </w:rPr>
                    <w:t>废</w:t>
                  </w:r>
                  <w:r>
                    <w:rPr>
                      <w:rFonts w:hint="eastAsia"/>
                      <w:sz w:val="21"/>
                      <w:szCs w:val="21"/>
                    </w:rPr>
                    <w:t>液压油</w:t>
                  </w:r>
                  <w:r>
                    <w:rPr>
                      <w:sz w:val="21"/>
                      <w:szCs w:val="21"/>
                    </w:rPr>
                    <w:t>桶</w:t>
                  </w:r>
                </w:p>
              </w:tc>
              <w:tc>
                <w:tcPr>
                  <w:tcW w:w="3975" w:type="dxa"/>
                  <w:vAlign w:val="center"/>
                </w:tcPr>
                <w:p>
                  <w:pPr>
                    <w:adjustRightInd w:val="0"/>
                    <w:snapToGrid w:val="0"/>
                    <w:jc w:val="center"/>
                    <w:rPr>
                      <w:kern w:val="0"/>
                      <w:sz w:val="21"/>
                      <w:szCs w:val="21"/>
                    </w:rPr>
                  </w:pPr>
                  <w:r>
                    <w:rPr>
                      <w:rFonts w:hint="eastAsia"/>
                      <w:kern w:val="0"/>
                      <w:sz w:val="21"/>
                      <w:szCs w:val="21"/>
                    </w:rPr>
                    <w:t>暂</w:t>
                  </w:r>
                  <w:r>
                    <w:rPr>
                      <w:kern w:val="0"/>
                      <w:sz w:val="21"/>
                      <w:szCs w:val="21"/>
                    </w:rPr>
                    <w:t>存于危废库，由原厂家回收</w:t>
                  </w:r>
                </w:p>
              </w:tc>
              <w:tc>
                <w:tcPr>
                  <w:tcW w:w="697" w:type="dxa"/>
                  <w:vMerge w:val="continue"/>
                </w:tcPr>
                <w:p>
                  <w:pPr>
                    <w:adjustRightInd w:val="0"/>
                    <w:snapToGrid w:val="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9" w:type="dxa"/>
                  <w:vAlign w:val="center"/>
                </w:tcPr>
                <w:p>
                  <w:pPr>
                    <w:adjustRightInd w:val="0"/>
                    <w:snapToGrid w:val="0"/>
                    <w:jc w:val="center"/>
                    <w:rPr>
                      <w:sz w:val="21"/>
                      <w:szCs w:val="21"/>
                    </w:rPr>
                  </w:pPr>
                  <w:r>
                    <w:rPr>
                      <w:rFonts w:hint="eastAsia"/>
                      <w:sz w:val="21"/>
                      <w:szCs w:val="21"/>
                    </w:rPr>
                    <w:t>8</w:t>
                  </w:r>
                </w:p>
              </w:tc>
              <w:tc>
                <w:tcPr>
                  <w:tcW w:w="960" w:type="dxa"/>
                  <w:vMerge w:val="continue"/>
                  <w:vAlign w:val="center"/>
                </w:tcPr>
                <w:p>
                  <w:pPr>
                    <w:jc w:val="center"/>
                    <w:rPr>
                      <w:kern w:val="0"/>
                      <w:sz w:val="21"/>
                      <w:szCs w:val="21"/>
                    </w:rPr>
                  </w:pPr>
                </w:p>
              </w:tc>
              <w:tc>
                <w:tcPr>
                  <w:tcW w:w="1635" w:type="dxa"/>
                  <w:vAlign w:val="center"/>
                </w:tcPr>
                <w:p>
                  <w:pPr>
                    <w:pStyle w:val="2"/>
                    <w:tabs>
                      <w:tab w:val="left" w:pos="441"/>
                    </w:tabs>
                    <w:spacing w:before="0" w:after="0" w:line="240" w:lineRule="auto"/>
                    <w:jc w:val="center"/>
                    <w:rPr>
                      <w:kern w:val="2"/>
                      <w:sz w:val="21"/>
                      <w:szCs w:val="21"/>
                    </w:rPr>
                  </w:pPr>
                  <w:r>
                    <w:rPr>
                      <w:rFonts w:hint="eastAsia"/>
                      <w:kern w:val="2"/>
                      <w:sz w:val="21"/>
                      <w:szCs w:val="21"/>
                    </w:rPr>
                    <w:t>油泥</w:t>
                  </w:r>
                </w:p>
              </w:tc>
              <w:tc>
                <w:tcPr>
                  <w:tcW w:w="3975" w:type="dxa"/>
                  <w:vAlign w:val="center"/>
                </w:tcPr>
                <w:p>
                  <w:pPr>
                    <w:adjustRightInd w:val="0"/>
                    <w:snapToGrid w:val="0"/>
                    <w:jc w:val="center"/>
                    <w:rPr>
                      <w:kern w:val="0"/>
                      <w:sz w:val="21"/>
                      <w:szCs w:val="21"/>
                    </w:rPr>
                  </w:pPr>
                  <w:r>
                    <w:rPr>
                      <w:kern w:val="0"/>
                      <w:sz w:val="21"/>
                      <w:szCs w:val="21"/>
                    </w:rPr>
                    <w:t>暂存于危废库，定期委托有资质单位处理</w:t>
                  </w:r>
                </w:p>
              </w:tc>
              <w:tc>
                <w:tcPr>
                  <w:tcW w:w="697" w:type="dxa"/>
                  <w:vMerge w:val="continue"/>
                </w:tcPr>
                <w:p>
                  <w:pPr>
                    <w:adjustRightInd w:val="0"/>
                    <w:snapToGrid w:val="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9" w:type="dxa"/>
                  <w:vAlign w:val="center"/>
                </w:tcPr>
                <w:p>
                  <w:pPr>
                    <w:adjustRightInd w:val="0"/>
                    <w:snapToGrid w:val="0"/>
                    <w:jc w:val="center"/>
                    <w:rPr>
                      <w:rFonts w:hint="eastAsia"/>
                      <w:sz w:val="21"/>
                      <w:szCs w:val="21"/>
                    </w:rPr>
                  </w:pPr>
                  <w:r>
                    <w:rPr>
                      <w:rFonts w:hint="eastAsia"/>
                      <w:sz w:val="21"/>
                      <w:szCs w:val="21"/>
                    </w:rPr>
                    <w:t>9</w:t>
                  </w:r>
                </w:p>
              </w:tc>
              <w:tc>
                <w:tcPr>
                  <w:tcW w:w="960" w:type="dxa"/>
                  <w:vMerge w:val="continue"/>
                  <w:vAlign w:val="center"/>
                </w:tcPr>
                <w:p>
                  <w:pPr>
                    <w:jc w:val="center"/>
                    <w:rPr>
                      <w:kern w:val="0"/>
                      <w:sz w:val="21"/>
                      <w:szCs w:val="21"/>
                    </w:rPr>
                  </w:pPr>
                </w:p>
              </w:tc>
              <w:tc>
                <w:tcPr>
                  <w:tcW w:w="1635" w:type="dxa"/>
                  <w:vAlign w:val="center"/>
                </w:tcPr>
                <w:p>
                  <w:pPr>
                    <w:pStyle w:val="2"/>
                    <w:tabs>
                      <w:tab w:val="left" w:pos="441"/>
                    </w:tabs>
                    <w:spacing w:before="0" w:after="0" w:line="240" w:lineRule="auto"/>
                    <w:jc w:val="center"/>
                    <w:rPr>
                      <w:rFonts w:hint="eastAsia"/>
                      <w:kern w:val="2"/>
                      <w:sz w:val="21"/>
                      <w:szCs w:val="21"/>
                    </w:rPr>
                  </w:pPr>
                  <w:r>
                    <w:rPr>
                      <w:rFonts w:hint="eastAsia" w:ascii="Times New Roman" w:hAnsi="Times New Roman" w:eastAsia="宋体" w:cs="Times New Roman"/>
                      <w:kern w:val="2"/>
                      <w:sz w:val="21"/>
                      <w:szCs w:val="21"/>
                      <w:lang w:val="en-US" w:eastAsia="zh-CN" w:bidi="ar-SA"/>
                    </w:rPr>
                    <w:t>污泥</w:t>
                  </w:r>
                </w:p>
              </w:tc>
              <w:tc>
                <w:tcPr>
                  <w:tcW w:w="3975" w:type="dxa"/>
                  <w:vAlign w:val="center"/>
                </w:tcPr>
                <w:p>
                  <w:pPr>
                    <w:adjustRightInd w:val="0"/>
                    <w:snapToGrid w:val="0"/>
                    <w:jc w:val="center"/>
                    <w:rPr>
                      <w:rFonts w:hint="eastAsia"/>
                      <w:kern w:val="0"/>
                      <w:sz w:val="21"/>
                      <w:szCs w:val="21"/>
                    </w:rPr>
                  </w:pPr>
                  <w:r>
                    <w:rPr>
                      <w:rFonts w:hint="eastAsia"/>
                      <w:kern w:val="0"/>
                      <w:sz w:val="21"/>
                      <w:szCs w:val="21"/>
                    </w:rPr>
                    <w:t>收集后有环卫部门定期清运处理</w:t>
                  </w:r>
                </w:p>
              </w:tc>
              <w:tc>
                <w:tcPr>
                  <w:tcW w:w="697" w:type="dxa"/>
                  <w:vMerge w:val="continue"/>
                </w:tcPr>
                <w:p>
                  <w:pPr>
                    <w:adjustRightInd w:val="0"/>
                    <w:snapToGrid w:val="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9" w:type="dxa"/>
                  <w:vAlign w:val="center"/>
                </w:tcPr>
                <w:p>
                  <w:pPr>
                    <w:adjustRightInd w:val="0"/>
                    <w:snapToGrid w:val="0"/>
                    <w:jc w:val="center"/>
                    <w:rPr>
                      <w:sz w:val="21"/>
                      <w:szCs w:val="21"/>
                    </w:rPr>
                  </w:pPr>
                  <w:r>
                    <w:rPr>
                      <w:rFonts w:hint="eastAsia"/>
                      <w:sz w:val="21"/>
                      <w:szCs w:val="21"/>
                    </w:rPr>
                    <w:t>10</w:t>
                  </w:r>
                </w:p>
              </w:tc>
              <w:tc>
                <w:tcPr>
                  <w:tcW w:w="960" w:type="dxa"/>
                  <w:vMerge w:val="continue"/>
                  <w:vAlign w:val="center"/>
                </w:tcPr>
                <w:p>
                  <w:pPr>
                    <w:jc w:val="center"/>
                    <w:rPr>
                      <w:kern w:val="0"/>
                      <w:sz w:val="21"/>
                      <w:szCs w:val="21"/>
                    </w:rPr>
                  </w:pPr>
                </w:p>
              </w:tc>
              <w:tc>
                <w:tcPr>
                  <w:tcW w:w="1635" w:type="dxa"/>
                  <w:vAlign w:val="center"/>
                </w:tcPr>
                <w:p>
                  <w:pPr>
                    <w:pStyle w:val="2"/>
                    <w:tabs>
                      <w:tab w:val="left" w:pos="441"/>
                    </w:tabs>
                    <w:spacing w:before="0" w:after="0" w:line="240" w:lineRule="auto"/>
                    <w:jc w:val="center"/>
                    <w:rPr>
                      <w:kern w:val="2"/>
                      <w:sz w:val="21"/>
                      <w:szCs w:val="21"/>
                    </w:rPr>
                  </w:pPr>
                  <w:r>
                    <w:rPr>
                      <w:rFonts w:hint="eastAsia"/>
                      <w:kern w:val="2"/>
                      <w:sz w:val="21"/>
                      <w:szCs w:val="21"/>
                    </w:rPr>
                    <w:t>生活垃圾</w:t>
                  </w:r>
                </w:p>
              </w:tc>
              <w:tc>
                <w:tcPr>
                  <w:tcW w:w="3975" w:type="dxa"/>
                  <w:vAlign w:val="center"/>
                </w:tcPr>
                <w:p>
                  <w:pPr>
                    <w:adjustRightInd w:val="0"/>
                    <w:snapToGrid w:val="0"/>
                    <w:jc w:val="center"/>
                    <w:rPr>
                      <w:kern w:val="0"/>
                      <w:sz w:val="21"/>
                      <w:szCs w:val="21"/>
                    </w:rPr>
                  </w:pPr>
                  <w:r>
                    <w:rPr>
                      <w:rFonts w:hint="eastAsia"/>
                      <w:kern w:val="0"/>
                      <w:sz w:val="21"/>
                      <w:szCs w:val="21"/>
                    </w:rPr>
                    <w:t>收集后有环卫部门定期清运处理</w:t>
                  </w:r>
                </w:p>
              </w:tc>
              <w:tc>
                <w:tcPr>
                  <w:tcW w:w="697" w:type="dxa"/>
                  <w:vMerge w:val="continue"/>
                </w:tcPr>
                <w:p>
                  <w:pPr>
                    <w:adjustRightInd w:val="0"/>
                    <w:snapToGrid w:val="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9" w:type="dxa"/>
                  <w:vAlign w:val="center"/>
                </w:tcPr>
                <w:p>
                  <w:pPr>
                    <w:adjustRightInd w:val="0"/>
                    <w:snapToGrid w:val="0"/>
                    <w:jc w:val="center"/>
                    <w:rPr>
                      <w:sz w:val="21"/>
                      <w:szCs w:val="21"/>
                    </w:rPr>
                  </w:pPr>
                  <w:r>
                    <w:rPr>
                      <w:rFonts w:hint="eastAsia"/>
                      <w:sz w:val="21"/>
                      <w:szCs w:val="21"/>
                      <w:lang w:val="en-US" w:eastAsia="zh-CN"/>
                    </w:rPr>
                    <w:t>11</w:t>
                  </w:r>
                </w:p>
              </w:tc>
              <w:tc>
                <w:tcPr>
                  <w:tcW w:w="960" w:type="dxa"/>
                  <w:vAlign w:val="center"/>
                </w:tcPr>
                <w:p>
                  <w:pPr>
                    <w:adjustRightInd w:val="0"/>
                    <w:snapToGrid w:val="0"/>
                    <w:spacing w:line="240" w:lineRule="auto"/>
                    <w:jc w:val="center"/>
                    <w:rPr>
                      <w:sz w:val="21"/>
                      <w:szCs w:val="21"/>
                    </w:rPr>
                  </w:pPr>
                  <w:r>
                    <w:rPr>
                      <w:rFonts w:hint="eastAsia"/>
                      <w:sz w:val="21"/>
                      <w:szCs w:val="21"/>
                    </w:rPr>
                    <w:t>地下水、土壤防渗</w:t>
                  </w:r>
                </w:p>
              </w:tc>
              <w:tc>
                <w:tcPr>
                  <w:tcW w:w="1635" w:type="dxa"/>
                  <w:vAlign w:val="center"/>
                </w:tcPr>
                <w:p>
                  <w:pPr>
                    <w:adjustRightInd w:val="0"/>
                    <w:snapToGrid w:val="0"/>
                    <w:jc w:val="center"/>
                    <w:rPr>
                      <w:kern w:val="0"/>
                      <w:sz w:val="21"/>
                      <w:szCs w:val="21"/>
                    </w:rPr>
                  </w:pPr>
                  <w:r>
                    <w:rPr>
                      <w:rFonts w:hint="eastAsia"/>
                      <w:kern w:val="0"/>
                      <w:sz w:val="21"/>
                      <w:szCs w:val="21"/>
                    </w:rPr>
                    <w:t>/</w:t>
                  </w:r>
                </w:p>
              </w:tc>
              <w:tc>
                <w:tcPr>
                  <w:tcW w:w="3975" w:type="dxa"/>
                  <w:vAlign w:val="center"/>
                </w:tcPr>
                <w:p>
                  <w:pPr>
                    <w:adjustRightInd w:val="0"/>
                    <w:snapToGrid w:val="0"/>
                    <w:jc w:val="center"/>
                    <w:rPr>
                      <w:kern w:val="0"/>
                      <w:sz w:val="21"/>
                      <w:szCs w:val="21"/>
                    </w:rPr>
                  </w:pPr>
                  <w:r>
                    <w:rPr>
                      <w:rFonts w:hint="eastAsia"/>
                      <w:kern w:val="0"/>
                      <w:sz w:val="21"/>
                      <w:szCs w:val="21"/>
                    </w:rPr>
                    <w:t>危险废物暂存间、切削液液压油存储仓库等进行重点防渗：等效黏土防渗层Mb≥1.0m，K≤1×10</w:t>
                  </w:r>
                  <w:r>
                    <w:rPr>
                      <w:rFonts w:hint="eastAsia"/>
                      <w:kern w:val="0"/>
                      <w:sz w:val="21"/>
                      <w:szCs w:val="21"/>
                      <w:vertAlign w:val="superscript"/>
                    </w:rPr>
                    <w:t>-7</w:t>
                  </w:r>
                  <w:r>
                    <w:rPr>
                      <w:rFonts w:hint="eastAsia"/>
                      <w:kern w:val="0"/>
                      <w:sz w:val="21"/>
                      <w:szCs w:val="21"/>
                    </w:rPr>
                    <w:t>cm/s；或参照GB18598执行；</w:t>
                  </w:r>
                </w:p>
                <w:p>
                  <w:pPr>
                    <w:adjustRightInd w:val="0"/>
                    <w:snapToGrid w:val="0"/>
                    <w:jc w:val="center"/>
                    <w:rPr>
                      <w:kern w:val="0"/>
                      <w:sz w:val="21"/>
                      <w:szCs w:val="21"/>
                    </w:rPr>
                  </w:pPr>
                  <w:r>
                    <w:rPr>
                      <w:rFonts w:hint="eastAsia"/>
                      <w:kern w:val="0"/>
                      <w:sz w:val="21"/>
                      <w:szCs w:val="21"/>
                    </w:rPr>
                    <w:t>原料仓库、生产车间、办公楼、成品库等进行一般防渗，等效黏土防渗层Mb≥0.75m，K≤1×10</w:t>
                  </w:r>
                  <w:r>
                    <w:rPr>
                      <w:rFonts w:hint="eastAsia"/>
                      <w:kern w:val="0"/>
                      <w:sz w:val="21"/>
                      <w:szCs w:val="21"/>
                      <w:vertAlign w:val="superscript"/>
                    </w:rPr>
                    <w:t>-7</w:t>
                  </w:r>
                  <w:r>
                    <w:rPr>
                      <w:rFonts w:hint="eastAsia"/>
                      <w:kern w:val="0"/>
                      <w:sz w:val="21"/>
                      <w:szCs w:val="21"/>
                    </w:rPr>
                    <w:t>cm/s；或参照GB18889执行</w:t>
                  </w:r>
                </w:p>
              </w:tc>
              <w:tc>
                <w:tcPr>
                  <w:tcW w:w="697" w:type="dxa"/>
                  <w:vAlign w:val="center"/>
                </w:tcPr>
                <w:p>
                  <w:pPr>
                    <w:adjustRightInd w:val="0"/>
                    <w:snapToGrid w:val="0"/>
                    <w:jc w:val="center"/>
                    <w:rPr>
                      <w:rFonts w:hint="eastAsia" w:eastAsia="宋体"/>
                      <w:kern w:val="0"/>
                      <w:sz w:val="21"/>
                      <w:szCs w:val="21"/>
                      <w:lang w:val="en-US" w:eastAsia="zh-CN"/>
                    </w:rPr>
                  </w:pPr>
                  <w:r>
                    <w:rPr>
                      <w:rFonts w:hint="eastAsia"/>
                      <w:kern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9" w:type="dxa"/>
                  <w:vAlign w:val="center"/>
                </w:tcPr>
                <w:p>
                  <w:pPr>
                    <w:adjustRightInd w:val="0"/>
                    <w:snapToGrid w:val="0"/>
                    <w:jc w:val="center"/>
                    <w:rPr>
                      <w:rFonts w:hint="default"/>
                      <w:color w:val="auto"/>
                      <w:sz w:val="21"/>
                      <w:szCs w:val="21"/>
                      <w:lang w:val="en-US" w:eastAsia="zh-CN"/>
                    </w:rPr>
                  </w:pPr>
                  <w:r>
                    <w:rPr>
                      <w:rFonts w:hint="eastAsia"/>
                      <w:color w:val="auto"/>
                      <w:sz w:val="21"/>
                      <w:szCs w:val="21"/>
                      <w:lang w:val="en-US" w:eastAsia="zh-CN"/>
                    </w:rPr>
                    <w:t>12</w:t>
                  </w:r>
                </w:p>
              </w:tc>
              <w:tc>
                <w:tcPr>
                  <w:tcW w:w="960" w:type="dxa"/>
                  <w:vAlign w:val="center"/>
                </w:tcPr>
                <w:p>
                  <w:pPr>
                    <w:adjustRightInd w:val="0"/>
                    <w:snapToGrid w:val="0"/>
                    <w:spacing w:line="240" w:lineRule="auto"/>
                    <w:jc w:val="center"/>
                    <w:rPr>
                      <w:rFonts w:hint="eastAsia"/>
                      <w:color w:val="auto"/>
                      <w:sz w:val="21"/>
                      <w:szCs w:val="21"/>
                    </w:rPr>
                  </w:pPr>
                  <w:r>
                    <w:rPr>
                      <w:rFonts w:hint="eastAsia"/>
                      <w:color w:val="auto"/>
                      <w:sz w:val="21"/>
                      <w:szCs w:val="21"/>
                    </w:rPr>
                    <w:t>环境风险防范措施</w:t>
                  </w:r>
                </w:p>
              </w:tc>
              <w:tc>
                <w:tcPr>
                  <w:tcW w:w="1635" w:type="dxa"/>
                  <w:vAlign w:val="center"/>
                </w:tcPr>
                <w:p>
                  <w:pPr>
                    <w:adjustRightInd w:val="0"/>
                    <w:snapToGrid w:val="0"/>
                    <w:jc w:val="center"/>
                    <w:rPr>
                      <w:rFonts w:hint="eastAsia"/>
                      <w:color w:val="auto"/>
                      <w:kern w:val="0"/>
                      <w:sz w:val="21"/>
                      <w:szCs w:val="21"/>
                    </w:rPr>
                  </w:pPr>
                  <w:r>
                    <w:rPr>
                      <w:rFonts w:hint="eastAsia"/>
                      <w:color w:val="auto"/>
                      <w:kern w:val="0"/>
                      <w:sz w:val="21"/>
                      <w:szCs w:val="21"/>
                    </w:rPr>
                    <w:t>/</w:t>
                  </w:r>
                </w:p>
              </w:tc>
              <w:tc>
                <w:tcPr>
                  <w:tcW w:w="3975" w:type="dxa"/>
                  <w:vAlign w:val="center"/>
                </w:tcPr>
                <w:p>
                  <w:pPr>
                    <w:adjustRightInd w:val="0"/>
                    <w:snapToGrid w:val="0"/>
                    <w:jc w:val="center"/>
                    <w:rPr>
                      <w:rFonts w:hint="eastAsia"/>
                      <w:color w:val="auto"/>
                      <w:kern w:val="0"/>
                      <w:sz w:val="21"/>
                      <w:szCs w:val="21"/>
                    </w:rPr>
                  </w:pPr>
                  <w:r>
                    <w:rPr>
                      <w:rFonts w:hint="eastAsia"/>
                      <w:color w:val="auto"/>
                      <w:kern w:val="0"/>
                      <w:sz w:val="21"/>
                      <w:szCs w:val="21"/>
                    </w:rPr>
                    <w:t>①本项目使用的液压油、切削液泄漏会对大气、地下水和土壤造成影响，建设单位须将液压油单独存放于封闭的小仓库内，做好地面防渗并进行管理记录。</w:t>
                  </w:r>
                </w:p>
                <w:p>
                  <w:pPr>
                    <w:adjustRightInd w:val="0"/>
                    <w:snapToGrid w:val="0"/>
                    <w:jc w:val="center"/>
                    <w:rPr>
                      <w:rFonts w:hint="eastAsia"/>
                      <w:color w:val="auto"/>
                      <w:kern w:val="0"/>
                      <w:sz w:val="21"/>
                      <w:szCs w:val="21"/>
                    </w:rPr>
                  </w:pPr>
                  <w:r>
                    <w:rPr>
                      <w:rFonts w:hint="eastAsia"/>
                      <w:color w:val="auto"/>
                      <w:kern w:val="0"/>
                      <w:sz w:val="21"/>
                      <w:szCs w:val="21"/>
                    </w:rPr>
                    <w:t>②本项目使用的液压油、切削液泄漏会对地下水和土壤造成影响，建设单位须将其放置于托盘上贮存。</w:t>
                  </w:r>
                </w:p>
                <w:p>
                  <w:pPr>
                    <w:adjustRightInd w:val="0"/>
                    <w:snapToGrid w:val="0"/>
                    <w:jc w:val="center"/>
                    <w:rPr>
                      <w:rFonts w:hint="eastAsia"/>
                      <w:color w:val="auto"/>
                      <w:kern w:val="0"/>
                      <w:sz w:val="21"/>
                      <w:szCs w:val="21"/>
                    </w:rPr>
                  </w:pPr>
                  <w:r>
                    <w:rPr>
                      <w:rFonts w:hint="eastAsia"/>
                      <w:color w:val="auto"/>
                      <w:kern w:val="0"/>
                      <w:sz w:val="21"/>
                      <w:szCs w:val="21"/>
                    </w:rPr>
                    <w:t>③对储存液压油、切削液的仓库贴禁止明火禁止烟等标识标牌，并设置灭火器以防止火灾。</w:t>
                  </w:r>
                </w:p>
                <w:p>
                  <w:pPr>
                    <w:adjustRightInd w:val="0"/>
                    <w:snapToGrid w:val="0"/>
                    <w:jc w:val="center"/>
                    <w:rPr>
                      <w:rFonts w:hint="eastAsia"/>
                      <w:color w:val="auto"/>
                      <w:kern w:val="0"/>
                      <w:sz w:val="21"/>
                      <w:szCs w:val="21"/>
                    </w:rPr>
                  </w:pPr>
                  <w:r>
                    <w:rPr>
                      <w:rFonts w:hint="eastAsia"/>
                      <w:color w:val="auto"/>
                      <w:kern w:val="0"/>
                      <w:sz w:val="21"/>
                      <w:szCs w:val="21"/>
                    </w:rPr>
                    <w:t>④建设单位须制订环境突发事故应急预案，一旦突发环境风险事故，必须立即按应急预案提到的紧急处理、救援、监测方案等进行紧急救援，救援人员采取相应的防护措施，以避免造成人员伤亡事故。</w:t>
                  </w:r>
                </w:p>
              </w:tc>
              <w:tc>
                <w:tcPr>
                  <w:tcW w:w="697" w:type="dxa"/>
                  <w:vAlign w:val="center"/>
                </w:tcPr>
                <w:p>
                  <w:pPr>
                    <w:adjustRightInd w:val="0"/>
                    <w:snapToGrid w:val="0"/>
                    <w:jc w:val="center"/>
                    <w:rPr>
                      <w:rFonts w:hint="default"/>
                      <w:kern w:val="0"/>
                      <w:sz w:val="21"/>
                      <w:szCs w:val="21"/>
                      <w:lang w:val="en-US" w:eastAsia="zh-CN"/>
                    </w:rPr>
                  </w:pPr>
                  <w:r>
                    <w:rPr>
                      <w:rFonts w:hint="eastAsia"/>
                      <w:kern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9" w:type="dxa"/>
                  <w:vAlign w:val="center"/>
                </w:tcPr>
                <w:p>
                  <w:pPr>
                    <w:adjustRightInd w:val="0"/>
                    <w:snapToGrid w:val="0"/>
                    <w:jc w:val="center"/>
                    <w:rPr>
                      <w:rFonts w:hint="default" w:eastAsia="宋体"/>
                      <w:sz w:val="21"/>
                      <w:szCs w:val="21"/>
                      <w:lang w:val="en-US" w:eastAsia="zh-CN"/>
                    </w:rPr>
                  </w:pPr>
                  <w:r>
                    <w:rPr>
                      <w:rFonts w:hint="eastAsia"/>
                      <w:sz w:val="21"/>
                      <w:szCs w:val="21"/>
                      <w:lang w:val="en-US" w:eastAsia="zh-CN"/>
                    </w:rPr>
                    <w:t>13</w:t>
                  </w:r>
                </w:p>
              </w:tc>
              <w:tc>
                <w:tcPr>
                  <w:tcW w:w="6570" w:type="dxa"/>
                  <w:gridSpan w:val="3"/>
                  <w:vAlign w:val="center"/>
                </w:tcPr>
                <w:p>
                  <w:pPr>
                    <w:adjustRightInd w:val="0"/>
                    <w:snapToGrid w:val="0"/>
                    <w:jc w:val="center"/>
                    <w:rPr>
                      <w:kern w:val="0"/>
                      <w:sz w:val="21"/>
                      <w:szCs w:val="21"/>
                    </w:rPr>
                  </w:pPr>
                  <w:r>
                    <w:rPr>
                      <w:rFonts w:hint="eastAsia"/>
                      <w:kern w:val="0"/>
                      <w:sz w:val="21"/>
                      <w:szCs w:val="21"/>
                    </w:rPr>
                    <w:t>合计</w:t>
                  </w:r>
                </w:p>
              </w:tc>
              <w:tc>
                <w:tcPr>
                  <w:tcW w:w="697" w:type="dxa"/>
                </w:tcPr>
                <w:p>
                  <w:pPr>
                    <w:adjustRightInd w:val="0"/>
                    <w:snapToGrid w:val="0"/>
                    <w:jc w:val="center"/>
                    <w:rPr>
                      <w:rFonts w:hint="default" w:eastAsia="宋体"/>
                      <w:kern w:val="0"/>
                      <w:sz w:val="21"/>
                      <w:szCs w:val="21"/>
                      <w:lang w:val="en-US" w:eastAsia="zh-CN"/>
                    </w:rPr>
                  </w:pPr>
                  <w:r>
                    <w:rPr>
                      <w:rFonts w:hint="eastAsia"/>
                      <w:kern w:val="0"/>
                      <w:sz w:val="21"/>
                      <w:szCs w:val="21"/>
                      <w:lang w:val="en-US" w:eastAsia="zh-CN"/>
                    </w:rPr>
                    <w:t>20</w:t>
                  </w:r>
                </w:p>
              </w:tc>
            </w:tr>
          </w:tbl>
          <w:p>
            <w:pPr>
              <w:adjustRightInd w:val="0"/>
              <w:snapToGrid w:val="0"/>
              <w:spacing w:line="360" w:lineRule="auto"/>
              <w:rPr>
                <w:b/>
                <w:bCs/>
              </w:rPr>
            </w:pPr>
            <w:r>
              <w:rPr>
                <w:b/>
                <w:bCs/>
              </w:rPr>
              <w:t>九、电磁辐射</w:t>
            </w:r>
          </w:p>
          <w:p>
            <w:pPr>
              <w:pStyle w:val="7"/>
              <w:spacing w:line="360" w:lineRule="auto"/>
              <w:ind w:firstLine="480"/>
              <w:rPr>
                <w:sz w:val="24"/>
              </w:rPr>
            </w:pPr>
            <w:r>
              <w:rPr>
                <w:bCs/>
                <w:sz w:val="24"/>
              </w:rPr>
              <w:t>本项目不涉及电磁辐射，故不对该部分内容进行分析。</w:t>
            </w:r>
          </w:p>
        </w:tc>
      </w:tr>
    </w:tbl>
    <w:p>
      <w:pPr>
        <w:adjustRightInd w:val="0"/>
        <w:snapToGrid w:val="0"/>
        <w:spacing w:line="360" w:lineRule="auto"/>
        <w:rPr>
          <w:b/>
          <w:kern w:val="0"/>
          <w:sz w:val="28"/>
          <w:szCs w:val="28"/>
        </w:rPr>
        <w:sectPr>
          <w:pgSz w:w="11907" w:h="16840"/>
          <w:pgMar w:top="1701" w:right="1531" w:bottom="2127" w:left="1531" w:header="851" w:footer="851" w:gutter="0"/>
          <w:cols w:space="720" w:num="1"/>
          <w:docGrid w:linePitch="312" w:charSpace="0"/>
        </w:sectPr>
      </w:pPr>
    </w:p>
    <w:p>
      <w:pPr>
        <w:pStyle w:val="17"/>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五、</w:t>
      </w:r>
      <w:bookmarkStart w:id="5" w:name="_Hlk54167917"/>
      <w:r>
        <w:rPr>
          <w:rFonts w:ascii="Times New Roman" w:hAnsi="Times New Roman" w:eastAsia="黑体"/>
          <w:snapToGrid w:val="0"/>
          <w:sz w:val="30"/>
          <w:szCs w:val="30"/>
        </w:rPr>
        <w:t>环境保护措施监督检查清单</w:t>
      </w:r>
      <w:bookmarkEnd w:id="5"/>
    </w:p>
    <w:tbl>
      <w:tblPr>
        <w:tblStyle w:val="21"/>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755"/>
        <w:gridCol w:w="1755"/>
        <w:gridCol w:w="1755"/>
        <w:gridCol w:w="17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tcBorders>
              <w:tl2br w:val="single" w:color="auto" w:sz="4" w:space="0"/>
            </w:tcBorders>
          </w:tcPr>
          <w:p>
            <w:pPr>
              <w:adjustRightInd w:val="0"/>
              <w:snapToGrid w:val="0"/>
              <w:ind w:firstLine="840"/>
            </w:pPr>
            <w:r>
              <w:t>内容</w:t>
            </w:r>
          </w:p>
          <w:p>
            <w:pPr>
              <w:adjustRightInd w:val="0"/>
              <w:snapToGrid w:val="0"/>
            </w:pPr>
            <w:r>
              <w:t>要素</w:t>
            </w:r>
          </w:p>
        </w:tc>
        <w:tc>
          <w:tcPr>
            <w:tcW w:w="1755" w:type="dxa"/>
            <w:vAlign w:val="center"/>
          </w:tcPr>
          <w:p>
            <w:pPr>
              <w:adjustRightInd w:val="0"/>
              <w:snapToGrid w:val="0"/>
              <w:jc w:val="center"/>
            </w:pPr>
            <w:r>
              <w:t>排放口(编号、</w:t>
            </w:r>
          </w:p>
          <w:p>
            <w:pPr>
              <w:adjustRightInd w:val="0"/>
              <w:snapToGrid w:val="0"/>
              <w:jc w:val="center"/>
            </w:pPr>
            <w:r>
              <w:t>名称)/污染源</w:t>
            </w:r>
          </w:p>
        </w:tc>
        <w:tc>
          <w:tcPr>
            <w:tcW w:w="1755" w:type="dxa"/>
            <w:vAlign w:val="center"/>
          </w:tcPr>
          <w:p>
            <w:pPr>
              <w:adjustRightInd w:val="0"/>
              <w:snapToGrid w:val="0"/>
              <w:jc w:val="center"/>
            </w:pPr>
            <w:r>
              <w:t>污染物项目</w:t>
            </w:r>
          </w:p>
        </w:tc>
        <w:tc>
          <w:tcPr>
            <w:tcW w:w="1755" w:type="dxa"/>
            <w:vAlign w:val="center"/>
          </w:tcPr>
          <w:p>
            <w:pPr>
              <w:adjustRightInd w:val="0"/>
              <w:snapToGrid w:val="0"/>
              <w:jc w:val="center"/>
            </w:pPr>
            <w:r>
              <w:t>环境保护措施</w:t>
            </w:r>
          </w:p>
        </w:tc>
        <w:tc>
          <w:tcPr>
            <w:tcW w:w="1757" w:type="dxa"/>
            <w:vAlign w:val="center"/>
          </w:tcPr>
          <w:p>
            <w:pPr>
              <w:adjustRightInd w:val="0"/>
              <w:snapToGrid w:val="0"/>
              <w:jc w:val="center"/>
            </w:pPr>
            <w: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1778" w:type="dxa"/>
            <w:vAlign w:val="center"/>
          </w:tcPr>
          <w:p>
            <w:pPr>
              <w:adjustRightInd w:val="0"/>
              <w:snapToGrid w:val="0"/>
              <w:jc w:val="center"/>
            </w:pPr>
            <w:r>
              <w:t>大气环境</w:t>
            </w:r>
          </w:p>
        </w:tc>
        <w:tc>
          <w:tcPr>
            <w:tcW w:w="1755" w:type="dxa"/>
            <w:vAlign w:val="center"/>
          </w:tcPr>
          <w:p>
            <w:pPr>
              <w:adjustRightInd w:val="0"/>
              <w:snapToGrid w:val="0"/>
              <w:jc w:val="center"/>
            </w:pPr>
            <w:r>
              <w:rPr>
                <w:rFonts w:ascii="宋体" w:hAnsi="宋体" w:eastAsia="宋体" w:cs="宋体"/>
                <w:sz w:val="24"/>
                <w:szCs w:val="24"/>
              </w:rPr>
              <w:t>厂界/激光切割</w:t>
            </w:r>
          </w:p>
        </w:tc>
        <w:tc>
          <w:tcPr>
            <w:tcW w:w="1755" w:type="dxa"/>
            <w:vAlign w:val="center"/>
          </w:tcPr>
          <w:p>
            <w:pPr>
              <w:adjustRightInd w:val="0"/>
              <w:snapToGrid w:val="0"/>
              <w:jc w:val="center"/>
            </w:pPr>
            <w:r>
              <w:rPr>
                <w:rFonts w:ascii="宋体" w:hAnsi="宋体" w:eastAsia="宋体" w:cs="宋体"/>
                <w:sz w:val="24"/>
                <w:szCs w:val="24"/>
              </w:rPr>
              <w:t>烟尘</w:t>
            </w:r>
          </w:p>
        </w:tc>
        <w:tc>
          <w:tcPr>
            <w:tcW w:w="1755" w:type="dxa"/>
            <w:vAlign w:val="center"/>
          </w:tcPr>
          <w:p>
            <w:pPr>
              <w:adjustRightInd w:val="0"/>
              <w:snapToGrid w:val="0"/>
              <w:jc w:val="center"/>
              <w:rPr>
                <w:rFonts w:ascii="宋体" w:hAnsi="宋体" w:eastAsia="宋体" w:cs="宋体"/>
                <w:sz w:val="24"/>
                <w:szCs w:val="24"/>
              </w:rPr>
            </w:pPr>
            <w:r>
              <w:rPr>
                <w:rFonts w:ascii="宋体" w:hAnsi="宋体" w:eastAsia="宋体" w:cs="宋体"/>
                <w:sz w:val="24"/>
                <w:szCs w:val="24"/>
              </w:rPr>
              <w:t>可</w:t>
            </w:r>
            <w:r>
              <w:rPr>
                <w:rFonts w:hint="default" w:ascii="宋体" w:hAnsi="宋体" w:eastAsia="宋体" w:cs="宋体"/>
                <w:sz w:val="24"/>
                <w:szCs w:val="24"/>
              </w:rPr>
              <w:fldChar w:fldCharType="begin"/>
            </w:r>
            <w:r>
              <w:rPr>
                <w:rFonts w:hint="default" w:ascii="宋体" w:hAnsi="宋体" w:eastAsia="宋体" w:cs="宋体"/>
                <w:sz w:val="24"/>
                <w:szCs w:val="24"/>
              </w:rPr>
              <w:instrText xml:space="preserve"> HYPERLINK "https://baike.baidu.com/item/%E7%A7%BB%E5%8A%A8%E5%BC%8F%E7%84%8A%E6%8E%A5%E7%83%9F%E5%B0%98%E5%87%80%E5%8C%96%E5%99%A8/6062618" \t "https://baike.baidu.com/item/%E7%83%9F%E5%B0%98%E5%87%80%E5%8C%96%E5%99%A8/_blank" </w:instrText>
            </w:r>
            <w:r>
              <w:rPr>
                <w:rFonts w:hint="default" w:ascii="宋体" w:hAnsi="宋体" w:eastAsia="宋体" w:cs="宋体"/>
                <w:sz w:val="24"/>
                <w:szCs w:val="24"/>
              </w:rPr>
              <w:fldChar w:fldCharType="separate"/>
            </w:r>
            <w:r>
              <w:rPr>
                <w:rFonts w:hint="default" w:ascii="宋体" w:hAnsi="宋体" w:eastAsia="宋体" w:cs="宋体"/>
                <w:sz w:val="24"/>
                <w:szCs w:val="24"/>
              </w:rPr>
              <w:t>移动式焊接烟尘净化器</w:t>
            </w:r>
            <w:r>
              <w:rPr>
                <w:rFonts w:hint="default" w:ascii="宋体" w:hAnsi="宋体" w:eastAsia="宋体" w:cs="宋体"/>
                <w:sz w:val="24"/>
                <w:szCs w:val="24"/>
              </w:rPr>
              <w:fldChar w:fldCharType="end"/>
            </w:r>
          </w:p>
        </w:tc>
        <w:tc>
          <w:tcPr>
            <w:tcW w:w="1757" w:type="dxa"/>
            <w:vAlign w:val="center"/>
          </w:tcPr>
          <w:p>
            <w:pPr>
              <w:adjustRightInd w:val="0"/>
              <w:snapToGrid w:val="0"/>
              <w:jc w:val="center"/>
            </w:pPr>
            <w:r>
              <w:rPr>
                <w:rFonts w:hint="eastAsia" w:ascii="Times New Roman" w:hAnsi="Times New Roman"/>
                <w:b w:val="0"/>
                <w:bCs w:val="0"/>
                <w:sz w:val="24"/>
                <w:szCs w:val="24"/>
                <w:lang w:val="en-US" w:eastAsia="zh-CN"/>
              </w:rPr>
              <w:t>《大气污染物综合排放标准》（DB31/933－2015）中新污染源大气污染物排放限值中无组织标准要求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8" w:type="dxa"/>
            <w:vAlign w:val="center"/>
          </w:tcPr>
          <w:p>
            <w:pPr>
              <w:adjustRightInd w:val="0"/>
              <w:snapToGrid w:val="0"/>
              <w:jc w:val="center"/>
            </w:pPr>
            <w:r>
              <w:t>地表水环境</w:t>
            </w:r>
          </w:p>
        </w:tc>
        <w:tc>
          <w:tcPr>
            <w:tcW w:w="1755" w:type="dxa"/>
            <w:vAlign w:val="center"/>
          </w:tcPr>
          <w:p>
            <w:pPr>
              <w:adjustRightInd w:val="0"/>
              <w:snapToGrid w:val="0"/>
              <w:jc w:val="center"/>
            </w:pPr>
            <w:r>
              <w:rPr>
                <w:rFonts w:hint="eastAsia"/>
              </w:rPr>
              <w:t>厂区废水总排放口</w:t>
            </w:r>
            <w:r>
              <w:t>D</w:t>
            </w:r>
            <w:r>
              <w:rPr>
                <w:rFonts w:hint="eastAsia"/>
              </w:rPr>
              <w:t>W</w:t>
            </w:r>
            <w:r>
              <w:t>001/</w:t>
            </w:r>
            <w:r>
              <w:rPr>
                <w:rFonts w:hint="eastAsia" w:ascii="宋体" w:hAnsi="宋体" w:cs="宋体"/>
              </w:rPr>
              <w:t>化粪池</w:t>
            </w:r>
          </w:p>
        </w:tc>
        <w:tc>
          <w:tcPr>
            <w:tcW w:w="1755" w:type="dxa"/>
            <w:vAlign w:val="center"/>
          </w:tcPr>
          <w:p>
            <w:pPr>
              <w:adjustRightInd w:val="0"/>
              <w:snapToGrid w:val="0"/>
              <w:jc w:val="center"/>
              <w:rPr>
                <w:rFonts w:hint="eastAsia" w:eastAsia="宋体"/>
                <w:lang w:eastAsia="zh-CN"/>
              </w:rPr>
            </w:pPr>
            <w:r>
              <w:t>COD、pH、BOD</w:t>
            </w:r>
            <w:r>
              <w:rPr>
                <w:vertAlign w:val="subscript"/>
              </w:rPr>
              <w:t>5</w:t>
            </w:r>
            <w:r>
              <w:t>、SS、氨氮</w:t>
            </w:r>
          </w:p>
        </w:tc>
        <w:tc>
          <w:tcPr>
            <w:tcW w:w="1755" w:type="dxa"/>
            <w:vAlign w:val="center"/>
          </w:tcPr>
          <w:p>
            <w:pPr>
              <w:adjustRightInd w:val="0"/>
              <w:snapToGrid w:val="0"/>
              <w:jc w:val="center"/>
            </w:pPr>
            <w:r>
              <w:rPr>
                <w:rFonts w:ascii="宋体" w:hAnsi="宋体" w:eastAsia="宋体" w:cs="宋体"/>
                <w:sz w:val="24"/>
                <w:szCs w:val="24"/>
              </w:rPr>
              <w:t>生产废水依托沉淀池处理后和</w:t>
            </w:r>
            <w:r>
              <w:t>生活污水</w:t>
            </w:r>
            <w:r>
              <w:rPr>
                <w:rFonts w:ascii="宋体" w:hAnsi="宋体" w:eastAsia="宋体" w:cs="宋体"/>
                <w:sz w:val="24"/>
                <w:szCs w:val="24"/>
              </w:rPr>
              <w:t>一起排入</w:t>
            </w:r>
            <w:r>
              <w:rPr>
                <w:rFonts w:hint="eastAsia" w:ascii="宋体" w:hAnsi="宋体" w:cs="宋体"/>
              </w:rPr>
              <w:t>园区化粪池</w:t>
            </w:r>
            <w:r>
              <w:t>处理</w:t>
            </w:r>
            <w:r>
              <w:rPr>
                <w:rFonts w:ascii="宋体" w:hAnsi="宋体" w:cs="宋体"/>
              </w:rPr>
              <w:t>后</w:t>
            </w:r>
            <w:r>
              <w:t>排入市政污水管网，进入泗县工业污水处理厂进一步处理</w:t>
            </w:r>
          </w:p>
        </w:tc>
        <w:tc>
          <w:tcPr>
            <w:tcW w:w="1757" w:type="dxa"/>
            <w:vAlign w:val="center"/>
          </w:tcPr>
          <w:p>
            <w:pPr>
              <w:adjustRightInd w:val="0"/>
              <w:snapToGrid w:val="0"/>
              <w:jc w:val="center"/>
            </w:pPr>
            <w:r>
              <w:rPr>
                <w:lang w:bidi="ar"/>
              </w:rPr>
              <w:t>《污水综合排放标准》（GB8978-1996）中的三级排放标准并满足污水处理厂接管要求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778" w:type="dxa"/>
            <w:vAlign w:val="center"/>
          </w:tcPr>
          <w:p>
            <w:pPr>
              <w:adjustRightInd w:val="0"/>
              <w:snapToGrid w:val="0"/>
              <w:jc w:val="center"/>
            </w:pPr>
            <w:r>
              <w:t>声环境</w:t>
            </w:r>
          </w:p>
        </w:tc>
        <w:tc>
          <w:tcPr>
            <w:tcW w:w="1755" w:type="dxa"/>
            <w:vAlign w:val="center"/>
          </w:tcPr>
          <w:p>
            <w:pPr>
              <w:adjustRightInd w:val="0"/>
              <w:snapToGrid w:val="0"/>
              <w:jc w:val="center"/>
            </w:pPr>
            <w:r>
              <w:t>/</w:t>
            </w:r>
          </w:p>
        </w:tc>
        <w:tc>
          <w:tcPr>
            <w:tcW w:w="1755" w:type="dxa"/>
            <w:vAlign w:val="center"/>
          </w:tcPr>
          <w:p>
            <w:pPr>
              <w:adjustRightInd w:val="0"/>
              <w:snapToGrid w:val="0"/>
              <w:jc w:val="center"/>
            </w:pPr>
            <w:r>
              <w:rPr>
                <w:rFonts w:ascii="宋体" w:hAnsi="宋体" w:cs="宋体"/>
              </w:rPr>
              <w:t>噪声</w:t>
            </w:r>
          </w:p>
        </w:tc>
        <w:tc>
          <w:tcPr>
            <w:tcW w:w="1755" w:type="dxa"/>
            <w:vAlign w:val="center"/>
          </w:tcPr>
          <w:p>
            <w:pPr>
              <w:pStyle w:val="9"/>
              <w:rPr>
                <w:szCs w:val="24"/>
              </w:rPr>
            </w:pPr>
            <w:r>
              <w:rPr>
                <w:szCs w:val="24"/>
              </w:rPr>
              <w:t>厂房隔声，使用低噪设备，</w:t>
            </w:r>
            <w:r>
              <w:rPr>
                <w:rFonts w:hint="eastAsia"/>
              </w:rPr>
              <w:t>减振，</w:t>
            </w:r>
            <w:r>
              <w:rPr>
                <w:szCs w:val="24"/>
              </w:rPr>
              <w:t>合理安排工作时间等</w:t>
            </w:r>
          </w:p>
        </w:tc>
        <w:tc>
          <w:tcPr>
            <w:tcW w:w="1757" w:type="dxa"/>
            <w:vAlign w:val="center"/>
          </w:tcPr>
          <w:p>
            <w:pPr>
              <w:adjustRightInd w:val="0"/>
              <w:snapToGrid w:val="0"/>
              <w:jc w:val="center"/>
            </w:pPr>
            <w:r>
              <w:t>《工业企业厂界环境噪声排放标准》（GB12348-2008）中的3类标准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8" w:type="dxa"/>
            <w:vAlign w:val="center"/>
          </w:tcPr>
          <w:p>
            <w:pPr>
              <w:adjustRightInd w:val="0"/>
              <w:snapToGrid w:val="0"/>
              <w:jc w:val="center"/>
            </w:pPr>
            <w:r>
              <w:t>电磁辐射</w:t>
            </w:r>
          </w:p>
        </w:tc>
        <w:tc>
          <w:tcPr>
            <w:tcW w:w="7022" w:type="dxa"/>
            <w:gridSpan w:val="4"/>
            <w:vAlign w:val="center"/>
          </w:tcPr>
          <w:p>
            <w:pPr>
              <w:adjustRightInd w:val="0"/>
              <w:snapToGrid w:val="0"/>
              <w:jc w:val="center"/>
            </w:pPr>
            <w: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778" w:type="dxa"/>
            <w:vAlign w:val="center"/>
          </w:tcPr>
          <w:p>
            <w:pPr>
              <w:adjustRightInd w:val="0"/>
              <w:snapToGrid w:val="0"/>
              <w:jc w:val="center"/>
            </w:pPr>
            <w:r>
              <w:t>固体废物</w:t>
            </w:r>
          </w:p>
        </w:tc>
        <w:tc>
          <w:tcPr>
            <w:tcW w:w="7022" w:type="dxa"/>
            <w:gridSpan w:val="4"/>
            <w:vAlign w:val="center"/>
          </w:tcPr>
          <w:p>
            <w:pPr>
              <w:adjustRightInd w:val="0"/>
              <w:snapToGrid w:val="0"/>
            </w:pPr>
            <w:r>
              <w:rPr>
                <w:rFonts w:hint="default" w:ascii="Times New Roman" w:hAnsi="Times New Roman" w:cs="Times New Roman"/>
                <w:sz w:val="24"/>
                <w:szCs w:val="24"/>
              </w:rPr>
              <w:t>生活垃圾实行分类袋装化，由市政环卫部门统一处理</w:t>
            </w:r>
            <w:r>
              <w:rPr>
                <w:rFonts w:hint="default" w:ascii="Times New Roman" w:hAnsi="Times New Roman" w:cs="Times New Roman"/>
                <w:sz w:val="24"/>
                <w:szCs w:val="24"/>
                <w:lang w:eastAsia="zh-CN"/>
              </w:rPr>
              <w:t>；</w:t>
            </w:r>
            <w:r>
              <w:rPr>
                <w:rFonts w:hint="eastAsia" w:ascii="Times New Roman" w:hAnsi="Times New Roman" w:cs="Times New Roman"/>
                <w:sz w:val="24"/>
                <w:szCs w:val="24"/>
                <w:lang w:bidi="ar"/>
              </w:rPr>
              <w:t>一般固废收集后暂存一般固废暂存间，统一外售；</w:t>
            </w:r>
            <w:r>
              <w:rPr>
                <w:rFonts w:hint="default" w:ascii="Times New Roman" w:hAnsi="Times New Roman" w:cs="Times New Roman"/>
                <w:sz w:val="24"/>
                <w:szCs w:val="24"/>
              </w:rPr>
              <w:t>危险废物</w:t>
            </w:r>
            <w:r>
              <w:rPr>
                <w:rFonts w:hint="default" w:ascii="Times New Roman" w:hAnsi="Times New Roman" w:cs="Times New Roman"/>
                <w:sz w:val="24"/>
                <w:szCs w:val="24"/>
                <w:lang w:bidi="ar"/>
              </w:rPr>
              <w:t>收集后暂存于危险暂存间，委托有资质单位进行处理；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vAlign w:val="center"/>
          </w:tcPr>
          <w:p>
            <w:pPr>
              <w:adjustRightInd w:val="0"/>
              <w:snapToGrid w:val="0"/>
              <w:jc w:val="center"/>
            </w:pPr>
            <w:r>
              <w:t>土壤及地下水</w:t>
            </w:r>
          </w:p>
          <w:p>
            <w:pPr>
              <w:adjustRightInd w:val="0"/>
              <w:snapToGrid w:val="0"/>
              <w:jc w:val="center"/>
            </w:pPr>
            <w:r>
              <w:t>污染防治措施</w:t>
            </w:r>
          </w:p>
        </w:tc>
        <w:tc>
          <w:tcPr>
            <w:tcW w:w="7022" w:type="dxa"/>
            <w:gridSpan w:val="4"/>
            <w:vAlign w:val="center"/>
          </w:tcPr>
          <w:p>
            <w:pPr>
              <w:rPr>
                <w:bCs/>
              </w:rPr>
            </w:pPr>
            <w:r>
              <w:rPr>
                <w:rFonts w:hint="eastAsia"/>
                <w:bCs/>
              </w:rPr>
              <w:t>危险废物暂存间、切削液液压油存储仓库等进行重点防渗：基础必须防渗，防渗层为至少1米厚粘土层（渗透系数≤10</w:t>
            </w:r>
            <w:r>
              <w:rPr>
                <w:rFonts w:hint="eastAsia"/>
                <w:bCs/>
                <w:vertAlign w:val="superscript"/>
              </w:rPr>
              <w:t>-7</w:t>
            </w:r>
            <w:r>
              <w:rPr>
                <w:rFonts w:hint="eastAsia"/>
                <w:bCs/>
              </w:rPr>
              <w:t>cm/s），或2mm厚高密度聚乙烯，或至少2mm厚的其它人工材料，渗透系数≤10</w:t>
            </w:r>
            <w:r>
              <w:rPr>
                <w:rFonts w:hint="eastAsia"/>
                <w:bCs/>
                <w:vertAlign w:val="superscript"/>
              </w:rPr>
              <w:t>-10</w:t>
            </w:r>
            <w:r>
              <w:rPr>
                <w:rFonts w:hint="eastAsia"/>
                <w:bCs/>
              </w:rPr>
              <w:t>cm/s；</w:t>
            </w:r>
          </w:p>
          <w:p>
            <w:r>
              <w:rPr>
                <w:rFonts w:hint="eastAsia"/>
                <w:bCs/>
              </w:rPr>
              <w:t>原料仓库、生产车间、办公楼、成品库等进行一般防渗：应采用天然或人工材料构筑防渗层，防渗层的厚度应相当于渗透系数1.0×10</w:t>
            </w:r>
            <w:r>
              <w:rPr>
                <w:rFonts w:hint="eastAsia"/>
                <w:bCs/>
                <w:vertAlign w:val="superscript"/>
              </w:rPr>
              <w:t>-7</w:t>
            </w:r>
            <w:r>
              <w:rPr>
                <w:rFonts w:hint="eastAsia"/>
                <w:bCs/>
              </w:rPr>
              <w:t>cm/s和厚度0.75m的粘土层的防渗性能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78" w:type="dxa"/>
            <w:vAlign w:val="center"/>
          </w:tcPr>
          <w:p>
            <w:pPr>
              <w:adjustRightInd w:val="0"/>
              <w:snapToGrid w:val="0"/>
              <w:jc w:val="center"/>
            </w:pPr>
            <w:r>
              <w:t>生态保护措施</w:t>
            </w:r>
          </w:p>
        </w:tc>
        <w:tc>
          <w:tcPr>
            <w:tcW w:w="7022" w:type="dxa"/>
            <w:gridSpan w:val="4"/>
            <w:vAlign w:val="center"/>
          </w:tcPr>
          <w:p>
            <w:pPr>
              <w:adjustRightInd w:val="0"/>
              <w:snapToGrid w:val="0"/>
              <w:jc w:val="center"/>
            </w:pPr>
            <w: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778" w:type="dxa"/>
            <w:vAlign w:val="center"/>
          </w:tcPr>
          <w:p>
            <w:pPr>
              <w:adjustRightInd w:val="0"/>
              <w:snapToGrid w:val="0"/>
              <w:jc w:val="center"/>
            </w:pPr>
            <w:r>
              <w:t>环境风险</w:t>
            </w:r>
          </w:p>
          <w:p>
            <w:pPr>
              <w:adjustRightInd w:val="0"/>
              <w:snapToGrid w:val="0"/>
              <w:jc w:val="center"/>
            </w:pPr>
            <w:r>
              <w:t>防范措施</w:t>
            </w:r>
          </w:p>
        </w:tc>
        <w:tc>
          <w:tcPr>
            <w:tcW w:w="7022" w:type="dxa"/>
            <w:gridSpan w:val="4"/>
            <w:vAlign w:val="center"/>
          </w:tcPr>
          <w:p>
            <w:pPr>
              <w:spacing w:line="360" w:lineRule="auto"/>
            </w:pPr>
            <w:r>
              <w:rPr>
                <w:rFonts w:hint="eastAsia"/>
              </w:rPr>
              <w:t>1、本项目使用的液压油、切削液泄漏会对大气、地下水和土壤造成影响，建设单位须将液压油单独存放于封闭的小仓库内，做好地面防渗并进行管理记录。</w:t>
            </w:r>
          </w:p>
          <w:p>
            <w:pPr>
              <w:spacing w:line="360" w:lineRule="auto"/>
            </w:pPr>
            <w:r>
              <w:rPr>
                <w:rFonts w:hint="eastAsia"/>
              </w:rPr>
              <w:t>2、本项目使用的液压油、切削液泄漏会对地下水和土壤造成影响，建设单位须将其放置于托盘上贮存。</w:t>
            </w:r>
          </w:p>
          <w:p>
            <w:pPr>
              <w:spacing w:line="360" w:lineRule="auto"/>
            </w:pPr>
            <w:r>
              <w:rPr>
                <w:rFonts w:hint="eastAsia"/>
              </w:rPr>
              <w:t>3、</w:t>
            </w:r>
            <w:r>
              <w:rPr>
                <w:rFonts w:ascii="宋体" w:hAnsi="宋体" w:cs="宋体"/>
              </w:rPr>
              <w:t>对储存液压</w:t>
            </w:r>
            <w:r>
              <w:rPr>
                <w:rFonts w:hint="eastAsia"/>
              </w:rPr>
              <w:t>油、</w:t>
            </w:r>
            <w:r>
              <w:rPr>
                <w:rFonts w:ascii="宋体" w:hAnsi="宋体" w:cs="宋体"/>
              </w:rPr>
              <w:t>切削液的仓库贴禁止明火禁止烟等标识标牌，并设置灭火器</w:t>
            </w:r>
            <w:r>
              <w:rPr>
                <w:rFonts w:hint="eastAsia" w:ascii="宋体" w:hAnsi="宋体" w:cs="宋体"/>
              </w:rPr>
              <w:t>以</w:t>
            </w:r>
            <w:r>
              <w:rPr>
                <w:rFonts w:ascii="宋体" w:hAnsi="宋体" w:cs="宋体"/>
              </w:rPr>
              <w:t>防止火灾。</w:t>
            </w:r>
          </w:p>
          <w:p>
            <w:pPr>
              <w:spacing w:line="360" w:lineRule="auto"/>
              <w:rPr>
                <w:lang w:bidi="ar"/>
              </w:rPr>
            </w:pPr>
            <w:r>
              <w:rPr>
                <w:rFonts w:hint="eastAsia"/>
              </w:rPr>
              <w:t>4、</w:t>
            </w:r>
            <w:r>
              <w:t>建设单位须制订环境突发事故应急预案，一旦突发环境风险事故，必须立即按应急预案提到的紧急处理、救援、监测方案等进行紧急救援，救援人员采取相应的防护措施，以避免造成人员伤亡事故。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778" w:type="dxa"/>
            <w:vAlign w:val="center"/>
          </w:tcPr>
          <w:p>
            <w:pPr>
              <w:adjustRightInd w:val="0"/>
              <w:snapToGrid w:val="0"/>
              <w:jc w:val="center"/>
            </w:pPr>
            <w:r>
              <w:t>其他环境</w:t>
            </w:r>
          </w:p>
          <w:p>
            <w:pPr>
              <w:adjustRightInd w:val="0"/>
              <w:snapToGrid w:val="0"/>
              <w:jc w:val="center"/>
            </w:pPr>
            <w:r>
              <w:t>管理要求</w:t>
            </w:r>
          </w:p>
        </w:tc>
        <w:tc>
          <w:tcPr>
            <w:tcW w:w="7022" w:type="dxa"/>
            <w:gridSpan w:val="4"/>
            <w:vAlign w:val="center"/>
          </w:tcPr>
          <w:p>
            <w:pPr>
              <w:adjustRightInd w:val="0"/>
              <w:snapToGrid w:val="0"/>
              <w:spacing w:line="360" w:lineRule="auto"/>
              <w:jc w:val="left"/>
            </w:pPr>
            <w:r>
              <w:rPr>
                <w:rFonts w:hint="eastAsia"/>
              </w:rPr>
              <w:t>1、规范化排污口设置</w:t>
            </w:r>
          </w:p>
          <w:p>
            <w:pPr>
              <w:widowControl/>
              <w:spacing w:line="360" w:lineRule="auto"/>
              <w:jc w:val="left"/>
            </w:pPr>
            <w:r>
              <w:rPr>
                <w:rFonts w:hint="eastAsia"/>
              </w:rPr>
              <w:t>2、根据《固定污染源排污许可分类管理名录（2019年版）》中</w:t>
            </w:r>
            <w:r>
              <w:t>第三十三：汽车制造业36；71汽车零部件及配件制造367；其他</w:t>
            </w:r>
            <w:r>
              <w:rPr>
                <w:rFonts w:hint="eastAsia"/>
              </w:rPr>
              <w:t>中要求，企业需申请排污许可（</w:t>
            </w:r>
            <w:r>
              <w:rPr>
                <w:rFonts w:ascii="宋体" w:hAnsi="宋体" w:cs="宋体"/>
              </w:rPr>
              <w:t>登记</w:t>
            </w:r>
            <w:r>
              <w:rPr>
                <w:rFonts w:hint="eastAsia"/>
              </w:rPr>
              <w:t>管理）</w:t>
            </w:r>
          </w:p>
          <w:p>
            <w:pPr>
              <w:adjustRightInd w:val="0"/>
              <w:snapToGrid w:val="0"/>
              <w:spacing w:line="360" w:lineRule="auto"/>
              <w:jc w:val="left"/>
            </w:pPr>
            <w:r>
              <w:rPr>
                <w:color w:val="000000"/>
                <w:kern w:val="0"/>
                <w:lang w:bidi="ar"/>
              </w:rPr>
              <w:t>3、</w:t>
            </w:r>
            <w:r>
              <w:rPr>
                <w:rFonts w:hint="eastAsia" w:ascii="宋体" w:hAnsi="宋体" w:cs="宋体"/>
                <w:color w:val="000000"/>
                <w:kern w:val="0"/>
                <w:lang w:bidi="ar"/>
              </w:rPr>
              <w:t>根据相关环保法律中的规定，项目的主体工程与用于污染防治的设施必须同时设计、同时施工、同时投入运行，并且对于污染物防治设施建设“三同时”验收可以有效地防止大气污染物和水污染物对生态环境造成的不良影响。本项目在进行试生产时需要向环保部门申请开始进行“三同时”验收。</w:t>
            </w:r>
          </w:p>
        </w:tc>
      </w:tr>
    </w:tbl>
    <w:p>
      <w:pPr>
        <w:pStyle w:val="17"/>
        <w:jc w:val="center"/>
        <w:outlineLvl w:val="0"/>
        <w:rPr>
          <w:rFonts w:ascii="Times New Roman" w:hAnsi="Times New Roman" w:eastAsia="黑体"/>
          <w:snapToGrid w:val="0"/>
          <w:sz w:val="30"/>
          <w:szCs w:val="30"/>
        </w:rPr>
      </w:pPr>
      <w:r>
        <w:rPr>
          <w:rFonts w:ascii="Times New Roman" w:hAnsi="Times New Roman"/>
          <w:snapToGrid w:val="0"/>
        </w:rPr>
        <w:br w:type="page"/>
      </w:r>
      <w:r>
        <w:rPr>
          <w:rFonts w:ascii="Times New Roman" w:hAnsi="Times New Roman" w:eastAsia="黑体"/>
          <w:snapToGrid w:val="0"/>
          <w:sz w:val="30"/>
          <w:szCs w:val="30"/>
        </w:rPr>
        <w:t>六、结论</w:t>
      </w:r>
    </w:p>
    <w:tbl>
      <w:tblPr>
        <w:tblStyle w:val="21"/>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center"/>
          </w:tcPr>
          <w:p>
            <w:pPr>
              <w:spacing w:line="360" w:lineRule="auto"/>
              <w:ind w:firstLine="480" w:firstLineChars="200"/>
              <w:jc w:val="center"/>
            </w:pPr>
            <w:r>
              <w:t>本项目的建设符合国家和地方产业政策要求，项目选址符合当地规划要求。项目运行期产生的污染物在采取了本报告表提出的防治措施并严格落实后，可保证污染物稳定达标排放。因此，从环境保护的角度分析，本项目的建设是可行的。</w:t>
            </w:r>
          </w:p>
        </w:tc>
      </w:tr>
    </w:tbl>
    <w:p>
      <w:pPr>
        <w:sectPr>
          <w:pgSz w:w="11906" w:h="16838"/>
          <w:pgMar w:top="1701" w:right="1531" w:bottom="1701" w:left="1531" w:header="851" w:footer="851" w:gutter="0"/>
          <w:cols w:space="720" w:num="1"/>
          <w:docGrid w:linePitch="312" w:charSpace="0"/>
        </w:sectPr>
      </w:pPr>
    </w:p>
    <w:p>
      <w:pPr>
        <w:pStyle w:val="17"/>
        <w:adjustRightInd w:val="0"/>
        <w:snapToGrid w:val="0"/>
        <w:spacing w:before="0" w:beforeAutospacing="0" w:after="0" w:afterAutospacing="0" w:line="648" w:lineRule="auto"/>
        <w:rPr>
          <w:rFonts w:ascii="Times New Roman" w:hAnsi="Times New Roman" w:eastAsia="黑体"/>
          <w:snapToGrid w:val="0"/>
          <w:sz w:val="32"/>
          <w:szCs w:val="32"/>
        </w:rPr>
      </w:pPr>
      <w:r>
        <w:rPr>
          <w:rFonts w:ascii="Times New Roman" w:hAnsi="Times New Roman" w:eastAsia="黑体"/>
          <w:snapToGrid w:val="0"/>
          <w:sz w:val="32"/>
          <w:szCs w:val="32"/>
        </w:rPr>
        <w:t>附表</w:t>
      </w:r>
    </w:p>
    <w:p>
      <w:pPr>
        <w:pStyle w:val="17"/>
        <w:adjustRightInd w:val="0"/>
        <w:snapToGrid w:val="0"/>
        <w:spacing w:before="0" w:beforeAutospacing="0" w:after="0" w:afterAutospacing="0"/>
        <w:jc w:val="center"/>
        <w:rPr>
          <w:rFonts w:ascii="Times New Roman" w:hAnsi="Times New Roman" w:eastAsia="方正小标宋_GBK"/>
          <w:snapToGrid w:val="0"/>
          <w:sz w:val="38"/>
          <w:szCs w:val="38"/>
        </w:rPr>
      </w:pPr>
      <w:r>
        <w:rPr>
          <w:rFonts w:ascii="Times New Roman" w:hAnsi="Times New Roman" w:eastAsia="方正小标宋_GBK"/>
          <w:snapToGrid w:val="0"/>
          <w:sz w:val="38"/>
          <w:szCs w:val="38"/>
        </w:rPr>
        <w:t>建设项目污染物排放量汇总表</w:t>
      </w:r>
    </w:p>
    <w:tbl>
      <w:tblPr>
        <w:tblStyle w:val="21"/>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761"/>
        <w:gridCol w:w="1959"/>
        <w:gridCol w:w="8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tcMar>
              <w:left w:w="28" w:type="dxa"/>
              <w:right w:w="28" w:type="dxa"/>
            </w:tcMar>
            <w:vAlign w:val="center"/>
          </w:tcPr>
          <w:p>
            <w:pPr>
              <w:pStyle w:val="38"/>
              <w:spacing w:beforeLines="0" w:afterLines="0" w:line="240" w:lineRule="auto"/>
              <w:jc w:val="right"/>
              <w:rPr>
                <w:rFonts w:ascii="Times New Roman" w:eastAsia="黑体"/>
                <w:snapToGrid w:val="0"/>
                <w:color w:val="000000"/>
                <w:spacing w:val="-6"/>
                <w:kern w:val="21"/>
                <w:szCs w:val="21"/>
              </w:rPr>
            </w:pPr>
            <w:r>
              <w:rPr>
                <w:rFonts w:ascii="Times New Roman" w:eastAsia="黑体"/>
                <w:snapToGrid w:val="0"/>
                <w:color w:val="000000"/>
                <w:spacing w:val="-6"/>
                <w:kern w:val="21"/>
                <w:szCs w:val="21"/>
              </w:rPr>
              <w:t>项目</w:t>
            </w:r>
          </w:p>
          <w:p>
            <w:pPr>
              <w:pStyle w:val="38"/>
              <w:spacing w:beforeLines="0" w:afterLines="0" w:line="240" w:lineRule="auto"/>
              <w:jc w:val="left"/>
              <w:rPr>
                <w:rFonts w:ascii="Times New Roman" w:eastAsia="黑体"/>
                <w:snapToGrid w:val="0"/>
                <w:color w:val="000000"/>
                <w:spacing w:val="-6"/>
                <w:kern w:val="21"/>
                <w:szCs w:val="21"/>
              </w:rPr>
            </w:pPr>
            <w:r>
              <w:rPr>
                <w:rFonts w:ascii="Times New Roman" w:eastAsia="黑体"/>
                <w:snapToGrid w:val="0"/>
                <w:color w:val="000000"/>
                <w:spacing w:val="-6"/>
                <w:kern w:val="21"/>
                <w:szCs w:val="21"/>
              </w:rPr>
              <w:t>分类</w:t>
            </w:r>
          </w:p>
        </w:tc>
        <w:tc>
          <w:tcPr>
            <w:tcW w:w="1417" w:type="dxa"/>
            <w:tcMar>
              <w:left w:w="28" w:type="dxa"/>
              <w:right w:w="28" w:type="dxa"/>
            </w:tcMar>
            <w:vAlign w:val="center"/>
          </w:tcPr>
          <w:p>
            <w:pPr>
              <w:pStyle w:val="38"/>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污染物名称</w:t>
            </w:r>
          </w:p>
        </w:tc>
        <w:tc>
          <w:tcPr>
            <w:tcW w:w="1701" w:type="dxa"/>
            <w:tcMar>
              <w:left w:w="28" w:type="dxa"/>
              <w:right w:w="28" w:type="dxa"/>
            </w:tcMar>
            <w:vAlign w:val="center"/>
          </w:tcPr>
          <w:p>
            <w:pPr>
              <w:pStyle w:val="38"/>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现有工程</w:t>
            </w:r>
          </w:p>
          <w:p>
            <w:pPr>
              <w:pStyle w:val="38"/>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排放量（固体废物产生量）</w:t>
            </w: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1 \* GB3 \* MERGEFORMAT </w:instrText>
            </w:r>
            <w:r>
              <w:rPr>
                <w:rFonts w:ascii="Times New Roman" w:eastAsia="黑体"/>
                <w:snapToGrid w:val="0"/>
                <w:color w:val="000000"/>
                <w:spacing w:val="-6"/>
                <w:kern w:val="21"/>
                <w:szCs w:val="21"/>
              </w:rPr>
              <w:fldChar w:fldCharType="separate"/>
            </w:r>
            <w:r>
              <w:rPr>
                <w:rFonts w:ascii="Times New Roman" w:eastAsia="黑体"/>
                <w:kern w:val="2"/>
                <w:szCs w:val="21"/>
              </w:rPr>
              <w:t>①</w:t>
            </w:r>
            <w:r>
              <w:rPr>
                <w:rFonts w:ascii="Times New Roman" w:eastAsia="黑体"/>
                <w:snapToGrid w:val="0"/>
                <w:color w:val="000000"/>
                <w:spacing w:val="-6"/>
                <w:kern w:val="21"/>
                <w:szCs w:val="21"/>
              </w:rPr>
              <w:fldChar w:fldCharType="end"/>
            </w:r>
          </w:p>
        </w:tc>
        <w:tc>
          <w:tcPr>
            <w:tcW w:w="1276" w:type="dxa"/>
            <w:tcMar>
              <w:left w:w="28" w:type="dxa"/>
              <w:right w:w="28" w:type="dxa"/>
            </w:tcMar>
            <w:vAlign w:val="center"/>
          </w:tcPr>
          <w:p>
            <w:pPr>
              <w:pStyle w:val="38"/>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现有工程</w:t>
            </w:r>
          </w:p>
          <w:p>
            <w:pPr>
              <w:pStyle w:val="38"/>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许可排放量</w:t>
            </w:r>
          </w:p>
          <w:p>
            <w:pPr>
              <w:pStyle w:val="38"/>
              <w:spacing w:beforeLines="0" w:afterLines="0"/>
              <w:rPr>
                <w:rFonts w:ascii="Times New Roman" w:eastAsia="黑体"/>
                <w:snapToGrid w:val="0"/>
                <w:color w:val="000000"/>
                <w:spacing w:val="-6"/>
                <w:kern w:val="21"/>
                <w:szCs w:val="21"/>
              </w:rPr>
            </w:pP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2 \* GB3 \* MERGEFORMAT </w:instrText>
            </w:r>
            <w:r>
              <w:rPr>
                <w:rFonts w:ascii="Times New Roman" w:eastAsia="黑体"/>
                <w:snapToGrid w:val="0"/>
                <w:color w:val="000000"/>
                <w:spacing w:val="-6"/>
                <w:kern w:val="21"/>
                <w:szCs w:val="21"/>
              </w:rPr>
              <w:fldChar w:fldCharType="separate"/>
            </w:r>
            <w:r>
              <w:rPr>
                <w:rFonts w:ascii="Times New Roman" w:eastAsia="黑体"/>
                <w:snapToGrid w:val="0"/>
                <w:color w:val="000000"/>
                <w:spacing w:val="-6"/>
                <w:kern w:val="21"/>
                <w:szCs w:val="21"/>
              </w:rPr>
              <w:t>②</w:t>
            </w:r>
            <w:r>
              <w:rPr>
                <w:rFonts w:ascii="Times New Roman" w:eastAsia="黑体"/>
                <w:snapToGrid w:val="0"/>
                <w:color w:val="000000"/>
                <w:spacing w:val="-6"/>
                <w:kern w:val="21"/>
                <w:szCs w:val="21"/>
              </w:rPr>
              <w:fldChar w:fldCharType="end"/>
            </w:r>
          </w:p>
        </w:tc>
        <w:tc>
          <w:tcPr>
            <w:tcW w:w="1701" w:type="dxa"/>
            <w:tcMar>
              <w:left w:w="28" w:type="dxa"/>
              <w:right w:w="28" w:type="dxa"/>
            </w:tcMar>
            <w:vAlign w:val="center"/>
          </w:tcPr>
          <w:p>
            <w:pPr>
              <w:pStyle w:val="38"/>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在建工程</w:t>
            </w:r>
          </w:p>
          <w:p>
            <w:pPr>
              <w:pStyle w:val="38"/>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排放量（固体废物产生量）</w:t>
            </w: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3 \* GB3 \* MERGEFORMAT </w:instrText>
            </w:r>
            <w:r>
              <w:rPr>
                <w:rFonts w:ascii="Times New Roman" w:eastAsia="黑体"/>
                <w:snapToGrid w:val="0"/>
                <w:color w:val="000000"/>
                <w:spacing w:val="-6"/>
                <w:kern w:val="21"/>
                <w:szCs w:val="21"/>
              </w:rPr>
              <w:fldChar w:fldCharType="separate"/>
            </w:r>
            <w:r>
              <w:rPr>
                <w:rFonts w:ascii="Times New Roman" w:eastAsia="黑体"/>
                <w:kern w:val="2"/>
                <w:szCs w:val="21"/>
              </w:rPr>
              <w:t>③</w:t>
            </w:r>
            <w:r>
              <w:rPr>
                <w:rFonts w:ascii="Times New Roman" w:eastAsia="黑体"/>
                <w:snapToGrid w:val="0"/>
                <w:color w:val="000000"/>
                <w:spacing w:val="-6"/>
                <w:kern w:val="21"/>
                <w:szCs w:val="21"/>
              </w:rPr>
              <w:fldChar w:fldCharType="end"/>
            </w:r>
          </w:p>
        </w:tc>
        <w:tc>
          <w:tcPr>
            <w:tcW w:w="1559" w:type="dxa"/>
            <w:tcMar>
              <w:left w:w="28" w:type="dxa"/>
              <w:right w:w="28" w:type="dxa"/>
            </w:tcMar>
            <w:vAlign w:val="center"/>
          </w:tcPr>
          <w:p>
            <w:pPr>
              <w:pStyle w:val="38"/>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本项目</w:t>
            </w:r>
          </w:p>
          <w:p>
            <w:pPr>
              <w:pStyle w:val="38"/>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排放量（固体废物产生量）</w:t>
            </w: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4 \* GB3 \* MERGEFORMAT </w:instrText>
            </w:r>
            <w:r>
              <w:rPr>
                <w:rFonts w:ascii="Times New Roman" w:eastAsia="黑体"/>
                <w:snapToGrid w:val="0"/>
                <w:color w:val="000000"/>
                <w:spacing w:val="-6"/>
                <w:kern w:val="21"/>
                <w:szCs w:val="21"/>
              </w:rPr>
              <w:fldChar w:fldCharType="separate"/>
            </w:r>
            <w:r>
              <w:rPr>
                <w:rFonts w:ascii="Times New Roman" w:eastAsia="黑体"/>
                <w:kern w:val="2"/>
                <w:szCs w:val="21"/>
              </w:rPr>
              <w:t>④</w:t>
            </w:r>
            <w:r>
              <w:rPr>
                <w:rFonts w:ascii="Times New Roman" w:eastAsia="黑体"/>
                <w:snapToGrid w:val="0"/>
                <w:color w:val="000000"/>
                <w:spacing w:val="-6"/>
                <w:kern w:val="21"/>
                <w:szCs w:val="21"/>
              </w:rPr>
              <w:fldChar w:fldCharType="end"/>
            </w:r>
          </w:p>
        </w:tc>
        <w:tc>
          <w:tcPr>
            <w:tcW w:w="1761" w:type="dxa"/>
            <w:tcMar>
              <w:left w:w="28" w:type="dxa"/>
              <w:right w:w="28" w:type="dxa"/>
            </w:tcMar>
            <w:vAlign w:val="center"/>
          </w:tcPr>
          <w:p>
            <w:pPr>
              <w:pStyle w:val="38"/>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以新带老削减量</w:t>
            </w:r>
          </w:p>
          <w:p>
            <w:pPr>
              <w:pStyle w:val="38"/>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（新建项目不填）</w:t>
            </w:r>
            <w:r>
              <w:rPr>
                <w:rFonts w:ascii="Times New Roman" w:eastAsia="黑体"/>
                <w:snapToGrid w:val="0"/>
                <w:color w:val="000000"/>
                <w:spacing w:val="-16"/>
                <w:kern w:val="21"/>
                <w:szCs w:val="21"/>
              </w:rPr>
              <w:fldChar w:fldCharType="begin"/>
            </w:r>
            <w:r>
              <w:rPr>
                <w:rFonts w:ascii="Times New Roman" w:eastAsia="黑体"/>
                <w:snapToGrid w:val="0"/>
                <w:color w:val="000000"/>
                <w:spacing w:val="-16"/>
                <w:kern w:val="21"/>
                <w:szCs w:val="21"/>
              </w:rPr>
              <w:instrText xml:space="preserve"> = 5 \* GB3 \* MERGEFORMAT </w:instrText>
            </w:r>
            <w:r>
              <w:rPr>
                <w:rFonts w:ascii="Times New Roman" w:eastAsia="黑体"/>
                <w:snapToGrid w:val="0"/>
                <w:color w:val="000000"/>
                <w:spacing w:val="-16"/>
                <w:kern w:val="21"/>
                <w:szCs w:val="21"/>
              </w:rPr>
              <w:fldChar w:fldCharType="separate"/>
            </w:r>
            <w:r>
              <w:rPr>
                <w:rFonts w:ascii="Times New Roman" w:eastAsia="黑体"/>
                <w:kern w:val="2"/>
                <w:szCs w:val="21"/>
              </w:rPr>
              <w:t>⑤</w:t>
            </w:r>
            <w:r>
              <w:rPr>
                <w:rFonts w:ascii="Times New Roman" w:eastAsia="黑体"/>
                <w:snapToGrid w:val="0"/>
                <w:color w:val="000000"/>
                <w:spacing w:val="-16"/>
                <w:kern w:val="21"/>
                <w:szCs w:val="21"/>
              </w:rPr>
              <w:fldChar w:fldCharType="end"/>
            </w:r>
          </w:p>
        </w:tc>
        <w:tc>
          <w:tcPr>
            <w:tcW w:w="1959" w:type="dxa"/>
            <w:tcMar>
              <w:left w:w="28" w:type="dxa"/>
              <w:right w:w="28" w:type="dxa"/>
            </w:tcMar>
            <w:vAlign w:val="center"/>
          </w:tcPr>
          <w:p>
            <w:pPr>
              <w:pStyle w:val="38"/>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本项目建成后</w:t>
            </w:r>
          </w:p>
          <w:p>
            <w:pPr>
              <w:pStyle w:val="38"/>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全厂排放量（固体废物产生量）</w:t>
            </w:r>
            <w:r>
              <w:rPr>
                <w:rFonts w:ascii="Times New Roman" w:eastAsia="黑体"/>
                <w:snapToGrid w:val="0"/>
                <w:color w:val="000000"/>
                <w:spacing w:val="-16"/>
                <w:kern w:val="21"/>
                <w:szCs w:val="21"/>
              </w:rPr>
              <w:fldChar w:fldCharType="begin"/>
            </w:r>
            <w:r>
              <w:rPr>
                <w:rFonts w:ascii="Times New Roman" w:eastAsia="黑体"/>
                <w:snapToGrid w:val="0"/>
                <w:color w:val="000000"/>
                <w:spacing w:val="-16"/>
                <w:kern w:val="21"/>
                <w:szCs w:val="21"/>
              </w:rPr>
              <w:instrText xml:space="preserve"> = 6 \* GB3 \* MERGEFORMAT </w:instrText>
            </w:r>
            <w:r>
              <w:rPr>
                <w:rFonts w:ascii="Times New Roman" w:eastAsia="黑体"/>
                <w:snapToGrid w:val="0"/>
                <w:color w:val="000000"/>
                <w:spacing w:val="-16"/>
                <w:kern w:val="21"/>
                <w:szCs w:val="21"/>
              </w:rPr>
              <w:fldChar w:fldCharType="separate"/>
            </w:r>
            <w:r>
              <w:rPr>
                <w:rFonts w:ascii="Times New Roman" w:eastAsia="黑体"/>
                <w:kern w:val="2"/>
                <w:szCs w:val="21"/>
              </w:rPr>
              <w:t>⑥</w:t>
            </w:r>
            <w:r>
              <w:rPr>
                <w:rFonts w:ascii="Times New Roman" w:eastAsia="黑体"/>
                <w:snapToGrid w:val="0"/>
                <w:color w:val="000000"/>
                <w:spacing w:val="-16"/>
                <w:kern w:val="21"/>
                <w:szCs w:val="21"/>
              </w:rPr>
              <w:fldChar w:fldCharType="end"/>
            </w:r>
          </w:p>
        </w:tc>
        <w:tc>
          <w:tcPr>
            <w:tcW w:w="826" w:type="dxa"/>
            <w:tcMar>
              <w:left w:w="28" w:type="dxa"/>
              <w:right w:w="28" w:type="dxa"/>
            </w:tcMar>
            <w:vAlign w:val="center"/>
          </w:tcPr>
          <w:p>
            <w:pPr>
              <w:pStyle w:val="38"/>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变化量</w:t>
            </w:r>
          </w:p>
          <w:p>
            <w:pPr>
              <w:pStyle w:val="38"/>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7 \* GB3 \* MERGEFORMAT </w:instrText>
            </w:r>
            <w:r>
              <w:rPr>
                <w:rFonts w:ascii="Times New Roman" w:eastAsia="黑体"/>
                <w:snapToGrid w:val="0"/>
                <w:color w:val="000000"/>
                <w:spacing w:val="-6"/>
                <w:kern w:val="21"/>
                <w:szCs w:val="21"/>
              </w:rPr>
              <w:fldChar w:fldCharType="separate"/>
            </w:r>
            <w:r>
              <w:rPr>
                <w:rFonts w:ascii="Times New Roman" w:eastAsia="黑体"/>
                <w:kern w:val="2"/>
                <w:szCs w:val="21"/>
              </w:rPr>
              <w:t>⑦</w:t>
            </w:r>
            <w:r>
              <w:rPr>
                <w:rFonts w:ascii="Times New Roman" w:eastAsia="黑体"/>
                <w:snapToGrid w:val="0"/>
                <w:color w:val="000000"/>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88" w:type="dxa"/>
            <w:vMerge w:val="restart"/>
            <w:vAlign w:val="center"/>
          </w:tcPr>
          <w:p>
            <w:pPr>
              <w:pStyle w:val="38"/>
              <w:spacing w:beforeLines="0" w:afterLines="0" w:line="240" w:lineRule="auto"/>
              <w:rPr>
                <w:rFonts w:ascii="Times New Roman"/>
                <w:snapToGrid w:val="0"/>
                <w:color w:val="000000"/>
                <w:kern w:val="21"/>
                <w:szCs w:val="21"/>
              </w:rPr>
            </w:pPr>
            <w:r>
              <w:rPr>
                <w:rFonts w:ascii="Times New Roman"/>
                <w:snapToGrid w:val="0"/>
                <w:color w:val="000000"/>
                <w:kern w:val="21"/>
                <w:szCs w:val="21"/>
              </w:rPr>
              <w:t>废气</w:t>
            </w:r>
          </w:p>
        </w:tc>
        <w:tc>
          <w:tcPr>
            <w:tcW w:w="1417" w:type="dxa"/>
            <w:vAlign w:val="center"/>
          </w:tcPr>
          <w:p>
            <w:pPr>
              <w:pStyle w:val="38"/>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701" w:type="dxa"/>
            <w:vAlign w:val="center"/>
          </w:tcPr>
          <w:p>
            <w:pPr>
              <w:pStyle w:val="38"/>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276" w:type="dxa"/>
            <w:vAlign w:val="center"/>
          </w:tcPr>
          <w:p>
            <w:pPr>
              <w:pStyle w:val="38"/>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701" w:type="dxa"/>
            <w:vAlign w:val="center"/>
          </w:tcPr>
          <w:p>
            <w:pPr>
              <w:pStyle w:val="38"/>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559" w:type="dxa"/>
            <w:vAlign w:val="center"/>
          </w:tcPr>
          <w:p>
            <w:pPr>
              <w:pStyle w:val="38"/>
              <w:spacing w:beforeLines="0" w:afterLines="0" w:line="240" w:lineRule="auto"/>
              <w:rPr>
                <w:rFonts w:hint="default" w:ascii="Times New Roman"/>
                <w:snapToGrid w:val="0"/>
                <w:color w:val="000000"/>
                <w:kern w:val="21"/>
                <w:szCs w:val="21"/>
                <w:lang w:val="en-US"/>
              </w:rPr>
            </w:pPr>
            <w:r>
              <w:rPr>
                <w:rFonts w:hint="eastAsia" w:ascii="Times New Roman"/>
                <w:snapToGrid w:val="0"/>
                <w:color w:val="000000"/>
                <w:kern w:val="21"/>
                <w:szCs w:val="21"/>
                <w:lang w:val="en-US" w:eastAsia="zh-CN"/>
              </w:rPr>
              <w:t>0.007</w:t>
            </w:r>
            <w:r>
              <w:rPr>
                <w:rFonts w:ascii="Times New Roman"/>
                <w:snapToGrid w:val="0"/>
                <w:color w:val="000000"/>
                <w:kern w:val="21"/>
                <w:szCs w:val="21"/>
              </w:rPr>
              <w:t>t/a</w:t>
            </w:r>
          </w:p>
        </w:tc>
        <w:tc>
          <w:tcPr>
            <w:tcW w:w="1761" w:type="dxa"/>
            <w:vAlign w:val="center"/>
          </w:tcPr>
          <w:p>
            <w:pPr>
              <w:jc w:val="center"/>
              <w:rPr>
                <w:snapToGrid w:val="0"/>
                <w:color w:val="000000"/>
                <w:kern w:val="21"/>
                <w:szCs w:val="21"/>
              </w:rPr>
            </w:pPr>
            <w:r>
              <w:rPr>
                <w:snapToGrid w:val="0"/>
                <w:color w:val="000000"/>
                <w:kern w:val="21"/>
                <w:szCs w:val="21"/>
              </w:rPr>
              <w:t>/</w:t>
            </w:r>
          </w:p>
        </w:tc>
        <w:tc>
          <w:tcPr>
            <w:tcW w:w="1959" w:type="dxa"/>
            <w:vAlign w:val="center"/>
          </w:tcPr>
          <w:p>
            <w:pPr>
              <w:spacing w:beforeLines="0" w:afterLines="0" w:line="240" w:lineRule="auto"/>
              <w:jc w:val="center"/>
              <w:rPr>
                <w:rFonts w:ascii="Times New Roman"/>
                <w:snapToGrid w:val="0"/>
                <w:color w:val="000000"/>
                <w:kern w:val="21"/>
                <w:szCs w:val="21"/>
              </w:rPr>
            </w:pPr>
            <w:r>
              <w:rPr>
                <w:rFonts w:hint="eastAsia" w:ascii="Times New Roman"/>
                <w:snapToGrid w:val="0"/>
                <w:color w:val="000000"/>
                <w:kern w:val="21"/>
                <w:szCs w:val="21"/>
                <w:lang w:val="en-US" w:eastAsia="zh-CN"/>
              </w:rPr>
              <w:t>0.007</w:t>
            </w:r>
            <w:r>
              <w:rPr>
                <w:rFonts w:ascii="Times New Roman"/>
                <w:snapToGrid w:val="0"/>
                <w:color w:val="000000"/>
                <w:kern w:val="21"/>
                <w:szCs w:val="21"/>
              </w:rPr>
              <w:t>t/a</w:t>
            </w:r>
          </w:p>
        </w:tc>
        <w:tc>
          <w:tcPr>
            <w:tcW w:w="826" w:type="dxa"/>
            <w:vAlign w:val="center"/>
          </w:tcPr>
          <w:p>
            <w:pPr>
              <w:spacing w:beforeLines="0" w:afterLines="0" w:line="240" w:lineRule="auto"/>
              <w:rPr>
                <w:rFonts w:ascii="Times New Roman"/>
                <w:b/>
                <w:bCs/>
                <w:snapToGrid w:val="0"/>
                <w:color w:val="000000"/>
                <w:kern w:val="21"/>
                <w:szCs w:val="21"/>
              </w:rPr>
            </w:pPr>
            <w:r>
              <w:rPr>
                <w:rFonts w:hint="eastAsia" w:ascii="Times New Roman"/>
                <w:snapToGrid w:val="0"/>
                <w:color w:val="000000"/>
                <w:kern w:val="21"/>
                <w:szCs w:val="21"/>
                <w:lang w:val="en-US" w:eastAsia="zh-CN"/>
              </w:rPr>
              <w:t>0.007</w:t>
            </w:r>
            <w:r>
              <w:rPr>
                <w:rFonts w:ascii="Times New Roman"/>
                <w:snapToGrid w:val="0"/>
                <w:color w:val="00000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pPr>
              <w:pStyle w:val="38"/>
              <w:spacing w:beforeLines="0" w:afterLines="0" w:line="240" w:lineRule="auto"/>
              <w:rPr>
                <w:rFonts w:ascii="Times New Roman"/>
                <w:snapToGrid w:val="0"/>
                <w:color w:val="000000"/>
                <w:kern w:val="21"/>
                <w:szCs w:val="21"/>
              </w:rPr>
            </w:pPr>
            <w:r>
              <w:rPr>
                <w:rFonts w:ascii="Times New Roman"/>
                <w:snapToGrid w:val="0"/>
                <w:color w:val="000000"/>
                <w:kern w:val="21"/>
                <w:szCs w:val="21"/>
              </w:rPr>
              <w:t>废水</w:t>
            </w:r>
          </w:p>
        </w:tc>
        <w:tc>
          <w:tcPr>
            <w:tcW w:w="1417" w:type="dxa"/>
            <w:vAlign w:val="center"/>
          </w:tcPr>
          <w:p>
            <w:pPr>
              <w:pStyle w:val="38"/>
              <w:spacing w:beforeLines="0" w:afterLines="0" w:line="240" w:lineRule="auto"/>
              <w:rPr>
                <w:rFonts w:ascii="Times New Roman"/>
                <w:snapToGrid w:val="0"/>
                <w:color w:val="000000"/>
                <w:kern w:val="21"/>
                <w:sz w:val="21"/>
                <w:szCs w:val="21"/>
              </w:rPr>
            </w:pPr>
            <w:r>
              <w:rPr>
                <w:rFonts w:ascii="Times New Roman"/>
                <w:sz w:val="21"/>
                <w:szCs w:val="21"/>
              </w:rPr>
              <w:t>COD</w:t>
            </w:r>
          </w:p>
        </w:tc>
        <w:tc>
          <w:tcPr>
            <w:tcW w:w="1701" w:type="dxa"/>
            <w:vAlign w:val="center"/>
          </w:tcPr>
          <w:p>
            <w:pPr>
              <w:pStyle w:val="38"/>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276" w:type="dxa"/>
            <w:vAlign w:val="center"/>
          </w:tcPr>
          <w:p>
            <w:pPr>
              <w:pStyle w:val="38"/>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701" w:type="dxa"/>
            <w:vAlign w:val="center"/>
          </w:tcPr>
          <w:p>
            <w:pPr>
              <w:pStyle w:val="38"/>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559" w:type="dxa"/>
            <w:vAlign w:val="center"/>
          </w:tcPr>
          <w:p>
            <w:pPr>
              <w:pStyle w:val="38"/>
              <w:spacing w:beforeLines="0" w:afterLines="0" w:line="240" w:lineRule="auto"/>
              <w:rPr>
                <w:rFonts w:ascii="Times New Roman"/>
                <w:snapToGrid w:val="0"/>
                <w:color w:val="000000"/>
                <w:kern w:val="21"/>
                <w:szCs w:val="21"/>
              </w:rPr>
            </w:pPr>
            <w:r>
              <w:rPr>
                <w:rFonts w:ascii="Times New Roman"/>
                <w:bCs/>
                <w:szCs w:val="21"/>
              </w:rPr>
              <w:t>0.</w:t>
            </w:r>
            <w:r>
              <w:rPr>
                <w:rFonts w:hint="eastAsia" w:ascii="Times New Roman"/>
                <w:bCs/>
                <w:szCs w:val="21"/>
              </w:rPr>
              <w:t>184</w:t>
            </w:r>
            <w:r>
              <w:rPr>
                <w:rFonts w:ascii="Times New Roman"/>
                <w:snapToGrid w:val="0"/>
                <w:color w:val="000000"/>
                <w:kern w:val="21"/>
                <w:szCs w:val="21"/>
              </w:rPr>
              <w:t>t/a</w:t>
            </w:r>
          </w:p>
        </w:tc>
        <w:tc>
          <w:tcPr>
            <w:tcW w:w="1761" w:type="dxa"/>
            <w:vAlign w:val="center"/>
          </w:tcPr>
          <w:p>
            <w:pPr>
              <w:jc w:val="center"/>
              <w:rPr>
                <w:snapToGrid w:val="0"/>
                <w:color w:val="000000"/>
                <w:kern w:val="21"/>
                <w:szCs w:val="21"/>
              </w:rPr>
            </w:pPr>
            <w:r>
              <w:rPr>
                <w:snapToGrid w:val="0"/>
                <w:color w:val="000000"/>
                <w:kern w:val="21"/>
                <w:szCs w:val="21"/>
              </w:rPr>
              <w:t>/</w:t>
            </w:r>
          </w:p>
        </w:tc>
        <w:tc>
          <w:tcPr>
            <w:tcW w:w="1959" w:type="dxa"/>
            <w:vAlign w:val="center"/>
          </w:tcPr>
          <w:p>
            <w:pPr>
              <w:pStyle w:val="38"/>
              <w:spacing w:beforeLines="0" w:afterLines="0" w:line="240" w:lineRule="auto"/>
              <w:rPr>
                <w:rFonts w:ascii="Times New Roman"/>
                <w:snapToGrid w:val="0"/>
                <w:color w:val="000000"/>
                <w:kern w:val="21"/>
                <w:szCs w:val="21"/>
              </w:rPr>
            </w:pPr>
            <w:r>
              <w:rPr>
                <w:rFonts w:ascii="Times New Roman"/>
                <w:bCs/>
                <w:szCs w:val="21"/>
              </w:rPr>
              <w:t>0.</w:t>
            </w:r>
            <w:r>
              <w:rPr>
                <w:rFonts w:hint="eastAsia" w:ascii="Times New Roman"/>
                <w:bCs/>
                <w:szCs w:val="21"/>
              </w:rPr>
              <w:t>184</w:t>
            </w:r>
            <w:r>
              <w:rPr>
                <w:rFonts w:ascii="Times New Roman"/>
                <w:snapToGrid w:val="0"/>
                <w:color w:val="000000"/>
                <w:kern w:val="21"/>
                <w:szCs w:val="21"/>
              </w:rPr>
              <w:t>t/a</w:t>
            </w:r>
          </w:p>
        </w:tc>
        <w:tc>
          <w:tcPr>
            <w:tcW w:w="826" w:type="dxa"/>
            <w:vAlign w:val="center"/>
          </w:tcPr>
          <w:p>
            <w:pPr>
              <w:pStyle w:val="38"/>
              <w:spacing w:beforeLines="0" w:afterLines="0" w:line="240" w:lineRule="auto"/>
              <w:rPr>
                <w:rFonts w:ascii="Times New Roman"/>
                <w:snapToGrid w:val="0"/>
                <w:color w:val="000000"/>
                <w:kern w:val="21"/>
                <w:szCs w:val="21"/>
              </w:rPr>
            </w:pPr>
            <w:r>
              <w:rPr>
                <w:rFonts w:ascii="Times New Roman"/>
                <w:bCs/>
                <w:szCs w:val="21"/>
              </w:rPr>
              <w:t>0.</w:t>
            </w:r>
            <w:r>
              <w:rPr>
                <w:rFonts w:hint="eastAsia" w:ascii="Times New Roman"/>
                <w:bCs/>
                <w:szCs w:val="21"/>
              </w:rPr>
              <w:t>184</w:t>
            </w:r>
            <w:r>
              <w:rPr>
                <w:rFonts w:ascii="Times New Roman"/>
                <w:snapToGrid w:val="0"/>
                <w:color w:val="00000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8"/>
              <w:spacing w:beforeLines="0" w:afterLines="0" w:line="240" w:lineRule="auto"/>
              <w:rPr>
                <w:rFonts w:ascii="Times New Roman"/>
                <w:snapToGrid w:val="0"/>
                <w:color w:val="000000"/>
                <w:kern w:val="21"/>
                <w:szCs w:val="21"/>
              </w:rPr>
            </w:pPr>
          </w:p>
        </w:tc>
        <w:tc>
          <w:tcPr>
            <w:tcW w:w="1417" w:type="dxa"/>
            <w:vAlign w:val="center"/>
          </w:tcPr>
          <w:p>
            <w:pPr>
              <w:pStyle w:val="38"/>
              <w:spacing w:beforeLines="0" w:afterLines="0" w:line="240" w:lineRule="auto"/>
              <w:rPr>
                <w:rFonts w:ascii="Times New Roman"/>
                <w:snapToGrid w:val="0"/>
                <w:color w:val="000000"/>
                <w:kern w:val="21"/>
                <w:sz w:val="21"/>
                <w:szCs w:val="21"/>
              </w:rPr>
            </w:pPr>
            <w:r>
              <w:rPr>
                <w:rFonts w:ascii="Times New Roman"/>
                <w:sz w:val="21"/>
                <w:szCs w:val="21"/>
              </w:rPr>
              <w:t>NH</w:t>
            </w:r>
            <w:r>
              <w:rPr>
                <w:rFonts w:ascii="Times New Roman"/>
                <w:sz w:val="21"/>
                <w:szCs w:val="21"/>
                <w:vertAlign w:val="subscript"/>
              </w:rPr>
              <w:t>3</w:t>
            </w:r>
            <w:r>
              <w:rPr>
                <w:rFonts w:ascii="Times New Roman"/>
                <w:sz w:val="21"/>
                <w:szCs w:val="21"/>
              </w:rPr>
              <w:t>-N</w:t>
            </w:r>
          </w:p>
        </w:tc>
        <w:tc>
          <w:tcPr>
            <w:tcW w:w="1701" w:type="dxa"/>
            <w:vAlign w:val="center"/>
          </w:tcPr>
          <w:p>
            <w:pPr>
              <w:pStyle w:val="38"/>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276" w:type="dxa"/>
            <w:vAlign w:val="center"/>
          </w:tcPr>
          <w:p>
            <w:pPr>
              <w:pStyle w:val="38"/>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701" w:type="dxa"/>
            <w:vAlign w:val="center"/>
          </w:tcPr>
          <w:p>
            <w:pPr>
              <w:pStyle w:val="38"/>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559" w:type="dxa"/>
            <w:vAlign w:val="center"/>
          </w:tcPr>
          <w:p>
            <w:pPr>
              <w:pStyle w:val="38"/>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0.018</w:t>
            </w:r>
            <w:r>
              <w:rPr>
                <w:rFonts w:ascii="Times New Roman"/>
                <w:snapToGrid w:val="0"/>
                <w:color w:val="000000"/>
                <w:kern w:val="21"/>
                <w:szCs w:val="21"/>
              </w:rPr>
              <w:t>t/a</w:t>
            </w:r>
          </w:p>
        </w:tc>
        <w:tc>
          <w:tcPr>
            <w:tcW w:w="1761" w:type="dxa"/>
            <w:vAlign w:val="center"/>
          </w:tcPr>
          <w:p>
            <w:pPr>
              <w:jc w:val="center"/>
              <w:rPr>
                <w:snapToGrid w:val="0"/>
                <w:color w:val="000000"/>
                <w:kern w:val="21"/>
                <w:szCs w:val="21"/>
              </w:rPr>
            </w:pPr>
            <w:r>
              <w:rPr>
                <w:snapToGrid w:val="0"/>
                <w:color w:val="000000"/>
                <w:kern w:val="21"/>
                <w:szCs w:val="21"/>
              </w:rPr>
              <w:t>/</w:t>
            </w:r>
          </w:p>
        </w:tc>
        <w:tc>
          <w:tcPr>
            <w:tcW w:w="1959" w:type="dxa"/>
            <w:vAlign w:val="center"/>
          </w:tcPr>
          <w:p>
            <w:pPr>
              <w:pStyle w:val="38"/>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0.018</w:t>
            </w:r>
            <w:r>
              <w:rPr>
                <w:rFonts w:ascii="Times New Roman"/>
                <w:snapToGrid w:val="0"/>
                <w:color w:val="000000"/>
                <w:kern w:val="21"/>
                <w:szCs w:val="21"/>
              </w:rPr>
              <w:t>t/a</w:t>
            </w:r>
          </w:p>
        </w:tc>
        <w:tc>
          <w:tcPr>
            <w:tcW w:w="826" w:type="dxa"/>
            <w:vAlign w:val="center"/>
          </w:tcPr>
          <w:p>
            <w:pPr>
              <w:pStyle w:val="38"/>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0.018</w:t>
            </w:r>
            <w:r>
              <w:rPr>
                <w:rFonts w:ascii="Times New Roman"/>
                <w:snapToGrid w:val="0"/>
                <w:color w:val="00000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88" w:type="dxa"/>
            <w:vMerge w:val="restart"/>
            <w:vAlign w:val="center"/>
          </w:tcPr>
          <w:p>
            <w:pPr>
              <w:pStyle w:val="38"/>
              <w:spacing w:before="0" w:beforeLines="0" w:afterLines="0" w:line="240" w:lineRule="auto"/>
              <w:ind w:right="0"/>
              <w:rPr>
                <w:rFonts w:hAnsi="宋体" w:cs="宋体"/>
                <w:snapToGrid w:val="0"/>
                <w:color w:val="000000"/>
                <w:kern w:val="21"/>
                <w:szCs w:val="24"/>
              </w:rPr>
            </w:pPr>
            <w:r>
              <w:rPr>
                <w:rFonts w:hint="eastAsia" w:hAnsi="宋体" w:cs="宋体"/>
                <w:snapToGrid w:val="0"/>
                <w:color w:val="000000"/>
                <w:kern w:val="21"/>
                <w:szCs w:val="24"/>
              </w:rPr>
              <w:t>一般工业</w:t>
            </w:r>
          </w:p>
          <w:p>
            <w:pPr>
              <w:pStyle w:val="38"/>
              <w:spacing w:beforeLines="0" w:afterLines="0" w:line="240" w:lineRule="auto"/>
              <w:rPr>
                <w:rFonts w:ascii="Times New Roman"/>
                <w:snapToGrid w:val="0"/>
                <w:color w:val="000000"/>
                <w:kern w:val="21"/>
                <w:szCs w:val="21"/>
              </w:rPr>
            </w:pPr>
            <w:r>
              <w:rPr>
                <w:rFonts w:hint="eastAsia" w:hAnsi="宋体" w:cs="宋体"/>
                <w:snapToGrid w:val="0"/>
                <w:color w:val="000000"/>
                <w:kern w:val="21"/>
                <w:szCs w:val="24"/>
              </w:rPr>
              <w:t>固体废物</w:t>
            </w:r>
          </w:p>
        </w:tc>
        <w:tc>
          <w:tcPr>
            <w:tcW w:w="1417" w:type="dxa"/>
            <w:vAlign w:val="center"/>
          </w:tcPr>
          <w:p>
            <w:pPr>
              <w:jc w:val="center"/>
              <w:outlineLvl w:val="0"/>
              <w:rPr>
                <w:snapToGrid w:val="0"/>
                <w:color w:val="000000"/>
                <w:kern w:val="21"/>
                <w:szCs w:val="21"/>
              </w:rPr>
            </w:pPr>
            <w:r>
              <w:t>废边角料</w:t>
            </w:r>
          </w:p>
        </w:tc>
        <w:tc>
          <w:tcPr>
            <w:tcW w:w="1701" w:type="dxa"/>
            <w:vAlign w:val="center"/>
          </w:tcPr>
          <w:p>
            <w:pPr>
              <w:pStyle w:val="38"/>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276" w:type="dxa"/>
            <w:vAlign w:val="center"/>
          </w:tcPr>
          <w:p>
            <w:pPr>
              <w:pStyle w:val="38"/>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701" w:type="dxa"/>
            <w:vAlign w:val="center"/>
          </w:tcPr>
          <w:p>
            <w:pPr>
              <w:pStyle w:val="38"/>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559" w:type="dxa"/>
            <w:vAlign w:val="center"/>
          </w:tcPr>
          <w:p>
            <w:pPr>
              <w:jc w:val="center"/>
              <w:rPr>
                <w:snapToGrid w:val="0"/>
                <w:color w:val="000000"/>
                <w:kern w:val="21"/>
                <w:szCs w:val="21"/>
              </w:rPr>
            </w:pPr>
            <w:r>
              <w:rPr>
                <w:rFonts w:hint="eastAsia"/>
                <w:snapToGrid w:val="0"/>
                <w:color w:val="000000"/>
                <w:kern w:val="21"/>
                <w:szCs w:val="21"/>
                <w:lang w:val="en-US" w:eastAsia="zh-CN"/>
              </w:rPr>
              <w:t>5</w:t>
            </w:r>
            <w:r>
              <w:rPr>
                <w:snapToGrid w:val="0"/>
                <w:color w:val="000000"/>
                <w:kern w:val="21"/>
                <w:szCs w:val="21"/>
              </w:rPr>
              <w:t>t/a</w:t>
            </w:r>
          </w:p>
        </w:tc>
        <w:tc>
          <w:tcPr>
            <w:tcW w:w="1761" w:type="dxa"/>
            <w:vAlign w:val="center"/>
          </w:tcPr>
          <w:p>
            <w:pPr>
              <w:jc w:val="center"/>
              <w:rPr>
                <w:snapToGrid w:val="0"/>
                <w:color w:val="000000"/>
                <w:kern w:val="21"/>
                <w:szCs w:val="21"/>
              </w:rPr>
            </w:pPr>
            <w:r>
              <w:rPr>
                <w:snapToGrid w:val="0"/>
                <w:color w:val="000000"/>
                <w:kern w:val="21"/>
                <w:szCs w:val="21"/>
              </w:rPr>
              <w:t>/</w:t>
            </w:r>
          </w:p>
        </w:tc>
        <w:tc>
          <w:tcPr>
            <w:tcW w:w="1959" w:type="dxa"/>
            <w:vAlign w:val="center"/>
          </w:tcPr>
          <w:p>
            <w:pPr>
              <w:jc w:val="center"/>
              <w:rPr>
                <w:snapToGrid w:val="0"/>
                <w:color w:val="000000"/>
                <w:kern w:val="21"/>
                <w:szCs w:val="21"/>
              </w:rPr>
            </w:pPr>
            <w:r>
              <w:rPr>
                <w:rFonts w:hint="eastAsia"/>
                <w:snapToGrid w:val="0"/>
                <w:color w:val="000000"/>
                <w:kern w:val="21"/>
                <w:szCs w:val="21"/>
                <w:lang w:val="en-US" w:eastAsia="zh-CN"/>
              </w:rPr>
              <w:t>5</w:t>
            </w:r>
            <w:r>
              <w:rPr>
                <w:snapToGrid w:val="0"/>
                <w:color w:val="000000"/>
                <w:kern w:val="21"/>
                <w:szCs w:val="21"/>
              </w:rPr>
              <w:t>t/a</w:t>
            </w:r>
          </w:p>
        </w:tc>
        <w:tc>
          <w:tcPr>
            <w:tcW w:w="826" w:type="dxa"/>
            <w:vAlign w:val="center"/>
          </w:tcPr>
          <w:p>
            <w:pPr>
              <w:jc w:val="center"/>
              <w:rPr>
                <w:snapToGrid w:val="0"/>
                <w:color w:val="000000"/>
                <w:kern w:val="21"/>
                <w:szCs w:val="21"/>
              </w:rPr>
            </w:pPr>
            <w:r>
              <w:rPr>
                <w:rFonts w:hint="eastAsia"/>
                <w:snapToGrid w:val="0"/>
                <w:color w:val="000000"/>
                <w:kern w:val="21"/>
                <w:szCs w:val="21"/>
                <w:lang w:val="en-US" w:eastAsia="zh-CN"/>
              </w:rPr>
              <w:t>5</w:t>
            </w:r>
            <w:r>
              <w:rPr>
                <w:snapToGrid w:val="0"/>
                <w:color w:val="00000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8"/>
              <w:spacing w:beforeLines="0" w:afterLines="0" w:line="240" w:lineRule="auto"/>
              <w:rPr>
                <w:rFonts w:ascii="Times New Roman"/>
                <w:snapToGrid w:val="0"/>
                <w:color w:val="000000"/>
                <w:kern w:val="21"/>
                <w:szCs w:val="21"/>
              </w:rPr>
            </w:pPr>
          </w:p>
        </w:tc>
        <w:tc>
          <w:tcPr>
            <w:tcW w:w="1417" w:type="dxa"/>
            <w:vAlign w:val="center"/>
          </w:tcPr>
          <w:p>
            <w:pPr>
              <w:jc w:val="center"/>
              <w:outlineLvl w:val="0"/>
            </w:pPr>
            <w:r>
              <w:rPr>
                <w:rFonts w:ascii="宋体" w:hAnsi="宋体" w:eastAsia="宋体" w:cs="宋体"/>
                <w:sz w:val="24"/>
                <w:szCs w:val="24"/>
              </w:rPr>
              <w:t>污泥</w:t>
            </w:r>
          </w:p>
        </w:tc>
        <w:tc>
          <w:tcPr>
            <w:tcW w:w="1701" w:type="dxa"/>
            <w:vAlign w:val="center"/>
          </w:tcPr>
          <w:p>
            <w:pPr>
              <w:pStyle w:val="38"/>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276" w:type="dxa"/>
            <w:vAlign w:val="center"/>
          </w:tcPr>
          <w:p>
            <w:pPr>
              <w:pStyle w:val="38"/>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701" w:type="dxa"/>
            <w:vAlign w:val="center"/>
          </w:tcPr>
          <w:p>
            <w:pPr>
              <w:pStyle w:val="38"/>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559" w:type="dxa"/>
            <w:vAlign w:val="center"/>
          </w:tcPr>
          <w:p>
            <w:pPr>
              <w:jc w:val="center"/>
              <w:rPr>
                <w:snapToGrid w:val="0"/>
                <w:color w:val="000000"/>
                <w:kern w:val="21"/>
                <w:szCs w:val="21"/>
              </w:rPr>
            </w:pPr>
            <w:r>
              <w:rPr>
                <w:rFonts w:hint="eastAsia"/>
                <w:snapToGrid w:val="0"/>
                <w:color w:val="000000"/>
                <w:kern w:val="21"/>
                <w:szCs w:val="21"/>
                <w:lang w:val="en-US" w:eastAsia="zh-CN"/>
              </w:rPr>
              <w:t>0.8</w:t>
            </w:r>
            <w:r>
              <w:rPr>
                <w:snapToGrid w:val="0"/>
                <w:color w:val="000000"/>
                <w:kern w:val="21"/>
                <w:szCs w:val="21"/>
              </w:rPr>
              <w:t>t/a</w:t>
            </w:r>
          </w:p>
        </w:tc>
        <w:tc>
          <w:tcPr>
            <w:tcW w:w="1761" w:type="dxa"/>
            <w:vAlign w:val="center"/>
          </w:tcPr>
          <w:p>
            <w:pPr>
              <w:jc w:val="center"/>
              <w:rPr>
                <w:snapToGrid w:val="0"/>
                <w:color w:val="000000"/>
                <w:kern w:val="21"/>
                <w:szCs w:val="21"/>
              </w:rPr>
            </w:pPr>
            <w:r>
              <w:rPr>
                <w:snapToGrid w:val="0"/>
                <w:color w:val="000000"/>
                <w:kern w:val="21"/>
                <w:szCs w:val="21"/>
              </w:rPr>
              <w:t>/</w:t>
            </w:r>
          </w:p>
        </w:tc>
        <w:tc>
          <w:tcPr>
            <w:tcW w:w="1959" w:type="dxa"/>
            <w:vAlign w:val="center"/>
          </w:tcPr>
          <w:p>
            <w:pPr>
              <w:jc w:val="center"/>
              <w:rPr>
                <w:snapToGrid w:val="0"/>
                <w:color w:val="000000"/>
                <w:kern w:val="21"/>
                <w:szCs w:val="21"/>
              </w:rPr>
            </w:pPr>
            <w:r>
              <w:rPr>
                <w:rFonts w:hint="eastAsia"/>
                <w:snapToGrid w:val="0"/>
                <w:color w:val="000000"/>
                <w:kern w:val="21"/>
                <w:szCs w:val="21"/>
                <w:lang w:val="en-US" w:eastAsia="zh-CN"/>
              </w:rPr>
              <w:t>0.8</w:t>
            </w:r>
            <w:r>
              <w:rPr>
                <w:snapToGrid w:val="0"/>
                <w:color w:val="000000"/>
                <w:kern w:val="21"/>
                <w:szCs w:val="21"/>
              </w:rPr>
              <w:t>t/a</w:t>
            </w:r>
          </w:p>
        </w:tc>
        <w:tc>
          <w:tcPr>
            <w:tcW w:w="826" w:type="dxa"/>
            <w:vAlign w:val="center"/>
          </w:tcPr>
          <w:p>
            <w:pPr>
              <w:jc w:val="center"/>
              <w:rPr>
                <w:snapToGrid w:val="0"/>
                <w:color w:val="000000"/>
                <w:kern w:val="21"/>
                <w:szCs w:val="21"/>
              </w:rPr>
            </w:pPr>
            <w:r>
              <w:rPr>
                <w:rFonts w:hint="eastAsia"/>
                <w:snapToGrid w:val="0"/>
                <w:color w:val="000000"/>
                <w:kern w:val="21"/>
                <w:szCs w:val="21"/>
                <w:lang w:val="en-US" w:eastAsia="zh-CN"/>
              </w:rPr>
              <w:t>0.8</w:t>
            </w:r>
            <w:r>
              <w:rPr>
                <w:snapToGrid w:val="0"/>
                <w:color w:val="00000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pPr>
              <w:pStyle w:val="38"/>
              <w:spacing w:beforeLines="0" w:afterLines="0" w:line="240" w:lineRule="auto"/>
              <w:rPr>
                <w:rFonts w:ascii="Times New Roman"/>
                <w:snapToGrid w:val="0"/>
                <w:color w:val="000000"/>
                <w:kern w:val="21"/>
                <w:szCs w:val="21"/>
              </w:rPr>
            </w:pPr>
            <w:r>
              <w:rPr>
                <w:rFonts w:ascii="Times New Roman"/>
                <w:snapToGrid w:val="0"/>
                <w:color w:val="000000"/>
                <w:kern w:val="21"/>
                <w:szCs w:val="21"/>
              </w:rPr>
              <w:t>危险废物</w:t>
            </w:r>
          </w:p>
        </w:tc>
        <w:tc>
          <w:tcPr>
            <w:tcW w:w="1417" w:type="dxa"/>
            <w:vAlign w:val="center"/>
          </w:tcPr>
          <w:p>
            <w:pPr>
              <w:jc w:val="center"/>
              <w:outlineLvl w:val="0"/>
              <w:rPr>
                <w:snapToGrid w:val="0"/>
                <w:color w:val="000000"/>
                <w:kern w:val="21"/>
                <w:szCs w:val="21"/>
              </w:rPr>
            </w:pPr>
            <w:r>
              <w:t>废切削液桶</w:t>
            </w:r>
          </w:p>
        </w:tc>
        <w:tc>
          <w:tcPr>
            <w:tcW w:w="1701" w:type="dxa"/>
            <w:vAlign w:val="center"/>
          </w:tcPr>
          <w:p>
            <w:pPr>
              <w:pStyle w:val="38"/>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276" w:type="dxa"/>
            <w:vAlign w:val="center"/>
          </w:tcPr>
          <w:p>
            <w:pPr>
              <w:pStyle w:val="38"/>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701" w:type="dxa"/>
            <w:vAlign w:val="center"/>
          </w:tcPr>
          <w:p>
            <w:pPr>
              <w:pStyle w:val="38"/>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559" w:type="dxa"/>
            <w:vAlign w:val="center"/>
          </w:tcPr>
          <w:p>
            <w:pPr>
              <w:jc w:val="center"/>
              <w:rPr>
                <w:snapToGrid w:val="0"/>
                <w:color w:val="000000"/>
                <w:kern w:val="21"/>
                <w:szCs w:val="21"/>
              </w:rPr>
            </w:pPr>
            <w:r>
              <w:rPr>
                <w:snapToGrid w:val="0"/>
                <w:color w:val="000000"/>
                <w:kern w:val="21"/>
                <w:szCs w:val="21"/>
              </w:rPr>
              <w:t>0.</w:t>
            </w:r>
            <w:r>
              <w:rPr>
                <w:rFonts w:hint="eastAsia"/>
                <w:snapToGrid w:val="0"/>
                <w:color w:val="000000"/>
                <w:kern w:val="21"/>
                <w:szCs w:val="21"/>
              </w:rPr>
              <w:t>2</w:t>
            </w:r>
            <w:r>
              <w:rPr>
                <w:snapToGrid w:val="0"/>
                <w:color w:val="000000"/>
                <w:kern w:val="21"/>
                <w:szCs w:val="21"/>
              </w:rPr>
              <w:t>t/a</w:t>
            </w:r>
          </w:p>
        </w:tc>
        <w:tc>
          <w:tcPr>
            <w:tcW w:w="1761" w:type="dxa"/>
            <w:vAlign w:val="center"/>
          </w:tcPr>
          <w:p>
            <w:pPr>
              <w:jc w:val="center"/>
              <w:rPr>
                <w:snapToGrid w:val="0"/>
                <w:color w:val="000000"/>
                <w:kern w:val="21"/>
                <w:szCs w:val="21"/>
              </w:rPr>
            </w:pPr>
            <w:r>
              <w:rPr>
                <w:snapToGrid w:val="0"/>
                <w:color w:val="000000"/>
                <w:kern w:val="21"/>
                <w:szCs w:val="21"/>
              </w:rPr>
              <w:t>/</w:t>
            </w:r>
          </w:p>
        </w:tc>
        <w:tc>
          <w:tcPr>
            <w:tcW w:w="1959" w:type="dxa"/>
            <w:vAlign w:val="center"/>
          </w:tcPr>
          <w:p>
            <w:pPr>
              <w:jc w:val="center"/>
              <w:rPr>
                <w:snapToGrid w:val="0"/>
                <w:color w:val="000000"/>
                <w:kern w:val="21"/>
                <w:szCs w:val="21"/>
              </w:rPr>
            </w:pPr>
            <w:r>
              <w:rPr>
                <w:snapToGrid w:val="0"/>
                <w:color w:val="000000"/>
                <w:kern w:val="21"/>
                <w:szCs w:val="21"/>
              </w:rPr>
              <w:t>0.</w:t>
            </w:r>
            <w:r>
              <w:rPr>
                <w:rFonts w:hint="eastAsia"/>
                <w:snapToGrid w:val="0"/>
                <w:color w:val="000000"/>
                <w:kern w:val="21"/>
                <w:szCs w:val="21"/>
              </w:rPr>
              <w:t>2</w:t>
            </w:r>
            <w:r>
              <w:rPr>
                <w:snapToGrid w:val="0"/>
                <w:color w:val="000000"/>
                <w:kern w:val="21"/>
                <w:szCs w:val="21"/>
              </w:rPr>
              <w:t>t/a</w:t>
            </w:r>
          </w:p>
        </w:tc>
        <w:tc>
          <w:tcPr>
            <w:tcW w:w="826" w:type="dxa"/>
            <w:vAlign w:val="center"/>
          </w:tcPr>
          <w:p>
            <w:pPr>
              <w:jc w:val="center"/>
              <w:rPr>
                <w:snapToGrid w:val="0"/>
                <w:color w:val="000000"/>
                <w:kern w:val="21"/>
                <w:szCs w:val="21"/>
              </w:rPr>
            </w:pPr>
            <w:r>
              <w:rPr>
                <w:snapToGrid w:val="0"/>
                <w:color w:val="000000"/>
                <w:kern w:val="21"/>
                <w:szCs w:val="21"/>
              </w:rPr>
              <w:t>0.</w:t>
            </w:r>
            <w:r>
              <w:rPr>
                <w:rFonts w:hint="eastAsia"/>
                <w:snapToGrid w:val="0"/>
                <w:color w:val="000000"/>
                <w:kern w:val="21"/>
                <w:szCs w:val="21"/>
              </w:rPr>
              <w:t>2</w:t>
            </w:r>
            <w:r>
              <w:rPr>
                <w:snapToGrid w:val="0"/>
                <w:color w:val="00000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588" w:type="dxa"/>
            <w:vMerge w:val="continue"/>
            <w:vAlign w:val="center"/>
          </w:tcPr>
          <w:p>
            <w:pPr>
              <w:pStyle w:val="38"/>
              <w:spacing w:beforeLines="0" w:afterLines="0" w:line="240" w:lineRule="auto"/>
              <w:rPr>
                <w:rFonts w:ascii="Times New Roman"/>
                <w:snapToGrid w:val="0"/>
                <w:color w:val="000000"/>
                <w:kern w:val="21"/>
                <w:szCs w:val="21"/>
              </w:rPr>
            </w:pPr>
          </w:p>
        </w:tc>
        <w:tc>
          <w:tcPr>
            <w:tcW w:w="1417" w:type="dxa"/>
            <w:vAlign w:val="center"/>
          </w:tcPr>
          <w:p>
            <w:pPr>
              <w:jc w:val="center"/>
              <w:outlineLvl w:val="0"/>
            </w:pPr>
            <w:r>
              <w:t>废</w:t>
            </w:r>
            <w:r>
              <w:rPr>
                <w:rFonts w:hint="eastAsia"/>
              </w:rPr>
              <w:t>液压油</w:t>
            </w:r>
            <w:r>
              <w:t>桶</w:t>
            </w:r>
          </w:p>
        </w:tc>
        <w:tc>
          <w:tcPr>
            <w:tcW w:w="1701" w:type="dxa"/>
            <w:vAlign w:val="center"/>
          </w:tcPr>
          <w:p>
            <w:pPr>
              <w:pStyle w:val="38"/>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276" w:type="dxa"/>
            <w:vAlign w:val="center"/>
          </w:tcPr>
          <w:p>
            <w:pPr>
              <w:pStyle w:val="38"/>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701" w:type="dxa"/>
            <w:vAlign w:val="center"/>
          </w:tcPr>
          <w:p>
            <w:pPr>
              <w:pStyle w:val="38"/>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559" w:type="dxa"/>
            <w:vAlign w:val="center"/>
          </w:tcPr>
          <w:p>
            <w:pPr>
              <w:jc w:val="center"/>
              <w:rPr>
                <w:snapToGrid w:val="0"/>
                <w:color w:val="000000"/>
                <w:kern w:val="21"/>
                <w:szCs w:val="21"/>
              </w:rPr>
            </w:pPr>
            <w:r>
              <w:rPr>
                <w:snapToGrid w:val="0"/>
                <w:color w:val="000000"/>
                <w:kern w:val="21"/>
                <w:szCs w:val="21"/>
              </w:rPr>
              <w:t>0.</w:t>
            </w:r>
            <w:r>
              <w:rPr>
                <w:rFonts w:hint="eastAsia"/>
                <w:snapToGrid w:val="0"/>
                <w:color w:val="000000"/>
                <w:kern w:val="21"/>
                <w:szCs w:val="21"/>
              </w:rPr>
              <w:t>2</w:t>
            </w:r>
            <w:r>
              <w:rPr>
                <w:snapToGrid w:val="0"/>
                <w:color w:val="000000"/>
                <w:kern w:val="21"/>
                <w:szCs w:val="21"/>
              </w:rPr>
              <w:t>t/a</w:t>
            </w:r>
          </w:p>
        </w:tc>
        <w:tc>
          <w:tcPr>
            <w:tcW w:w="1761" w:type="dxa"/>
            <w:vAlign w:val="center"/>
          </w:tcPr>
          <w:p>
            <w:pPr>
              <w:jc w:val="center"/>
              <w:rPr>
                <w:snapToGrid w:val="0"/>
                <w:color w:val="000000"/>
                <w:kern w:val="21"/>
                <w:szCs w:val="21"/>
              </w:rPr>
            </w:pPr>
            <w:r>
              <w:rPr>
                <w:snapToGrid w:val="0"/>
                <w:color w:val="000000"/>
                <w:kern w:val="21"/>
                <w:szCs w:val="21"/>
              </w:rPr>
              <w:t>/</w:t>
            </w:r>
          </w:p>
        </w:tc>
        <w:tc>
          <w:tcPr>
            <w:tcW w:w="1959" w:type="dxa"/>
            <w:vAlign w:val="center"/>
          </w:tcPr>
          <w:p>
            <w:pPr>
              <w:jc w:val="center"/>
              <w:rPr>
                <w:snapToGrid w:val="0"/>
                <w:color w:val="000000"/>
                <w:kern w:val="21"/>
                <w:szCs w:val="21"/>
              </w:rPr>
            </w:pPr>
            <w:r>
              <w:rPr>
                <w:snapToGrid w:val="0"/>
                <w:color w:val="000000"/>
                <w:kern w:val="21"/>
                <w:szCs w:val="21"/>
              </w:rPr>
              <w:t>0.</w:t>
            </w:r>
            <w:r>
              <w:rPr>
                <w:rFonts w:hint="eastAsia"/>
                <w:snapToGrid w:val="0"/>
                <w:color w:val="000000"/>
                <w:kern w:val="21"/>
                <w:szCs w:val="21"/>
              </w:rPr>
              <w:t>2</w:t>
            </w:r>
            <w:r>
              <w:rPr>
                <w:snapToGrid w:val="0"/>
                <w:color w:val="000000"/>
                <w:kern w:val="21"/>
                <w:szCs w:val="21"/>
              </w:rPr>
              <w:t>t/a</w:t>
            </w:r>
          </w:p>
        </w:tc>
        <w:tc>
          <w:tcPr>
            <w:tcW w:w="826" w:type="dxa"/>
            <w:vAlign w:val="center"/>
          </w:tcPr>
          <w:p>
            <w:pPr>
              <w:jc w:val="center"/>
              <w:rPr>
                <w:snapToGrid w:val="0"/>
                <w:color w:val="000000"/>
                <w:kern w:val="21"/>
                <w:szCs w:val="21"/>
              </w:rPr>
            </w:pPr>
            <w:r>
              <w:rPr>
                <w:snapToGrid w:val="0"/>
                <w:color w:val="000000"/>
                <w:kern w:val="21"/>
                <w:szCs w:val="21"/>
              </w:rPr>
              <w:t>0.</w:t>
            </w:r>
            <w:r>
              <w:rPr>
                <w:rFonts w:hint="eastAsia"/>
                <w:snapToGrid w:val="0"/>
                <w:color w:val="000000"/>
                <w:kern w:val="21"/>
                <w:szCs w:val="21"/>
              </w:rPr>
              <w:t>2</w:t>
            </w:r>
            <w:r>
              <w:rPr>
                <w:snapToGrid w:val="0"/>
                <w:color w:val="00000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588" w:type="dxa"/>
            <w:vMerge w:val="continue"/>
            <w:vAlign w:val="center"/>
          </w:tcPr>
          <w:p>
            <w:pPr>
              <w:pStyle w:val="38"/>
              <w:spacing w:beforeLines="0" w:afterLines="0" w:line="240" w:lineRule="auto"/>
              <w:rPr>
                <w:rFonts w:ascii="Times New Roman"/>
                <w:snapToGrid w:val="0"/>
                <w:color w:val="000000"/>
                <w:kern w:val="21"/>
                <w:szCs w:val="21"/>
              </w:rPr>
            </w:pPr>
          </w:p>
        </w:tc>
        <w:tc>
          <w:tcPr>
            <w:tcW w:w="1417" w:type="dxa"/>
            <w:vAlign w:val="center"/>
          </w:tcPr>
          <w:p>
            <w:pPr>
              <w:pStyle w:val="2"/>
              <w:tabs>
                <w:tab w:val="left" w:pos="441"/>
              </w:tabs>
              <w:spacing w:line="240" w:lineRule="auto"/>
              <w:jc w:val="center"/>
              <w:rPr>
                <w:sz w:val="24"/>
                <w:szCs w:val="24"/>
              </w:rPr>
            </w:pPr>
            <w:r>
              <w:rPr>
                <w:rFonts w:hint="eastAsia"/>
                <w:sz w:val="24"/>
                <w:szCs w:val="24"/>
              </w:rPr>
              <w:t>油泥</w:t>
            </w:r>
          </w:p>
        </w:tc>
        <w:tc>
          <w:tcPr>
            <w:tcW w:w="1701" w:type="dxa"/>
            <w:vAlign w:val="center"/>
          </w:tcPr>
          <w:p>
            <w:pPr>
              <w:jc w:val="center"/>
              <w:rPr>
                <w:snapToGrid w:val="0"/>
                <w:color w:val="000000"/>
                <w:kern w:val="21"/>
              </w:rPr>
            </w:pPr>
            <w:r>
              <w:rPr>
                <w:snapToGrid w:val="0"/>
                <w:color w:val="000000"/>
                <w:kern w:val="21"/>
              </w:rPr>
              <w:t>/</w:t>
            </w:r>
          </w:p>
        </w:tc>
        <w:tc>
          <w:tcPr>
            <w:tcW w:w="1276" w:type="dxa"/>
            <w:vAlign w:val="center"/>
          </w:tcPr>
          <w:p>
            <w:pPr>
              <w:jc w:val="center"/>
              <w:rPr>
                <w:snapToGrid w:val="0"/>
                <w:color w:val="000000"/>
                <w:kern w:val="21"/>
              </w:rPr>
            </w:pPr>
            <w:r>
              <w:rPr>
                <w:snapToGrid w:val="0"/>
                <w:color w:val="000000"/>
                <w:kern w:val="21"/>
              </w:rPr>
              <w:t>/</w:t>
            </w:r>
          </w:p>
        </w:tc>
        <w:tc>
          <w:tcPr>
            <w:tcW w:w="1701" w:type="dxa"/>
            <w:vAlign w:val="center"/>
          </w:tcPr>
          <w:p>
            <w:pPr>
              <w:jc w:val="center"/>
              <w:rPr>
                <w:snapToGrid w:val="0"/>
                <w:color w:val="000000"/>
                <w:kern w:val="21"/>
              </w:rPr>
            </w:pPr>
            <w:r>
              <w:rPr>
                <w:snapToGrid w:val="0"/>
                <w:color w:val="000000"/>
                <w:kern w:val="21"/>
              </w:rPr>
              <w:t>/</w:t>
            </w:r>
          </w:p>
        </w:tc>
        <w:tc>
          <w:tcPr>
            <w:tcW w:w="1559" w:type="dxa"/>
            <w:vAlign w:val="center"/>
          </w:tcPr>
          <w:p>
            <w:pPr>
              <w:autoSpaceDE w:val="0"/>
              <w:autoSpaceDN w:val="0"/>
              <w:adjustRightInd w:val="0"/>
              <w:jc w:val="center"/>
              <w:rPr>
                <w:snapToGrid w:val="0"/>
                <w:color w:val="000000"/>
                <w:kern w:val="21"/>
              </w:rPr>
            </w:pPr>
            <w:r>
              <w:rPr>
                <w:rFonts w:hint="eastAsia"/>
                <w:bCs/>
              </w:rPr>
              <w:t>3</w:t>
            </w:r>
            <w:r>
              <w:rPr>
                <w:lang w:bidi="ar"/>
              </w:rPr>
              <w:t>t/a</w:t>
            </w:r>
          </w:p>
        </w:tc>
        <w:tc>
          <w:tcPr>
            <w:tcW w:w="1761" w:type="dxa"/>
            <w:vAlign w:val="center"/>
          </w:tcPr>
          <w:p>
            <w:pPr>
              <w:jc w:val="center"/>
              <w:rPr>
                <w:snapToGrid w:val="0"/>
                <w:color w:val="000000"/>
                <w:kern w:val="21"/>
              </w:rPr>
            </w:pPr>
            <w:r>
              <w:rPr>
                <w:snapToGrid w:val="0"/>
                <w:color w:val="000000"/>
                <w:kern w:val="21"/>
              </w:rPr>
              <w:t>/</w:t>
            </w:r>
          </w:p>
        </w:tc>
        <w:tc>
          <w:tcPr>
            <w:tcW w:w="1959" w:type="dxa"/>
            <w:vAlign w:val="center"/>
          </w:tcPr>
          <w:p>
            <w:pPr>
              <w:autoSpaceDE w:val="0"/>
              <w:autoSpaceDN w:val="0"/>
              <w:adjustRightInd w:val="0"/>
              <w:jc w:val="center"/>
              <w:rPr>
                <w:snapToGrid w:val="0"/>
                <w:color w:val="000000"/>
                <w:kern w:val="21"/>
              </w:rPr>
            </w:pPr>
            <w:r>
              <w:rPr>
                <w:rFonts w:hint="eastAsia"/>
                <w:bCs/>
              </w:rPr>
              <w:t>3</w:t>
            </w:r>
            <w:r>
              <w:rPr>
                <w:lang w:bidi="ar"/>
              </w:rPr>
              <w:t>t/a</w:t>
            </w:r>
          </w:p>
        </w:tc>
        <w:tc>
          <w:tcPr>
            <w:tcW w:w="826" w:type="dxa"/>
            <w:vAlign w:val="center"/>
          </w:tcPr>
          <w:p>
            <w:pPr>
              <w:autoSpaceDE w:val="0"/>
              <w:autoSpaceDN w:val="0"/>
              <w:adjustRightInd w:val="0"/>
              <w:jc w:val="center"/>
              <w:rPr>
                <w:snapToGrid w:val="0"/>
                <w:color w:val="000000"/>
                <w:kern w:val="21"/>
              </w:rPr>
            </w:pPr>
            <w:r>
              <w:rPr>
                <w:rFonts w:hint="eastAsia"/>
                <w:bCs/>
              </w:rPr>
              <w:t>3</w:t>
            </w:r>
            <w:r>
              <w:rPr>
                <w:lang w:bidi="ar"/>
              </w:rPr>
              <w:t>t/a</w:t>
            </w:r>
          </w:p>
        </w:tc>
      </w:tr>
    </w:tbl>
    <w:p>
      <w:pPr>
        <w:pStyle w:val="38"/>
        <w:spacing w:before="192" w:beforeLines="80" w:after="24"/>
        <w:jc w:val="left"/>
        <w:sectPr>
          <w:headerReference r:id="rId8" w:type="default"/>
          <w:footerReference r:id="rId9" w:type="default"/>
          <w:pgSz w:w="16838" w:h="11906" w:orient="landscape"/>
          <w:pgMar w:top="1701" w:right="1531" w:bottom="1701" w:left="1531" w:header="851" w:footer="851" w:gutter="0"/>
          <w:cols w:space="720" w:num="1"/>
          <w:docGrid w:linePitch="312" w:charSpace="0"/>
        </w:sectPr>
      </w:pPr>
      <w:r>
        <w:rPr>
          <w:rFonts w:ascii="Times New Roman"/>
          <w:snapToGrid w:val="0"/>
          <w:color w:val="000000"/>
          <w:kern w:val="21"/>
          <w:szCs w:val="21"/>
        </w:rPr>
        <w:t>注：</w:t>
      </w:r>
      <w:r>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6 \* GB3 \* MERGEFORMAT </w:instrText>
      </w:r>
      <w:r>
        <w:rPr>
          <w:rFonts w:ascii="Times New Roman"/>
          <w:snapToGrid w:val="0"/>
          <w:color w:val="000000"/>
          <w:spacing w:val="-16"/>
          <w:kern w:val="21"/>
          <w:szCs w:val="21"/>
        </w:rPr>
        <w:fldChar w:fldCharType="separate"/>
      </w:r>
      <w:r>
        <w:rPr>
          <w:rFonts w:ascii="Times New Roman"/>
          <w:szCs w:val="21"/>
        </w:rPr>
        <w:t>⑥</w:t>
      </w:r>
      <w:r>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1 \* GB3 \* MERGEFORMAT </w:instrText>
      </w:r>
      <w:r>
        <w:rPr>
          <w:rFonts w:ascii="Times New Roman"/>
          <w:snapToGrid w:val="0"/>
          <w:color w:val="000000"/>
          <w:spacing w:val="-6"/>
          <w:kern w:val="21"/>
          <w:szCs w:val="21"/>
        </w:rPr>
        <w:fldChar w:fldCharType="separate"/>
      </w:r>
      <w:r>
        <w:rPr>
          <w:rFonts w:ascii="Times New Roman"/>
          <w:szCs w:val="21"/>
        </w:rPr>
        <w:t>①</w:t>
      </w:r>
      <w:r>
        <w:rPr>
          <w:rFonts w:ascii="Times New Roman"/>
          <w:snapToGrid w:val="0"/>
          <w:color w:val="000000"/>
          <w:spacing w:val="-6"/>
          <w:kern w:val="21"/>
          <w:szCs w:val="21"/>
        </w:rPr>
        <w:fldChar w:fldCharType="end"/>
      </w:r>
      <w:r>
        <w:rPr>
          <w:rFonts w:ascii="Times New Roman"/>
          <w:snapToGrid w:val="0"/>
          <w:color w:val="000000"/>
          <w:spacing w:val="-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3 \* GB3 \* MERGEFORMAT </w:instrText>
      </w:r>
      <w:r>
        <w:rPr>
          <w:rFonts w:ascii="Times New Roman"/>
          <w:snapToGrid w:val="0"/>
          <w:color w:val="000000"/>
          <w:spacing w:val="-6"/>
          <w:kern w:val="21"/>
          <w:szCs w:val="21"/>
        </w:rPr>
        <w:fldChar w:fldCharType="separate"/>
      </w:r>
      <w:r>
        <w:rPr>
          <w:rFonts w:ascii="Times New Roman"/>
          <w:szCs w:val="21"/>
        </w:rPr>
        <w:t>③</w:t>
      </w:r>
      <w:r>
        <w:rPr>
          <w:rFonts w:ascii="Times New Roman"/>
          <w:snapToGrid w:val="0"/>
          <w:color w:val="000000"/>
          <w:spacing w:val="-6"/>
          <w:kern w:val="21"/>
          <w:szCs w:val="21"/>
        </w:rPr>
        <w:fldChar w:fldCharType="end"/>
      </w:r>
      <w:r>
        <w:rPr>
          <w:rFonts w:ascii="Times New Roman"/>
          <w:snapToGrid w:val="0"/>
          <w:color w:val="000000"/>
          <w:spacing w:val="-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4 \* GB3 \* MERGEFORMAT </w:instrText>
      </w:r>
      <w:r>
        <w:rPr>
          <w:rFonts w:ascii="Times New Roman"/>
          <w:snapToGrid w:val="0"/>
          <w:color w:val="000000"/>
          <w:spacing w:val="-6"/>
          <w:kern w:val="21"/>
          <w:szCs w:val="21"/>
        </w:rPr>
        <w:fldChar w:fldCharType="separate"/>
      </w:r>
      <w:r>
        <w:rPr>
          <w:rFonts w:ascii="Times New Roman"/>
          <w:szCs w:val="21"/>
        </w:rPr>
        <w:t>④</w:t>
      </w:r>
      <w:r>
        <w:rPr>
          <w:rFonts w:ascii="Times New Roman"/>
          <w:snapToGrid w:val="0"/>
          <w:color w:val="000000"/>
          <w:spacing w:val="-6"/>
          <w:kern w:val="21"/>
          <w:szCs w:val="21"/>
        </w:rPr>
        <w:fldChar w:fldCharType="end"/>
      </w:r>
      <w:r>
        <w:rPr>
          <w:rFonts w:ascii="Times New Roman"/>
          <w:snapToGrid w:val="0"/>
          <w:color w:val="000000"/>
          <w:spacing w:val="-6"/>
          <w:kern w:val="21"/>
          <w:szCs w:val="21"/>
        </w:rPr>
        <w:t>-</w:t>
      </w:r>
      <w:r>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5 \* GB3 \* MERGEFORMAT </w:instrText>
      </w:r>
      <w:r>
        <w:rPr>
          <w:rFonts w:ascii="Times New Roman"/>
          <w:snapToGrid w:val="0"/>
          <w:color w:val="000000"/>
          <w:spacing w:val="-16"/>
          <w:kern w:val="21"/>
          <w:szCs w:val="21"/>
        </w:rPr>
        <w:fldChar w:fldCharType="separate"/>
      </w:r>
      <w:r>
        <w:rPr>
          <w:rFonts w:ascii="Times New Roman"/>
          <w:szCs w:val="21"/>
        </w:rPr>
        <w:t>⑤</w:t>
      </w:r>
      <w:r>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7 \* GB3 \* MERGEFORMAT </w:instrText>
      </w:r>
      <w:r>
        <w:rPr>
          <w:rFonts w:ascii="Times New Roman"/>
          <w:snapToGrid w:val="0"/>
          <w:color w:val="000000"/>
          <w:spacing w:val="-6"/>
          <w:kern w:val="21"/>
          <w:szCs w:val="21"/>
        </w:rPr>
        <w:fldChar w:fldCharType="separate"/>
      </w:r>
      <w:r>
        <w:rPr>
          <w:rFonts w:ascii="Times New Roman"/>
          <w:szCs w:val="21"/>
        </w:rPr>
        <w:t>⑦</w:t>
      </w:r>
      <w:r>
        <w:rPr>
          <w:rFonts w:ascii="Times New Roman"/>
          <w:snapToGrid w:val="0"/>
          <w:color w:val="000000"/>
          <w:spacing w:val="-6"/>
          <w:kern w:val="21"/>
          <w:szCs w:val="21"/>
        </w:rPr>
        <w:fldChar w:fldCharType="end"/>
      </w:r>
      <w:r>
        <w:rPr>
          <w:rFonts w:ascii="Times New Roman"/>
          <w:snapToGrid w:val="0"/>
          <w:color w:val="000000"/>
          <w:spacing w:val="-6"/>
          <w:kern w:val="21"/>
          <w:szCs w:val="21"/>
        </w:rPr>
        <w:t>=</w:t>
      </w:r>
      <w:r>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6 \* GB3 \* MERGEFORMAT </w:instrText>
      </w:r>
      <w:r>
        <w:rPr>
          <w:rFonts w:ascii="Times New Roman"/>
          <w:snapToGrid w:val="0"/>
          <w:color w:val="000000"/>
          <w:spacing w:val="-16"/>
          <w:kern w:val="21"/>
          <w:szCs w:val="21"/>
        </w:rPr>
        <w:fldChar w:fldCharType="separate"/>
      </w:r>
      <w:r>
        <w:rPr>
          <w:rFonts w:ascii="Times New Roman"/>
          <w:szCs w:val="21"/>
        </w:rPr>
        <w:t>⑥</w:t>
      </w:r>
      <w:r>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1 \* GB3 \* MERGEFORMAT </w:instrText>
      </w:r>
      <w:r>
        <w:rPr>
          <w:rFonts w:ascii="Times New Roman"/>
          <w:snapToGrid w:val="0"/>
          <w:color w:val="000000"/>
          <w:spacing w:val="-6"/>
          <w:kern w:val="21"/>
          <w:szCs w:val="21"/>
        </w:rPr>
        <w:fldChar w:fldCharType="separate"/>
      </w:r>
      <w:r>
        <w:rPr>
          <w:rFonts w:ascii="Times New Roman"/>
          <w:szCs w:val="21"/>
        </w:rPr>
        <w:t>①</w:t>
      </w:r>
      <w:r>
        <w:rPr>
          <w:rFonts w:ascii="Times New Roman"/>
          <w:snapToGrid w:val="0"/>
          <w:color w:val="000000"/>
          <w:spacing w:val="-6"/>
          <w:kern w:val="21"/>
          <w:szCs w:val="21"/>
        </w:rPr>
        <w:fldChar w:fldCharType="end"/>
      </w:r>
    </w:p>
    <w:p/>
    <w:sectPr>
      <w:headerReference r:id="rId10" w:type="default"/>
      <w:footerReference r:id="rId11" w:type="default"/>
      <w:pgSz w:w="11906" w:h="16838"/>
      <w:pgMar w:top="1701" w:right="1531" w:bottom="1701" w:left="153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Pr>
    </w:pPr>
    <w:r>
      <w:fldChar w:fldCharType="begin"/>
    </w:r>
    <w:r>
      <w:rPr>
        <w:rStyle w:val="24"/>
      </w:rPr>
      <w:instrText xml:space="preserve">PAGE  </w:instrText>
    </w:r>
    <w:r>
      <w:fldChar w:fldCharType="end"/>
    </w:r>
  </w:p>
  <w:p>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141605</wp:posOffset>
              </wp:positionV>
              <wp:extent cx="1828800" cy="1828800"/>
              <wp:effectExtent l="0" t="0" r="0" b="0"/>
              <wp:wrapNone/>
              <wp:docPr id="2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11.15pt;height:144pt;width:144pt;mso-position-horizontal:center;mso-position-horizontal-relative:margin;mso-wrap-style:none;z-index:251659264;mso-width-relative:page;mso-height-relative:page;" filled="f" stroked="f" coordsize="21600,21600" o:gfxdata="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7K/UfTAAAABwEAAA8AAAAAAAAAAQAgAAAAIgAAAGRycy9kb3ducmV2Lnht&#10;bFBLAQIUABQAAAAIAIdO4kDbe5cDxQEAAJEDAAAOAAAAAAAAAAEAIAAAACIBAABkcnMvZTJvRG9j&#10;LnhtbFBLBQYAAAAABgAGAFkBAABZ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A5A48"/>
    <w:multiLevelType w:val="singleLevel"/>
    <w:tmpl w:val="927A5A48"/>
    <w:lvl w:ilvl="0" w:tentative="0">
      <w:start w:val="1"/>
      <w:numFmt w:val="decimal"/>
      <w:suff w:val="nothing"/>
      <w:lvlText w:val="（%1）"/>
      <w:lvlJc w:val="left"/>
    </w:lvl>
  </w:abstractNum>
  <w:abstractNum w:abstractNumId="1">
    <w:nsid w:val="95B41DFE"/>
    <w:multiLevelType w:val="singleLevel"/>
    <w:tmpl w:val="95B41DFE"/>
    <w:lvl w:ilvl="0" w:tentative="0">
      <w:start w:val="3"/>
      <w:numFmt w:val="decimal"/>
      <w:suff w:val="nothing"/>
      <w:lvlText w:val="%1、"/>
      <w:lvlJc w:val="left"/>
    </w:lvl>
  </w:abstractNum>
  <w:abstractNum w:abstractNumId="2">
    <w:nsid w:val="C1F9CB81"/>
    <w:multiLevelType w:val="singleLevel"/>
    <w:tmpl w:val="C1F9CB81"/>
    <w:lvl w:ilvl="0" w:tentative="0">
      <w:start w:val="2"/>
      <w:numFmt w:val="decimal"/>
      <w:suff w:val="nothing"/>
      <w:lvlText w:val="%1、"/>
      <w:lvlJc w:val="left"/>
    </w:lvl>
  </w:abstractNum>
  <w:abstractNum w:abstractNumId="3">
    <w:nsid w:val="13311A06"/>
    <w:multiLevelType w:val="singleLevel"/>
    <w:tmpl w:val="13311A06"/>
    <w:lvl w:ilvl="0" w:tentative="0">
      <w:start w:val="1"/>
      <w:numFmt w:val="decimal"/>
      <w:suff w:val="nothing"/>
      <w:lvlText w:val="%1、"/>
      <w:lvlJc w:val="left"/>
    </w:lvl>
  </w:abstractNum>
  <w:abstractNum w:abstractNumId="4">
    <w:nsid w:val="24690A55"/>
    <w:multiLevelType w:val="multilevel"/>
    <w:tmpl w:val="24690A55"/>
    <w:lvl w:ilvl="0" w:tentative="0">
      <w:start w:val="1"/>
      <w:numFmt w:val="upperRoman"/>
      <w:lvlText w:val="%1."/>
      <w:lvlJc w:val="left"/>
      <w:pPr>
        <w:tabs>
          <w:tab w:val="left" w:pos="425"/>
        </w:tabs>
        <w:ind w:left="0" w:firstLine="0"/>
      </w:pPr>
    </w:lvl>
    <w:lvl w:ilvl="1" w:tentative="0">
      <w:start w:val="1"/>
      <w:numFmt w:val="upperLetter"/>
      <w:lvlText w:val="%2."/>
      <w:lvlJc w:val="left"/>
      <w:pPr>
        <w:tabs>
          <w:tab w:val="left" w:pos="1505"/>
        </w:tabs>
        <w:ind w:left="1080" w:firstLine="0"/>
      </w:pPr>
    </w:lvl>
    <w:lvl w:ilvl="2" w:tentative="0">
      <w:start w:val="1"/>
      <w:numFmt w:val="decimal"/>
      <w:pStyle w:val="4"/>
      <w:lvlText w:val="%3."/>
      <w:lvlJc w:val="left"/>
      <w:pPr>
        <w:tabs>
          <w:tab w:val="left" w:pos="2126"/>
        </w:tabs>
        <w:ind w:left="1701" w:firstLine="0"/>
      </w:pPr>
    </w:lvl>
    <w:lvl w:ilvl="3" w:tentative="0">
      <w:start w:val="1"/>
      <w:numFmt w:val="lowerLetter"/>
      <w:lvlText w:val="%4)"/>
      <w:lvlJc w:val="left"/>
      <w:pPr>
        <w:tabs>
          <w:tab w:val="left" w:pos="2976"/>
        </w:tabs>
        <w:ind w:left="2551" w:firstLine="0"/>
      </w:pPr>
    </w:lvl>
    <w:lvl w:ilvl="4" w:tentative="0">
      <w:start w:val="1"/>
      <w:numFmt w:val="decimal"/>
      <w:pStyle w:val="6"/>
      <w:lvlText w:val="(%5)"/>
      <w:lvlJc w:val="left"/>
      <w:pPr>
        <w:tabs>
          <w:tab w:val="left" w:pos="3827"/>
        </w:tabs>
        <w:ind w:left="3402" w:firstLine="0"/>
      </w:pPr>
    </w:lvl>
    <w:lvl w:ilvl="5" w:tentative="0">
      <w:start w:val="1"/>
      <w:numFmt w:val="lowerLetter"/>
      <w:lvlText w:val="(%6)"/>
      <w:lvlJc w:val="left"/>
      <w:pPr>
        <w:tabs>
          <w:tab w:val="left" w:pos="4677"/>
        </w:tabs>
        <w:ind w:left="4252" w:firstLine="0"/>
      </w:pPr>
    </w:lvl>
    <w:lvl w:ilvl="6" w:tentative="0">
      <w:start w:val="1"/>
      <w:numFmt w:val="lowerRoman"/>
      <w:lvlText w:val="(%7)"/>
      <w:lvlJc w:val="left"/>
      <w:pPr>
        <w:tabs>
          <w:tab w:val="left" w:pos="5528"/>
        </w:tabs>
        <w:ind w:left="5102" w:firstLine="0"/>
      </w:pPr>
    </w:lvl>
    <w:lvl w:ilvl="7" w:tentative="0">
      <w:start w:val="1"/>
      <w:numFmt w:val="lowerLetter"/>
      <w:lvlText w:val="(%8)"/>
      <w:lvlJc w:val="left"/>
      <w:pPr>
        <w:tabs>
          <w:tab w:val="left" w:pos="6378"/>
        </w:tabs>
        <w:ind w:left="5953" w:firstLine="0"/>
      </w:pPr>
    </w:lvl>
    <w:lvl w:ilvl="8" w:tentative="0">
      <w:start w:val="1"/>
      <w:numFmt w:val="lowerRoman"/>
      <w:lvlText w:val="(%9)"/>
      <w:lvlJc w:val="left"/>
      <w:pPr>
        <w:tabs>
          <w:tab w:val="left" w:pos="7228"/>
        </w:tabs>
        <w:ind w:left="6803" w:firstLine="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47"/>
    <w:rsid w:val="000060B3"/>
    <w:rsid w:val="0004364B"/>
    <w:rsid w:val="00061B1F"/>
    <w:rsid w:val="000733C4"/>
    <w:rsid w:val="00074783"/>
    <w:rsid w:val="0008070B"/>
    <w:rsid w:val="000810AC"/>
    <w:rsid w:val="00081A02"/>
    <w:rsid w:val="00082231"/>
    <w:rsid w:val="000841B8"/>
    <w:rsid w:val="00092D38"/>
    <w:rsid w:val="0009377B"/>
    <w:rsid w:val="000A20C9"/>
    <w:rsid w:val="000B058F"/>
    <w:rsid w:val="000B4467"/>
    <w:rsid w:val="000B4DB9"/>
    <w:rsid w:val="000C09AC"/>
    <w:rsid w:val="000C767F"/>
    <w:rsid w:val="000D5A44"/>
    <w:rsid w:val="000E3ED2"/>
    <w:rsid w:val="00131F42"/>
    <w:rsid w:val="001357F1"/>
    <w:rsid w:val="00140FA8"/>
    <w:rsid w:val="001421B0"/>
    <w:rsid w:val="00142FEB"/>
    <w:rsid w:val="00143A2D"/>
    <w:rsid w:val="00145A41"/>
    <w:rsid w:val="00151675"/>
    <w:rsid w:val="00157435"/>
    <w:rsid w:val="0017504D"/>
    <w:rsid w:val="0017671A"/>
    <w:rsid w:val="00177422"/>
    <w:rsid w:val="00184590"/>
    <w:rsid w:val="001870D1"/>
    <w:rsid w:val="0018781E"/>
    <w:rsid w:val="0019262D"/>
    <w:rsid w:val="00196D6D"/>
    <w:rsid w:val="001A1B35"/>
    <w:rsid w:val="001A48A2"/>
    <w:rsid w:val="001A62EE"/>
    <w:rsid w:val="001A6F61"/>
    <w:rsid w:val="001B72B8"/>
    <w:rsid w:val="001C69B3"/>
    <w:rsid w:val="001D5595"/>
    <w:rsid w:val="001D7874"/>
    <w:rsid w:val="001D7F22"/>
    <w:rsid w:val="001F0F17"/>
    <w:rsid w:val="001F3347"/>
    <w:rsid w:val="001F69E4"/>
    <w:rsid w:val="002125B4"/>
    <w:rsid w:val="002155B8"/>
    <w:rsid w:val="00217615"/>
    <w:rsid w:val="00224839"/>
    <w:rsid w:val="002249B2"/>
    <w:rsid w:val="00226574"/>
    <w:rsid w:val="002278EC"/>
    <w:rsid w:val="0023280E"/>
    <w:rsid w:val="002377D1"/>
    <w:rsid w:val="002506BC"/>
    <w:rsid w:val="00254345"/>
    <w:rsid w:val="00264557"/>
    <w:rsid w:val="00264EAE"/>
    <w:rsid w:val="002805AB"/>
    <w:rsid w:val="00284204"/>
    <w:rsid w:val="00291773"/>
    <w:rsid w:val="002A0EF2"/>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206D"/>
    <w:rsid w:val="00406F01"/>
    <w:rsid w:val="00414848"/>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D1B1C"/>
    <w:rsid w:val="004E6946"/>
    <w:rsid w:val="004F1AD8"/>
    <w:rsid w:val="005039CB"/>
    <w:rsid w:val="005043F3"/>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0ED7"/>
    <w:rsid w:val="00594D77"/>
    <w:rsid w:val="005969E4"/>
    <w:rsid w:val="005A06B7"/>
    <w:rsid w:val="005A1759"/>
    <w:rsid w:val="005A68A7"/>
    <w:rsid w:val="005D36AB"/>
    <w:rsid w:val="00617CC3"/>
    <w:rsid w:val="00621E3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126F9"/>
    <w:rsid w:val="00732922"/>
    <w:rsid w:val="0075162E"/>
    <w:rsid w:val="00754034"/>
    <w:rsid w:val="00756556"/>
    <w:rsid w:val="007618C4"/>
    <w:rsid w:val="00767980"/>
    <w:rsid w:val="00770B19"/>
    <w:rsid w:val="0077463F"/>
    <w:rsid w:val="007819F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37766"/>
    <w:rsid w:val="0087135F"/>
    <w:rsid w:val="00872D94"/>
    <w:rsid w:val="00880364"/>
    <w:rsid w:val="00891592"/>
    <w:rsid w:val="00891E9E"/>
    <w:rsid w:val="00894764"/>
    <w:rsid w:val="008A2F68"/>
    <w:rsid w:val="008A4BE7"/>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A456F"/>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00300"/>
    <w:rsid w:val="00B107EF"/>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4CEB"/>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C5D85"/>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3CE5"/>
    <w:rsid w:val="00FB503A"/>
    <w:rsid w:val="00FB516C"/>
    <w:rsid w:val="00FD0236"/>
    <w:rsid w:val="00FD18F4"/>
    <w:rsid w:val="00FD54DB"/>
    <w:rsid w:val="00FD619F"/>
    <w:rsid w:val="00FE6B5D"/>
    <w:rsid w:val="01290F7E"/>
    <w:rsid w:val="015D1E09"/>
    <w:rsid w:val="02697903"/>
    <w:rsid w:val="02F96569"/>
    <w:rsid w:val="02F971EB"/>
    <w:rsid w:val="03EA7B21"/>
    <w:rsid w:val="04484019"/>
    <w:rsid w:val="047B2AB9"/>
    <w:rsid w:val="05F83EAE"/>
    <w:rsid w:val="06155A2B"/>
    <w:rsid w:val="063E7D85"/>
    <w:rsid w:val="06D7667D"/>
    <w:rsid w:val="07293586"/>
    <w:rsid w:val="07295285"/>
    <w:rsid w:val="07375B44"/>
    <w:rsid w:val="07636392"/>
    <w:rsid w:val="07663572"/>
    <w:rsid w:val="07770C56"/>
    <w:rsid w:val="08705C0F"/>
    <w:rsid w:val="088A62C2"/>
    <w:rsid w:val="090D408D"/>
    <w:rsid w:val="092217DD"/>
    <w:rsid w:val="093A7294"/>
    <w:rsid w:val="09FD7740"/>
    <w:rsid w:val="0A263993"/>
    <w:rsid w:val="0A2D3AC2"/>
    <w:rsid w:val="0AA755DF"/>
    <w:rsid w:val="0B096E95"/>
    <w:rsid w:val="0B120D44"/>
    <w:rsid w:val="0B92607E"/>
    <w:rsid w:val="0BD27BF6"/>
    <w:rsid w:val="0C27052E"/>
    <w:rsid w:val="0C3B3C7D"/>
    <w:rsid w:val="0CAB2EAE"/>
    <w:rsid w:val="0D3F33D7"/>
    <w:rsid w:val="0D496C4D"/>
    <w:rsid w:val="0D621C7D"/>
    <w:rsid w:val="0E460A03"/>
    <w:rsid w:val="0E73034D"/>
    <w:rsid w:val="0ECE6360"/>
    <w:rsid w:val="0F13775A"/>
    <w:rsid w:val="0F5F45FE"/>
    <w:rsid w:val="0F9A112B"/>
    <w:rsid w:val="1035083B"/>
    <w:rsid w:val="106D2F64"/>
    <w:rsid w:val="10B63710"/>
    <w:rsid w:val="10F10820"/>
    <w:rsid w:val="111C2F7A"/>
    <w:rsid w:val="11665CA1"/>
    <w:rsid w:val="12D11CBB"/>
    <w:rsid w:val="134C74FC"/>
    <w:rsid w:val="135A47F8"/>
    <w:rsid w:val="13951726"/>
    <w:rsid w:val="13AA5567"/>
    <w:rsid w:val="14396509"/>
    <w:rsid w:val="14DD2C3C"/>
    <w:rsid w:val="158D4FCE"/>
    <w:rsid w:val="16087E1D"/>
    <w:rsid w:val="161576BA"/>
    <w:rsid w:val="163902BE"/>
    <w:rsid w:val="17201524"/>
    <w:rsid w:val="17502639"/>
    <w:rsid w:val="17701D14"/>
    <w:rsid w:val="17735226"/>
    <w:rsid w:val="189F624C"/>
    <w:rsid w:val="18C543A3"/>
    <w:rsid w:val="1A1C66C0"/>
    <w:rsid w:val="1A42393B"/>
    <w:rsid w:val="1AAD45DE"/>
    <w:rsid w:val="1B046F80"/>
    <w:rsid w:val="1B3267B5"/>
    <w:rsid w:val="1B40161D"/>
    <w:rsid w:val="1B441859"/>
    <w:rsid w:val="1B6606B1"/>
    <w:rsid w:val="1B9E0118"/>
    <w:rsid w:val="1BAE6DBC"/>
    <w:rsid w:val="1C573145"/>
    <w:rsid w:val="1C5E7925"/>
    <w:rsid w:val="1CFD070F"/>
    <w:rsid w:val="1D5F6196"/>
    <w:rsid w:val="1D6132A5"/>
    <w:rsid w:val="1D8E56D5"/>
    <w:rsid w:val="1E283E3B"/>
    <w:rsid w:val="1E7A43DA"/>
    <w:rsid w:val="1E845753"/>
    <w:rsid w:val="1F7A7D72"/>
    <w:rsid w:val="1FE7539E"/>
    <w:rsid w:val="1FFD6DD2"/>
    <w:rsid w:val="20671BE0"/>
    <w:rsid w:val="20963CB8"/>
    <w:rsid w:val="20A81A1B"/>
    <w:rsid w:val="20B07FB6"/>
    <w:rsid w:val="20B646FB"/>
    <w:rsid w:val="213B74B1"/>
    <w:rsid w:val="215A2310"/>
    <w:rsid w:val="21CD0508"/>
    <w:rsid w:val="21DE318A"/>
    <w:rsid w:val="21EF5B80"/>
    <w:rsid w:val="21F60190"/>
    <w:rsid w:val="22576990"/>
    <w:rsid w:val="225D4A8A"/>
    <w:rsid w:val="22F47480"/>
    <w:rsid w:val="23370B16"/>
    <w:rsid w:val="23DE1C48"/>
    <w:rsid w:val="240210CD"/>
    <w:rsid w:val="24BF09F7"/>
    <w:rsid w:val="24CB4D99"/>
    <w:rsid w:val="24ED775B"/>
    <w:rsid w:val="252D53FE"/>
    <w:rsid w:val="25EC2D81"/>
    <w:rsid w:val="25EF5F45"/>
    <w:rsid w:val="277057A2"/>
    <w:rsid w:val="27797AF9"/>
    <w:rsid w:val="278109B5"/>
    <w:rsid w:val="27A30D0D"/>
    <w:rsid w:val="27F47FAC"/>
    <w:rsid w:val="283B7AA0"/>
    <w:rsid w:val="28B11FF1"/>
    <w:rsid w:val="28C42FAB"/>
    <w:rsid w:val="29206EB8"/>
    <w:rsid w:val="29595666"/>
    <w:rsid w:val="29874881"/>
    <w:rsid w:val="299C0DE4"/>
    <w:rsid w:val="29C64405"/>
    <w:rsid w:val="29E325E0"/>
    <w:rsid w:val="2A452503"/>
    <w:rsid w:val="2AC33076"/>
    <w:rsid w:val="2BA936A8"/>
    <w:rsid w:val="2C2755A2"/>
    <w:rsid w:val="2C315A5A"/>
    <w:rsid w:val="2C4B1C25"/>
    <w:rsid w:val="2CB46A7B"/>
    <w:rsid w:val="2D5C66D1"/>
    <w:rsid w:val="2D9E56F5"/>
    <w:rsid w:val="2DB4377E"/>
    <w:rsid w:val="2DC02720"/>
    <w:rsid w:val="2DD6203D"/>
    <w:rsid w:val="2E667F96"/>
    <w:rsid w:val="2E8226AB"/>
    <w:rsid w:val="2E9758C4"/>
    <w:rsid w:val="2F83765C"/>
    <w:rsid w:val="2FD065E6"/>
    <w:rsid w:val="2FD96870"/>
    <w:rsid w:val="30580BC9"/>
    <w:rsid w:val="311E2ED7"/>
    <w:rsid w:val="315619EE"/>
    <w:rsid w:val="315C449C"/>
    <w:rsid w:val="31B82709"/>
    <w:rsid w:val="31B82E65"/>
    <w:rsid w:val="31D05482"/>
    <w:rsid w:val="31DB5811"/>
    <w:rsid w:val="32035F32"/>
    <w:rsid w:val="32400B34"/>
    <w:rsid w:val="3265202B"/>
    <w:rsid w:val="329E6876"/>
    <w:rsid w:val="332112B5"/>
    <w:rsid w:val="333015F2"/>
    <w:rsid w:val="334B6320"/>
    <w:rsid w:val="33D934D4"/>
    <w:rsid w:val="33FE2F6A"/>
    <w:rsid w:val="340E07E5"/>
    <w:rsid w:val="34235BF7"/>
    <w:rsid w:val="34DF26A4"/>
    <w:rsid w:val="358C5FA8"/>
    <w:rsid w:val="35C15DF1"/>
    <w:rsid w:val="35C4383D"/>
    <w:rsid w:val="35C7218D"/>
    <w:rsid w:val="36074A7F"/>
    <w:rsid w:val="362F442F"/>
    <w:rsid w:val="3663371B"/>
    <w:rsid w:val="36923549"/>
    <w:rsid w:val="36B75FBF"/>
    <w:rsid w:val="36BD0C45"/>
    <w:rsid w:val="36BE1E78"/>
    <w:rsid w:val="372501DF"/>
    <w:rsid w:val="37606725"/>
    <w:rsid w:val="378114F3"/>
    <w:rsid w:val="37E00298"/>
    <w:rsid w:val="38056B89"/>
    <w:rsid w:val="38584AC4"/>
    <w:rsid w:val="38B302F9"/>
    <w:rsid w:val="38E81F66"/>
    <w:rsid w:val="38F12CD3"/>
    <w:rsid w:val="38F94775"/>
    <w:rsid w:val="392971ED"/>
    <w:rsid w:val="39325651"/>
    <w:rsid w:val="393403C1"/>
    <w:rsid w:val="39C80317"/>
    <w:rsid w:val="3A6460E0"/>
    <w:rsid w:val="3A872856"/>
    <w:rsid w:val="3A922725"/>
    <w:rsid w:val="3B3763D1"/>
    <w:rsid w:val="3C2F6E1E"/>
    <w:rsid w:val="3C4F64BA"/>
    <w:rsid w:val="3CDA245A"/>
    <w:rsid w:val="3D1E06B7"/>
    <w:rsid w:val="3D911152"/>
    <w:rsid w:val="3E7A57D4"/>
    <w:rsid w:val="3EA910B6"/>
    <w:rsid w:val="3ED72D6F"/>
    <w:rsid w:val="3EDA0523"/>
    <w:rsid w:val="3F2E235D"/>
    <w:rsid w:val="3F7B2C18"/>
    <w:rsid w:val="407A6407"/>
    <w:rsid w:val="408217BD"/>
    <w:rsid w:val="4100653B"/>
    <w:rsid w:val="41024FB4"/>
    <w:rsid w:val="417A49E3"/>
    <w:rsid w:val="41D9100B"/>
    <w:rsid w:val="4200449D"/>
    <w:rsid w:val="423A3BCC"/>
    <w:rsid w:val="424E57D2"/>
    <w:rsid w:val="42B26C49"/>
    <w:rsid w:val="43281BA1"/>
    <w:rsid w:val="433A6FE6"/>
    <w:rsid w:val="43480868"/>
    <w:rsid w:val="4350713C"/>
    <w:rsid w:val="436653E0"/>
    <w:rsid w:val="43C4431A"/>
    <w:rsid w:val="44611430"/>
    <w:rsid w:val="44B951CC"/>
    <w:rsid w:val="44CD14E0"/>
    <w:rsid w:val="44D073D9"/>
    <w:rsid w:val="44F20B0B"/>
    <w:rsid w:val="452E5F4C"/>
    <w:rsid w:val="45612018"/>
    <w:rsid w:val="458946E9"/>
    <w:rsid w:val="4589785A"/>
    <w:rsid w:val="459F3510"/>
    <w:rsid w:val="45A47C0E"/>
    <w:rsid w:val="46577FD6"/>
    <w:rsid w:val="467E449D"/>
    <w:rsid w:val="46D955A7"/>
    <w:rsid w:val="47081408"/>
    <w:rsid w:val="47133957"/>
    <w:rsid w:val="47220F38"/>
    <w:rsid w:val="47A07E0C"/>
    <w:rsid w:val="481806BC"/>
    <w:rsid w:val="4870272E"/>
    <w:rsid w:val="48AB002F"/>
    <w:rsid w:val="48C2073F"/>
    <w:rsid w:val="48E05833"/>
    <w:rsid w:val="496F1226"/>
    <w:rsid w:val="49DC7715"/>
    <w:rsid w:val="49FA3644"/>
    <w:rsid w:val="4A023139"/>
    <w:rsid w:val="4A7B576F"/>
    <w:rsid w:val="4AF561A9"/>
    <w:rsid w:val="4BE125DA"/>
    <w:rsid w:val="4C4A0649"/>
    <w:rsid w:val="4C7E5ECA"/>
    <w:rsid w:val="4C876AA5"/>
    <w:rsid w:val="4CBF4633"/>
    <w:rsid w:val="4D0E00FB"/>
    <w:rsid w:val="4D176606"/>
    <w:rsid w:val="4D4C4E9F"/>
    <w:rsid w:val="4D5A1F9D"/>
    <w:rsid w:val="4DEC4FB0"/>
    <w:rsid w:val="4E075D8A"/>
    <w:rsid w:val="4E1D411F"/>
    <w:rsid w:val="4EAF3252"/>
    <w:rsid w:val="4EC00FAD"/>
    <w:rsid w:val="4F581277"/>
    <w:rsid w:val="4F8C25F6"/>
    <w:rsid w:val="4F913B31"/>
    <w:rsid w:val="4F9843DC"/>
    <w:rsid w:val="4FC62A8C"/>
    <w:rsid w:val="4FE20F0D"/>
    <w:rsid w:val="4FE51552"/>
    <w:rsid w:val="50504C4B"/>
    <w:rsid w:val="505969CF"/>
    <w:rsid w:val="509C6E7C"/>
    <w:rsid w:val="515E55B0"/>
    <w:rsid w:val="5162104E"/>
    <w:rsid w:val="51C27A56"/>
    <w:rsid w:val="52687F2F"/>
    <w:rsid w:val="526A7F17"/>
    <w:rsid w:val="539446C9"/>
    <w:rsid w:val="53A039CC"/>
    <w:rsid w:val="53A1505A"/>
    <w:rsid w:val="54063E08"/>
    <w:rsid w:val="543437E8"/>
    <w:rsid w:val="54F73313"/>
    <w:rsid w:val="54F80955"/>
    <w:rsid w:val="555170A7"/>
    <w:rsid w:val="5587536D"/>
    <w:rsid w:val="559B174B"/>
    <w:rsid w:val="55AF2D18"/>
    <w:rsid w:val="55CE0CF4"/>
    <w:rsid w:val="55CE4B41"/>
    <w:rsid w:val="56B22A9C"/>
    <w:rsid w:val="57B72A76"/>
    <w:rsid w:val="57C3426C"/>
    <w:rsid w:val="57CE1F93"/>
    <w:rsid w:val="57D522DF"/>
    <w:rsid w:val="588743D1"/>
    <w:rsid w:val="5887701A"/>
    <w:rsid w:val="597712A6"/>
    <w:rsid w:val="59964D27"/>
    <w:rsid w:val="59C0439F"/>
    <w:rsid w:val="59C100A3"/>
    <w:rsid w:val="5ABE2233"/>
    <w:rsid w:val="5ADC4ABF"/>
    <w:rsid w:val="5BDF5D95"/>
    <w:rsid w:val="5BEE4B07"/>
    <w:rsid w:val="5BFE7528"/>
    <w:rsid w:val="5CB464A7"/>
    <w:rsid w:val="5DE45B18"/>
    <w:rsid w:val="5DF539F8"/>
    <w:rsid w:val="5E2467F1"/>
    <w:rsid w:val="5EAD5C4E"/>
    <w:rsid w:val="5F1A2B43"/>
    <w:rsid w:val="5F764509"/>
    <w:rsid w:val="5FB837BB"/>
    <w:rsid w:val="5FC31432"/>
    <w:rsid w:val="60CC405A"/>
    <w:rsid w:val="61A929C5"/>
    <w:rsid w:val="61DC338E"/>
    <w:rsid w:val="61E215D8"/>
    <w:rsid w:val="620B6ACD"/>
    <w:rsid w:val="621B3775"/>
    <w:rsid w:val="62364782"/>
    <w:rsid w:val="6394356A"/>
    <w:rsid w:val="63C61B2C"/>
    <w:rsid w:val="63CA23C8"/>
    <w:rsid w:val="63D40BE9"/>
    <w:rsid w:val="64102431"/>
    <w:rsid w:val="64A5243A"/>
    <w:rsid w:val="64F531DE"/>
    <w:rsid w:val="65373578"/>
    <w:rsid w:val="65E41D35"/>
    <w:rsid w:val="65FD5337"/>
    <w:rsid w:val="6615153D"/>
    <w:rsid w:val="667F71BA"/>
    <w:rsid w:val="66AF5D8A"/>
    <w:rsid w:val="671F124A"/>
    <w:rsid w:val="677A33C6"/>
    <w:rsid w:val="67C543FE"/>
    <w:rsid w:val="67C90789"/>
    <w:rsid w:val="681F6961"/>
    <w:rsid w:val="68610A2F"/>
    <w:rsid w:val="68805514"/>
    <w:rsid w:val="68FB5860"/>
    <w:rsid w:val="69316E2F"/>
    <w:rsid w:val="694E2071"/>
    <w:rsid w:val="69766163"/>
    <w:rsid w:val="697A3B33"/>
    <w:rsid w:val="69A566EB"/>
    <w:rsid w:val="69D44760"/>
    <w:rsid w:val="6A1811F2"/>
    <w:rsid w:val="6A2D2598"/>
    <w:rsid w:val="6A520EC7"/>
    <w:rsid w:val="6A5233E7"/>
    <w:rsid w:val="6A7C7FAC"/>
    <w:rsid w:val="6AF87E20"/>
    <w:rsid w:val="6AFB6E09"/>
    <w:rsid w:val="6B322639"/>
    <w:rsid w:val="6B426526"/>
    <w:rsid w:val="6C636C38"/>
    <w:rsid w:val="6D2E310C"/>
    <w:rsid w:val="6D4A7ED7"/>
    <w:rsid w:val="6D9A2BC0"/>
    <w:rsid w:val="6DB34098"/>
    <w:rsid w:val="6DB545B6"/>
    <w:rsid w:val="6DE02FB4"/>
    <w:rsid w:val="6E514CED"/>
    <w:rsid w:val="6E6543DB"/>
    <w:rsid w:val="6E82394C"/>
    <w:rsid w:val="6EB563D5"/>
    <w:rsid w:val="6ED92677"/>
    <w:rsid w:val="6F225983"/>
    <w:rsid w:val="6F3B56CB"/>
    <w:rsid w:val="6FFC5590"/>
    <w:rsid w:val="706D1DD0"/>
    <w:rsid w:val="70856B87"/>
    <w:rsid w:val="70D01A23"/>
    <w:rsid w:val="70D527EE"/>
    <w:rsid w:val="70F120D5"/>
    <w:rsid w:val="715B5300"/>
    <w:rsid w:val="71D27F8A"/>
    <w:rsid w:val="71DC6800"/>
    <w:rsid w:val="71DC6F11"/>
    <w:rsid w:val="72553024"/>
    <w:rsid w:val="72DF1A30"/>
    <w:rsid w:val="73122968"/>
    <w:rsid w:val="731F5D5E"/>
    <w:rsid w:val="73474AFA"/>
    <w:rsid w:val="736E6C15"/>
    <w:rsid w:val="73C51AD5"/>
    <w:rsid w:val="741E793C"/>
    <w:rsid w:val="745E3944"/>
    <w:rsid w:val="75C40610"/>
    <w:rsid w:val="7635099D"/>
    <w:rsid w:val="7739088C"/>
    <w:rsid w:val="776E5371"/>
    <w:rsid w:val="77762421"/>
    <w:rsid w:val="77AB7906"/>
    <w:rsid w:val="77B56B1F"/>
    <w:rsid w:val="780F09F4"/>
    <w:rsid w:val="78213868"/>
    <w:rsid w:val="783C5278"/>
    <w:rsid w:val="78A90480"/>
    <w:rsid w:val="78EB24AD"/>
    <w:rsid w:val="79F35234"/>
    <w:rsid w:val="7A034D0B"/>
    <w:rsid w:val="7A364017"/>
    <w:rsid w:val="7A8265E1"/>
    <w:rsid w:val="7AA45FF5"/>
    <w:rsid w:val="7B686D42"/>
    <w:rsid w:val="7B841746"/>
    <w:rsid w:val="7C2611A3"/>
    <w:rsid w:val="7C6C5AC7"/>
    <w:rsid w:val="7C720017"/>
    <w:rsid w:val="7C9F388A"/>
    <w:rsid w:val="7CC6544B"/>
    <w:rsid w:val="7D0239FF"/>
    <w:rsid w:val="7D5E40CD"/>
    <w:rsid w:val="7D9D7EFC"/>
    <w:rsid w:val="7DCD56F2"/>
    <w:rsid w:val="7E823518"/>
    <w:rsid w:val="7F001CE7"/>
    <w:rsid w:val="7FC7180E"/>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nhideWhenUsed="0" w:uiPriority="0" w:semiHidden="0" w:name="heading 3" w:locked="1"/>
    <w:lsdException w:qFormat="1" w:unhideWhenUsed="0" w:uiPriority="9" w:semiHidden="0" w:name="heading 4" w:locked="1"/>
    <w:lsdException w:qFormat="1" w:unhideWhenUsed="0" w:uiPriority="0"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3"/>
    <w:basedOn w:val="1"/>
    <w:next w:val="1"/>
    <w:qFormat/>
    <w:locked/>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48"/>
    <w:qFormat/>
    <w:locked/>
    <w:uiPriority w:val="9"/>
    <w:pPr>
      <w:keepNext/>
      <w:keepLines/>
      <w:spacing w:before="280" w:after="290" w:line="372" w:lineRule="auto"/>
      <w:outlineLvl w:val="3"/>
    </w:pPr>
    <w:rPr>
      <w:rFonts w:ascii="Arial" w:hAnsi="Arial" w:eastAsia="黑体"/>
      <w:b/>
    </w:rPr>
  </w:style>
  <w:style w:type="paragraph" w:styleId="6">
    <w:name w:val="heading 5"/>
    <w:basedOn w:val="1"/>
    <w:next w:val="1"/>
    <w:link w:val="58"/>
    <w:qFormat/>
    <w:locked/>
    <w:uiPriority w:val="0"/>
    <w:pPr>
      <w:keepNext/>
      <w:keepLines/>
      <w:numPr>
        <w:ilvl w:val="4"/>
        <w:numId w:val="1"/>
      </w:numPr>
      <w:spacing w:before="280" w:after="290" w:line="376" w:lineRule="auto"/>
      <w:outlineLvl w:val="4"/>
    </w:pPr>
    <w:rPr>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7"/>
    <w:qFormat/>
    <w:uiPriority w:val="0"/>
    <w:pPr>
      <w:widowControl/>
      <w:snapToGrid w:val="0"/>
      <w:spacing w:before="60" w:after="160" w:line="259" w:lineRule="auto"/>
      <w:ind w:right="113"/>
    </w:pPr>
    <w:rPr>
      <w:kern w:val="0"/>
      <w:sz w:val="18"/>
      <w:szCs w:val="20"/>
    </w:rPr>
  </w:style>
  <w:style w:type="paragraph" w:styleId="7">
    <w:name w:val="Normal Indent"/>
    <w:basedOn w:val="1"/>
    <w:qFormat/>
    <w:locked/>
    <w:uiPriority w:val="99"/>
    <w:pPr>
      <w:ind w:firstLine="420" w:firstLineChars="200"/>
    </w:pPr>
    <w:rPr>
      <w:sz w:val="21"/>
    </w:rPr>
  </w:style>
  <w:style w:type="paragraph" w:styleId="8">
    <w:name w:val="caption"/>
    <w:basedOn w:val="1"/>
    <w:next w:val="1"/>
    <w:qFormat/>
    <w:locked/>
    <w:uiPriority w:val="0"/>
    <w:pPr>
      <w:spacing w:before="120" w:line="360" w:lineRule="auto"/>
      <w:jc w:val="center"/>
    </w:pPr>
    <w:rPr>
      <w:rFonts w:eastAsia="黑体"/>
      <w:szCs w:val="20"/>
    </w:rPr>
  </w:style>
  <w:style w:type="paragraph" w:styleId="9">
    <w:name w:val="annotation text"/>
    <w:basedOn w:val="1"/>
    <w:link w:val="52"/>
    <w:semiHidden/>
    <w:qFormat/>
    <w:uiPriority w:val="0"/>
    <w:pPr>
      <w:jc w:val="left"/>
    </w:pPr>
    <w:rPr>
      <w:kern w:val="0"/>
      <w:szCs w:val="20"/>
    </w:rPr>
  </w:style>
  <w:style w:type="paragraph" w:styleId="10">
    <w:name w:val="Body Text Indent"/>
    <w:basedOn w:val="1"/>
    <w:next w:val="11"/>
    <w:link w:val="55"/>
    <w:qFormat/>
    <w:uiPriority w:val="0"/>
    <w:pPr>
      <w:spacing w:after="120"/>
      <w:ind w:left="420" w:leftChars="200"/>
    </w:pPr>
    <w:rPr>
      <w:kern w:val="0"/>
      <w:szCs w:val="20"/>
    </w:rPr>
  </w:style>
  <w:style w:type="paragraph" w:styleId="11">
    <w:name w:val="Body Text Indent 2"/>
    <w:basedOn w:val="1"/>
    <w:next w:val="12"/>
    <w:qFormat/>
    <w:locked/>
    <w:uiPriority w:val="0"/>
    <w:pPr>
      <w:ind w:firstLine="560" w:firstLineChars="200"/>
    </w:pPr>
    <w:rPr>
      <w:rFonts w:ascii="宋体" w:hAnsi="宋体"/>
      <w:sz w:val="28"/>
      <w:szCs w:val="20"/>
    </w:rPr>
  </w:style>
  <w:style w:type="paragraph" w:styleId="12">
    <w:name w:val="Body Text First Indent 2"/>
    <w:basedOn w:val="10"/>
    <w:next w:val="1"/>
    <w:qFormat/>
    <w:locked/>
    <w:uiPriority w:val="0"/>
    <w:pPr>
      <w:ind w:firstLine="420"/>
    </w:pPr>
  </w:style>
  <w:style w:type="paragraph" w:styleId="13">
    <w:name w:val="Date"/>
    <w:basedOn w:val="1"/>
    <w:next w:val="1"/>
    <w:link w:val="63"/>
    <w:qFormat/>
    <w:uiPriority w:val="0"/>
    <w:pPr>
      <w:ind w:left="100" w:leftChars="2500"/>
    </w:pPr>
    <w:rPr>
      <w:kern w:val="0"/>
      <w:szCs w:val="20"/>
    </w:rPr>
  </w:style>
  <w:style w:type="paragraph" w:styleId="14">
    <w:name w:val="Balloon Text"/>
    <w:basedOn w:val="1"/>
    <w:link w:val="54"/>
    <w:semiHidden/>
    <w:qFormat/>
    <w:uiPriority w:val="0"/>
    <w:rPr>
      <w:kern w:val="0"/>
      <w:sz w:val="18"/>
      <w:szCs w:val="20"/>
    </w:rPr>
  </w:style>
  <w:style w:type="paragraph" w:styleId="15">
    <w:name w:val="footer"/>
    <w:basedOn w:val="1"/>
    <w:link w:val="61"/>
    <w:qFormat/>
    <w:uiPriority w:val="99"/>
    <w:pPr>
      <w:tabs>
        <w:tab w:val="center" w:pos="4153"/>
        <w:tab w:val="right" w:pos="8306"/>
      </w:tabs>
      <w:snapToGrid w:val="0"/>
      <w:jc w:val="left"/>
    </w:pPr>
    <w:rPr>
      <w:kern w:val="0"/>
      <w:sz w:val="18"/>
      <w:szCs w:val="20"/>
    </w:rPr>
  </w:style>
  <w:style w:type="paragraph" w:styleId="16">
    <w:name w:val="header"/>
    <w:basedOn w:val="1"/>
    <w:link w:val="62"/>
    <w:qFormat/>
    <w:uiPriority w:val="0"/>
    <w:pPr>
      <w:pBdr>
        <w:bottom w:val="single" w:color="auto" w:sz="6" w:space="1"/>
      </w:pBdr>
      <w:tabs>
        <w:tab w:val="center" w:pos="4153"/>
        <w:tab w:val="right" w:pos="8306"/>
      </w:tabs>
      <w:snapToGrid w:val="0"/>
      <w:jc w:val="center"/>
    </w:pPr>
    <w:rPr>
      <w:kern w:val="0"/>
      <w:sz w:val="18"/>
      <w:szCs w:val="20"/>
    </w:rPr>
  </w:style>
  <w:style w:type="paragraph" w:styleId="17">
    <w:name w:val="Normal (Web)"/>
    <w:basedOn w:val="1"/>
    <w:link w:val="49"/>
    <w:qFormat/>
    <w:uiPriority w:val="0"/>
    <w:pPr>
      <w:widowControl/>
      <w:spacing w:before="100" w:beforeAutospacing="1" w:after="100" w:afterAutospacing="1"/>
      <w:jc w:val="left"/>
    </w:pPr>
    <w:rPr>
      <w:rFonts w:ascii="宋体" w:hAnsi="宋体"/>
      <w:kern w:val="0"/>
      <w:szCs w:val="20"/>
    </w:rPr>
  </w:style>
  <w:style w:type="paragraph" w:styleId="18">
    <w:name w:val="index 1"/>
    <w:basedOn w:val="1"/>
    <w:next w:val="1"/>
    <w:qFormat/>
    <w:locked/>
    <w:uiPriority w:val="0"/>
    <w:pPr>
      <w:jc w:val="center"/>
    </w:pPr>
    <w:rPr>
      <w:rFonts w:eastAsia="黑体"/>
      <w:color w:val="000000"/>
      <w:sz w:val="21"/>
    </w:rPr>
  </w:style>
  <w:style w:type="paragraph" w:styleId="19">
    <w:name w:val="annotation subject"/>
    <w:basedOn w:val="9"/>
    <w:next w:val="9"/>
    <w:link w:val="51"/>
    <w:semiHidden/>
    <w:qFormat/>
    <w:uiPriority w:val="0"/>
    <w:rPr>
      <w:b/>
    </w:rPr>
  </w:style>
  <w:style w:type="paragraph" w:styleId="20">
    <w:name w:val="Body Text First Indent"/>
    <w:qFormat/>
    <w:locked/>
    <w:uiPriority w:val="0"/>
    <w:pPr>
      <w:keepNext w:val="0"/>
      <w:keepLines w:val="0"/>
      <w:widowControl w:val="0"/>
      <w:suppressLineNumbers w:val="0"/>
      <w:spacing w:after="120" w:afterLines="0" w:afterAutospacing="0" w:line="240" w:lineRule="auto"/>
      <w:ind w:firstLine="420" w:firstLineChars="100"/>
      <w:jc w:val="both"/>
    </w:pPr>
    <w:rPr>
      <w:rFonts w:hint="default" w:ascii="Times New Roman" w:hAnsi="Times New Roman" w:eastAsia="宋体" w:cs="Times New Roman"/>
      <w:kern w:val="2"/>
      <w:sz w:val="21"/>
      <w:szCs w:val="21"/>
      <w:lang w:val="en-US" w:eastAsia="zh-CN" w:bidi="ar"/>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locked/>
    <w:uiPriority w:val="0"/>
  </w:style>
  <w:style w:type="character" w:styleId="25">
    <w:name w:val="Hyperlink"/>
    <w:basedOn w:val="23"/>
    <w:qFormat/>
    <w:locked/>
    <w:uiPriority w:val="0"/>
    <w:rPr>
      <w:color w:val="0000FF"/>
      <w:u w:val="single"/>
    </w:rPr>
  </w:style>
  <w:style w:type="character" w:styleId="26">
    <w:name w:val="annotation reference"/>
    <w:basedOn w:val="23"/>
    <w:semiHidden/>
    <w:qFormat/>
    <w:uiPriority w:val="0"/>
    <w:rPr>
      <w:sz w:val="21"/>
    </w:rPr>
  </w:style>
  <w:style w:type="paragraph" w:customStyle="1" w:styleId="27">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28">
    <w:name w:val="表格内容"/>
    <w:basedOn w:val="1"/>
    <w:next w:val="1"/>
    <w:qFormat/>
    <w:uiPriority w:val="0"/>
    <w:pPr>
      <w:spacing w:line="240" w:lineRule="atLeast"/>
      <w:jc w:val="center"/>
    </w:pPr>
    <w:rPr>
      <w:szCs w:val="20"/>
    </w:rPr>
  </w:style>
  <w:style w:type="paragraph" w:customStyle="1" w:styleId="29">
    <w:name w:val="Table Paragraph"/>
    <w:basedOn w:val="1"/>
    <w:qFormat/>
    <w:uiPriority w:val="0"/>
    <w:pPr>
      <w:jc w:val="center"/>
    </w:pPr>
    <w:rPr>
      <w:rFonts w:ascii="宋体" w:hAnsi="宋体" w:cs="宋体"/>
      <w:sz w:val="21"/>
      <w:szCs w:val="21"/>
    </w:rPr>
  </w:style>
  <w:style w:type="paragraph" w:customStyle="1" w:styleId="30">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
    <w:name w:val="24磅正文"/>
    <w:basedOn w:val="1"/>
    <w:qFormat/>
    <w:uiPriority w:val="0"/>
    <w:pPr>
      <w:spacing w:line="480" w:lineRule="exact"/>
      <w:ind w:firstLine="480" w:firstLineChars="200"/>
    </w:pPr>
  </w:style>
  <w:style w:type="paragraph" w:customStyle="1" w:styleId="32">
    <w:name w:val="！正文"/>
    <w:basedOn w:val="1"/>
    <w:qFormat/>
    <w:uiPriority w:val="0"/>
    <w:pPr>
      <w:ind w:firstLine="480"/>
    </w:pPr>
    <w:rPr>
      <w:rFonts w:cs="宋体"/>
      <w:sz w:val="21"/>
      <w:szCs w:val="20"/>
    </w:rPr>
  </w:style>
  <w:style w:type="paragraph" w:customStyle="1" w:styleId="33">
    <w:name w:val="正文文字"/>
    <w:basedOn w:val="1"/>
    <w:qFormat/>
    <w:uiPriority w:val="0"/>
    <w:pPr>
      <w:spacing w:line="560" w:lineRule="exact"/>
      <w:ind w:firstLine="200" w:firstLineChars="200"/>
    </w:pPr>
    <w:rPr>
      <w:szCs w:val="20"/>
    </w:rPr>
  </w:style>
  <w:style w:type="paragraph" w:customStyle="1" w:styleId="34">
    <w:name w:val="p0"/>
    <w:basedOn w:val="1"/>
    <w:qFormat/>
    <w:uiPriority w:val="0"/>
    <w:pPr>
      <w:widowControl/>
      <w:spacing w:before="100" w:beforeAutospacing="1" w:after="100" w:afterAutospacing="1"/>
      <w:jc w:val="left"/>
    </w:pPr>
    <w:rPr>
      <w:rFonts w:ascii="宋体" w:hAnsi="宋体" w:cs="宋体"/>
      <w:kern w:val="0"/>
    </w:rPr>
  </w:style>
  <w:style w:type="paragraph" w:customStyle="1" w:styleId="35">
    <w:name w:val="无间隔1"/>
    <w:basedOn w:val="1"/>
    <w:qFormat/>
    <w:uiPriority w:val="0"/>
    <w:pPr>
      <w:widowControl/>
      <w:jc w:val="left"/>
    </w:pPr>
    <w:rPr>
      <w:rFonts w:ascii="Cambria" w:hAnsi="Cambria"/>
      <w:kern w:val="0"/>
      <w:sz w:val="22"/>
      <w:szCs w:val="22"/>
      <w:lang w:eastAsia="en-US" w:bidi="en-US"/>
    </w:rPr>
  </w:style>
  <w:style w:type="paragraph" w:customStyle="1" w:styleId="36">
    <w:name w:val="正文首行缩进1"/>
    <w:basedOn w:val="2"/>
    <w:qFormat/>
    <w:uiPriority w:val="0"/>
    <w:pPr>
      <w:spacing w:before="100" w:beforeAutospacing="1"/>
      <w:ind w:firstLine="420" w:firstLineChars="100"/>
    </w:pPr>
    <w:rPr>
      <w:rFonts w:ascii="Calibri" w:hAnsi="Calibri"/>
      <w:szCs w:val="21"/>
    </w:rPr>
  </w:style>
  <w:style w:type="paragraph" w:customStyle="1" w:styleId="37">
    <w:name w:val="[1]正文"/>
    <w:basedOn w:val="1"/>
    <w:qFormat/>
    <w:uiPriority w:val="0"/>
    <w:pPr>
      <w:autoSpaceDE w:val="0"/>
      <w:autoSpaceDN w:val="0"/>
      <w:ind w:firstLine="200" w:firstLineChars="200"/>
    </w:pPr>
    <w:rPr>
      <w:color w:val="000000"/>
      <w:kern w:val="0"/>
      <w:szCs w:val="22"/>
      <w:lang w:val="zh-CN"/>
    </w:rPr>
  </w:style>
  <w:style w:type="paragraph" w:customStyle="1" w:styleId="38">
    <w:name w:val="表格"/>
    <w:basedOn w:val="39"/>
    <w:next w:val="40"/>
    <w:link w:val="56"/>
    <w:qFormat/>
    <w:uiPriority w:val="0"/>
    <w:pPr>
      <w:adjustRightInd w:val="0"/>
      <w:snapToGrid w:val="0"/>
      <w:spacing w:beforeLines="10" w:afterLines="10" w:line="259" w:lineRule="auto"/>
      <w:jc w:val="center"/>
    </w:pPr>
    <w:rPr>
      <w:rFonts w:ascii="宋体"/>
      <w:kern w:val="0"/>
      <w:szCs w:val="20"/>
    </w:rPr>
  </w:style>
  <w:style w:type="paragraph" w:customStyle="1" w:styleId="39">
    <w:name w:val="表格文字"/>
    <w:basedOn w:val="2"/>
    <w:next w:val="2"/>
    <w:qFormat/>
    <w:uiPriority w:val="0"/>
    <w:pPr>
      <w:spacing w:after="0" w:line="360" w:lineRule="exact"/>
      <w:jc w:val="center"/>
    </w:pPr>
    <w:rPr>
      <w:spacing w:val="-4"/>
      <w:sz w:val="24"/>
      <w:szCs w:val="28"/>
    </w:rPr>
  </w:style>
  <w:style w:type="paragraph" w:customStyle="1" w:styleId="40">
    <w:name w:val="表格样式"/>
    <w:basedOn w:val="1"/>
    <w:qFormat/>
    <w:uiPriority w:val="0"/>
    <w:pPr>
      <w:shd w:val="clear" w:color="auto" w:fill="FFFFFF"/>
      <w:autoSpaceDE w:val="0"/>
      <w:jc w:val="center"/>
    </w:pPr>
    <w:rPr>
      <w:rFonts w:cs="宋体"/>
      <w:color w:val="FFFFFF"/>
      <w:spacing w:val="-1"/>
      <w:position w:val="-1"/>
      <w:szCs w:val="21"/>
    </w:rPr>
  </w:style>
  <w:style w:type="paragraph" w:customStyle="1" w:styleId="41">
    <w:name w:val="A标准格式"/>
    <w:basedOn w:val="1"/>
    <w:qFormat/>
    <w:uiPriority w:val="0"/>
    <w:pPr>
      <w:spacing w:line="440" w:lineRule="exact"/>
      <w:ind w:firstLine="480" w:firstLineChars="200"/>
    </w:pPr>
  </w:style>
  <w:style w:type="paragraph" w:customStyle="1" w:styleId="42">
    <w:name w:val="*正文"/>
    <w:qFormat/>
    <w:uiPriority w:val="0"/>
    <w:pPr>
      <w:spacing w:line="360" w:lineRule="auto"/>
      <w:ind w:firstLine="200" w:firstLineChars="200"/>
      <w:jc w:val="both"/>
      <w:textAlignment w:val="baseline"/>
    </w:pPr>
    <w:rPr>
      <w:rFonts w:ascii="Times New Roman" w:hAnsi="Times New Roman" w:eastAsia="宋体" w:cs="Times New Roman"/>
      <w:color w:val="000000"/>
      <w:sz w:val="24"/>
      <w:szCs w:val="22"/>
      <w:lang w:val="en-US" w:eastAsia="zh-CN" w:bidi="ar-SA"/>
    </w:rPr>
  </w:style>
  <w:style w:type="paragraph" w:customStyle="1" w:styleId="43">
    <w:name w:val="Default1"/>
    <w:qFormat/>
    <w:uiPriority w:val="0"/>
    <w:pPr>
      <w:widowControl w:val="0"/>
      <w:autoSpaceDE w:val="0"/>
      <w:autoSpaceDN w:val="0"/>
      <w:adjustRightInd w:val="0"/>
      <w:spacing w:after="160" w:line="252" w:lineRule="auto"/>
      <w:jc w:val="both"/>
    </w:pPr>
    <w:rPr>
      <w:rFonts w:ascii="宋体" w:hAnsi="Calibri" w:eastAsia="宋体" w:cs="宋体"/>
      <w:color w:val="000000"/>
      <w:sz w:val="24"/>
      <w:szCs w:val="24"/>
      <w:lang w:val="en-US" w:eastAsia="zh-CN" w:bidi="ar-SA"/>
    </w:rPr>
  </w:style>
  <w:style w:type="paragraph" w:customStyle="1" w:styleId="44">
    <w:name w:val="普通(网站)2"/>
    <w:basedOn w:val="1"/>
    <w:qFormat/>
    <w:uiPriority w:val="0"/>
    <w:pPr>
      <w:widowControl/>
      <w:spacing w:before="100" w:beforeAutospacing="1" w:after="100" w:afterAutospacing="1"/>
      <w:jc w:val="left"/>
    </w:pPr>
    <w:rPr>
      <w:rFonts w:ascii="宋体" w:hAnsi="宋体"/>
      <w:szCs w:val="20"/>
    </w:rPr>
  </w:style>
  <w:style w:type="paragraph" w:customStyle="1" w:styleId="45">
    <w:name w:val="表格内容自定"/>
    <w:basedOn w:val="1"/>
    <w:qFormat/>
    <w:uiPriority w:val="0"/>
    <w:pPr>
      <w:spacing w:line="280" w:lineRule="exact"/>
      <w:jc w:val="center"/>
    </w:pPr>
    <w:rPr>
      <w:kern w:val="0"/>
      <w:sz w:val="18"/>
      <w:szCs w:val="21"/>
    </w:rPr>
  </w:style>
  <w:style w:type="paragraph" w:customStyle="1" w:styleId="46">
    <w:name w:val="新格式表"/>
    <w:basedOn w:val="1"/>
    <w:qFormat/>
    <w:uiPriority w:val="0"/>
    <w:pPr>
      <w:adjustRightInd w:val="0"/>
      <w:snapToGrid w:val="0"/>
      <w:spacing w:line="0" w:lineRule="atLeast"/>
      <w:jc w:val="center"/>
    </w:pPr>
    <w:rPr>
      <w:kern w:val="0"/>
      <w:szCs w:val="21"/>
    </w:rPr>
  </w:style>
  <w:style w:type="character" w:customStyle="1" w:styleId="47">
    <w:name w:val="正文文本 字符2"/>
    <w:link w:val="2"/>
    <w:qFormat/>
    <w:locked/>
    <w:uiPriority w:val="0"/>
    <w:rPr>
      <w:sz w:val="18"/>
    </w:rPr>
  </w:style>
  <w:style w:type="character" w:customStyle="1" w:styleId="48">
    <w:name w:val="标题 4 字符"/>
    <w:link w:val="5"/>
    <w:qFormat/>
    <w:uiPriority w:val="0"/>
    <w:rPr>
      <w:rFonts w:ascii="Calibri Light" w:hAnsi="Calibri Light" w:eastAsia="宋体" w:cs="Times New Roman"/>
      <w:b/>
      <w:bCs/>
      <w:kern w:val="2"/>
      <w:sz w:val="28"/>
      <w:szCs w:val="28"/>
    </w:rPr>
  </w:style>
  <w:style w:type="character" w:customStyle="1" w:styleId="49">
    <w:name w:val="普通(网站) 字符"/>
    <w:link w:val="17"/>
    <w:qFormat/>
    <w:locked/>
    <w:uiPriority w:val="0"/>
    <w:rPr>
      <w:rFonts w:ascii="宋体" w:hAnsi="宋体" w:eastAsia="宋体"/>
      <w:sz w:val="24"/>
    </w:rPr>
  </w:style>
  <w:style w:type="character" w:customStyle="1" w:styleId="50">
    <w:name w:val="正文文本 字符1"/>
    <w:semiHidden/>
    <w:qFormat/>
    <w:uiPriority w:val="0"/>
    <w:rPr>
      <w:rFonts w:ascii="Times New Roman" w:hAnsi="Times New Roman" w:eastAsia="宋体"/>
      <w:sz w:val="24"/>
    </w:rPr>
  </w:style>
  <w:style w:type="character" w:customStyle="1" w:styleId="51">
    <w:name w:val="批注主题 字符"/>
    <w:link w:val="19"/>
    <w:semiHidden/>
    <w:qFormat/>
    <w:locked/>
    <w:uiPriority w:val="0"/>
    <w:rPr>
      <w:rFonts w:ascii="Times New Roman" w:hAnsi="Times New Roman" w:eastAsia="宋体"/>
      <w:b/>
      <w:kern w:val="2"/>
      <w:sz w:val="24"/>
    </w:rPr>
  </w:style>
  <w:style w:type="character" w:customStyle="1" w:styleId="52">
    <w:name w:val="批注文字 字符"/>
    <w:link w:val="9"/>
    <w:qFormat/>
    <w:locked/>
    <w:uiPriority w:val="0"/>
    <w:rPr>
      <w:rFonts w:ascii="Times New Roman" w:hAnsi="Times New Roman" w:eastAsia="宋体"/>
      <w:sz w:val="24"/>
    </w:rPr>
  </w:style>
  <w:style w:type="character" w:customStyle="1" w:styleId="53">
    <w:name w:val="批注文字 字符1"/>
    <w:semiHidden/>
    <w:qFormat/>
    <w:uiPriority w:val="0"/>
    <w:rPr>
      <w:rFonts w:ascii="Times New Roman" w:hAnsi="Times New Roman" w:eastAsia="宋体"/>
      <w:sz w:val="24"/>
    </w:rPr>
  </w:style>
  <w:style w:type="character" w:customStyle="1" w:styleId="54">
    <w:name w:val="批注框文本 字符"/>
    <w:link w:val="14"/>
    <w:semiHidden/>
    <w:qFormat/>
    <w:locked/>
    <w:uiPriority w:val="0"/>
    <w:rPr>
      <w:rFonts w:ascii="Times New Roman" w:hAnsi="Times New Roman" w:eastAsia="宋体"/>
      <w:sz w:val="18"/>
    </w:rPr>
  </w:style>
  <w:style w:type="character" w:customStyle="1" w:styleId="55">
    <w:name w:val="正文文本缩进 字符"/>
    <w:link w:val="10"/>
    <w:semiHidden/>
    <w:qFormat/>
    <w:locked/>
    <w:uiPriority w:val="0"/>
    <w:rPr>
      <w:rFonts w:ascii="Times New Roman" w:hAnsi="Times New Roman" w:eastAsia="宋体"/>
      <w:sz w:val="24"/>
    </w:rPr>
  </w:style>
  <w:style w:type="character" w:customStyle="1" w:styleId="56">
    <w:name w:val="表格 Char"/>
    <w:link w:val="38"/>
    <w:qFormat/>
    <w:locked/>
    <w:uiPriority w:val="0"/>
    <w:rPr>
      <w:rFonts w:ascii="宋体"/>
      <w:sz w:val="21"/>
    </w:rPr>
  </w:style>
  <w:style w:type="character" w:customStyle="1" w:styleId="57">
    <w:name w:val="正文文本 字符"/>
    <w:qFormat/>
    <w:uiPriority w:val="0"/>
    <w:rPr>
      <w:kern w:val="2"/>
      <w:sz w:val="24"/>
      <w:szCs w:val="24"/>
    </w:rPr>
  </w:style>
  <w:style w:type="character" w:customStyle="1" w:styleId="58">
    <w:name w:val="标题 5 字符"/>
    <w:link w:val="6"/>
    <w:qFormat/>
    <w:uiPriority w:val="0"/>
    <w:rPr>
      <w:rFonts w:hint="eastAsia" w:ascii="宋体" w:hAnsi="宋体" w:eastAsia="宋体" w:cs="宋体"/>
      <w:b/>
      <w:bCs/>
      <w:kern w:val="2"/>
      <w:sz w:val="24"/>
      <w:szCs w:val="24"/>
      <w:lang w:val="zh-CN" w:bidi="zh-CN"/>
    </w:rPr>
  </w:style>
  <w:style w:type="character" w:customStyle="1" w:styleId="59">
    <w:name w:val="日期 字符"/>
    <w:semiHidden/>
    <w:qFormat/>
    <w:uiPriority w:val="0"/>
    <w:rPr>
      <w:rFonts w:ascii="Times New Roman" w:hAnsi="Times New Roman" w:eastAsia="宋体"/>
      <w:sz w:val="24"/>
    </w:rPr>
  </w:style>
  <w:style w:type="character" w:customStyle="1" w:styleId="60">
    <w:name w:val="页脚 字符"/>
    <w:qFormat/>
    <w:uiPriority w:val="99"/>
  </w:style>
  <w:style w:type="character" w:customStyle="1" w:styleId="61">
    <w:name w:val="页脚 字符1"/>
    <w:link w:val="15"/>
    <w:qFormat/>
    <w:locked/>
    <w:uiPriority w:val="99"/>
    <w:rPr>
      <w:sz w:val="18"/>
    </w:rPr>
  </w:style>
  <w:style w:type="character" w:customStyle="1" w:styleId="62">
    <w:name w:val="页眉 字符"/>
    <w:link w:val="16"/>
    <w:qFormat/>
    <w:locked/>
    <w:uiPriority w:val="0"/>
    <w:rPr>
      <w:sz w:val="18"/>
    </w:rPr>
  </w:style>
  <w:style w:type="character" w:customStyle="1" w:styleId="63">
    <w:name w:val="日期 字符1"/>
    <w:link w:val="13"/>
    <w:qFormat/>
    <w:locked/>
    <w:uiPriority w:val="0"/>
    <w:rPr>
      <w:rFonts w:ascii="Times New Roman" w:hAnsi="Times New Roman" w:eastAsia="宋体"/>
      <w:sz w:val="24"/>
    </w:rPr>
  </w:style>
  <w:style w:type="paragraph" w:customStyle="1" w:styleId="64">
    <w:name w:val="报告正文"/>
    <w:basedOn w:val="1"/>
    <w:qFormat/>
    <w:uiPriority w:val="0"/>
    <w:pPr>
      <w:spacing w:before="50" w:line="360" w:lineRule="auto"/>
      <w:ind w:firstLine="540"/>
    </w:pPr>
    <w:rPr>
      <w:rFonts w:cs="黑体"/>
      <w:szCs w:val="20"/>
    </w:rPr>
  </w:style>
  <w:style w:type="paragraph" w:customStyle="1" w:styleId="65">
    <w:name w:val="TW"/>
    <w:basedOn w:val="1"/>
    <w:qFormat/>
    <w:uiPriority w:val="0"/>
    <w:pPr>
      <w:ind w:firstLine="480"/>
    </w:pPr>
  </w:style>
  <w:style w:type="paragraph" w:customStyle="1" w:styleId="6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7">
    <w:name w:val="表格文字（对中）"/>
    <w:qFormat/>
    <w:uiPriority w:val="0"/>
    <w:pPr>
      <w:keepNext w:val="0"/>
      <w:keepLines w:val="0"/>
      <w:widowControl w:val="0"/>
      <w:suppressLineNumbers w:val="0"/>
      <w:spacing w:before="0" w:beforeAutospacing="0" w:after="0" w:afterAutospacing="0" w:line="360" w:lineRule="auto"/>
      <w:ind w:left="0" w:right="0" w:firstLine="0" w:firstLineChars="200"/>
      <w:jc w:val="center"/>
    </w:pPr>
    <w:rPr>
      <w:rFonts w:hint="eastAsia" w:ascii="黑体" w:hAnsi="Calibri" w:eastAsia="黑体" w:cs="黑体"/>
      <w:color w:val="000000"/>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17.jpeg"/><Relationship Id="rId28" Type="http://schemas.openxmlformats.org/officeDocument/2006/relationships/image" Target="media/image16.jpeg"/><Relationship Id="rId27" Type="http://schemas.openxmlformats.org/officeDocument/2006/relationships/image" Target="media/image15.jpeg"/><Relationship Id="rId26" Type="http://schemas.openxmlformats.org/officeDocument/2006/relationships/image" Target="media/image14.jpe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TQzMTk4NTUxNDg5IiwKCSJHcm91cElkIiA6ICIzODk0NjU4NDAiLAoJIkltYWdlIiA6ICJpVkJPUncwS0dnb0FBQUFOU1VoRVVnQUFBMjRBQUFGR0NBWUFBQUFTTWN3VkFBQUFDWEJJV1hNQUFBc1RBQUFMRXdFQW1wd1lBQUFnQUVsRVFWUjRuT3pkZTF6VVZmNC84TmVaZ1JsbXVDTTNBVUVGRlVXRUdiS3lOYk8yZHF2VmJiZmFMcHZhNWRkOXQ5clNNaXZidHI1YTI4VnMyN1hNTWt1ek5MdGFwdFdhYlpwcHdYQVJKT1FPQ25KbmdJRVo1ak9mM3g4dzAzQ1RpMXdHZkQwZkR4N001NXpQNVh6azQ4Qjd6am52QXhB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GZFNmNGZuWEQ2WGE1UjJka0FBQUFBU1VWT1JLNUNZSUk9IiwKCSJUaGVtZSIgOiAiIiwKCSJUeXBlIiA6ICJmbG93IiwKCSJWZXJzaW9uIiA6ICIiCn0K"/>
    </extobj>
    <extobj name="ECB019B1-382A-4266-B25C-5B523AA43C14-2">
      <extobjdata type="ECB019B1-382A-4266-B25C-5B523AA43C14" data="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"/>
    </extobj>
    <extobj name="ECB019B1-382A-4266-B25C-5B523AA43C14-3">
      <extobjdata type="ECB019B1-382A-4266-B25C-5B523AA43C14" data="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41</Pages>
  <Words>3670</Words>
  <Characters>20923</Characters>
  <Lines>174</Lines>
  <Paragraphs>49</Paragraphs>
  <TotalTime>1</TotalTime>
  <ScaleCrop>false</ScaleCrop>
  <LinksUpToDate>false</LinksUpToDate>
  <CharactersWithSpaces>24544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Administrator</cp:lastModifiedBy>
  <cp:lastPrinted>2021-10-22T08:09:00Z</cp:lastPrinted>
  <dcterms:modified xsi:type="dcterms:W3CDTF">2021-12-13T02:33:19Z</dcterms:modified>
  <dc:title>附件2</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0C97AFD606B14684B3E34266B6A4B978</vt:lpwstr>
  </property>
</Properties>
</file>