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val="0"/>
        <w:snapToGrid w:val="0"/>
        <w:jc w:val="center"/>
        <w:textAlignment w:val="auto"/>
        <w:outlineLvl w:val="0"/>
        <w:rPr>
          <w:rFonts w:hint="eastAsia" w:ascii="宋体" w:hAnsi="宋体" w:eastAsia="宋体" w:cs="宋体"/>
          <w:b/>
          <w:bCs/>
          <w:snapToGrid w:val="0"/>
          <w:color w:val="000000"/>
          <w:sz w:val="30"/>
          <w:szCs w:val="30"/>
        </w:rPr>
      </w:pPr>
      <w:r>
        <w:rPr>
          <w:rFonts w:hint="eastAsia" w:ascii="宋体" w:hAnsi="宋体" w:eastAsia="宋体" w:cs="宋体"/>
          <w:b/>
          <w:bCs/>
          <w:snapToGrid w:val="0"/>
          <w:color w:val="000000"/>
          <w:sz w:val="30"/>
          <w:szCs w:val="30"/>
        </w:rPr>
        <w:t>一、建设项目基本情况</w:t>
      </w:r>
    </w:p>
    <w:tbl>
      <w:tblPr>
        <w:tblStyle w:val="17"/>
        <w:tblW w:w="887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73"/>
        <w:gridCol w:w="1168"/>
        <w:gridCol w:w="2188"/>
        <w:gridCol w:w="2055"/>
        <w:gridCol w:w="2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29"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年处理30万吨畜禽粪污及20万吨秸秆果蔬废弃物资源环保有机化利用项目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129"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2103-341324-04-01-200009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21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陈*德</w:t>
            </w:r>
          </w:p>
        </w:tc>
        <w:tc>
          <w:tcPr>
            <w:tcW w:w="20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2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139****</w:t>
            </w:r>
            <w:bookmarkStart w:id="3" w:name="_GoBack"/>
            <w:bookmarkEnd w:id="3"/>
            <w:r>
              <w:rPr>
                <w:rFonts w:hint="eastAsia" w:cs="Times New Roman"/>
                <w:color w:val="auto"/>
                <w:sz w:val="24"/>
                <w:szCs w:val="24"/>
                <w:lang w:val="en-US" w:eastAsia="zh-CN"/>
              </w:rPr>
              <w:t>8409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29"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u w:val="single"/>
                <w:lang w:eastAsia="zh-CN"/>
              </w:rPr>
              <w:t>安徽</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省</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eastAsia="zh-CN"/>
              </w:rPr>
              <w:t>宿州</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市</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eastAsia="zh-CN"/>
              </w:rPr>
              <w:t>泗</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eastAsia="zh-CN"/>
              </w:rPr>
              <w:t>县（</w:t>
            </w:r>
            <w:r>
              <w:rPr>
                <w:rFonts w:hint="default" w:ascii="Times New Roman" w:hAnsi="Times New Roman" w:eastAsia="宋体" w:cs="Times New Roman"/>
                <w:color w:val="auto"/>
                <w:sz w:val="24"/>
                <w:szCs w:val="24"/>
              </w:rPr>
              <w:t>区</w:t>
            </w:r>
            <w:r>
              <w:rPr>
                <w:rFonts w:hint="default" w:ascii="Times New Roman" w:hAnsi="Times New Roman" w:eastAsia="宋体" w:cs="Times New Roman"/>
                <w:color w:val="auto"/>
                <w:sz w:val="24"/>
                <w:szCs w:val="24"/>
                <w:lang w:eastAsia="zh-CN"/>
              </w:rPr>
              <w:t>）</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eastAsia="zh-CN"/>
              </w:rPr>
              <w:t>泗城镇胡陈村村委会东南</w:t>
            </w:r>
            <w:r>
              <w:rPr>
                <w:rFonts w:hint="default" w:ascii="Times New Roman" w:hAnsi="Times New Roman" w:eastAsia="宋体" w:cs="Times New Roman"/>
                <w:color w:val="auto"/>
                <w:sz w:val="24"/>
                <w:szCs w:val="24"/>
                <w:u w:val="single"/>
                <w:lang w:val="en-US" w:eastAsia="zh-CN"/>
              </w:rPr>
              <w:t>500米处</w:t>
            </w:r>
            <w:r>
              <w:rPr>
                <w:rFonts w:hint="eastAsia" w:cs="Times New Roman"/>
                <w:color w:val="auto"/>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129" w:type="dxa"/>
            <w:gridSpan w:val="3"/>
            <w:tcBorders>
              <w:tl2br w:val="nil"/>
              <w:tr2bl w:val="nil"/>
            </w:tcBorders>
            <w:noWrap w:val="0"/>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eastAsia="zh-CN"/>
              </w:rPr>
              <w:t>经度：</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117</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47</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 xml:space="preserve"> 53.699 </w:t>
            </w:r>
            <w:r>
              <w:rPr>
                <w:rFonts w:hint="default" w:ascii="Times New Roman" w:hAnsi="Times New Roman" w:eastAsia="宋体" w:cs="Times New Roman"/>
                <w:color w:val="auto"/>
                <w:sz w:val="24"/>
                <w:szCs w:val="24"/>
              </w:rPr>
              <w:t>秒，</w:t>
            </w:r>
            <w:r>
              <w:rPr>
                <w:rFonts w:hint="eastAsia" w:cs="Times New Roman"/>
                <w:color w:val="auto"/>
                <w:sz w:val="24"/>
                <w:szCs w:val="24"/>
                <w:lang w:eastAsia="zh-CN"/>
              </w:rPr>
              <w:t>纬度：</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val="en-US" w:eastAsia="zh-CN"/>
              </w:rPr>
              <w:t>33</w:t>
            </w:r>
            <w:r>
              <w:rPr>
                <w:rFonts w:hint="eastAsia"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 xml:space="preserve"> 29 </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 xml:space="preserve"> 58.628 </w:t>
            </w:r>
            <w:r>
              <w:rPr>
                <w:rFonts w:hint="default" w:ascii="Times New Roman" w:hAnsi="Times New Roman" w:eastAsia="宋体" w:cs="Times New Roman"/>
                <w:color w:val="auto"/>
                <w:sz w:val="24"/>
                <w:szCs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1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C2625</w:t>
            </w:r>
            <w:r>
              <w:rPr>
                <w:rFonts w:hint="eastAsia"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有机肥料及微生物肥料制造</w:t>
            </w:r>
          </w:p>
        </w:tc>
        <w:tc>
          <w:tcPr>
            <w:tcW w:w="20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bookmarkStart w:id="0" w:name="_Hlk49843745"/>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0"/>
          </w:p>
        </w:tc>
        <w:tc>
          <w:tcPr>
            <w:tcW w:w="2886" w:type="dxa"/>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kern w:val="0"/>
                <w:sz w:val="24"/>
                <w:szCs w:val="24"/>
                <w:lang w:val="en-US" w:eastAsia="zh-CN" w:bidi="ar"/>
              </w:rPr>
              <w:t>二十三、化学原料和化学制品制造业45-肥料制造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188" w:type="dxa"/>
            <w:tcBorders>
              <w:tl2br w:val="nil"/>
              <w:tr2bl w:val="nil"/>
            </w:tcBorders>
            <w:noWrap w:val="0"/>
            <w:vAlign w:val="center"/>
          </w:tcPr>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新建（迁建）</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20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886" w:type="dxa"/>
            <w:tcBorders>
              <w:tl2br w:val="nil"/>
              <w:tr2bl w:val="nil"/>
            </w:tcBorders>
            <w:noWrap w:val="0"/>
            <w:vAlign w:val="center"/>
          </w:tcPr>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 xml:space="preserve">超五年重新审核项目     </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21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泗县发展和改革委员会</w:t>
            </w:r>
          </w:p>
        </w:tc>
        <w:tc>
          <w:tcPr>
            <w:tcW w:w="205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泗发改备案【2021】28号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21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6000</w:t>
            </w:r>
          </w:p>
        </w:tc>
        <w:tc>
          <w:tcPr>
            <w:tcW w:w="2055"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21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0.97</w:t>
            </w:r>
            <w:r>
              <w:rPr>
                <w:rFonts w:hint="default" w:ascii="Times New Roman" w:hAnsi="Times New Roman" w:eastAsia="宋体" w:cs="Times New Roman"/>
                <w:color w:val="auto"/>
                <w:sz w:val="24"/>
                <w:szCs w:val="24"/>
                <w:lang w:val="en-US" w:eastAsia="zh-CN"/>
              </w:rPr>
              <w:t>%</w:t>
            </w:r>
          </w:p>
        </w:tc>
        <w:tc>
          <w:tcPr>
            <w:tcW w:w="2055"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741" w:type="dxa"/>
            <w:gridSpan w:val="2"/>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21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63" w:leftChars="30" w:right="63" w:rightChars="3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val="0"/>
              <w:snapToGrid w:val="0"/>
              <w:ind w:left="63" w:leftChars="30" w:right="63" w:rightChars="3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u w:val="single"/>
                <w:lang w:val="en-US" w:eastAsia="zh-CN"/>
              </w:rPr>
              <w:t>项目已进行</w:t>
            </w:r>
            <w:r>
              <w:rPr>
                <w:rFonts w:hint="eastAsia" w:ascii="Times New Roman" w:hAnsi="Times New Roman" w:cs="Times New Roman"/>
                <w:color w:val="auto"/>
                <w:sz w:val="24"/>
                <w:szCs w:val="24"/>
                <w:u w:val="single"/>
                <w:lang w:val="en-US" w:eastAsia="zh-CN"/>
              </w:rPr>
              <w:t>建设，尚未投产</w:t>
            </w:r>
            <w:r>
              <w:rPr>
                <w:rFonts w:hint="eastAsia" w:ascii="Times New Roman" w:hAnsi="Times New Roman" w:eastAsia="宋体" w:cs="Times New Roman"/>
                <w:color w:val="auto"/>
                <w:sz w:val="24"/>
                <w:szCs w:val="24"/>
                <w:u w:val="single"/>
                <w:lang w:val="en-US" w:eastAsia="zh-CN"/>
              </w:rPr>
              <w:t>，宿州市生态环境局下发行政处罚决定书（宿环</w:t>
            </w:r>
            <w:r>
              <w:rPr>
                <w:rFonts w:hint="eastAsia" w:cs="Times New Roman"/>
                <w:color w:val="auto"/>
                <w:sz w:val="24"/>
                <w:szCs w:val="24"/>
                <w:u w:val="single"/>
                <w:lang w:val="en-US" w:eastAsia="zh-CN"/>
              </w:rPr>
              <w:t>泗</w:t>
            </w:r>
            <w:r>
              <w:rPr>
                <w:rFonts w:hint="eastAsia" w:ascii="Times New Roman" w:hAnsi="Times New Roman" w:eastAsia="宋体" w:cs="Times New Roman"/>
                <w:color w:val="auto"/>
                <w:sz w:val="24"/>
                <w:szCs w:val="24"/>
                <w:u w:val="single"/>
                <w:lang w:val="en-US" w:eastAsia="zh-CN"/>
              </w:rPr>
              <w:t>罚</w:t>
            </w:r>
            <w:r>
              <w:rPr>
                <w:rFonts w:hint="eastAsia" w:cs="Times New Roman"/>
                <w:color w:val="auto"/>
                <w:sz w:val="24"/>
                <w:szCs w:val="24"/>
                <w:u w:val="single"/>
                <w:lang w:val="en-US" w:eastAsia="zh-CN"/>
              </w:rPr>
              <w:t>字</w:t>
            </w:r>
            <w:r>
              <w:rPr>
                <w:rFonts w:hint="eastAsia" w:ascii="Times New Roman" w:hAnsi="Times New Roman" w:eastAsia="宋体" w:cs="Times New Roman"/>
                <w:color w:val="auto"/>
                <w:sz w:val="24"/>
                <w:szCs w:val="24"/>
                <w:u w:val="single"/>
                <w:lang w:val="en-US" w:eastAsia="zh-CN"/>
              </w:rPr>
              <w:t>【2021】</w:t>
            </w:r>
            <w:r>
              <w:rPr>
                <w:rFonts w:hint="eastAsia" w:cs="Times New Roman"/>
                <w:color w:val="auto"/>
                <w:sz w:val="24"/>
                <w:szCs w:val="24"/>
                <w:u w:val="single"/>
                <w:lang w:val="en-US" w:eastAsia="zh-CN"/>
              </w:rPr>
              <w:t>67</w:t>
            </w:r>
            <w:r>
              <w:rPr>
                <w:rFonts w:hint="eastAsia" w:ascii="Times New Roman" w:hAnsi="Times New Roman" w:eastAsia="宋体" w:cs="Times New Roman"/>
                <w:color w:val="auto"/>
                <w:sz w:val="24"/>
                <w:szCs w:val="24"/>
                <w:u w:val="single"/>
                <w:lang w:val="en-US" w:eastAsia="zh-CN"/>
              </w:rPr>
              <w:t xml:space="preserve">号），项目已缴纳罚款 </w:t>
            </w:r>
          </w:p>
        </w:tc>
        <w:tc>
          <w:tcPr>
            <w:tcW w:w="2055"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2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741" w:type="dxa"/>
            <w:gridSpan w:val="2"/>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7129" w:type="dxa"/>
            <w:gridSpan w:val="3"/>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41" w:type="dxa"/>
            <w:gridSpan w:val="2"/>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129" w:type="dxa"/>
            <w:gridSpan w:val="3"/>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74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129" w:type="dxa"/>
            <w:gridSpan w:val="3"/>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1" w:type="dxa"/>
            <w:gridSpan w:val="2"/>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7129" w:type="dxa"/>
            <w:gridSpan w:val="3"/>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573" w:type="dxa"/>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auto"/>
                <w:kern w:val="0"/>
                <w:sz w:val="24"/>
                <w:szCs w:val="24"/>
              </w:rPr>
            </w:pP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829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、“三线一单”相</w:t>
            </w:r>
            <w:r>
              <w:rPr>
                <w:rFonts w:hint="default" w:ascii="Times New Roman" w:hAnsi="Times New Roman" w:eastAsia="宋体" w:cs="Times New Roman"/>
                <w:b/>
                <w:bCs/>
                <w:color w:val="auto"/>
                <w:sz w:val="24"/>
                <w:szCs w:val="24"/>
                <w:highlight w:val="none"/>
                <w:lang w:val="en-US" w:eastAsia="zh-CN"/>
              </w:rPr>
              <w:t>符性要求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与生态红线相符性分析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宿州市</w:t>
            </w:r>
            <w:r>
              <w:rPr>
                <w:rFonts w:hint="default" w:ascii="Times New Roman" w:hAnsi="Times New Roman" w:eastAsia="宋体" w:cs="Times New Roman"/>
                <w:color w:val="auto"/>
                <w:sz w:val="24"/>
                <w:szCs w:val="24"/>
              </w:rPr>
              <w:t>生态保护红线已由</w:t>
            </w:r>
            <w:r>
              <w:rPr>
                <w:rFonts w:hint="default" w:ascii="Times New Roman" w:hAnsi="Times New Roman" w:eastAsia="宋体" w:cs="Times New Roman"/>
                <w:color w:val="auto"/>
                <w:sz w:val="24"/>
                <w:szCs w:val="24"/>
                <w:lang w:eastAsia="zh-CN"/>
              </w:rPr>
              <w:t>宿州市</w:t>
            </w:r>
            <w:r>
              <w:rPr>
                <w:rFonts w:hint="default" w:ascii="Times New Roman" w:hAnsi="Times New Roman" w:eastAsia="宋体" w:cs="Times New Roman"/>
                <w:color w:val="auto"/>
                <w:sz w:val="24"/>
                <w:szCs w:val="24"/>
              </w:rPr>
              <w:t>人民政府于</w:t>
            </w:r>
            <w:r>
              <w:rPr>
                <w:rFonts w:hint="default" w:ascii="Times New Roman" w:hAnsi="Times New Roman" w:eastAsia="宋体" w:cs="Times New Roman"/>
                <w:color w:val="auto"/>
                <w:sz w:val="24"/>
                <w:szCs w:val="24"/>
                <w:lang w:val="en-US" w:eastAsia="zh-CN"/>
              </w:rPr>
              <w:t>2020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eastAsia="zh-CN"/>
              </w:rPr>
              <w:t>发布</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宿州市</w:t>
            </w:r>
            <w:r>
              <w:rPr>
                <w:rFonts w:hint="default" w:ascii="Times New Roman" w:hAnsi="Times New Roman" w:eastAsia="宋体" w:cs="Times New Roman"/>
                <w:color w:val="auto"/>
                <w:sz w:val="24"/>
                <w:szCs w:val="24"/>
              </w:rPr>
              <w:t>生态保护红线基于安徽省政府发布的《安徽省生态保护红线》（皖政秘〔2018〕120号）</w:t>
            </w:r>
            <w:r>
              <w:rPr>
                <w:rFonts w:hint="default" w:ascii="Times New Roman" w:hAnsi="Times New Roman" w:eastAsia="宋体" w:cs="Times New Roman"/>
                <w:color w:val="auto"/>
                <w:sz w:val="24"/>
                <w:szCs w:val="24"/>
                <w:lang w:eastAsia="zh-CN"/>
              </w:rPr>
              <w:t>，宿州市的生态保护红线主要分布在以下片区：</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 xml:space="preserve">1.1 </w:t>
            </w:r>
            <w:r>
              <w:rPr>
                <w:rFonts w:hint="default" w:ascii="Times New Roman" w:hAnsi="Times New Roman" w:eastAsia="宋体" w:cs="Times New Roman"/>
                <w:b/>
                <w:color w:val="auto"/>
                <w:sz w:val="24"/>
                <w:szCs w:val="24"/>
              </w:rPr>
              <w:t xml:space="preserve"> 宿州市生态保护红线登记表</w:t>
            </w:r>
          </w:p>
          <w:tbl>
            <w:tblPr>
              <w:tblStyle w:val="18"/>
              <w:tblW w:w="8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129"/>
              <w:gridCol w:w="1063"/>
              <w:gridCol w:w="3360"/>
              <w:gridCol w:w="96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类型</w:t>
                  </w:r>
                </w:p>
              </w:tc>
              <w:tc>
                <w:tcPr>
                  <w:tcW w:w="112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名称</w:t>
                  </w:r>
                </w:p>
              </w:tc>
              <w:tc>
                <w:tcPr>
                  <w:tcW w:w="106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生态系统特征</w:t>
                  </w:r>
                </w:p>
              </w:tc>
              <w:tc>
                <w:tcPr>
                  <w:tcW w:w="33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保护地名录</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行政区</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面积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/km</w:t>
                  </w:r>
                  <w:r>
                    <w:rPr>
                      <w:rFonts w:hint="default" w:ascii="Times New Roman" w:hAnsi="Times New Roman" w:eastAsia="宋体" w:cs="Times New Roman"/>
                      <w:b w:val="0"/>
                      <w:bCs/>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Ⅱ水土保持生态保护红线</w:t>
                  </w:r>
                </w:p>
              </w:tc>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Ⅱ-1淮北河间平原农产品提供及水土保持生态保护红线</w:t>
                  </w:r>
                </w:p>
              </w:tc>
              <w:tc>
                <w:tcPr>
                  <w:tcW w:w="10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暖温带落叶阔叶林带</w:t>
                  </w:r>
                </w:p>
              </w:tc>
              <w:tc>
                <w:tcPr>
                  <w:tcW w:w="33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安徽灵璧磐云山国家地质公园、宿州市汴北水厂水源地、宿州市新水厂水源地、宿州市备用水源地</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灵璧县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泗县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埇桥区</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Ⅲ生物多样性维护生态保护红线</w:t>
                  </w:r>
                </w:p>
              </w:tc>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Ⅲ-1淮北平原北部生物多样性维护及水土保持生态保护红线</w:t>
                  </w:r>
                </w:p>
              </w:tc>
              <w:tc>
                <w:tcPr>
                  <w:tcW w:w="10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暖温带落叶阔叶林带</w:t>
                  </w:r>
                </w:p>
              </w:tc>
              <w:tc>
                <w:tcPr>
                  <w:tcW w:w="33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安徽砀山黄河故道湿地自然保护区、安徽萧县皇藏峪省级自然保护区、安徽萧县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故黄河砀山段黄河鲤国家级水产种质资源保护区</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砀山县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363.73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灵璧县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萧县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埇桥区</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7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Ⅲ生物多样性维护生态保护红线</w:t>
                  </w:r>
                </w:p>
              </w:tc>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Ⅲ-5淮河中下游湖泊洼地生物多样性维护生态保护红线</w:t>
                  </w:r>
                </w:p>
              </w:tc>
              <w:tc>
                <w:tcPr>
                  <w:tcW w:w="10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暖温带与北亚热带落叶阔叶林过渡带；河流和湖泊湿地类型为主</w:t>
                  </w:r>
                </w:p>
              </w:tc>
              <w:tc>
                <w:tcPr>
                  <w:tcW w:w="336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安徽泗县沱河省级自然保护区、石龙湖国家湿地公园</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灵璧县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7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10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336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泗县</w:t>
                  </w:r>
                </w:p>
              </w:tc>
              <w:tc>
                <w:tcPr>
                  <w:tcW w:w="80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19.46</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Chars="0"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rPr>
              <w:t>本项目位于</w:t>
            </w:r>
            <w:r>
              <w:rPr>
                <w:rFonts w:hint="default" w:ascii="Times New Roman" w:hAnsi="Times New Roman" w:eastAsia="宋体" w:cs="Times New Roman"/>
                <w:color w:val="auto"/>
                <w:sz w:val="24"/>
                <w:szCs w:val="24"/>
                <w:highlight w:val="none"/>
                <w:lang w:eastAsia="zh-CN"/>
              </w:rPr>
              <w:t>泗县泗城镇胡陈村村委会东南</w:t>
            </w:r>
            <w:r>
              <w:rPr>
                <w:rFonts w:hint="default" w:ascii="Times New Roman" w:hAnsi="Times New Roman" w:eastAsia="宋体" w:cs="Times New Roman"/>
                <w:color w:val="auto"/>
                <w:sz w:val="24"/>
                <w:szCs w:val="24"/>
                <w:highlight w:val="none"/>
                <w:lang w:val="en-US" w:eastAsia="zh-CN"/>
              </w:rPr>
              <w:t>500米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与红线区均没有相交部分。因此，本项目的建设符合</w:t>
            </w:r>
            <w:r>
              <w:rPr>
                <w:rFonts w:hint="default" w:ascii="Times New Roman" w:hAnsi="Times New Roman" w:eastAsia="宋体" w:cs="Times New Roman"/>
                <w:color w:val="auto"/>
                <w:sz w:val="24"/>
                <w:szCs w:val="24"/>
                <w:lang w:eastAsia="zh-CN"/>
              </w:rPr>
              <w:t>宿州市生态保护红线</w:t>
            </w:r>
            <w:r>
              <w:rPr>
                <w:rFonts w:hint="default" w:ascii="Times New Roman" w:hAnsi="Times New Roman" w:eastAsia="宋体" w:cs="Times New Roman"/>
                <w:color w:val="auto"/>
                <w:sz w:val="24"/>
                <w:szCs w:val="24"/>
              </w:rPr>
              <w:t>的要求</w:t>
            </w:r>
            <w:r>
              <w:rPr>
                <w:rFonts w:hint="default" w:ascii="Times New Roman" w:hAnsi="Times New Roman" w:eastAsia="宋体" w:cs="Times New Roman"/>
                <w:color w:val="auto"/>
                <w:sz w:val="24"/>
                <w:szCs w:val="24"/>
                <w:lang w:eastAsia="zh-CN"/>
              </w:rPr>
              <w:t>（详见附图</w:t>
            </w:r>
            <w:r>
              <w:rPr>
                <w:rFonts w:hint="default" w:ascii="Times New Roman" w:hAnsi="Times New Roman" w:eastAsia="宋体" w:cs="Times New Roman"/>
                <w:color w:val="auto"/>
                <w:sz w:val="24"/>
                <w:szCs w:val="24"/>
                <w:lang w:val="en-US" w:eastAsia="zh-CN"/>
              </w:rPr>
              <w:t>2 项目区域生态红线图</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lang w:eastAsia="zh-CN"/>
              </w:rPr>
              <w:t>）</w:t>
            </w:r>
            <w:r>
              <w:rPr>
                <w:rFonts w:hint="default" w:ascii="Times New Roman" w:hAnsi="Times New Roman" w:eastAsia="宋体" w:cs="Times New Roman"/>
                <w:color w:val="auto"/>
                <w:sz w:val="24"/>
                <w:szCs w:val="24"/>
              </w:rPr>
              <w:t>与环境质量底线相符性分析</w:t>
            </w:r>
          </w:p>
          <w:p>
            <w:pPr>
              <w:pStyle w:val="2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ascii="宋体" w:hAnsi="宋体" w:eastAsia="宋体" w:cs="宋体"/>
                <w:color w:val="auto"/>
                <w:sz w:val="24"/>
                <w:szCs w:val="24"/>
              </w:rPr>
            </w:pPr>
            <w:r>
              <w:rPr>
                <w:rFonts w:hint="default" w:ascii="Times New Roman" w:hAnsi="Times New Roman" w:eastAsia="宋体" w:cs="Times New Roman"/>
                <w:color w:val="auto"/>
                <w:sz w:val="24"/>
                <w:szCs w:val="24"/>
                <w:lang w:eastAsia="zh-CN"/>
              </w:rPr>
              <w:t>本项目评价区域内地表水满足《地表水环境质量标准》（</w:t>
            </w:r>
            <w:r>
              <w:rPr>
                <w:rFonts w:hint="default" w:ascii="Times New Roman" w:hAnsi="Times New Roman" w:eastAsia="宋体" w:cs="Times New Roman"/>
                <w:color w:val="auto"/>
                <w:sz w:val="24"/>
                <w:szCs w:val="24"/>
                <w:lang w:val="en-US" w:eastAsia="zh-CN"/>
              </w:rPr>
              <w:t>GB3838-2002</w:t>
            </w:r>
            <w:r>
              <w:rPr>
                <w:rFonts w:hint="default" w:ascii="Times New Roman" w:hAnsi="Times New Roman" w:eastAsia="宋体" w:cs="Times New Roman"/>
                <w:color w:val="auto"/>
                <w:sz w:val="24"/>
                <w:szCs w:val="24"/>
                <w:lang w:eastAsia="zh-CN"/>
              </w:rPr>
              <w:t>）中Ⅳ类标准要求；声环境达到《声环境质量标准》（GB3096-2008）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类区标准；大气环境质量现状不能够满足《环境空气质量标准》（GB3095-2012）中二级标准，属于非达标区</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10</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O</w:t>
            </w:r>
            <w:r>
              <w:rPr>
                <w:rFonts w:hint="eastAsia"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vertAlign w:val="baseline"/>
                <w:lang w:val="en-US" w:eastAsia="zh-CN"/>
              </w:rPr>
              <w:t>不达标</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eastAsia="zh-CN"/>
              </w:rPr>
              <w:t>为此宿州市人民政府先后下达全面落实秸秆禁烧、督促废气重点排污单位自动监控设施建设的安装、以及宿州市立体攻坚全面打响大气污</w:t>
            </w:r>
            <w:r>
              <w:rPr>
                <w:rFonts w:hint="eastAsia" w:ascii="宋体" w:hAnsi="宋体" w:eastAsia="宋体" w:cs="宋体"/>
                <w:color w:val="auto"/>
                <w:sz w:val="24"/>
                <w:szCs w:val="24"/>
                <w:lang w:eastAsia="zh-CN"/>
              </w:rPr>
              <w:t>染防治“宿州市蓝天保卫战”等一</w:t>
            </w:r>
            <w:r>
              <w:rPr>
                <w:rFonts w:hint="default" w:ascii="Times New Roman" w:hAnsi="Times New Roman" w:cs="Times New Roman"/>
                <w:color w:val="auto"/>
                <w:sz w:val="24"/>
                <w:szCs w:val="24"/>
                <w:lang w:eastAsia="zh-CN"/>
              </w:rPr>
              <w:t>系列大气污染防治的措施实施</w:t>
            </w:r>
            <w:r>
              <w:rPr>
                <w:rFonts w:hint="eastAsia" w:ascii="Times New Roman" w:hAnsi="Times New Roman" w:cs="Times New Roman"/>
                <w:color w:val="auto"/>
                <w:sz w:val="24"/>
                <w:szCs w:val="24"/>
                <w:lang w:eastAsia="zh-CN"/>
              </w:rPr>
              <w:t>并取得显著成效，</w:t>
            </w:r>
            <w:r>
              <w:rPr>
                <w:rFonts w:hint="eastAsia" w:cs="Times New Roman"/>
                <w:color w:val="auto"/>
                <w:kern w:val="0"/>
                <w:sz w:val="24"/>
                <w:szCs w:val="24"/>
                <w:lang w:val="en-US" w:eastAsia="zh-CN"/>
              </w:rPr>
              <w:t>根据2020年全市环境质量状况——大气环境质量方面，2020年宿州市主要污染物PM</w:t>
            </w:r>
            <w:r>
              <w:rPr>
                <w:rFonts w:hint="eastAsia" w:cs="Times New Roman"/>
                <w:color w:val="auto"/>
                <w:kern w:val="0"/>
                <w:sz w:val="24"/>
                <w:szCs w:val="24"/>
                <w:vertAlign w:val="subscript"/>
                <w:lang w:val="en-US" w:eastAsia="zh-CN"/>
              </w:rPr>
              <w:t>2.5</w:t>
            </w:r>
            <w:r>
              <w:rPr>
                <w:rFonts w:hint="eastAsia" w:cs="Times New Roman"/>
                <w:color w:val="auto"/>
                <w:kern w:val="0"/>
                <w:sz w:val="24"/>
                <w:szCs w:val="24"/>
                <w:lang w:val="en-US" w:eastAsia="zh-CN"/>
              </w:rPr>
              <w:t>年平均浓度为46微克/立方米，全省排名第12位，皖北六市第二，同比下降5.7%，空气优良天数比例为71.6%</w:t>
            </w:r>
            <w:r>
              <w:rPr>
                <w:rFonts w:ascii="宋体" w:hAnsi="宋体" w:eastAsia="宋体" w:cs="宋体"/>
                <w:color w:val="auto"/>
                <w:sz w:val="24"/>
                <w:szCs w:val="24"/>
              </w:rPr>
              <w:t>。本项目的废水、废气、固废均得到合理处置，噪声对周边环境影响较小，不会降低项目所在地的环境质量。</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与资源利用上线相符性分析</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本项目用水来自市政供水管网，</w:t>
            </w:r>
            <w:r>
              <w:rPr>
                <w:rFonts w:hint="default" w:ascii="Times New Roman" w:hAnsi="Times New Roman" w:eastAsia="宋体" w:cs="Times New Roman"/>
                <w:color w:val="auto"/>
                <w:sz w:val="24"/>
                <w:szCs w:val="24"/>
                <w:lang w:val="en-US" w:eastAsia="zh-CN"/>
              </w:rPr>
              <w:t>年使用量约为</w:t>
            </w:r>
            <w:r>
              <w:rPr>
                <w:rFonts w:hint="eastAsia" w:cs="Times New Roman"/>
                <w:color w:val="auto"/>
                <w:sz w:val="24"/>
                <w:szCs w:val="24"/>
                <w:lang w:val="en-US" w:eastAsia="zh-CN"/>
              </w:rPr>
              <w:t>720</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0000FF"/>
                <w:sz w:val="24"/>
                <w:szCs w:val="24"/>
                <w:lang w:val="en-US" w:eastAsia="zh-CN"/>
              </w:rPr>
              <w:t>，</w:t>
            </w:r>
            <w:r>
              <w:rPr>
                <w:rFonts w:hint="default" w:ascii="Times New Roman" w:hAnsi="Times New Roman" w:eastAsia="宋体" w:cs="Times New Roman"/>
                <w:color w:val="auto"/>
                <w:sz w:val="24"/>
                <w:szCs w:val="24"/>
                <w:lang w:val="en-US" w:eastAsia="zh-CN"/>
              </w:rPr>
              <w:t>不会达到资源利用上线</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项目用电由市政电网供给，</w:t>
            </w:r>
            <w:r>
              <w:rPr>
                <w:rFonts w:hint="default" w:ascii="Times New Roman" w:hAnsi="Times New Roman" w:eastAsia="宋体" w:cs="Times New Roman"/>
                <w:color w:val="auto"/>
                <w:sz w:val="24"/>
                <w:szCs w:val="24"/>
                <w:lang w:val="en-US" w:eastAsia="zh-CN"/>
              </w:rPr>
              <w:t>年使用量约为60万k</w:t>
            </w:r>
            <w:r>
              <w:rPr>
                <w:rFonts w:hint="eastAsia" w:cs="Times New Roman"/>
                <w:color w:val="auto"/>
                <w:sz w:val="24"/>
                <w:szCs w:val="24"/>
                <w:lang w:val="en-US" w:eastAsia="zh-CN"/>
              </w:rPr>
              <w:t>W</w:t>
            </w:r>
            <w:r>
              <w:rPr>
                <w:rFonts w:hint="default" w:ascii="Times New Roman" w:hAnsi="Times New Roman" w:eastAsia="宋体" w:cs="Times New Roman"/>
                <w:color w:val="auto"/>
                <w:sz w:val="24"/>
                <w:szCs w:val="24"/>
                <w:lang w:val="en-US" w:eastAsia="zh-CN"/>
              </w:rPr>
              <w:t>·h，不会达到资源利用上线</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val="en-US" w:eastAsia="zh-CN"/>
              </w:rPr>
              <w:t>项目用地为设施用地，符合当地土地规划要求，亦不会达到资源利用上线。本项目采用成熟可靠的工艺技术，符合资源利用上线要求。</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sz w:val="24"/>
                <w:szCs w:val="24"/>
              </w:rPr>
              <w:t>与环境准入负面清单相符性分析</w:t>
            </w:r>
          </w:p>
          <w:p>
            <w:pPr>
              <w:pStyle w:val="19"/>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对照《宿州市</w:t>
            </w:r>
            <w:r>
              <w:rPr>
                <w:rFonts w:hint="eastAsia" w:ascii="宋体" w:hAnsi="宋体" w:eastAsia="宋体" w:cs="宋体"/>
                <w:b w:val="0"/>
                <w:bCs w:val="0"/>
                <w:color w:val="auto"/>
                <w:sz w:val="24"/>
                <w:szCs w:val="24"/>
                <w:lang w:val="en-US" w:eastAsia="zh-CN"/>
              </w:rPr>
              <w:t>“三线一单”生</w:t>
            </w:r>
            <w:r>
              <w:rPr>
                <w:rFonts w:hint="default" w:ascii="Times New Roman" w:hAnsi="Times New Roman" w:eastAsia="宋体" w:cs="Times New Roman"/>
                <w:b w:val="0"/>
                <w:bCs w:val="0"/>
                <w:color w:val="auto"/>
                <w:sz w:val="24"/>
                <w:szCs w:val="24"/>
                <w:lang w:val="en-US" w:eastAsia="zh-CN"/>
              </w:rPr>
              <w:t>态环境准入清单》（宿州市生态环境局，二〇二〇年十二月）附件3 宿州市生态环境准入清单，本项目不在风景名胜区、集中式饮用水水源保护区、自然保护区、湿地公园、森林公园、地质公园、水产种质资源保护区。世界文化遗产地（大运河宿州段）等优先保护单元内，不属于禁止开发建设活动及不符合空间布局要求活动的重点管控单元内，因此本项目</w:t>
            </w:r>
            <w:r>
              <w:rPr>
                <w:rFonts w:hint="eastAsia" w:cs="Times New Roman"/>
                <w:b w:val="0"/>
                <w:bCs w:val="0"/>
                <w:color w:val="auto"/>
                <w:sz w:val="24"/>
                <w:szCs w:val="24"/>
                <w:lang w:val="en-US" w:eastAsia="zh-CN"/>
              </w:rPr>
              <w:t>符合</w:t>
            </w:r>
            <w:r>
              <w:rPr>
                <w:rFonts w:hint="default" w:ascii="Times New Roman" w:hAnsi="Times New Roman" w:eastAsia="宋体" w:cs="Times New Roman"/>
                <w:b w:val="0"/>
                <w:bCs w:val="0"/>
                <w:color w:val="auto"/>
                <w:sz w:val="24"/>
                <w:szCs w:val="24"/>
                <w:lang w:val="en-US" w:eastAsia="zh-CN"/>
              </w:rPr>
              <w:t>宿州市生态环境准入清单。</w:t>
            </w:r>
          </w:p>
          <w:p>
            <w:pPr>
              <w:pStyle w:val="19"/>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综上，本项目建设符合</w:t>
            </w:r>
            <w:r>
              <w:rPr>
                <w:rFonts w:hint="eastAsia" w:ascii="宋体" w:hAnsi="宋体" w:eastAsia="宋体" w:cs="宋体"/>
                <w:b w:val="0"/>
                <w:bCs w:val="0"/>
                <w:color w:val="auto"/>
                <w:sz w:val="24"/>
                <w:szCs w:val="24"/>
                <w:lang w:val="en-US" w:eastAsia="zh-CN"/>
              </w:rPr>
              <w:t>“三线一单”</w:t>
            </w:r>
            <w:r>
              <w:rPr>
                <w:rFonts w:hint="default" w:ascii="Times New Roman" w:hAnsi="Times New Roman" w:eastAsia="宋体" w:cs="Times New Roman"/>
                <w:b w:val="0"/>
                <w:bCs w:val="0"/>
                <w:color w:val="auto"/>
                <w:sz w:val="24"/>
                <w:szCs w:val="24"/>
                <w:lang w:val="en-US" w:eastAsia="zh-CN"/>
              </w:rPr>
              <w:t>要求。</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2、与其他政策符合性分析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与《</w:t>
            </w:r>
            <w:r>
              <w:rPr>
                <w:rFonts w:hint="eastAsia" w:cs="Times New Roman"/>
                <w:color w:val="auto"/>
                <w:sz w:val="24"/>
                <w:szCs w:val="24"/>
                <w:lang w:val="en-US" w:eastAsia="zh-CN"/>
              </w:rPr>
              <w:t>畜禽粪便无害化处理技术规范</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（GB/T36195-2018）</w:t>
            </w:r>
            <w:r>
              <w:rPr>
                <w:rFonts w:hint="default" w:ascii="Times New Roman" w:hAnsi="Times New Roman" w:eastAsia="宋体" w:cs="Times New Roman"/>
                <w:color w:val="auto"/>
                <w:sz w:val="24"/>
                <w:szCs w:val="24"/>
                <w:lang w:val="en-US" w:eastAsia="zh-CN"/>
              </w:rPr>
              <w:t>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 xml:space="preserve"> </w:t>
            </w:r>
            <w:r>
              <w:rPr>
                <w:rFonts w:hint="eastAsia"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与《畜禽粪便无害化处理技术规范》（GB/T36195-2018）相符性分析一览表</w:t>
            </w:r>
          </w:p>
          <w:tbl>
            <w:tblPr>
              <w:tblStyle w:val="1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669"/>
              <w:gridCol w:w="288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36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畜禽粪便无害化处理技术规范</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项目情况</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366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s="Times New Roman"/>
                      <w:color w:val="auto"/>
                      <w:sz w:val="21"/>
                      <w:szCs w:val="21"/>
                      <w:lang w:eastAsia="zh-CN" w:bidi="ar"/>
                    </w:rPr>
                  </w:pPr>
                  <w:r>
                    <w:rPr>
                      <w:rFonts w:hint="eastAsia" w:cs="Times New Roman"/>
                      <w:color w:val="auto"/>
                      <w:sz w:val="21"/>
                      <w:szCs w:val="21"/>
                      <w:lang w:eastAsia="zh-CN" w:bidi="ar"/>
                    </w:rPr>
                    <w:t>不应在下列区域内建设畜禽粪便处理场：</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s="Times New Roman"/>
                      <w:color w:val="auto"/>
                      <w:sz w:val="21"/>
                      <w:szCs w:val="21"/>
                      <w:lang w:eastAsia="zh-CN" w:bidi="ar"/>
                    </w:rPr>
                  </w:pPr>
                  <w:r>
                    <w:rPr>
                      <w:rFonts w:hint="eastAsia" w:cs="Times New Roman"/>
                      <w:color w:val="auto"/>
                      <w:sz w:val="21"/>
                      <w:szCs w:val="21"/>
                      <w:lang w:eastAsia="zh-CN" w:bidi="ar"/>
                    </w:rPr>
                    <w:t>a）生活饮用水水源保护区、风景名胜区、自然保护区的核心区及缓冲区；</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s="Times New Roman"/>
                      <w:color w:val="auto"/>
                      <w:sz w:val="21"/>
                      <w:szCs w:val="21"/>
                      <w:lang w:eastAsia="zh-CN" w:bidi="ar"/>
                    </w:rPr>
                  </w:pPr>
                  <w:r>
                    <w:rPr>
                      <w:rFonts w:hint="eastAsia" w:cs="Times New Roman"/>
                      <w:color w:val="auto"/>
                      <w:sz w:val="21"/>
                      <w:szCs w:val="21"/>
                      <w:lang w:eastAsia="zh-CN" w:bidi="ar"/>
                    </w:rPr>
                    <w:t>b）城市和城镇居民区，包括文教科研、医疗﹑商业和工业等人口集中地区；</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cs="Times New Roman"/>
                      <w:color w:val="auto"/>
                      <w:sz w:val="21"/>
                      <w:szCs w:val="21"/>
                      <w:lang w:eastAsia="zh-CN" w:bidi="ar"/>
                    </w:rPr>
                  </w:pPr>
                  <w:r>
                    <w:rPr>
                      <w:rFonts w:hint="eastAsia" w:cs="Times New Roman"/>
                      <w:color w:val="auto"/>
                      <w:sz w:val="21"/>
                      <w:szCs w:val="21"/>
                      <w:lang w:eastAsia="zh-CN" w:bidi="ar"/>
                    </w:rPr>
                    <w:t>c）县级及县级以上人民政府依法划定的禁养区域；</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lang w:eastAsia="zh-CN" w:bidi="ar"/>
                    </w:rPr>
                    <w:t>d）国家或地方法律﹑法规规定需特殊保护的其他区域。</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本项目位于泗县泗城镇胡陈村村委会东南500米</w:t>
                  </w:r>
                  <w:r>
                    <w:rPr>
                      <w:rFonts w:hint="eastAsia" w:cs="Times New Roman"/>
                      <w:color w:val="auto"/>
                      <w:sz w:val="21"/>
                      <w:szCs w:val="21"/>
                      <w:vertAlign w:val="baseline"/>
                      <w:lang w:val="en-US" w:eastAsia="zh-CN"/>
                    </w:rPr>
                    <w:t>，不属于</w:t>
                  </w:r>
                  <w:r>
                    <w:rPr>
                      <w:rFonts w:hint="eastAsia" w:cs="Times New Roman"/>
                      <w:color w:val="auto"/>
                      <w:sz w:val="21"/>
                      <w:szCs w:val="21"/>
                      <w:lang w:eastAsia="zh-CN" w:bidi="ar"/>
                    </w:rPr>
                    <w:t>生活饮用水水源保护区、风景名胜区、自然保护区的核心区及缓冲区，</w:t>
                  </w:r>
                  <w:r>
                    <w:rPr>
                      <w:rFonts w:hint="eastAsia" w:cs="Times New Roman"/>
                      <w:color w:val="auto"/>
                      <w:sz w:val="21"/>
                      <w:szCs w:val="21"/>
                      <w:vertAlign w:val="baseline"/>
                      <w:lang w:val="en-US" w:eastAsia="zh-CN"/>
                    </w:rPr>
                    <w:t>不属于</w:t>
                  </w:r>
                  <w:r>
                    <w:rPr>
                      <w:rFonts w:hint="eastAsia" w:cs="Times New Roman"/>
                      <w:color w:val="auto"/>
                      <w:sz w:val="21"/>
                      <w:szCs w:val="21"/>
                      <w:lang w:eastAsia="zh-CN" w:bidi="ar"/>
                    </w:rPr>
                    <w:t>城市和城镇居民区，包括文教科研、医疗﹑商业和工业等人口集中地区</w:t>
                  </w:r>
                  <w:r>
                    <w:rPr>
                      <w:rFonts w:hint="eastAsia" w:cs="Times New Roman"/>
                      <w:color w:val="auto"/>
                      <w:sz w:val="21"/>
                      <w:szCs w:val="21"/>
                      <w:vertAlign w:val="baseline"/>
                      <w:lang w:val="en-US" w:eastAsia="zh-CN"/>
                    </w:rPr>
                    <w:t>，不属于</w:t>
                  </w:r>
                  <w:r>
                    <w:rPr>
                      <w:rFonts w:hint="eastAsia" w:cs="Times New Roman"/>
                      <w:color w:val="auto"/>
                      <w:sz w:val="21"/>
                      <w:szCs w:val="21"/>
                      <w:lang w:eastAsia="zh-CN" w:bidi="ar"/>
                    </w:rPr>
                    <w:t>县级及县级以上人民政府依法划定的禁养区域</w:t>
                  </w:r>
                  <w:r>
                    <w:rPr>
                      <w:rFonts w:hint="eastAsia" w:cs="Times New Roman"/>
                      <w:color w:val="auto"/>
                      <w:sz w:val="21"/>
                      <w:szCs w:val="21"/>
                      <w:vertAlign w:val="baseline"/>
                      <w:lang w:val="en-US" w:eastAsia="zh-CN"/>
                    </w:rPr>
                    <w:t>，不属于</w:t>
                  </w:r>
                  <w:r>
                    <w:rPr>
                      <w:rFonts w:hint="eastAsia" w:cs="Times New Roman"/>
                      <w:color w:val="auto"/>
                      <w:sz w:val="21"/>
                      <w:szCs w:val="21"/>
                      <w:lang w:eastAsia="zh-CN" w:bidi="ar"/>
                    </w:rPr>
                    <w:t>国家或地方法律﹑法规规定需特殊保护的其他区域</w:t>
                  </w:r>
                  <w:r>
                    <w:rPr>
                      <w:rFonts w:hint="eastAsia" w:cs="Times New Roman"/>
                      <w:color w:val="auto"/>
                      <w:sz w:val="21"/>
                      <w:szCs w:val="21"/>
                      <w:vertAlign w:val="baseline"/>
                      <w:lang w:val="en-US" w:eastAsia="zh-CN"/>
                    </w:rPr>
                    <w:t>。</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3669" w:type="dxa"/>
                  <w:noWrap w:val="0"/>
                  <w:vAlign w:val="center"/>
                </w:tcPr>
                <w:p>
                  <w:pPr>
                    <w:adjustRightIn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在禁建区域附近建设畜禽粪便处理场</w:t>
                  </w:r>
                  <w:r>
                    <w:rPr>
                      <w:rFonts w:hint="eastAsia"/>
                      <w:color w:val="auto"/>
                      <w:szCs w:val="21"/>
                      <w:lang w:eastAsia="zh-CN"/>
                    </w:rPr>
                    <w:t>，</w:t>
                  </w:r>
                  <w:r>
                    <w:rPr>
                      <w:rFonts w:hint="eastAsia"/>
                      <w:color w:val="auto"/>
                      <w:szCs w:val="21"/>
                    </w:rPr>
                    <w:t>应设在</w:t>
                  </w:r>
                  <w:r>
                    <w:rPr>
                      <w:rFonts w:hint="eastAsia"/>
                      <w:color w:val="auto"/>
                      <w:szCs w:val="21"/>
                      <w:lang w:eastAsia="zh-CN"/>
                    </w:rPr>
                    <w:t>序号</w:t>
                  </w:r>
                  <w:r>
                    <w:rPr>
                      <w:rFonts w:hint="eastAsia"/>
                      <w:color w:val="auto"/>
                      <w:szCs w:val="21"/>
                      <w:lang w:val="en-US" w:eastAsia="zh-CN"/>
                    </w:rPr>
                    <w:t>1</w:t>
                  </w:r>
                  <w:r>
                    <w:rPr>
                      <w:rFonts w:hint="eastAsia"/>
                      <w:color w:val="auto"/>
                      <w:szCs w:val="21"/>
                    </w:rPr>
                    <w:t>规定的禁建区域常年主导风向的下风向或侧下风向处</w:t>
                  </w:r>
                  <w:r>
                    <w:rPr>
                      <w:rFonts w:hint="eastAsia"/>
                      <w:color w:val="auto"/>
                      <w:szCs w:val="21"/>
                      <w:lang w:eastAsia="zh-CN"/>
                    </w:rPr>
                    <w:t>，</w:t>
                  </w:r>
                  <w:r>
                    <w:rPr>
                      <w:rFonts w:hint="eastAsia"/>
                      <w:color w:val="auto"/>
                      <w:szCs w:val="21"/>
                    </w:rPr>
                    <w:t>场界与禁建区域边界的最小距离不应小于3 km。</w:t>
                  </w:r>
                </w:p>
              </w:tc>
              <w:tc>
                <w:tcPr>
                  <w:tcW w:w="2880" w:type="dxa"/>
                  <w:noWrap w:val="0"/>
                  <w:vAlign w:val="center"/>
                </w:tcPr>
                <w:p>
                  <w:pPr>
                    <w:adjustRightIn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本项目位于泗县泗城镇胡陈村村委会东南500米</w:t>
                  </w:r>
                  <w:r>
                    <w:rPr>
                      <w:rFonts w:hint="eastAsia" w:cs="Times New Roman"/>
                      <w:color w:val="auto"/>
                      <w:sz w:val="21"/>
                      <w:szCs w:val="21"/>
                      <w:vertAlign w:val="baseline"/>
                      <w:lang w:val="en-US" w:eastAsia="zh-CN"/>
                    </w:rPr>
                    <w:t>，不在</w:t>
                  </w:r>
                  <w:r>
                    <w:rPr>
                      <w:rFonts w:hint="eastAsia"/>
                      <w:color w:val="auto"/>
                      <w:szCs w:val="21"/>
                    </w:rPr>
                    <w:t>禁建区域附近</w:t>
                  </w:r>
                  <w:r>
                    <w:rPr>
                      <w:rFonts w:hint="eastAsia"/>
                      <w:color w:val="auto"/>
                      <w:szCs w:val="21"/>
                      <w:lang w:eastAsia="zh-CN"/>
                    </w:rPr>
                    <w:t>。</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36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集中建立的畜禽粪便处理场与畜禽养殖区域的最小距离应大于2 km。</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w:t>
                  </w:r>
                  <w:r>
                    <w:rPr>
                      <w:rFonts w:hint="eastAsia" w:cs="Times New Roman"/>
                      <w:color w:val="auto"/>
                      <w:sz w:val="21"/>
                      <w:szCs w:val="21"/>
                      <w:vertAlign w:val="baseline"/>
                      <w:lang w:val="en-US" w:eastAsia="zh-CN"/>
                    </w:rPr>
                    <w:t>与</w:t>
                  </w:r>
                  <w:r>
                    <w:rPr>
                      <w:rFonts w:hint="default" w:ascii="Times New Roman" w:hAnsi="Times New Roman" w:eastAsia="宋体" w:cs="Times New Roman"/>
                      <w:color w:val="auto"/>
                      <w:szCs w:val="21"/>
                    </w:rPr>
                    <w:t>畜禽养殖区域的距离大于2 km</w:t>
                  </w:r>
                  <w:r>
                    <w:rPr>
                      <w:rFonts w:hint="eastAsia" w:cs="Times New Roman"/>
                      <w:color w:val="auto"/>
                      <w:szCs w:val="21"/>
                      <w:lang w:eastAsia="zh-CN"/>
                    </w:rPr>
                    <w:t>。</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w:t>
                  </w:r>
                </w:p>
              </w:tc>
              <w:tc>
                <w:tcPr>
                  <w:tcW w:w="36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畜禽粪便处理场地应距离功能地表水体400 m以上。</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vertAlign w:val="baseline"/>
                      <w:lang w:val="en-US" w:eastAsia="zh-CN"/>
                    </w:rPr>
                    <w:t>本项目</w:t>
                  </w:r>
                  <w:r>
                    <w:rPr>
                      <w:rFonts w:hint="eastAsia" w:cs="Times New Roman"/>
                      <w:color w:val="auto"/>
                      <w:sz w:val="21"/>
                      <w:szCs w:val="21"/>
                      <w:vertAlign w:val="baseline"/>
                      <w:lang w:val="en-US" w:eastAsia="zh-CN"/>
                    </w:rPr>
                    <w:t>距离</w:t>
                  </w:r>
                  <w:r>
                    <w:rPr>
                      <w:rFonts w:hint="default" w:ascii="Times New Roman" w:hAnsi="Times New Roman" w:eastAsia="宋体" w:cs="Times New Roman"/>
                      <w:color w:val="auto"/>
                      <w:szCs w:val="21"/>
                    </w:rPr>
                    <w:t>功能地表水体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400 m以上</w:t>
                  </w:r>
                  <w:r>
                    <w:rPr>
                      <w:rFonts w:hint="eastAsia" w:cs="Times New Roman"/>
                      <w:color w:val="auto"/>
                      <w:szCs w:val="21"/>
                      <w:lang w:eastAsia="zh-CN"/>
                    </w:rPr>
                    <w:t>。</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5</w:t>
                  </w:r>
                </w:p>
              </w:tc>
              <w:tc>
                <w:tcPr>
                  <w:tcW w:w="366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畜禽粪便处理场区应采取地面硬化、防渗漏﹑防径流和雨污分流等措施。</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本项目已</w:t>
                  </w:r>
                  <w:r>
                    <w:rPr>
                      <w:rFonts w:hint="default" w:ascii="Times New Roman" w:hAnsi="Times New Roman" w:eastAsia="宋体" w:cs="Times New Roman"/>
                      <w:color w:val="auto"/>
                      <w:szCs w:val="21"/>
                    </w:rPr>
                    <w:t>采取地面硬化、防渗漏﹑防径流和雨污分流等措施</w:t>
                  </w:r>
                  <w:r>
                    <w:rPr>
                      <w:rFonts w:hint="eastAsia" w:cs="Times New Roman"/>
                      <w:color w:val="auto"/>
                      <w:szCs w:val="21"/>
                      <w:lang w:eastAsia="zh-CN"/>
                    </w:rPr>
                    <w:t>。</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《与安徽省自然资源厅 安徽省农业农村厅关于进一步加强设施农业用地管理助推进乡村振兴的通知》皖自然资规</w:t>
            </w:r>
            <w:r>
              <w:rPr>
                <w:rFonts w:hint="default" w:ascii="Times New Roman" w:hAnsi="Times New Roman" w:eastAsia="宋体" w:cs="Times New Roman"/>
                <w:b w:val="0"/>
                <w:bCs w:val="0"/>
                <w:color w:val="auto"/>
                <w:sz w:val="24"/>
                <w:szCs w:val="24"/>
                <w:lang w:val="en-US" w:eastAsia="zh-CN"/>
              </w:rPr>
              <w:t>（</w:t>
            </w:r>
            <w:r>
              <w:rPr>
                <w:rFonts w:hint="eastAsia" w:cs="Times New Roman"/>
                <w:color w:val="auto"/>
                <w:sz w:val="24"/>
                <w:szCs w:val="24"/>
                <w:lang w:val="en-US" w:eastAsia="zh-CN"/>
              </w:rPr>
              <w:t>2020</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3号文件符合性分析</w:t>
            </w:r>
          </w:p>
          <w:p>
            <w:pPr>
              <w:pStyle w:val="25"/>
              <w:keepNext w:val="0"/>
              <w:keepLines w:val="0"/>
              <w:pageBreakBefore w:val="0"/>
              <w:widowControl w:val="0"/>
              <w:kinsoku/>
              <w:wordWrap/>
              <w:overflowPunct/>
              <w:topLinePunct w:val="0"/>
              <w:autoSpaceDE w:val="0"/>
              <w:autoSpaceDN w:val="0"/>
              <w:bidi w:val="0"/>
              <w:adjustRightInd w:val="0"/>
              <w:snapToGrid w:val="0"/>
              <w:spacing w:after="157" w:afterLines="50"/>
              <w:jc w:val="center"/>
              <w:textAlignment w:val="auto"/>
              <w:rPr>
                <w:rFonts w:hint="default"/>
                <w:b/>
                <w:bCs/>
                <w:color w:val="auto"/>
                <w:lang w:val="en-US" w:eastAsia="zh-CN"/>
              </w:rPr>
            </w:pPr>
            <w:r>
              <w:rPr>
                <w:rFonts w:hint="eastAsia" w:ascii="Times New Roman" w:hAnsi="Times New Roman" w:eastAsia="宋体" w:cs="Times New Roman"/>
                <w:b/>
                <w:bCs/>
                <w:color w:val="auto"/>
                <w:sz w:val="24"/>
                <w:szCs w:val="24"/>
                <w:lang w:val="en-US" w:eastAsia="zh-CN"/>
              </w:rPr>
              <w:t>表1.</w:t>
            </w:r>
            <w:r>
              <w:rPr>
                <w:rFonts w:hint="eastAsia" w:ascii="Times New Roman" w:hAnsi="Times New Roman" w:cs="Times New Roman"/>
                <w:b/>
                <w:bCs/>
                <w:color w:val="auto"/>
                <w:sz w:val="24"/>
                <w:szCs w:val="24"/>
                <w:lang w:val="en-US" w:eastAsia="zh-CN"/>
              </w:rPr>
              <w:t>3</w:t>
            </w:r>
            <w:r>
              <w:rPr>
                <w:rFonts w:hint="eastAsia" w:ascii="Times New Roman" w:hAnsi="Times New Roman" w:eastAsia="宋体" w:cs="Times New Roman"/>
                <w:b/>
                <w:bCs/>
                <w:color w:val="auto"/>
                <w:sz w:val="24"/>
                <w:szCs w:val="24"/>
                <w:lang w:val="en-US" w:eastAsia="zh-CN"/>
              </w:rPr>
              <w:t xml:space="preserve">  与文件内容相符性分析一览表</w:t>
            </w:r>
          </w:p>
          <w:tbl>
            <w:tblPr>
              <w:tblStyle w:val="1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46"/>
              <w:gridCol w:w="191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序号</w:t>
                  </w:r>
                </w:p>
              </w:tc>
              <w:tc>
                <w:tcPr>
                  <w:tcW w:w="4546"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设施农业用地范围要求</w:t>
                  </w:r>
                </w:p>
              </w:tc>
              <w:tc>
                <w:tcPr>
                  <w:tcW w:w="191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项目情况</w:t>
                  </w:r>
                </w:p>
              </w:tc>
              <w:tc>
                <w:tcPr>
                  <w:tcW w:w="972"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4546"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辅助设施用地</w:t>
                  </w:r>
                </w:p>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作物种植类辅助设施用地。包括为作物种植直接服务的简易生产看护房</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单层、15平方米以内</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、检验检疫、病虫害防治、秸杆收储、农资农机具存放场所，以及与生产农产品直接关联的烘干晾晒、分拣包装、临时保鲜存储等用地。</w:t>
                  </w:r>
                </w:p>
                <w:p>
                  <w:pPr>
                    <w:keepNext w:val="0"/>
                    <w:keepLines w:val="0"/>
                    <w:pageBreakBefore w:val="0"/>
                    <w:widowControl w:val="0"/>
                    <w:numPr>
                      <w:ilvl w:val="0"/>
                      <w:numId w:val="0"/>
                    </w:numPr>
                    <w:kinsoku/>
                    <w:wordWrap/>
                    <w:overflowPunct/>
                    <w:topLinePunct w:val="0"/>
                    <w:bidi w:val="0"/>
                    <w:adjustRightInd w:val="0"/>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、畜</w:t>
                  </w:r>
                  <w:r>
                    <w:rPr>
                      <w:rFonts w:hint="default" w:ascii="Times New Roman" w:hAnsi="Times New Roman" w:eastAsia="宋体" w:cs="Times New Roman"/>
                      <w:color w:val="auto"/>
                      <w:sz w:val="21"/>
                      <w:szCs w:val="21"/>
                      <w:lang w:val="en-US" w:eastAsia="zh-CN"/>
                    </w:rPr>
                    <w:t>离水产养殖类辅助设施用地。包括与养殖生产直接关联的必要管理用房、有机肥与沼气制取、检验检疫、配套的病死畜禽无害化处理设施、畜商类污处置、饲料配制和仓贮、疫病防治、洗消转运、水产养殖尾水处理等用地。</w:t>
                  </w:r>
                </w:p>
              </w:tc>
              <w:tc>
                <w:tcPr>
                  <w:tcW w:w="191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 w:val="21"/>
                      <w:szCs w:val="21"/>
                      <w:vertAlign w:val="baseline"/>
                      <w:lang w:val="en-US" w:eastAsia="zh-CN"/>
                    </w:rPr>
                    <w:t>本</w:t>
                  </w:r>
                  <w:r>
                    <w:rPr>
                      <w:rFonts w:hint="default" w:ascii="Times New Roman" w:hAnsi="Times New Roman" w:eastAsia="宋体" w:cs="Times New Roman"/>
                      <w:color w:val="auto"/>
                      <w:sz w:val="21"/>
                      <w:szCs w:val="21"/>
                      <w:vertAlign w:val="baseline"/>
                      <w:lang w:val="en-US" w:eastAsia="zh-CN"/>
                    </w:rPr>
                    <w:t>项目</w:t>
                  </w:r>
                  <w:r>
                    <w:rPr>
                      <w:rFonts w:hint="eastAsia" w:ascii="Times New Roman" w:hAnsi="Times New Roman" w:eastAsia="宋体" w:cs="Times New Roman"/>
                      <w:color w:val="auto"/>
                      <w:lang w:val="en-US" w:eastAsia="zh-CN"/>
                    </w:rPr>
                    <w:t>属于畜禽类污处置项目，项目用地</w:t>
                  </w:r>
                  <w:r>
                    <w:rPr>
                      <w:rFonts w:hint="eastAsia" w:cs="Times New Roman"/>
                      <w:color w:val="auto"/>
                      <w:lang w:val="en-US" w:eastAsia="zh-CN"/>
                    </w:rPr>
                    <w:t>性质</w:t>
                  </w:r>
                  <w:r>
                    <w:rPr>
                      <w:rFonts w:hint="eastAsia" w:ascii="Times New Roman" w:hAnsi="Times New Roman" w:eastAsia="宋体" w:cs="Times New Roman"/>
                      <w:color w:val="auto"/>
                      <w:lang w:val="en-US" w:eastAsia="zh-CN"/>
                    </w:rPr>
                    <w:t>为设施</w:t>
                  </w:r>
                  <w:r>
                    <w:rPr>
                      <w:rFonts w:hint="eastAsia" w:cs="Times New Roman"/>
                      <w:color w:val="auto"/>
                      <w:lang w:val="en-US" w:eastAsia="zh-CN"/>
                    </w:rPr>
                    <w:t>农业</w:t>
                  </w:r>
                  <w:r>
                    <w:rPr>
                      <w:rFonts w:hint="eastAsia" w:ascii="Times New Roman" w:hAnsi="Times New Roman" w:eastAsia="宋体" w:cs="Times New Roman"/>
                      <w:color w:val="auto"/>
                      <w:lang w:val="en-US" w:eastAsia="zh-CN"/>
                    </w:rPr>
                    <w:t>用地</w:t>
                  </w:r>
                  <w:r>
                    <w:rPr>
                      <w:rFonts w:hint="default" w:ascii="Times New Roman" w:hAnsi="Times New Roman" w:eastAsia="宋体" w:cs="Times New Roman"/>
                      <w:color w:val="auto"/>
                      <w:lang w:val="en-US" w:eastAsia="zh-CN"/>
                    </w:rPr>
                    <w:t>。</w:t>
                  </w:r>
                </w:p>
              </w:tc>
              <w:tc>
                <w:tcPr>
                  <w:tcW w:w="972"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）与《打赢蓝天保卫战三年行动计划》相符性分析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 </w:t>
            </w:r>
            <w:r>
              <w:rPr>
                <w:rFonts w:hint="eastAsia"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与打赢蓝天保卫战三年行动计划相符性分析一览表</w:t>
            </w:r>
          </w:p>
          <w:tbl>
            <w:tblPr>
              <w:tblStyle w:val="1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4583"/>
              <w:gridCol w:w="207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5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打赢蓝天保卫战三年行动计划</w:t>
                  </w:r>
                </w:p>
              </w:tc>
              <w:tc>
                <w:tcPr>
                  <w:tcW w:w="2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项目情况</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5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bidi="ar"/>
                    </w:rPr>
                    <w:t>优化</w:t>
                  </w:r>
                  <w:r>
                    <w:rPr>
                      <w:rFonts w:hint="default" w:ascii="Times New Roman" w:hAnsi="Times New Roman" w:eastAsia="宋体" w:cs="Times New Roman"/>
                      <w:color w:val="auto"/>
                      <w:sz w:val="21"/>
                      <w:szCs w:val="21"/>
                      <w:lang w:eastAsia="zh-CN" w:bidi="ar"/>
                    </w:rPr>
                    <w:t>产</w:t>
                  </w:r>
                  <w:r>
                    <w:rPr>
                      <w:rFonts w:hint="default" w:ascii="Times New Roman" w:hAnsi="Times New Roman" w:eastAsia="宋体" w:cs="Times New Roman"/>
                      <w:color w:val="auto"/>
                      <w:sz w:val="21"/>
                      <w:szCs w:val="21"/>
                      <w:lang w:bidi="ar"/>
                    </w:rPr>
                    <w:t>业布局。各地完成生态保护红线、环境质量底线、资源利用上线、环境准入清单编制工作，明确禁止和限制发展的行业、生产工艺和产业目录。修订完善高耗能、高污染和资源型行业准入条件，环境空气质量未达标城市应制订更严格的产业准入门槛。积极推行区域、规划环境影响评价，新、改、扩建钢铁、石化、化工、焦化、建材、有色等项目的环境影响评价，应满足区域、规划环评要求。</w:t>
                  </w:r>
                </w:p>
              </w:tc>
              <w:tc>
                <w:tcPr>
                  <w:tcW w:w="2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项目符</w:t>
                  </w:r>
                  <w:r>
                    <w:rPr>
                      <w:rFonts w:hint="eastAsia" w:ascii="宋体" w:hAnsi="宋体" w:eastAsia="宋体" w:cs="宋体"/>
                      <w:color w:val="auto"/>
                      <w:sz w:val="21"/>
                      <w:szCs w:val="21"/>
                      <w:vertAlign w:val="baseline"/>
                      <w:lang w:val="en-US" w:eastAsia="zh-CN"/>
                    </w:rPr>
                    <w:t>合“三线一单”</w:t>
                  </w:r>
                  <w:r>
                    <w:rPr>
                      <w:rFonts w:hint="default" w:ascii="Times New Roman" w:hAnsi="Times New Roman" w:eastAsia="宋体" w:cs="Times New Roman"/>
                      <w:color w:val="auto"/>
                      <w:sz w:val="21"/>
                      <w:szCs w:val="21"/>
                      <w:vertAlign w:val="baseline"/>
                      <w:lang w:val="en-US" w:eastAsia="zh-CN"/>
                    </w:rPr>
                    <w:t>相关要求</w:t>
                  </w:r>
                  <w:r>
                    <w:rPr>
                      <w:rFonts w:hint="eastAsia" w:cs="Times New Roman"/>
                      <w:color w:val="auto"/>
                      <w:sz w:val="21"/>
                      <w:szCs w:val="21"/>
                      <w:vertAlign w:val="baseline"/>
                      <w:lang w:val="en-US" w:eastAsia="zh-CN"/>
                    </w:rPr>
                    <w:t>，且</w:t>
                  </w:r>
                  <w:r>
                    <w:rPr>
                      <w:rFonts w:hint="eastAsia" w:ascii="Times New Roman" w:hAnsi="Times New Roman" w:eastAsia="宋体" w:cs="Times New Roman"/>
                      <w:color w:val="auto"/>
                      <w:lang w:val="en-US" w:eastAsia="zh-CN"/>
                    </w:rPr>
                    <w:t>项目用地</w:t>
                  </w:r>
                  <w:r>
                    <w:rPr>
                      <w:rFonts w:hint="eastAsia" w:cs="Times New Roman"/>
                      <w:color w:val="auto"/>
                      <w:lang w:val="en-US" w:eastAsia="zh-CN"/>
                    </w:rPr>
                    <w:t>性质</w:t>
                  </w:r>
                  <w:r>
                    <w:rPr>
                      <w:rFonts w:hint="eastAsia" w:ascii="Times New Roman" w:hAnsi="Times New Roman" w:eastAsia="宋体" w:cs="Times New Roman"/>
                      <w:color w:val="auto"/>
                      <w:lang w:val="en-US" w:eastAsia="zh-CN"/>
                    </w:rPr>
                    <w:t>为设施</w:t>
                  </w:r>
                  <w:r>
                    <w:rPr>
                      <w:rFonts w:hint="eastAsia" w:cs="Times New Roman"/>
                      <w:color w:val="auto"/>
                      <w:lang w:val="en-US" w:eastAsia="zh-CN"/>
                    </w:rPr>
                    <w:t>农业</w:t>
                  </w:r>
                  <w:r>
                    <w:rPr>
                      <w:rFonts w:hint="eastAsia" w:ascii="Times New Roman" w:hAnsi="Times New Roman" w:eastAsia="宋体" w:cs="Times New Roman"/>
                      <w:color w:val="auto"/>
                      <w:lang w:val="en-US" w:eastAsia="zh-CN"/>
                    </w:rPr>
                    <w:t>用地</w:t>
                  </w:r>
                  <w:r>
                    <w:rPr>
                      <w:rFonts w:hint="eastAsia" w:cs="Times New Roman"/>
                      <w:color w:val="auto"/>
                      <w:lang w:val="en-US" w:eastAsia="zh-CN"/>
                    </w:rPr>
                    <w:t>，满足</w:t>
                  </w:r>
                  <w:r>
                    <w:rPr>
                      <w:rFonts w:hint="default" w:ascii="Times New Roman" w:hAnsi="Times New Roman" w:eastAsia="宋体" w:cs="Times New Roman"/>
                      <w:color w:val="auto"/>
                      <w:sz w:val="21"/>
                      <w:szCs w:val="21"/>
                      <w:lang w:bidi="ar"/>
                    </w:rPr>
                    <w:t>区域要求</w:t>
                  </w:r>
                  <w:r>
                    <w:rPr>
                      <w:rFonts w:hint="default" w:ascii="Times New Roman" w:hAnsi="Times New Roman" w:eastAsia="宋体" w:cs="Times New Roman"/>
                      <w:color w:val="auto"/>
                      <w:sz w:val="21"/>
                      <w:szCs w:val="21"/>
                      <w:vertAlign w:val="baseline"/>
                      <w:lang w:val="en-US" w:eastAsia="zh-CN"/>
                    </w:rPr>
                    <w:t>。</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4583" w:type="dxa"/>
                  <w:noWrap w:val="0"/>
                  <w:vAlign w:val="center"/>
                </w:tcPr>
                <w:p>
                  <w:pPr>
                    <w:adjustRightInd w:val="0"/>
                    <w:jc w:val="center"/>
                    <w:rPr>
                      <w:rFonts w:hint="default" w:ascii="Times New Roman" w:hAnsi="Times New Roman" w:eastAsia="宋体" w:cs="Times New Roman"/>
                      <w:color w:val="auto"/>
                      <w:kern w:val="2"/>
                      <w:sz w:val="21"/>
                      <w:szCs w:val="21"/>
                      <w:lang w:val="en-US" w:eastAsia="zh-CN" w:bidi="ar-SA"/>
                    </w:rPr>
                  </w:pPr>
                  <w:r>
                    <w:rPr>
                      <w:color w:val="auto"/>
                      <w:szCs w:val="21"/>
                    </w:rPr>
                    <w:t>严</w:t>
                  </w:r>
                  <w:r>
                    <w:rPr>
                      <w:rFonts w:hint="eastAsia" w:ascii="宋体" w:hAnsi="宋体" w:cs="宋体"/>
                      <w:color w:val="auto"/>
                      <w:szCs w:val="21"/>
                    </w:rPr>
                    <w:t>控“两高”行</w:t>
                  </w:r>
                  <w:r>
                    <w:rPr>
                      <w:color w:val="auto"/>
                      <w:szCs w:val="21"/>
                    </w:rPr>
                    <w:t>业产能。重点区域严禁新增钢铁、焦化、电解铝、铸造、水泥和平板玻璃等产能；严格执行钢铁、水泥、平板玻璃等行业产能置换实施办法；新、改、扩建涉及大宗物料运输的建设项目，原则上不得采用公路运输。</w:t>
                  </w:r>
                </w:p>
              </w:tc>
              <w:tc>
                <w:tcPr>
                  <w:tcW w:w="2078" w:type="dxa"/>
                  <w:noWrap w:val="0"/>
                  <w:vAlign w:val="center"/>
                </w:tcPr>
                <w:p>
                  <w:pPr>
                    <w:adjustRightInd w:val="0"/>
                    <w:jc w:val="center"/>
                    <w:rPr>
                      <w:rFonts w:hint="default" w:ascii="Times New Roman" w:hAnsi="Times New Roman" w:eastAsia="宋体" w:cs="Times New Roman"/>
                      <w:color w:val="auto"/>
                      <w:kern w:val="2"/>
                      <w:sz w:val="21"/>
                      <w:szCs w:val="21"/>
                      <w:lang w:val="en-US" w:eastAsia="zh-CN" w:bidi="ar-SA"/>
                    </w:rPr>
                  </w:pPr>
                  <w:r>
                    <w:rPr>
                      <w:color w:val="auto"/>
                      <w:szCs w:val="21"/>
                    </w:rPr>
                    <w:t>项目为</w:t>
                  </w:r>
                  <w:r>
                    <w:rPr>
                      <w:rFonts w:hint="eastAsia"/>
                      <w:color w:val="auto"/>
                      <w:szCs w:val="21"/>
                      <w:lang w:val="en-US" w:eastAsia="zh-CN"/>
                    </w:rPr>
                    <w:t>有机肥料制造</w:t>
                  </w:r>
                  <w:r>
                    <w:rPr>
                      <w:color w:val="auto"/>
                      <w:szCs w:val="21"/>
                    </w:rPr>
                    <w:t>项目，不属于</w:t>
                  </w:r>
                  <w:r>
                    <w:rPr>
                      <w:rFonts w:hint="eastAsia" w:ascii="宋体" w:hAnsi="宋体" w:cs="宋体"/>
                      <w:color w:val="auto"/>
                      <w:szCs w:val="21"/>
                    </w:rPr>
                    <w:t>“两高”行</w:t>
                  </w:r>
                  <w:r>
                    <w:rPr>
                      <w:color w:val="auto"/>
                      <w:szCs w:val="21"/>
                    </w:rPr>
                    <w:t>业</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458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强</w:t>
                  </w:r>
                  <w:r>
                    <w:rPr>
                      <w:rFonts w:hint="eastAsia" w:ascii="宋体" w:hAnsi="宋体" w:eastAsia="宋体" w:cs="宋体"/>
                      <w:color w:val="auto"/>
                      <w:szCs w:val="21"/>
                    </w:rPr>
                    <w:t>化“散乱污”企业综</w:t>
                  </w:r>
                  <w:r>
                    <w:rPr>
                      <w:rFonts w:hint="default" w:ascii="Times New Roman" w:hAnsi="Times New Roman" w:eastAsia="宋体" w:cs="Times New Roman"/>
                      <w:color w:val="auto"/>
                      <w:szCs w:val="21"/>
                    </w:rPr>
                    <w:t>合整治。全面开展“散乱污”企业及集群综合整治行动。根据国家规定，细化</w:t>
                  </w:r>
                  <w:r>
                    <w:rPr>
                      <w:rFonts w:hint="eastAsia" w:ascii="宋体" w:hAnsi="宋体" w:eastAsia="宋体" w:cs="宋体"/>
                      <w:color w:val="auto"/>
                      <w:szCs w:val="21"/>
                    </w:rPr>
                    <w:t>“散乱污”企业</w:t>
                  </w:r>
                  <w:r>
                    <w:rPr>
                      <w:rFonts w:hint="default" w:ascii="Times New Roman" w:hAnsi="Times New Roman" w:eastAsia="宋体" w:cs="Times New Roman"/>
                      <w:color w:val="auto"/>
                      <w:szCs w:val="21"/>
                    </w:rPr>
                    <w:t>及集群整治标准。实行拉网式排查，建立管理台账。按照</w:t>
                  </w:r>
                  <w:r>
                    <w:rPr>
                      <w:rFonts w:hint="eastAsia" w:ascii="宋体" w:hAnsi="宋体" w:eastAsia="宋体" w:cs="宋体"/>
                      <w:color w:val="auto"/>
                      <w:szCs w:val="21"/>
                    </w:rPr>
                    <w:t>“先停后治”</w:t>
                  </w:r>
                  <w:r>
                    <w:rPr>
                      <w:rFonts w:hint="default" w:ascii="Times New Roman" w:hAnsi="Times New Roman" w:eastAsia="宋体" w:cs="Times New Roman"/>
                      <w:color w:val="auto"/>
                      <w:szCs w:val="21"/>
                    </w:rPr>
                    <w:t>的原则，实施分类处置。列入关停取缔类的，基本做到</w:t>
                  </w:r>
                  <w:r>
                    <w:rPr>
                      <w:rFonts w:hint="eastAsia" w:ascii="宋体" w:hAnsi="宋体" w:eastAsia="宋体" w:cs="宋体"/>
                      <w:color w:val="auto"/>
                      <w:szCs w:val="21"/>
                    </w:rPr>
                    <w:t>“两断三清”(</w:t>
                  </w:r>
                  <w:r>
                    <w:rPr>
                      <w:rFonts w:hint="default" w:ascii="Times New Roman" w:hAnsi="Times New Roman" w:eastAsia="宋体" w:cs="Times New Roman"/>
                      <w:color w:val="auto"/>
                      <w:szCs w:val="21"/>
                    </w:rPr>
                    <w:t>切断工业用水、用电，清除原料、产品、生产</w:t>
                  </w:r>
                  <w:r>
                    <w:rPr>
                      <w:rFonts w:hint="eastAsia" w:ascii="宋体" w:hAnsi="宋体" w:eastAsia="宋体" w:cs="宋体"/>
                      <w:color w:val="auto"/>
                      <w:szCs w:val="21"/>
                    </w:rPr>
                    <w:t>设备)；</w:t>
                  </w:r>
                  <w:r>
                    <w:rPr>
                      <w:rFonts w:hint="default" w:ascii="Times New Roman" w:hAnsi="Times New Roman" w:eastAsia="宋体" w:cs="Times New Roman"/>
                      <w:color w:val="auto"/>
                      <w:szCs w:val="21"/>
                    </w:rPr>
                    <w:t>列入整合搬迁类的，要按照产业发展规模化、现代化的原则，搬迁至合规工业园区并实施升级改造；列入升级改造类的，树立行业标杆，实施清洁生产技术改造，全面提升污染治理水平。</w:t>
                  </w:r>
                  <w:r>
                    <w:rPr>
                      <w:rFonts w:hint="eastAsia" w:ascii="宋体" w:hAnsi="宋体" w:eastAsia="宋体" w:cs="宋体"/>
                      <w:color w:val="auto"/>
                      <w:szCs w:val="21"/>
                    </w:rPr>
                    <w:t>建立“散乱污”企业动态管理机制，坚决杜绝“散乱污”企业项目建设和已取缔的“散乱污”企业异地转移</w:t>
                  </w:r>
                  <w:r>
                    <w:rPr>
                      <w:rFonts w:hint="default" w:ascii="Times New Roman" w:hAnsi="Times New Roman" w:eastAsia="宋体" w:cs="Times New Roman"/>
                      <w:color w:val="auto"/>
                      <w:szCs w:val="21"/>
                    </w:rPr>
                    <w:t>、死灰复燃。以上工作任务2019年底前全面完成。</w:t>
                  </w:r>
                </w:p>
              </w:tc>
              <w:tc>
                <w:tcPr>
                  <w:tcW w:w="2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项目为新建项目，</w:t>
                  </w:r>
                  <w:r>
                    <w:rPr>
                      <w:rFonts w:hint="eastAsia" w:cs="Times New Roman"/>
                      <w:color w:val="auto"/>
                      <w:sz w:val="21"/>
                      <w:szCs w:val="21"/>
                      <w:vertAlign w:val="baseline"/>
                      <w:lang w:val="en-US" w:eastAsia="zh-CN"/>
                    </w:rPr>
                    <w:t>且</w:t>
                  </w:r>
                  <w:r>
                    <w:rPr>
                      <w:rFonts w:hint="eastAsia" w:ascii="Times New Roman" w:hAnsi="Times New Roman" w:eastAsia="宋体" w:cs="Times New Roman"/>
                      <w:color w:val="auto"/>
                      <w:lang w:val="en-US" w:eastAsia="zh-CN"/>
                    </w:rPr>
                    <w:t>项目用地</w:t>
                  </w:r>
                  <w:r>
                    <w:rPr>
                      <w:rFonts w:hint="eastAsia" w:cs="Times New Roman"/>
                      <w:color w:val="auto"/>
                      <w:lang w:val="en-US" w:eastAsia="zh-CN"/>
                    </w:rPr>
                    <w:t>性质</w:t>
                  </w:r>
                  <w:r>
                    <w:rPr>
                      <w:rFonts w:hint="eastAsia" w:ascii="Times New Roman" w:hAnsi="Times New Roman" w:eastAsia="宋体" w:cs="Times New Roman"/>
                      <w:color w:val="auto"/>
                      <w:lang w:val="en-US" w:eastAsia="zh-CN"/>
                    </w:rPr>
                    <w:t>为设施</w:t>
                  </w:r>
                  <w:r>
                    <w:rPr>
                      <w:rFonts w:hint="eastAsia" w:cs="Times New Roman"/>
                      <w:color w:val="auto"/>
                      <w:lang w:val="en-US" w:eastAsia="zh-CN"/>
                    </w:rPr>
                    <w:t>农业</w:t>
                  </w:r>
                  <w:r>
                    <w:rPr>
                      <w:rFonts w:hint="eastAsia" w:ascii="Times New Roman" w:hAnsi="Times New Roman" w:eastAsia="宋体" w:cs="Times New Roman"/>
                      <w:color w:val="auto"/>
                      <w:lang w:val="en-US" w:eastAsia="zh-CN"/>
                    </w:rPr>
                    <w:t>用地</w:t>
                  </w:r>
                  <w:r>
                    <w:rPr>
                      <w:rFonts w:hint="eastAsia" w:cs="Times New Roman"/>
                      <w:color w:val="auto"/>
                      <w:lang w:val="en-US" w:eastAsia="zh-CN"/>
                    </w:rPr>
                    <w:t>，</w:t>
                  </w:r>
                  <w:r>
                    <w:rPr>
                      <w:rFonts w:hint="default" w:ascii="Times New Roman" w:hAnsi="Times New Roman" w:eastAsia="宋体" w:cs="Times New Roman"/>
                      <w:color w:val="auto"/>
                      <w:szCs w:val="21"/>
                    </w:rPr>
                    <w:t>不属</w:t>
                  </w:r>
                  <w:r>
                    <w:rPr>
                      <w:rFonts w:hint="eastAsia" w:ascii="宋体" w:hAnsi="宋体" w:eastAsia="宋体" w:cs="宋体"/>
                      <w:color w:val="auto"/>
                      <w:szCs w:val="21"/>
                    </w:rPr>
                    <w:t>于“散乱污”企</w:t>
                  </w:r>
                  <w:r>
                    <w:rPr>
                      <w:rFonts w:hint="default" w:ascii="Times New Roman" w:hAnsi="Times New Roman" w:eastAsia="宋体" w:cs="Times New Roman"/>
                      <w:color w:val="auto"/>
                      <w:szCs w:val="21"/>
                    </w:rPr>
                    <w:t>业</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w:t>
                  </w:r>
                </w:p>
              </w:tc>
              <w:tc>
                <w:tcPr>
                  <w:tcW w:w="458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推进重点行业污染治理升级改造。重点区域二氧化硫、氮氧化物、颗粒物、挥发性有机物（VOCs）全面执行大气污染物特别排放限值。</w:t>
                  </w:r>
                </w:p>
              </w:tc>
              <w:tc>
                <w:tcPr>
                  <w:tcW w:w="2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Cs w:val="21"/>
                    </w:rPr>
                    <w:t>本项目颗粒物，</w:t>
                  </w:r>
                  <w:r>
                    <w:rPr>
                      <w:rFonts w:hint="default" w:ascii="Times New Roman" w:hAnsi="Times New Roman" w:eastAsia="宋体" w:cs="Times New Roman"/>
                      <w:color w:val="auto"/>
                      <w:sz w:val="21"/>
                      <w:szCs w:val="21"/>
                      <w:lang w:val="en-US" w:eastAsia="zh-CN"/>
                    </w:rPr>
                    <w:t>执行上海市地方标准《大气污染物综合排放标准》（DB31/933-2015）表1及表3中的标准限值</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）与《长三角地区2020-2021年秋冬季大气污染综合治理攻坚行动方案》相符性分析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 xml:space="preserve">  与《长三角地区2020-2021年秋冬季大气污染综合治理攻坚行动方案》相符性分析一览表</w:t>
            </w:r>
          </w:p>
          <w:tbl>
            <w:tblPr>
              <w:tblStyle w:val="1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46"/>
              <w:gridCol w:w="191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序号</w:t>
                  </w:r>
                </w:p>
              </w:tc>
              <w:tc>
                <w:tcPr>
                  <w:tcW w:w="4546"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vertAlign w:val="baseline"/>
                      <w:lang w:val="en-US" w:eastAsia="zh-CN"/>
                    </w:rPr>
                    <w:t>长三角地区2020-2021年秋冬季大气污染综合治理攻坚行动方案</w:t>
                  </w:r>
                </w:p>
              </w:tc>
              <w:tc>
                <w:tcPr>
                  <w:tcW w:w="191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项目情况</w:t>
                  </w:r>
                </w:p>
              </w:tc>
              <w:tc>
                <w:tcPr>
                  <w:tcW w:w="972"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4546"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aps w:val="0"/>
                      <w:color w:val="auto"/>
                      <w:spacing w:val="0"/>
                      <w:sz w:val="21"/>
                      <w:szCs w:val="21"/>
                      <w:shd w:val="clear" w:fill="FFFFFF"/>
                    </w:rPr>
                    <w:t>强化秸秆禁烧管理。坚持疏堵结合，因地制宜大力推进秸秆综合利用。强化地方各级政府秸秆禁烧主体责任，建立全覆盖网格化监管体系，加强</w:t>
                  </w:r>
                  <w:r>
                    <w:rPr>
                      <w:rFonts w:hint="eastAsia" w:ascii="宋体" w:hAnsi="宋体" w:eastAsia="宋体" w:cs="宋体"/>
                      <w:i w:val="0"/>
                      <w:caps w:val="0"/>
                      <w:color w:val="auto"/>
                      <w:spacing w:val="0"/>
                      <w:sz w:val="21"/>
                      <w:szCs w:val="21"/>
                      <w:shd w:val="clear" w:fill="FFFFFF"/>
                    </w:rPr>
                    <w:t>“定点、定时、定人、定责”管</w:t>
                  </w:r>
                  <w:r>
                    <w:rPr>
                      <w:rFonts w:hint="default" w:ascii="Times New Roman" w:hAnsi="Times New Roman" w:eastAsia="宋体" w:cs="Times New Roman"/>
                      <w:i w:val="0"/>
                      <w:caps w:val="0"/>
                      <w:color w:val="auto"/>
                      <w:spacing w:val="0"/>
                      <w:sz w:val="21"/>
                      <w:szCs w:val="21"/>
                      <w:shd w:val="clear" w:fill="FFFFFF"/>
                    </w:rPr>
                    <w:t>控，综合运用无人机和卫星遥感、高清视频监控等手段，加强对各地露天焚烧监管。自2020年9月起，开展秋收阶段秸秆禁烧专项巡查。要重点紧盯极易焚烧秸秆的收工时、上半夜、下雨前和栽种前4个时段，加强田间地头巡逻检查。严格落实地方焚烧监管目标责任考核和奖惩制度。</w:t>
                  </w:r>
                </w:p>
              </w:tc>
              <w:tc>
                <w:tcPr>
                  <w:tcW w:w="191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vertAlign w:val="baseline"/>
                      <w:lang w:val="en-US" w:eastAsia="zh-CN"/>
                    </w:rPr>
                    <w:t>项目</w:t>
                  </w:r>
                  <w:r>
                    <w:rPr>
                      <w:rFonts w:hint="default" w:ascii="Times New Roman" w:hAnsi="Times New Roman" w:eastAsia="宋体" w:cs="Times New Roman"/>
                      <w:color w:val="auto"/>
                      <w:lang w:val="en-US" w:eastAsia="zh-CN"/>
                    </w:rPr>
                    <w:t>秸秆作为主要原料，能加强农作物秸秆的综合利用。</w:t>
                  </w:r>
                </w:p>
              </w:tc>
              <w:tc>
                <w:tcPr>
                  <w:tcW w:w="972"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）与《国家发展改革委关于印发</w:t>
            </w:r>
            <w:r>
              <w:rPr>
                <w:rFonts w:hint="eastAsia" w:ascii="宋体" w:hAnsi="宋体" w:eastAsia="宋体" w:cs="宋体"/>
                <w:b w:val="0"/>
                <w:bCs w:val="0"/>
                <w:color w:val="auto"/>
                <w:sz w:val="24"/>
                <w:szCs w:val="24"/>
                <w:lang w:val="en-US" w:eastAsia="zh-CN"/>
              </w:rPr>
              <w:t>“十四五”循</w:t>
            </w:r>
            <w:r>
              <w:rPr>
                <w:rFonts w:hint="default" w:ascii="Times New Roman" w:hAnsi="Times New Roman" w:eastAsia="宋体" w:cs="Times New Roman"/>
                <w:b w:val="0"/>
                <w:bCs w:val="0"/>
                <w:color w:val="auto"/>
                <w:sz w:val="24"/>
                <w:szCs w:val="24"/>
                <w:lang w:val="en-US" w:eastAsia="zh-CN"/>
              </w:rPr>
              <w:t>环经济发展规划的通知》（发改环资【2021】969号）相符性分析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 xml:space="preserve">  与《国家发展改革委关于印</w:t>
            </w:r>
            <w:r>
              <w:rPr>
                <w:rFonts w:hint="eastAsia" w:ascii="宋体" w:hAnsi="宋体" w:eastAsia="宋体" w:cs="宋体"/>
                <w:b/>
                <w:bCs/>
                <w:color w:val="auto"/>
                <w:sz w:val="24"/>
                <w:szCs w:val="24"/>
                <w:lang w:val="en-US" w:eastAsia="zh-CN"/>
              </w:rPr>
              <w:t>发“十四五”循</w:t>
            </w:r>
            <w:r>
              <w:rPr>
                <w:rFonts w:hint="default" w:ascii="Times New Roman" w:hAnsi="Times New Roman" w:eastAsia="宋体" w:cs="Times New Roman"/>
                <w:b/>
                <w:bCs/>
                <w:color w:val="auto"/>
                <w:sz w:val="24"/>
                <w:szCs w:val="24"/>
                <w:lang w:val="en-US" w:eastAsia="zh-CN"/>
              </w:rPr>
              <w:t>环经济发展规划的通知》相符性分析一览表</w:t>
            </w:r>
          </w:p>
          <w:tbl>
            <w:tblPr>
              <w:tblStyle w:val="18"/>
              <w:tblW w:w="8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121"/>
              <w:gridCol w:w="23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序号</w:t>
                  </w:r>
                </w:p>
              </w:tc>
              <w:tc>
                <w:tcPr>
                  <w:tcW w:w="4121"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国家发展改革委关于印</w:t>
                  </w:r>
                  <w:r>
                    <w:rPr>
                      <w:rFonts w:hint="eastAsia" w:ascii="宋体" w:hAnsi="宋体" w:eastAsia="宋体" w:cs="宋体"/>
                      <w:color w:val="auto"/>
                      <w:lang w:val="en-US" w:eastAsia="zh-CN"/>
                    </w:rPr>
                    <w:t>发“十四五”</w:t>
                  </w:r>
                  <w:r>
                    <w:rPr>
                      <w:rFonts w:hint="default" w:ascii="Times New Roman" w:hAnsi="Times New Roman" w:eastAsia="宋体" w:cs="Times New Roman"/>
                      <w:color w:val="auto"/>
                      <w:lang w:val="en-US" w:eastAsia="zh-CN"/>
                    </w:rPr>
                    <w:t>循环经济发展规划的通知</w:t>
                  </w:r>
                </w:p>
              </w:tc>
              <w:tc>
                <w:tcPr>
                  <w:tcW w:w="2321"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vertAlign w:val="baseline"/>
                      <w:lang w:val="en-US" w:eastAsia="zh-CN"/>
                    </w:rPr>
                    <w:t>项目情况</w:t>
                  </w:r>
                </w:p>
              </w:tc>
              <w:tc>
                <w:tcPr>
                  <w:tcW w:w="98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4121"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加强农林废弃物资资源化利用。推动农作物秸秆、畜禽粪污、林业废弃物、农产品加工副产物等农林废弃物高效利用。加强农作物秸秆综合利用，坚持农用优先，加大秸秆还田力度，发挥耕地保育功能，鼓励秸秆离田产业化利用，开发新材料新产品，提高秸秆饲料、燃料、原料等附加值。加强畜禽粪污处理设施建设，鼓励种养结合，促进农用有机肥就地还田利用。因地制宜鼓励利用次小薪材、林业三剩物（采伐剩余物、造材剩余物、加工剩余物）进行复合板材生产、食用菌栽培和能源化利用，推进农产品加工副产物的资源化利用。</w:t>
                  </w:r>
                </w:p>
              </w:tc>
              <w:tc>
                <w:tcPr>
                  <w:tcW w:w="2321"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本项目为有机肥制造，使用秸秆作为主要原料，能加强农作物秸秆的综合利用。</w:t>
                  </w:r>
                </w:p>
              </w:tc>
              <w:tc>
                <w:tcPr>
                  <w:tcW w:w="988"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w:t>
            </w:r>
            <w:r>
              <w:rPr>
                <w:rFonts w:hint="eastAsia" w:cs="Times New Roman"/>
                <w:snapToGrid w:val="0"/>
                <w:color w:val="auto"/>
                <w:sz w:val="24"/>
                <w:szCs w:val="24"/>
                <w:lang w:val="en-US" w:eastAsia="zh-CN"/>
              </w:rPr>
              <w:t>6</w:t>
            </w:r>
            <w:r>
              <w:rPr>
                <w:rFonts w:hint="eastAsia" w:ascii="Times New Roman" w:hAnsi="Times New Roman" w:eastAsia="宋体" w:cs="Times New Roman"/>
                <w:snapToGrid w:val="0"/>
                <w:color w:val="auto"/>
                <w:sz w:val="24"/>
                <w:szCs w:val="24"/>
                <w:lang w:val="en-US" w:eastAsia="zh-CN"/>
              </w:rPr>
              <w:t>）与</w:t>
            </w:r>
            <w:r>
              <w:rPr>
                <w:rFonts w:hint="eastAsia"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安徽省202</w:t>
            </w:r>
            <w:r>
              <w:rPr>
                <w:rFonts w:hint="eastAsia"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年</w:t>
            </w:r>
            <w:r>
              <w:rPr>
                <w:rFonts w:hint="eastAsia" w:cs="Times New Roman"/>
                <w:b w:val="0"/>
                <w:bCs w:val="0"/>
                <w:color w:val="auto"/>
                <w:sz w:val="24"/>
                <w:szCs w:val="24"/>
                <w:lang w:val="en-US" w:eastAsia="zh-CN"/>
              </w:rPr>
              <w:t>应对气候变化和</w:t>
            </w:r>
            <w:r>
              <w:rPr>
                <w:rFonts w:hint="default" w:ascii="Times New Roman" w:hAnsi="Times New Roman" w:cs="Times New Roman"/>
                <w:b w:val="0"/>
                <w:bCs w:val="0"/>
                <w:color w:val="auto"/>
                <w:sz w:val="24"/>
                <w:szCs w:val="24"/>
                <w:lang w:val="en-US" w:eastAsia="zh-CN"/>
              </w:rPr>
              <w:t>大气污染防治重点工作任务</w:t>
            </w:r>
            <w:r>
              <w:rPr>
                <w:rFonts w:hint="eastAsia"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（皖大气办【2021】3号）</w:t>
            </w:r>
            <w:r>
              <w:rPr>
                <w:rFonts w:hint="eastAsia" w:ascii="Times New Roman" w:hAnsi="Times New Roman" w:eastAsia="宋体" w:cs="Times New Roman"/>
                <w:snapToGrid w:val="0"/>
                <w:color w:val="auto"/>
                <w:sz w:val="24"/>
                <w:szCs w:val="24"/>
                <w:lang w:eastAsia="zh-CN"/>
              </w:rPr>
              <w:t>相符性分析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 xml:space="preserve">  </w:t>
            </w:r>
            <w:r>
              <w:rPr>
                <w:rFonts w:hint="default"/>
                <w:b/>
                <w:bCs/>
                <w:color w:val="auto"/>
                <w:sz w:val="24"/>
                <w:szCs w:val="24"/>
                <w:lang w:val="en-US" w:eastAsia="zh-CN"/>
              </w:rPr>
              <w:t>与</w:t>
            </w:r>
            <w:r>
              <w:rPr>
                <w:rFonts w:hint="eastAsia"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安徽省202</w:t>
            </w: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应对气候变化和</w:t>
            </w:r>
            <w:r>
              <w:rPr>
                <w:rFonts w:hint="default" w:ascii="Times New Roman" w:hAnsi="Times New Roman" w:cs="Times New Roman"/>
                <w:b/>
                <w:bCs/>
                <w:color w:val="auto"/>
                <w:sz w:val="24"/>
                <w:szCs w:val="24"/>
                <w:lang w:val="en-US" w:eastAsia="zh-CN"/>
              </w:rPr>
              <w:t>大气污染防治重点工作任务</w:t>
            </w:r>
            <w:r>
              <w:rPr>
                <w:rFonts w:hint="eastAsia"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（皖大气办【2021】3号）</w:t>
            </w:r>
            <w:r>
              <w:rPr>
                <w:rFonts w:hint="eastAsia"/>
                <w:b/>
                <w:bCs/>
                <w:color w:val="auto"/>
                <w:sz w:val="24"/>
                <w:szCs w:val="24"/>
                <w:lang w:val="en-US" w:eastAsia="zh-CN"/>
              </w:rPr>
              <w:t>相符性分析一览表</w:t>
            </w:r>
          </w:p>
          <w:tbl>
            <w:tblPr>
              <w:tblStyle w:val="18"/>
              <w:tblW w:w="8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104"/>
              <w:gridCol w:w="239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1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安徽省2021年应对气候变化和大气污染防治重点工作任务</w:t>
                  </w:r>
                </w:p>
              </w:tc>
              <w:tc>
                <w:tcPr>
                  <w:tcW w:w="2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项目情况</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1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lang w:val="en-US" w:eastAsia="zh-CN"/>
                    </w:rPr>
                    <w:t>优化产业结构及布局。对标节能减排要求和碳达峰碳中和目标，坚决遏制高耗能高排放项目盲目发展。提高新建项目节能环保准入标准，加大落后和过剩产能压减力度。严格执行国家高耗能、高污染和高资源型行业准入条件，水泥熟料、平板玻璃等新、扩建项目严格实施产能置换。加快推动家具制造业绿色发展，开展绿色工厂、绿色设计产品、绿色工业园区、绿色供应链管理企业创建行动。以清洁生产一级水平为标杆，加快建材、酿造等传统产业技术改造，绿色转型。严格按照《产业结构调整指导目录》，支持发展先进产能，依法淘汰落后产能，建立</w:t>
                  </w:r>
                  <w:r>
                    <w:rPr>
                      <w:rFonts w:hint="eastAsia" w:ascii="宋体" w:hAnsi="宋体" w:eastAsia="宋体" w:cs="宋体"/>
                      <w:color w:val="auto"/>
                      <w:lang w:val="en-US" w:eastAsia="zh-CN"/>
                    </w:rPr>
                    <w:t>“散乱污”企业动态管理机制，坚决杜绝 “散乱污”企业异地转移，严防死灰复</w:t>
                  </w:r>
                  <w:r>
                    <w:rPr>
                      <w:rFonts w:hint="default" w:ascii="Times New Roman" w:hAnsi="Times New Roman" w:eastAsia="宋体" w:cs="Times New Roman"/>
                      <w:color w:val="auto"/>
                      <w:lang w:val="en-US" w:eastAsia="zh-CN"/>
                    </w:rPr>
                    <w:t>燃。</w:t>
                  </w:r>
                </w:p>
              </w:tc>
              <w:tc>
                <w:tcPr>
                  <w:tcW w:w="2390"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lang w:val="en-US" w:eastAsia="zh-CN"/>
                    </w:rPr>
                    <w:t>项目为有机肥制造项目，不属于高耗能高排放项目。</w:t>
                  </w:r>
                  <w:r>
                    <w:rPr>
                      <w:rFonts w:hint="eastAsia" w:cs="Times New Roman"/>
                      <w:color w:val="auto"/>
                      <w:sz w:val="21"/>
                      <w:szCs w:val="21"/>
                      <w:vertAlign w:val="baseline"/>
                      <w:lang w:val="en-US" w:eastAsia="zh-CN"/>
                    </w:rPr>
                    <w:t>且</w:t>
                  </w:r>
                  <w:r>
                    <w:rPr>
                      <w:rFonts w:hint="eastAsia" w:ascii="Times New Roman" w:hAnsi="Times New Roman" w:eastAsia="宋体" w:cs="Times New Roman"/>
                      <w:color w:val="auto"/>
                      <w:lang w:val="en-US" w:eastAsia="zh-CN"/>
                    </w:rPr>
                    <w:t>项目用地</w:t>
                  </w:r>
                  <w:r>
                    <w:rPr>
                      <w:rFonts w:hint="eastAsia" w:cs="Times New Roman"/>
                      <w:color w:val="auto"/>
                      <w:lang w:val="en-US" w:eastAsia="zh-CN"/>
                    </w:rPr>
                    <w:t>性质</w:t>
                  </w:r>
                  <w:r>
                    <w:rPr>
                      <w:rFonts w:hint="eastAsia" w:ascii="Times New Roman" w:hAnsi="Times New Roman" w:eastAsia="宋体" w:cs="Times New Roman"/>
                      <w:color w:val="auto"/>
                      <w:lang w:val="en-US" w:eastAsia="zh-CN"/>
                    </w:rPr>
                    <w:t>为设施</w:t>
                  </w:r>
                  <w:r>
                    <w:rPr>
                      <w:rFonts w:hint="eastAsia" w:cs="Times New Roman"/>
                      <w:color w:val="auto"/>
                      <w:lang w:val="en-US" w:eastAsia="zh-CN"/>
                    </w:rPr>
                    <w:t>农业</w:t>
                  </w:r>
                  <w:r>
                    <w:rPr>
                      <w:rFonts w:hint="eastAsia" w:ascii="Times New Roman" w:hAnsi="Times New Roman" w:eastAsia="宋体" w:cs="Times New Roman"/>
                      <w:color w:val="auto"/>
                      <w:lang w:val="en-US" w:eastAsia="zh-CN"/>
                    </w:rPr>
                    <w:t>用地</w:t>
                  </w:r>
                  <w:r>
                    <w:rPr>
                      <w:rFonts w:hint="eastAsia" w:cs="Times New Roman"/>
                      <w:color w:val="auto"/>
                      <w:lang w:val="en-US" w:eastAsia="zh-CN"/>
                    </w:rPr>
                    <w:t>，</w:t>
                  </w:r>
                  <w:r>
                    <w:rPr>
                      <w:rFonts w:hint="default" w:ascii="Times New Roman" w:hAnsi="Times New Roman" w:eastAsia="宋体" w:cs="Times New Roman"/>
                      <w:color w:val="auto"/>
                      <w:szCs w:val="21"/>
                    </w:rPr>
                    <w:t>不属</w:t>
                  </w:r>
                  <w:r>
                    <w:rPr>
                      <w:rFonts w:hint="eastAsia" w:ascii="宋体" w:hAnsi="宋体" w:eastAsia="宋体" w:cs="宋体"/>
                      <w:color w:val="auto"/>
                      <w:szCs w:val="21"/>
                    </w:rPr>
                    <w:t>于“散乱污”企</w:t>
                  </w:r>
                  <w:r>
                    <w:rPr>
                      <w:rFonts w:hint="default" w:ascii="Times New Roman" w:hAnsi="Times New Roman" w:eastAsia="宋体" w:cs="Times New Roman"/>
                      <w:color w:val="auto"/>
                      <w:szCs w:val="21"/>
                    </w:rPr>
                    <w:t>业</w:t>
                  </w:r>
                  <w:r>
                    <w:rPr>
                      <w:rFonts w:hint="eastAsia" w:ascii="Times New Roman" w:hAnsi="Times New Roman" w:eastAsia="宋体" w:cs="Times New Roman"/>
                      <w:color w:val="auto"/>
                      <w:szCs w:val="21"/>
                      <w:lang w:eastAsia="zh-CN"/>
                    </w:rPr>
                    <w:t>。</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相符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）与《宿州市2021年应对气候变化和大气污染防治重点工作任务》相符性分析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eastAsia"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 xml:space="preserve">  与《宿州市2021年应对气候变化和大气污染防治重点工作任务》相符性分析一览表</w:t>
            </w:r>
          </w:p>
          <w:tbl>
            <w:tblPr>
              <w:tblStyle w:val="18"/>
              <w:tblW w:w="8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5"/>
              <w:gridCol w:w="232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序号</w:t>
                  </w:r>
                </w:p>
              </w:tc>
              <w:tc>
                <w:tcPr>
                  <w:tcW w:w="404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vertAlign w:val="baseline"/>
                      <w:lang w:val="en-US" w:eastAsia="zh-CN"/>
                    </w:rPr>
                    <w:t>宿州市2021年应对气候变化和大气污染防治重点工作任务</w:t>
                  </w:r>
                </w:p>
              </w:tc>
              <w:tc>
                <w:tcPr>
                  <w:tcW w:w="2323"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项目情况</w:t>
                  </w:r>
                </w:p>
              </w:tc>
              <w:tc>
                <w:tcPr>
                  <w:tcW w:w="983"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tc>
              <w:tc>
                <w:tcPr>
                  <w:tcW w:w="4045"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优化产业结构及布局。对标节能减排要求和碳达峰碳中和目标，坚决遏制高耗能高排放项目盲目发展。提高新建项目节能环保准入标准，加大落后和过剩产能压减力度。严格执行国家高耗能、高污染和高资源型行业准入条件，水泥熟料、平板玻璃等新、扩建项目严格实施产能置换。加快推动家具制造业绿色发展，开展绿色工厂、绿色设计产品、绿色工业园区、绿色供应链管理企业创建行动。以清洁生产一级水平为标杆，加快建材、酿造等传统产业技术改造，绿色转型。严格按照《产业结构调整指导目录》，支持发展先进产能，依法淘汰落后产能，建立“散乱污”企业动态管理机制，坚决杜绝 “散乱污”企业异地转移，严防死灰复燃。</w:t>
                  </w:r>
                </w:p>
              </w:tc>
              <w:tc>
                <w:tcPr>
                  <w:tcW w:w="2323"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项目为有机肥制造项目，不属于高耗能高排放项目。</w:t>
                  </w:r>
                  <w:r>
                    <w:rPr>
                      <w:rFonts w:hint="eastAsia" w:cs="Times New Roman"/>
                      <w:color w:val="auto"/>
                      <w:sz w:val="21"/>
                      <w:szCs w:val="21"/>
                      <w:vertAlign w:val="baseline"/>
                      <w:lang w:val="en-US" w:eastAsia="zh-CN"/>
                    </w:rPr>
                    <w:t>且</w:t>
                  </w:r>
                  <w:r>
                    <w:rPr>
                      <w:rFonts w:hint="eastAsia" w:ascii="Times New Roman" w:hAnsi="Times New Roman" w:eastAsia="宋体" w:cs="Times New Roman"/>
                      <w:color w:val="auto"/>
                      <w:lang w:val="en-US" w:eastAsia="zh-CN"/>
                    </w:rPr>
                    <w:t>项目用地</w:t>
                  </w:r>
                  <w:r>
                    <w:rPr>
                      <w:rFonts w:hint="eastAsia" w:cs="Times New Roman"/>
                      <w:color w:val="auto"/>
                      <w:lang w:val="en-US" w:eastAsia="zh-CN"/>
                    </w:rPr>
                    <w:t>性质</w:t>
                  </w:r>
                  <w:r>
                    <w:rPr>
                      <w:rFonts w:hint="eastAsia" w:ascii="Times New Roman" w:hAnsi="Times New Roman" w:eastAsia="宋体" w:cs="Times New Roman"/>
                      <w:color w:val="auto"/>
                      <w:lang w:val="en-US" w:eastAsia="zh-CN"/>
                    </w:rPr>
                    <w:t>为设施</w:t>
                  </w:r>
                  <w:r>
                    <w:rPr>
                      <w:rFonts w:hint="eastAsia" w:cs="Times New Roman"/>
                      <w:color w:val="auto"/>
                      <w:lang w:val="en-US" w:eastAsia="zh-CN"/>
                    </w:rPr>
                    <w:t>农业</w:t>
                  </w:r>
                  <w:r>
                    <w:rPr>
                      <w:rFonts w:hint="eastAsia" w:ascii="Times New Roman" w:hAnsi="Times New Roman" w:eastAsia="宋体" w:cs="Times New Roman"/>
                      <w:color w:val="auto"/>
                      <w:lang w:val="en-US" w:eastAsia="zh-CN"/>
                    </w:rPr>
                    <w:t>用地</w:t>
                  </w:r>
                  <w:r>
                    <w:rPr>
                      <w:rFonts w:hint="eastAsia" w:cs="Times New Roman"/>
                      <w:color w:val="auto"/>
                      <w:lang w:val="en-US" w:eastAsia="zh-CN"/>
                    </w:rPr>
                    <w:t>，</w:t>
                  </w:r>
                  <w:r>
                    <w:rPr>
                      <w:rFonts w:hint="default" w:ascii="Times New Roman" w:hAnsi="Times New Roman" w:eastAsia="宋体" w:cs="Times New Roman"/>
                      <w:color w:val="auto"/>
                      <w:szCs w:val="21"/>
                    </w:rPr>
                    <w:t>不属</w:t>
                  </w:r>
                  <w:r>
                    <w:rPr>
                      <w:rFonts w:hint="eastAsia" w:ascii="宋体" w:hAnsi="宋体" w:eastAsia="宋体" w:cs="宋体"/>
                      <w:color w:val="auto"/>
                      <w:szCs w:val="21"/>
                    </w:rPr>
                    <w:t>于“散乱污”企</w:t>
                  </w:r>
                  <w:r>
                    <w:rPr>
                      <w:rFonts w:hint="default" w:ascii="Times New Roman" w:hAnsi="Times New Roman" w:eastAsia="宋体" w:cs="Times New Roman"/>
                      <w:color w:val="auto"/>
                      <w:szCs w:val="21"/>
                    </w:rPr>
                    <w:t>业</w:t>
                  </w:r>
                  <w:r>
                    <w:rPr>
                      <w:rFonts w:hint="eastAsia" w:ascii="Times New Roman" w:hAnsi="Times New Roman" w:eastAsia="宋体" w:cs="Times New Roman"/>
                      <w:color w:val="auto"/>
                      <w:szCs w:val="21"/>
                      <w:lang w:eastAsia="zh-CN"/>
                    </w:rPr>
                    <w:t>。</w:t>
                  </w:r>
                </w:p>
              </w:tc>
              <w:tc>
                <w:tcPr>
                  <w:tcW w:w="983" w:type="dxa"/>
                  <w:noWrap w:val="0"/>
                  <w:vAlign w:val="center"/>
                </w:tcPr>
                <w:p>
                  <w:pPr>
                    <w:keepNext w:val="0"/>
                    <w:keepLines w:val="0"/>
                    <w:pageBreakBefore w:val="0"/>
                    <w:widowControl w:val="0"/>
                    <w:numPr>
                      <w:ilvl w:val="0"/>
                      <w:numId w:val="0"/>
                    </w:numPr>
                    <w:kinsoku/>
                    <w:wordWrap/>
                    <w:overflowPunct/>
                    <w:topLinePunct w:val="0"/>
                    <w:bidi w:val="0"/>
                    <w:adjustRightInd w:val="0"/>
                    <w:snapToGrid w:val="0"/>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相符</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产业政策符合性</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根据国家发展和改革委员会201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年第2</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号令《产业结构调整指导目录（201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年本）》，</w:t>
            </w: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属于有机肥制造项目，</w:t>
            </w:r>
            <w:r>
              <w:rPr>
                <w:rFonts w:hint="default" w:ascii="Times New Roman" w:hAnsi="Times New Roman" w:eastAsia="宋体" w:cs="Times New Roman"/>
                <w:color w:val="auto"/>
                <w:sz w:val="24"/>
                <w:szCs w:val="24"/>
                <w:lang w:val="en-US" w:eastAsia="zh-CN"/>
              </w:rPr>
              <w:t>不属于</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淘汰类</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限制类</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，属于</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鼓励类</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一、农林业</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24、有机废弃物无害化处理及有机肥料产业化技术开发与应用</w:t>
            </w: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，因此，项目建设符合国家产业政策要求。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同时，</w:t>
            </w:r>
            <w:r>
              <w:rPr>
                <w:rFonts w:hint="default" w:ascii="Times New Roman" w:hAnsi="Times New Roman" w:eastAsia="宋体" w:cs="Times New Roman"/>
                <w:color w:val="auto"/>
                <w:sz w:val="24"/>
                <w:szCs w:val="24"/>
                <w:lang w:val="en-US" w:eastAsia="zh-CN"/>
              </w:rPr>
              <w:t>项目已于泗县</w:t>
            </w:r>
            <w:r>
              <w:rPr>
                <w:rFonts w:hint="default" w:ascii="Times New Roman" w:hAnsi="Times New Roman" w:eastAsia="宋体" w:cs="Times New Roman"/>
                <w:color w:val="auto"/>
                <w:sz w:val="24"/>
                <w:szCs w:val="24"/>
                <w:lang w:eastAsia="zh-CN"/>
              </w:rPr>
              <w:t>发展和改革委员会</w:t>
            </w:r>
            <w:r>
              <w:rPr>
                <w:rFonts w:hint="default" w:ascii="Times New Roman" w:hAnsi="Times New Roman" w:eastAsia="宋体" w:cs="Times New Roman"/>
                <w:color w:val="auto"/>
                <w:sz w:val="24"/>
                <w:szCs w:val="24"/>
                <w:lang w:val="en-US" w:eastAsia="zh-CN"/>
              </w:rPr>
              <w:t>备案，项目代码为：2103-341324-04-01-200009。因此，项目建设符合</w:t>
            </w:r>
            <w:r>
              <w:rPr>
                <w:rFonts w:hint="default" w:ascii="Times New Roman" w:hAnsi="Times New Roman" w:eastAsia="宋体" w:cs="Times New Roman"/>
                <w:color w:val="auto"/>
                <w:sz w:val="24"/>
                <w:szCs w:val="24"/>
                <w:lang w:eastAsia="zh-CN"/>
              </w:rPr>
              <w:t>地方</w:t>
            </w:r>
            <w:r>
              <w:rPr>
                <w:rFonts w:hint="default" w:ascii="Times New Roman" w:hAnsi="Times New Roman" w:eastAsia="宋体" w:cs="Times New Roman"/>
                <w:color w:val="auto"/>
                <w:sz w:val="24"/>
                <w:szCs w:val="24"/>
                <w:lang w:val="en-US" w:eastAsia="zh-CN"/>
              </w:rPr>
              <w:t>的产业政策要求</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综上所述，项目的建设符合国家及地方的产业政策要求。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4、环境相容性分析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项目建设地点位于</w:t>
            </w:r>
            <w:r>
              <w:rPr>
                <w:rFonts w:hint="default" w:ascii="Times New Roman" w:hAnsi="Times New Roman" w:eastAsia="宋体" w:cs="Times New Roman"/>
                <w:color w:val="auto"/>
                <w:sz w:val="24"/>
                <w:szCs w:val="24"/>
                <w:highlight w:val="none"/>
                <w:lang w:eastAsia="zh-CN"/>
              </w:rPr>
              <w:t>泗县泗城镇胡陈村村委会东南</w:t>
            </w:r>
            <w:r>
              <w:rPr>
                <w:rFonts w:hint="default" w:ascii="Times New Roman" w:hAnsi="Times New Roman" w:eastAsia="宋体" w:cs="Times New Roman"/>
                <w:color w:val="auto"/>
                <w:sz w:val="24"/>
                <w:szCs w:val="24"/>
                <w:highlight w:val="none"/>
                <w:lang w:val="en-US" w:eastAsia="zh-CN"/>
              </w:rPr>
              <w:t>500米</w:t>
            </w:r>
            <w:r>
              <w:rPr>
                <w:rFonts w:hint="default" w:ascii="Times New Roman" w:hAnsi="Times New Roman" w:eastAsia="宋体" w:cs="Times New Roman"/>
                <w:color w:val="auto"/>
                <w:sz w:val="24"/>
                <w:szCs w:val="24"/>
                <w:lang w:val="en-US" w:eastAsia="zh-CN"/>
              </w:rPr>
              <w:t>。根据现场踏勘，项目厂房东侧及南侧均为农田、西侧为刘官路、北侧</w:t>
            </w:r>
            <w:r>
              <w:rPr>
                <w:rFonts w:hint="eastAsia" w:cs="Times New Roman"/>
                <w:color w:val="auto"/>
                <w:sz w:val="24"/>
                <w:szCs w:val="24"/>
                <w:lang w:val="en-US" w:eastAsia="zh-CN"/>
              </w:rPr>
              <w:t>150m处</w:t>
            </w:r>
            <w:r>
              <w:rPr>
                <w:rFonts w:hint="default" w:ascii="Times New Roman" w:hAnsi="Times New Roman" w:eastAsia="宋体" w:cs="Times New Roman"/>
                <w:color w:val="auto"/>
                <w:sz w:val="24"/>
                <w:szCs w:val="24"/>
                <w:lang w:val="en-US" w:eastAsia="zh-CN"/>
              </w:rPr>
              <w:t>为小胡庄</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eastAsia="zh-CN"/>
              </w:rPr>
              <w:t>周边环境对本项目影响较小。</w:t>
            </w:r>
          </w:p>
          <w:p>
            <w:pPr>
              <w:adjustRightInd w:val="0"/>
              <w:snapToGrid w:val="0"/>
              <w:spacing w:line="360" w:lineRule="auto"/>
              <w:ind w:firstLine="480" w:firstLineChars="200"/>
              <w:rPr>
                <w:rFonts w:hint="eastAsia"/>
                <w:color w:val="auto"/>
                <w:sz w:val="24"/>
              </w:rPr>
            </w:pPr>
            <w:r>
              <w:rPr>
                <w:rFonts w:hint="default" w:ascii="Times New Roman" w:hAnsi="Times New Roman" w:eastAsia="宋体" w:cs="Times New Roman"/>
                <w:color w:val="auto"/>
                <w:sz w:val="24"/>
                <w:szCs w:val="24"/>
                <w:lang w:val="en-US" w:eastAsia="zh-CN"/>
              </w:rPr>
              <w:t>本项目废气主要是发酵产生的恶臭气体，破碎、粉碎、筛分</w:t>
            </w:r>
            <w:r>
              <w:rPr>
                <w:rFonts w:hint="eastAsia" w:cs="Times New Roman"/>
                <w:color w:val="auto"/>
                <w:sz w:val="24"/>
                <w:szCs w:val="24"/>
                <w:lang w:val="en-US" w:eastAsia="zh-CN"/>
              </w:rPr>
              <w:t>、造粒</w:t>
            </w:r>
            <w:r>
              <w:rPr>
                <w:rFonts w:hint="default" w:ascii="Times New Roman" w:hAnsi="Times New Roman" w:eastAsia="宋体" w:cs="Times New Roman"/>
                <w:color w:val="auto"/>
                <w:sz w:val="24"/>
                <w:szCs w:val="24"/>
                <w:lang w:val="en-US" w:eastAsia="zh-CN"/>
              </w:rPr>
              <w:t>等工序产生的</w:t>
            </w:r>
            <w:r>
              <w:rPr>
                <w:rFonts w:hint="eastAsia" w:cs="Times New Roman"/>
                <w:color w:val="auto"/>
                <w:sz w:val="24"/>
                <w:szCs w:val="24"/>
                <w:lang w:val="en-US" w:eastAsia="zh-CN"/>
              </w:rPr>
              <w:t>粉尘及</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运输散发的臭气</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rPr>
              <w:t>恶臭气体经</w:t>
            </w:r>
            <w:r>
              <w:rPr>
                <w:rFonts w:hint="eastAsia" w:cs="Times New Roman"/>
                <w:color w:val="auto"/>
                <w:sz w:val="24"/>
                <w:lang w:eastAsia="zh-CN"/>
              </w:rPr>
              <w:t>负压收集后</w:t>
            </w:r>
            <w:r>
              <w:rPr>
                <w:rFonts w:hint="default" w:ascii="Times New Roman" w:hAnsi="Times New Roman" w:cs="Times New Roman"/>
                <w:color w:val="auto"/>
                <w:sz w:val="24"/>
              </w:rPr>
              <w:t>送至植物除臭液喷淋+活性炭吸附装置，尾气通过一根15m高的排气筒（</w:t>
            </w:r>
            <w:r>
              <w:rPr>
                <w:rFonts w:hint="eastAsia" w:ascii="Times New Roman" w:hAnsi="Times New Roman" w:cs="Times New Roman"/>
                <w:color w:val="auto"/>
                <w:sz w:val="24"/>
                <w:lang w:val="en-US" w:eastAsia="zh-CN"/>
              </w:rPr>
              <w:t>DA001</w:t>
            </w:r>
            <w:r>
              <w:rPr>
                <w:rFonts w:hint="default" w:ascii="Times New Roman" w:hAnsi="Times New Roman" w:cs="Times New Roman"/>
                <w:color w:val="auto"/>
                <w:sz w:val="24"/>
              </w:rPr>
              <w:t>）</w:t>
            </w:r>
            <w:r>
              <w:rPr>
                <w:rFonts w:hint="eastAsia" w:cs="Times New Roman"/>
                <w:color w:val="auto"/>
                <w:sz w:val="24"/>
                <w:lang w:eastAsia="zh-CN"/>
              </w:rPr>
              <w:t>达标</w:t>
            </w:r>
            <w:r>
              <w:rPr>
                <w:rFonts w:hint="default" w:ascii="Times New Roman" w:hAnsi="Times New Roman" w:cs="Times New Roman"/>
                <w:color w:val="auto"/>
                <w:sz w:val="24"/>
              </w:rPr>
              <w:t>排放</w:t>
            </w:r>
            <w:r>
              <w:rPr>
                <w:rFonts w:hint="eastAsia" w:cs="Times New Roman"/>
                <w:color w:val="auto"/>
                <w:sz w:val="24"/>
                <w:lang w:eastAsia="zh-CN"/>
              </w:rPr>
              <w:t>，</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运输散发的臭气定时喷洒植物除臭液，加强车间通风后无组织排放，</w:t>
            </w:r>
            <w:r>
              <w:rPr>
                <w:rFonts w:hint="eastAsia" w:ascii="Times New Roman" w:hAnsi="Times New Roman" w:cs="Times New Roman"/>
                <w:color w:val="auto"/>
                <w:sz w:val="24"/>
                <w:lang w:eastAsia="zh-CN"/>
              </w:rPr>
              <w:t>满足</w:t>
            </w:r>
            <w:r>
              <w:rPr>
                <w:rFonts w:hint="eastAsia" w:ascii="Times New Roman" w:hAnsi="Times New Roman" w:eastAsia="宋体" w:cs="Times New Roman"/>
                <w:bCs/>
                <w:color w:val="auto"/>
                <w:sz w:val="24"/>
                <w:lang w:val="en-US" w:eastAsia="zh-CN"/>
              </w:rPr>
              <w:t>《恶臭污染物排放标准》（GB14554-93）表1中二级新改建限值及表2中恶臭污染物排放限值要求；</w:t>
            </w:r>
            <w:r>
              <w:rPr>
                <w:rFonts w:hint="default" w:ascii="Times New Roman" w:hAnsi="Times New Roman" w:eastAsia="宋体" w:cs="Times New Roman"/>
                <w:color w:val="auto"/>
                <w:sz w:val="24"/>
                <w:szCs w:val="24"/>
                <w:lang w:val="en-US" w:eastAsia="zh-CN"/>
              </w:rPr>
              <w:t>破碎、粉碎、筛分</w:t>
            </w:r>
            <w:r>
              <w:rPr>
                <w:rFonts w:hint="eastAsia" w:cs="Times New Roman"/>
                <w:color w:val="auto"/>
                <w:sz w:val="24"/>
                <w:szCs w:val="24"/>
                <w:lang w:val="en-US" w:eastAsia="zh-CN"/>
              </w:rPr>
              <w:t>、造粒</w:t>
            </w:r>
            <w:r>
              <w:rPr>
                <w:rFonts w:hint="default" w:ascii="Times New Roman" w:hAnsi="Times New Roman" w:eastAsia="宋体" w:cs="Times New Roman"/>
                <w:color w:val="auto"/>
                <w:sz w:val="24"/>
                <w:szCs w:val="24"/>
                <w:lang w:val="en-US" w:eastAsia="zh-CN"/>
              </w:rPr>
              <w:t>等工序产生的</w:t>
            </w:r>
            <w:r>
              <w:rPr>
                <w:rFonts w:hint="eastAsia" w:cs="Times New Roman"/>
                <w:color w:val="auto"/>
                <w:sz w:val="24"/>
                <w:szCs w:val="24"/>
                <w:lang w:val="en-US" w:eastAsia="zh-CN"/>
              </w:rPr>
              <w:t>粉尘</w:t>
            </w:r>
            <w:r>
              <w:rPr>
                <w:rFonts w:hint="eastAsia" w:cs="Times New Roman"/>
                <w:bCs/>
                <w:color w:val="auto"/>
                <w:sz w:val="24"/>
                <w:lang w:val="en-US" w:eastAsia="zh-CN"/>
              </w:rPr>
              <w:t>通过</w:t>
            </w:r>
            <w:r>
              <w:rPr>
                <w:rFonts w:hint="eastAsia" w:eastAsia="宋体" w:cs="Times New Roman"/>
                <w:color w:val="auto"/>
                <w:sz w:val="24"/>
                <w:szCs w:val="24"/>
                <w:highlight w:val="none"/>
                <w:lang w:val="en-US" w:eastAsia="zh-CN"/>
              </w:rPr>
              <w:t>集气罩</w:t>
            </w:r>
            <w:r>
              <w:rPr>
                <w:rFonts w:hint="eastAsia" w:cs="Times New Roman"/>
                <w:color w:val="auto"/>
                <w:sz w:val="24"/>
                <w:szCs w:val="24"/>
                <w:highlight w:val="none"/>
                <w:lang w:val="en-US" w:eastAsia="zh-CN"/>
              </w:rPr>
              <w:t>收集后通过</w:t>
            </w:r>
            <w:r>
              <w:rPr>
                <w:rFonts w:hint="eastAsia" w:eastAsia="宋体" w:cs="Times New Roman"/>
                <w:color w:val="auto"/>
                <w:sz w:val="24"/>
                <w:szCs w:val="24"/>
                <w:highlight w:val="none"/>
                <w:lang w:val="en-US" w:eastAsia="zh-CN"/>
              </w:rPr>
              <w:t>布袋除尘</w:t>
            </w:r>
            <w:r>
              <w:rPr>
                <w:rFonts w:hint="eastAsia" w:cs="Times New Roman"/>
                <w:color w:val="auto"/>
                <w:sz w:val="24"/>
                <w:szCs w:val="24"/>
                <w:highlight w:val="none"/>
                <w:lang w:val="en-US" w:eastAsia="zh-CN"/>
              </w:rPr>
              <w:t>器处理，</w:t>
            </w:r>
            <w:r>
              <w:rPr>
                <w:rFonts w:hint="default" w:ascii="Times New Roman" w:hAnsi="Times New Roman" w:cs="Times New Roman"/>
                <w:color w:val="auto"/>
                <w:sz w:val="24"/>
              </w:rPr>
              <w:t>尾气通过一根15m高的排气筒（</w:t>
            </w:r>
            <w:r>
              <w:rPr>
                <w:rFonts w:hint="eastAsia" w:ascii="Times New Roman" w:hAnsi="Times New Roman" w:cs="Times New Roman"/>
                <w:color w:val="auto"/>
                <w:sz w:val="24"/>
                <w:lang w:val="en-US" w:eastAsia="zh-CN"/>
              </w:rPr>
              <w:t>DA002</w:t>
            </w:r>
            <w:r>
              <w:rPr>
                <w:rFonts w:hint="default" w:ascii="Times New Roman" w:hAnsi="Times New Roman" w:cs="Times New Roman"/>
                <w:color w:val="auto"/>
                <w:sz w:val="24"/>
              </w:rPr>
              <w:t>）</w:t>
            </w:r>
            <w:r>
              <w:rPr>
                <w:rFonts w:hint="eastAsia" w:cs="Times New Roman"/>
                <w:color w:val="auto"/>
                <w:sz w:val="24"/>
                <w:szCs w:val="24"/>
                <w:highlight w:val="none"/>
                <w:lang w:val="en-US" w:eastAsia="zh-CN"/>
              </w:rPr>
              <w:t>达标</w:t>
            </w:r>
            <w:r>
              <w:rPr>
                <w:rFonts w:hint="eastAsia" w:eastAsia="宋体" w:cs="Times New Roman"/>
                <w:color w:val="auto"/>
                <w:sz w:val="24"/>
                <w:szCs w:val="24"/>
                <w:highlight w:val="none"/>
                <w:lang w:val="en-US" w:eastAsia="zh-CN"/>
              </w:rPr>
              <w:t>排放</w:t>
            </w:r>
            <w:r>
              <w:rPr>
                <w:rFonts w:hint="eastAsia"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满足</w:t>
            </w:r>
            <w:r>
              <w:rPr>
                <w:rFonts w:hint="eastAsia" w:ascii="Times New Roman" w:hAnsi="Times New Roman" w:eastAsia="宋体" w:cs="Times New Roman"/>
                <w:color w:val="auto"/>
                <w:sz w:val="24"/>
                <w:szCs w:val="24"/>
                <w:lang w:val="en-US" w:eastAsia="zh-CN"/>
              </w:rPr>
              <w:t>上海市地方标准</w:t>
            </w:r>
            <w:r>
              <w:rPr>
                <w:rFonts w:hint="default" w:ascii="Times New Roman" w:hAnsi="Times New Roman" w:eastAsia="宋体" w:cs="Times New Roman"/>
                <w:color w:val="auto"/>
                <w:sz w:val="24"/>
                <w:szCs w:val="24"/>
                <w:lang w:val="en-US" w:eastAsia="zh-CN"/>
              </w:rPr>
              <w:t>《大气污染物综合排放标准》（</w:t>
            </w:r>
            <w:r>
              <w:rPr>
                <w:rFonts w:hint="eastAsia"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31/933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lang w:val="en-US" w:eastAsia="zh-CN"/>
              </w:rPr>
              <w:t>）表</w:t>
            </w:r>
            <w:r>
              <w:rPr>
                <w:rFonts w:hint="eastAsia" w:ascii="Times New Roman" w:hAnsi="Times New Roman" w:eastAsia="宋体" w:cs="Times New Roman"/>
                <w:color w:val="auto"/>
                <w:sz w:val="24"/>
                <w:szCs w:val="24"/>
                <w:lang w:val="en-US" w:eastAsia="zh-CN"/>
              </w:rPr>
              <w:t>1及表3中的标准</w:t>
            </w:r>
            <w:r>
              <w:rPr>
                <w:rFonts w:hint="default" w:ascii="Times New Roman" w:hAnsi="Times New Roman" w:eastAsia="宋体" w:cs="Times New Roman"/>
                <w:color w:val="auto"/>
                <w:sz w:val="24"/>
                <w:szCs w:val="24"/>
                <w:lang w:val="en-US" w:eastAsia="zh-CN"/>
              </w:rPr>
              <w:t>限值</w:t>
            </w:r>
            <w:r>
              <w:rPr>
                <w:rFonts w:hint="eastAsia" w:cs="Times New Roman"/>
                <w:color w:val="auto"/>
                <w:sz w:val="24"/>
                <w:szCs w:val="24"/>
                <w:lang w:val="en-US" w:eastAsia="zh-CN"/>
              </w:rPr>
              <w:t>要求，</w:t>
            </w:r>
            <w:r>
              <w:rPr>
                <w:rFonts w:hint="default" w:ascii="Times New Roman" w:hAnsi="Times New Roman" w:eastAsia="宋体" w:cs="Times New Roman"/>
                <w:b w:val="0"/>
                <w:bCs w:val="0"/>
                <w:color w:val="auto"/>
                <w:sz w:val="24"/>
                <w:szCs w:val="24"/>
              </w:rPr>
              <w:t>不会对周边大气环境产生较大影响</w:t>
            </w:r>
            <w:r>
              <w:rPr>
                <w:rFonts w:hint="eastAsia" w:cs="Times New Roman"/>
                <w:color w:val="auto"/>
                <w:sz w:val="24"/>
                <w:szCs w:val="24"/>
                <w:lang w:val="en-US" w:eastAsia="zh-CN"/>
              </w:rPr>
              <w:t>。</w:t>
            </w:r>
            <w:r>
              <w:rPr>
                <w:color w:val="auto"/>
                <w:sz w:val="24"/>
              </w:rPr>
              <w:t>项目</w:t>
            </w:r>
            <w:r>
              <w:rPr>
                <w:rFonts w:hint="eastAsia"/>
                <w:color w:val="auto"/>
                <w:sz w:val="24"/>
              </w:rPr>
              <w:t>废水</w:t>
            </w:r>
            <w:r>
              <w:rPr>
                <w:color w:val="auto"/>
                <w:sz w:val="24"/>
              </w:rPr>
              <w:t>主要</w:t>
            </w:r>
            <w:r>
              <w:rPr>
                <w:rFonts w:hint="eastAsia"/>
                <w:color w:val="auto"/>
                <w:sz w:val="24"/>
                <w:lang w:eastAsia="zh-CN"/>
              </w:rPr>
              <w:t>为</w:t>
            </w:r>
            <w:r>
              <w:rPr>
                <w:rFonts w:hint="default" w:ascii="Times New Roman" w:hAnsi="Times New Roman" w:cs="Times New Roman"/>
                <w:color w:val="auto"/>
                <w:sz w:val="24"/>
                <w:szCs w:val="24"/>
                <w:lang w:val="en-US" w:eastAsia="zh-CN"/>
              </w:rPr>
              <w:t>生活污水</w:t>
            </w:r>
            <w:r>
              <w:rPr>
                <w:rFonts w:hint="eastAsia" w:ascii="Times New Roman" w:hAnsi="Times New Roman" w:cs="Times New Roman"/>
                <w:color w:val="auto"/>
                <w:sz w:val="24"/>
                <w:szCs w:val="24"/>
                <w:lang w:val="en-US" w:eastAsia="zh-CN"/>
              </w:rPr>
              <w:t>及</w:t>
            </w:r>
            <w:r>
              <w:rPr>
                <w:rFonts w:hint="eastAsia" w:ascii="宋体" w:hAnsi="宋体" w:eastAsia="宋体" w:cs="宋体"/>
                <w:b w:val="0"/>
                <w:bCs w:val="0"/>
                <w:color w:val="auto"/>
                <w:sz w:val="24"/>
                <w:szCs w:val="24"/>
                <w:lang w:val="en-US" w:eastAsia="zh-CN"/>
              </w:rPr>
              <w:t>初期雨水</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生活污水经厂区化粪池</w:t>
            </w:r>
            <w:r>
              <w:rPr>
                <w:rFonts w:hint="eastAsia" w:ascii="Times New Roman" w:hAnsi="Times New Roman" w:eastAsia="宋体" w:cs="Times New Roman"/>
                <w:color w:val="auto"/>
                <w:sz w:val="24"/>
                <w:szCs w:val="24"/>
                <w:lang w:val="en-US" w:eastAsia="zh-CN"/>
              </w:rPr>
              <w:t>预</w:t>
            </w:r>
            <w:r>
              <w:rPr>
                <w:rFonts w:hint="default" w:ascii="Times New Roman" w:hAnsi="Times New Roman" w:eastAsia="宋体" w:cs="Times New Roman"/>
                <w:color w:val="auto"/>
                <w:sz w:val="24"/>
                <w:szCs w:val="24"/>
                <w:lang w:val="en-US" w:eastAsia="zh-CN"/>
              </w:rPr>
              <w:t>处理后定期清掏</w:t>
            </w:r>
            <w:r>
              <w:rPr>
                <w:rFonts w:hint="eastAsia" w:ascii="Times New Roman" w:hAnsi="Times New Roman" w:eastAsia="宋体" w:cs="Times New Roman"/>
                <w:color w:val="auto"/>
                <w:sz w:val="24"/>
                <w:szCs w:val="24"/>
                <w:lang w:val="en-US" w:eastAsia="zh-CN"/>
              </w:rPr>
              <w:t>用于农田施肥</w:t>
            </w:r>
            <w:r>
              <w:rPr>
                <w:rFonts w:hint="default" w:ascii="Times New Roman" w:hAnsi="Times New Roman" w:eastAsia="宋体" w:cs="Times New Roman"/>
                <w:color w:val="auto"/>
                <w:sz w:val="24"/>
                <w:szCs w:val="24"/>
                <w:lang w:val="en-US" w:eastAsia="zh-CN"/>
              </w:rPr>
              <w:t>，不外排至环境水体中</w:t>
            </w:r>
            <w:r>
              <w:rPr>
                <w:rFonts w:hint="eastAsia" w:ascii="Times New Roman" w:hAnsi="Times New Roman" w:eastAsia="宋体" w:cs="Times New Roman"/>
                <w:color w:val="auto"/>
                <w:sz w:val="24"/>
                <w:szCs w:val="24"/>
                <w:lang w:val="en-US" w:eastAsia="zh-CN"/>
              </w:rPr>
              <w:t>，初期雨水经雨水沟收集，通过沉淀池处理后回用于厂区绿化，不外排</w:t>
            </w:r>
            <w:r>
              <w:rPr>
                <w:rFonts w:hint="eastAsia" w:cs="Times New Roman"/>
                <w:color w:val="auto"/>
                <w:sz w:val="24"/>
                <w:szCs w:val="24"/>
                <w:lang w:val="en-US" w:eastAsia="zh-CN"/>
              </w:rPr>
              <w:t>，</w:t>
            </w:r>
            <w:r>
              <w:rPr>
                <w:rFonts w:hint="default" w:ascii="Times New Roman" w:hAnsi="Times New Roman" w:eastAsia="宋体" w:cs="Times New Roman"/>
                <w:b w:val="0"/>
                <w:bCs w:val="0"/>
                <w:color w:val="auto"/>
                <w:sz w:val="24"/>
                <w:szCs w:val="24"/>
                <w:lang w:eastAsia="zh-CN"/>
              </w:rPr>
              <w:t>不会对周围水体产生影响</w:t>
            </w:r>
            <w:r>
              <w:rPr>
                <w:rFonts w:hint="default" w:ascii="Times New Roman" w:hAnsi="Times New Roman" w:eastAsia="宋体" w:cs="Times New Roman"/>
                <w:color w:val="auto"/>
                <w:sz w:val="24"/>
                <w:szCs w:val="24"/>
                <w:lang w:val="en-US" w:eastAsia="zh-CN"/>
              </w:rPr>
              <w:t>。</w:t>
            </w:r>
            <w:r>
              <w:rPr>
                <w:rFonts w:hint="default"/>
                <w:color w:val="auto"/>
                <w:sz w:val="24"/>
                <w:szCs w:val="24"/>
              </w:rPr>
              <w:t>项目营运期</w:t>
            </w:r>
            <w:r>
              <w:rPr>
                <w:rFonts w:hint="eastAsia"/>
                <w:color w:val="auto"/>
                <w:sz w:val="24"/>
              </w:rPr>
              <w:t>对产噪设备采取安装减振降噪措施及厂房隔声后，能够满足《工业企业厂界环境噪声排放标准》（GB12348-2008）中</w:t>
            </w:r>
            <w:r>
              <w:rPr>
                <w:rFonts w:hint="eastAsia"/>
                <w:color w:val="auto"/>
                <w:sz w:val="24"/>
                <w:lang w:val="en-US" w:eastAsia="zh-CN"/>
              </w:rPr>
              <w:t>2</w:t>
            </w:r>
            <w:r>
              <w:rPr>
                <w:rFonts w:hint="eastAsia"/>
                <w:color w:val="auto"/>
                <w:sz w:val="24"/>
              </w:rPr>
              <w:t>类标准。</w:t>
            </w:r>
            <w:r>
              <w:rPr>
                <w:color w:val="auto"/>
                <w:sz w:val="24"/>
              </w:rPr>
              <w:t>项目</w:t>
            </w:r>
            <w:r>
              <w:rPr>
                <w:color w:val="auto"/>
                <w:sz w:val="24"/>
                <w:lang w:val="zh-CN"/>
              </w:rPr>
              <w:t>各类固废在采取相应处理处置措施后，均可做到综合利用或无害化处置，不会对区域环境造成不利影响。</w:t>
            </w:r>
            <w:r>
              <w:rPr>
                <w:color w:val="auto"/>
                <w:sz w:val="24"/>
              </w:rPr>
              <w:t>因此</w:t>
            </w:r>
            <w:r>
              <w:rPr>
                <w:rFonts w:hint="eastAsia"/>
                <w:color w:val="auto"/>
                <w:sz w:val="24"/>
              </w:rPr>
              <w:t>，</w:t>
            </w:r>
            <w:r>
              <w:rPr>
                <w:bCs/>
                <w:color w:val="auto"/>
                <w:sz w:val="24"/>
              </w:rPr>
              <w:t>本项目建设对周边环境影响较小。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bCs/>
                <w:color w:val="auto"/>
                <w:sz w:val="24"/>
              </w:rPr>
              <w:t>综上，</w:t>
            </w:r>
            <w:r>
              <w:rPr>
                <w:color w:val="auto"/>
                <w:sz w:val="24"/>
              </w:rPr>
              <w:t>本项目选址与周边环境相容。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5、</w:t>
            </w:r>
            <w:r>
              <w:rPr>
                <w:rFonts w:hint="eastAsia" w:ascii="Times New Roman" w:hAnsi="Times New Roman" w:eastAsia="宋体" w:cs="Times New Roman"/>
                <w:b/>
                <w:bCs w:val="0"/>
                <w:color w:val="auto"/>
                <w:sz w:val="24"/>
                <w:szCs w:val="24"/>
                <w:lang w:val="en-US" w:eastAsia="zh-CN"/>
              </w:rPr>
              <w:t>选址合理性分析</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Style w:val="16"/>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color w:val="auto"/>
                <w:sz w:val="24"/>
                <w:szCs w:val="24"/>
              </w:rPr>
              <w:t>项目位于</w:t>
            </w:r>
            <w:r>
              <w:rPr>
                <w:rFonts w:hint="default" w:ascii="Times New Roman" w:hAnsi="Times New Roman" w:eastAsia="宋体" w:cs="Times New Roman"/>
                <w:color w:val="auto"/>
                <w:sz w:val="24"/>
                <w:szCs w:val="24"/>
                <w:highlight w:val="none"/>
                <w:lang w:eastAsia="zh-CN"/>
              </w:rPr>
              <w:t>泗县泗城镇胡陈村村委会东南</w:t>
            </w:r>
            <w:r>
              <w:rPr>
                <w:rFonts w:hint="default" w:ascii="Times New Roman" w:hAnsi="Times New Roman" w:eastAsia="宋体" w:cs="Times New Roman"/>
                <w:color w:val="auto"/>
                <w:sz w:val="24"/>
                <w:szCs w:val="24"/>
                <w:highlight w:val="none"/>
                <w:lang w:val="en-US" w:eastAsia="zh-CN"/>
              </w:rPr>
              <w:t>500米</w:t>
            </w:r>
            <w:r>
              <w:rPr>
                <w:rFonts w:hint="default" w:ascii="Times New Roman" w:hAnsi="Times New Roman" w:eastAsia="宋体" w:cs="Times New Roman"/>
                <w:b w:val="0"/>
                <w:bCs/>
                <w:color w:val="auto"/>
                <w:sz w:val="24"/>
                <w:szCs w:val="24"/>
              </w:rPr>
              <w:t>，</w:t>
            </w:r>
            <w:r>
              <w:rPr>
                <w:rFonts w:hint="eastAsia"/>
                <w:color w:val="auto"/>
                <w:sz w:val="24"/>
                <w:szCs w:val="24"/>
                <w:lang w:eastAsia="zh-CN"/>
              </w:rPr>
              <w:t>根据泗县泗城镇自然资源和规划所证明文件中指出：“</w:t>
            </w:r>
            <w:r>
              <w:rPr>
                <w:rFonts w:hint="eastAsia"/>
                <w:color w:val="auto"/>
                <w:sz w:val="24"/>
                <w:szCs w:val="24"/>
                <w:lang w:val="en-US" w:eastAsia="zh-CN"/>
              </w:rPr>
              <w:t>安徽台肥秸秆综合利用有限公司（台圣环保设备（马鞍山）有限公司）投资建设的</w:t>
            </w:r>
            <w:r>
              <w:rPr>
                <w:rFonts w:hint="default" w:ascii="Times New Roman" w:hAnsi="Times New Roman" w:eastAsia="宋体" w:cs="Times New Roman"/>
                <w:color w:val="auto"/>
                <w:sz w:val="24"/>
                <w:szCs w:val="24"/>
                <w:lang w:val="en-US" w:eastAsia="zh-CN"/>
              </w:rPr>
              <w:t>年处理30万吨畜禽粪污及20万吨秸秆果蔬废弃物资源环保有机化利用项目</w:t>
            </w:r>
            <w:r>
              <w:rPr>
                <w:rFonts w:hint="eastAsia" w:cs="Times New Roman"/>
                <w:color w:val="auto"/>
                <w:sz w:val="24"/>
                <w:szCs w:val="24"/>
                <w:lang w:val="en-US" w:eastAsia="zh-CN"/>
              </w:rPr>
              <w:t>在泗县</w:t>
            </w:r>
            <w:r>
              <w:rPr>
                <w:rFonts w:hint="default" w:ascii="Times New Roman" w:hAnsi="Times New Roman" w:eastAsia="宋体" w:cs="Times New Roman"/>
                <w:color w:val="auto"/>
                <w:sz w:val="24"/>
                <w:szCs w:val="24"/>
                <w:highlight w:val="none"/>
                <w:lang w:eastAsia="zh-CN"/>
              </w:rPr>
              <w:t>泗城镇胡陈村村委会东南</w:t>
            </w:r>
            <w:r>
              <w:rPr>
                <w:rFonts w:hint="default" w:ascii="Times New Roman" w:hAnsi="Times New Roman" w:eastAsia="宋体" w:cs="Times New Roman"/>
                <w:color w:val="auto"/>
                <w:sz w:val="24"/>
                <w:szCs w:val="24"/>
                <w:highlight w:val="none"/>
                <w:lang w:val="en-US" w:eastAsia="zh-CN"/>
              </w:rPr>
              <w:t>500米</w:t>
            </w:r>
            <w:r>
              <w:rPr>
                <w:rFonts w:hint="eastAsia" w:ascii="Times New Roman" w:hAnsi="Times New Roman" w:eastAsia="宋体" w:cs="Times New Roman"/>
                <w:color w:val="auto"/>
                <w:sz w:val="24"/>
                <w:szCs w:val="24"/>
                <w:highlight w:val="none"/>
                <w:lang w:val="en-US" w:eastAsia="zh-CN"/>
              </w:rPr>
              <w:t>处实施建设</w:t>
            </w:r>
            <w:r>
              <w:rPr>
                <w:rFonts w:hint="eastAsia"/>
                <w:color w:val="auto"/>
                <w:sz w:val="24"/>
                <w:szCs w:val="24"/>
                <w:lang w:val="en-US" w:eastAsia="zh-CN"/>
              </w:rPr>
              <w:t>，其租赁收储中心厂房2188平，拟建厂房3000平。该厂房所使用设施农业用地，已备案</w:t>
            </w:r>
            <w:r>
              <w:rPr>
                <w:rFonts w:hint="eastAsia" w:cs="Times New Roman"/>
                <w:color w:val="auto"/>
                <w:sz w:val="24"/>
                <w:szCs w:val="24"/>
                <w:u w:val="none"/>
                <w:lang w:val="en-US" w:eastAsia="zh-CN"/>
              </w:rPr>
              <w:t>。</w:t>
            </w:r>
            <w:r>
              <w:rPr>
                <w:rFonts w:hint="eastAsia"/>
                <w:color w:val="auto"/>
                <w:sz w:val="24"/>
                <w:szCs w:val="24"/>
                <w:lang w:eastAsia="zh-CN"/>
              </w:rPr>
              <w:t>”则本项目用地为</w:t>
            </w:r>
            <w:r>
              <w:rPr>
                <w:rFonts w:hint="eastAsia"/>
                <w:color w:val="auto"/>
                <w:sz w:val="24"/>
                <w:szCs w:val="24"/>
                <w:lang w:val="en-US" w:eastAsia="zh-CN"/>
              </w:rPr>
              <w:t>设施农业用地</w:t>
            </w:r>
            <w:r>
              <w:rPr>
                <w:rFonts w:hint="eastAsia"/>
                <w:color w:val="auto"/>
                <w:sz w:val="24"/>
                <w:szCs w:val="24"/>
                <w:lang w:eastAsia="zh-CN"/>
              </w:rPr>
              <w:t>，符合</w:t>
            </w:r>
            <w:r>
              <w:rPr>
                <w:rFonts w:hint="eastAsia"/>
                <w:color w:val="auto"/>
                <w:sz w:val="24"/>
                <w:szCs w:val="24"/>
                <w:lang w:val="en-US" w:eastAsia="zh-CN"/>
              </w:rPr>
              <w:t>相关土地规划要求（详见附件5）。</w:t>
            </w:r>
            <w:r>
              <w:rPr>
                <w:rStyle w:val="16"/>
                <w:rFonts w:hint="default" w:ascii="Times New Roman" w:hAnsi="Times New Roman" w:eastAsia="宋体" w:cs="Times New Roman"/>
                <w:b w:val="0"/>
                <w:bCs w:val="0"/>
                <w:color w:val="auto"/>
                <w:sz w:val="24"/>
                <w:szCs w:val="24"/>
                <w:lang w:eastAsia="zh-CN"/>
              </w:rPr>
              <w:t>因此，项目选址基本合理。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建设项目厂址地理位置优越，交通便利，评价范围内无自然保护区、风景名胜区、其他著名旅游景点和文物古迹等需要特殊保护的环境敏感对象，从环境保护角度而言，项目选址合适、可行。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kern w:val="0"/>
                <w:sz w:val="24"/>
                <w:szCs w:val="24"/>
                <w:lang w:val="en-US" w:eastAsia="zh-CN"/>
              </w:rPr>
            </w:pPr>
          </w:p>
        </w:tc>
      </w:tr>
    </w:tbl>
    <w:p>
      <w:pPr>
        <w:pStyle w:val="14"/>
        <w:keepNext w:val="0"/>
        <w:keepLines w:val="0"/>
        <w:pageBreakBefore w:val="0"/>
        <w:widowControl/>
        <w:kinsoku/>
        <w:wordWrap/>
        <w:overflowPunct/>
        <w:topLinePunct w:val="0"/>
        <w:autoSpaceDE/>
        <w:autoSpaceDN/>
        <w:bidi w:val="0"/>
        <w:adjustRightInd w:val="0"/>
        <w:snapToGrid w:val="0"/>
        <w:jc w:val="center"/>
        <w:textAlignment w:val="auto"/>
        <w:outlineLvl w:val="0"/>
        <w:rPr>
          <w:rFonts w:hint="eastAsia" w:asciiTheme="minorEastAsia" w:hAnsiTheme="minorEastAsia" w:eastAsiaTheme="minorEastAsia" w:cstheme="minorEastAsia"/>
          <w:b/>
          <w:bCs/>
          <w:snapToGrid w:val="0"/>
          <w:color w:val="auto"/>
          <w:sz w:val="30"/>
          <w:szCs w:val="30"/>
        </w:rPr>
      </w:pPr>
      <w:r>
        <w:rPr>
          <w:rFonts w:hint="eastAsia" w:asciiTheme="minorEastAsia" w:hAnsiTheme="minorEastAsia" w:eastAsiaTheme="minorEastAsia" w:cstheme="minorEastAsia"/>
          <w:b/>
          <w:bCs/>
          <w:snapToGrid w:val="0"/>
          <w:color w:val="auto"/>
          <w:sz w:val="30"/>
          <w:szCs w:val="30"/>
        </w:rPr>
        <w:t>二、建设项目工程分析</w:t>
      </w:r>
    </w:p>
    <w:tbl>
      <w:tblPr>
        <w:tblStyle w:val="17"/>
        <w:tblW w:w="898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0"/>
        <w:gridCol w:w="8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2" w:hRule="atLeast"/>
          <w:jc w:val="center"/>
        </w:trPr>
        <w:tc>
          <w:tcPr>
            <w:tcW w:w="600" w:type="dxa"/>
            <w:gridSpan w:val="2"/>
            <w:tcBorders>
              <w:tl2br w:val="nil"/>
              <w:tr2bl w:val="nil"/>
            </w:tcBorders>
            <w:noWrap w:val="0"/>
            <w:vAlign w:val="center"/>
          </w:tcPr>
          <w:p>
            <w:pPr>
              <w:pStyle w:val="14"/>
              <w:adjustRightInd w:val="0"/>
              <w:snapToGrid w:val="0"/>
              <w:spacing w:before="0" w:beforeAutospacing="0" w:after="0" w:afterAutospacing="0"/>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color w:val="auto"/>
                <w:sz w:val="24"/>
                <w:szCs w:val="24"/>
              </w:rPr>
              <w:t>建设内容</w:t>
            </w:r>
          </w:p>
        </w:tc>
        <w:tc>
          <w:tcPr>
            <w:tcW w:w="83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1、项目建设基本情况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项目位于</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租赁厂房2188平方米为生产车间</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拟建设厂房3000平方米，包括原料车间、包装车间等</w:t>
            </w:r>
            <w:r>
              <w:rPr>
                <w:rFonts w:hint="eastAsia" w:ascii="Times New Roman" w:hAnsi="Times New Roman" w:eastAsia="宋体" w:cs="Times New Roman"/>
                <w:b w:val="0"/>
                <w:bCs w:val="0"/>
                <w:color w:val="auto"/>
                <w:sz w:val="24"/>
                <w:szCs w:val="24"/>
                <w:lang w:val="en-US" w:eastAsia="zh-CN"/>
              </w:rPr>
              <w:t>；购置</w:t>
            </w:r>
            <w:r>
              <w:rPr>
                <w:rFonts w:hint="eastAsia" w:cs="Times New Roman"/>
                <w:b w:val="0"/>
                <w:bCs w:val="0"/>
                <w:color w:val="auto"/>
                <w:sz w:val="24"/>
                <w:szCs w:val="24"/>
                <w:lang w:val="en-US" w:eastAsia="zh-CN"/>
              </w:rPr>
              <w:t>混合预拌机</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高温滚筒发酵机</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输送带</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破碎机</w:t>
            </w:r>
            <w:r>
              <w:rPr>
                <w:rFonts w:hint="eastAsia" w:ascii="Times New Roman" w:hAnsi="Times New Roman" w:eastAsia="宋体" w:cs="Times New Roman"/>
                <w:b w:val="0"/>
                <w:bCs w:val="0"/>
                <w:color w:val="auto"/>
                <w:sz w:val="24"/>
                <w:szCs w:val="24"/>
                <w:lang w:val="en-US" w:eastAsia="zh-CN"/>
              </w:rPr>
              <w:t>等设备；配有环保除尘室、变配电、消防等措施。项目建成后能够达到年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处理30万吨畜禽粪污及20万吨秸秆果蔬废弃物资源环保有机化利用的</w:t>
            </w:r>
            <w:r>
              <w:rPr>
                <w:rFonts w:hint="default" w:ascii="Times New Roman" w:hAnsi="Times New Roman" w:eastAsia="宋体" w:cs="Times New Roman"/>
                <w:b w:val="0"/>
                <w:bCs w:val="0"/>
                <w:color w:val="auto"/>
                <w:sz w:val="24"/>
                <w:szCs w:val="24"/>
                <w:lang w:val="en-US" w:eastAsia="zh-CN"/>
              </w:rPr>
              <w:t>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项目建设内容一览表见表</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.1。</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表</w:t>
            </w:r>
            <w:r>
              <w:rPr>
                <w:rFonts w:hint="default" w:ascii="Times New Roman" w:hAnsi="Times New Roman" w:eastAsia="宋体" w:cs="Times New Roman"/>
                <w:b/>
                <w:bCs/>
                <w:color w:val="000000"/>
                <w:sz w:val="24"/>
                <w:szCs w:val="24"/>
                <w:highlight w:val="none"/>
                <w:lang w:val="en-US" w:eastAsia="zh-CN"/>
              </w:rPr>
              <w:t>2</w:t>
            </w:r>
            <w:r>
              <w:rPr>
                <w:rFonts w:hint="default" w:ascii="Times New Roman" w:hAnsi="Times New Roman" w:eastAsia="宋体" w:cs="Times New Roman"/>
                <w:b/>
                <w:bCs/>
                <w:color w:val="000000"/>
                <w:sz w:val="24"/>
                <w:szCs w:val="24"/>
                <w:highlight w:val="none"/>
              </w:rPr>
              <w:t>.1  项目建设内容一览表</w:t>
            </w:r>
          </w:p>
          <w:tbl>
            <w:tblPr>
              <w:tblStyle w:val="17"/>
              <w:tblW w:w="8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52"/>
              <w:gridCol w:w="889"/>
              <w:gridCol w:w="5351"/>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工程类别</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单项工程</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工程内容及规模</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主体工程</w:t>
                  </w:r>
                </w:p>
              </w:tc>
              <w:tc>
                <w:tcPr>
                  <w:tcW w:w="452"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生产车间</w:t>
                  </w:r>
                </w:p>
              </w:tc>
              <w:tc>
                <w:tcPr>
                  <w:tcW w:w="889"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发酵车间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建筑</w:t>
                  </w:r>
                  <w:r>
                    <w:rPr>
                      <w:rFonts w:hint="eastAsia" w:ascii="Times New Roman" w:hAnsi="Times New Roman" w:eastAsia="宋体" w:cs="Times New Roman"/>
                      <w:color w:val="auto"/>
                      <w:sz w:val="21"/>
                      <w:szCs w:val="21"/>
                      <w:highlight w:val="none"/>
                      <w:lang w:val="en-US" w:eastAsia="zh-CN"/>
                    </w:rPr>
                    <w:t>面积约</w:t>
                  </w:r>
                  <w:r>
                    <w:rPr>
                      <w:rFonts w:hint="eastAsia" w:cs="Times New Roman"/>
                      <w:color w:val="auto"/>
                      <w:sz w:val="21"/>
                      <w:szCs w:val="21"/>
                      <w:highlight w:val="none"/>
                      <w:lang w:val="en-US" w:eastAsia="zh-CN"/>
                    </w:rPr>
                    <w:t>1094</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，车间密闭</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内置</w:t>
                  </w:r>
                  <w:r>
                    <w:rPr>
                      <w:rFonts w:hint="eastAsia" w:cs="Times New Roman"/>
                      <w:color w:val="auto"/>
                      <w:sz w:val="21"/>
                      <w:szCs w:val="21"/>
                      <w:highlight w:val="none"/>
                      <w:lang w:val="en-US" w:eastAsia="zh-CN"/>
                    </w:rPr>
                    <w:t>高温滚筒发酵机，用于产品发酵。</w:t>
                  </w:r>
                </w:p>
              </w:tc>
              <w:tc>
                <w:tcPr>
                  <w:tcW w:w="764"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pPr>
                </w:p>
              </w:tc>
              <w:tc>
                <w:tcPr>
                  <w:tcW w:w="452"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889"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造粒车间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建筑</w:t>
                  </w:r>
                  <w:r>
                    <w:rPr>
                      <w:rFonts w:hint="eastAsia" w:ascii="Times New Roman" w:hAnsi="Times New Roman" w:eastAsia="宋体" w:cs="Times New Roman"/>
                      <w:color w:val="auto"/>
                      <w:sz w:val="21"/>
                      <w:szCs w:val="21"/>
                      <w:highlight w:val="none"/>
                      <w:lang w:val="en-US" w:eastAsia="zh-CN"/>
                    </w:rPr>
                    <w:t>面积约</w:t>
                  </w:r>
                  <w:r>
                    <w:rPr>
                      <w:rFonts w:hint="eastAsia" w:cs="Times New Roman"/>
                      <w:color w:val="auto"/>
                      <w:sz w:val="21"/>
                      <w:szCs w:val="21"/>
                      <w:highlight w:val="none"/>
                      <w:lang w:val="en-US" w:eastAsia="zh-CN"/>
                    </w:rPr>
                    <w:t>1094</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内置破碎机、筛分机、造粒机</w:t>
                  </w:r>
                  <w:r>
                    <w:rPr>
                      <w:rFonts w:hint="eastAsia" w:ascii="Times New Roman" w:hAnsi="Times New Roman" w:eastAsia="宋体" w:cs="Times New Roman"/>
                      <w:color w:val="auto"/>
                      <w:sz w:val="21"/>
                      <w:szCs w:val="21"/>
                      <w:highlight w:val="none"/>
                      <w:lang w:val="en-US" w:eastAsia="zh-CN"/>
                    </w:rPr>
                    <w:t>等生产设备，用于</w:t>
                  </w:r>
                  <w:r>
                    <w:rPr>
                      <w:rFonts w:hint="eastAsia" w:cs="Times New Roman"/>
                      <w:color w:val="auto"/>
                      <w:sz w:val="21"/>
                      <w:szCs w:val="21"/>
                      <w:highlight w:val="none"/>
                      <w:lang w:val="en-US" w:eastAsia="zh-CN"/>
                    </w:rPr>
                    <w:t>有机肥制造，</w:t>
                  </w:r>
                  <w:r>
                    <w:rPr>
                      <w:rFonts w:hint="eastAsia"/>
                      <w:color w:val="auto"/>
                      <w:szCs w:val="21"/>
                    </w:rPr>
                    <w:t>项目建成后能达到年</w:t>
                  </w:r>
                  <w:r>
                    <w:rPr>
                      <w:rFonts w:hint="eastAsia"/>
                      <w:color w:val="auto"/>
                      <w:szCs w:val="21"/>
                      <w:lang w:eastAsia="zh-CN"/>
                    </w:rPr>
                    <w:t>产</w:t>
                  </w:r>
                  <w:r>
                    <w:rPr>
                      <w:rFonts w:hint="eastAsia"/>
                      <w:color w:val="auto"/>
                      <w:szCs w:val="21"/>
                      <w:lang w:val="en-US" w:eastAsia="zh-CN"/>
                    </w:rPr>
                    <w:t>30万吨有机肥</w:t>
                  </w:r>
                  <w:r>
                    <w:rPr>
                      <w:rFonts w:hint="eastAsia"/>
                      <w:color w:val="auto"/>
                      <w:szCs w:val="21"/>
                    </w:rPr>
                    <w:t>的</w:t>
                  </w:r>
                  <w:r>
                    <w:rPr>
                      <w:rFonts w:hint="eastAsia"/>
                      <w:color w:val="auto"/>
                      <w:szCs w:val="21"/>
                      <w:lang w:eastAsia="zh-CN"/>
                    </w:rPr>
                    <w:t>生产</w:t>
                  </w:r>
                  <w:r>
                    <w:rPr>
                      <w:rFonts w:hint="eastAsia"/>
                      <w:color w:val="auto"/>
                      <w:szCs w:val="21"/>
                    </w:rPr>
                    <w:t>能力。</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辅助工程</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秸秆粉碎车间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auto"/>
                      <w:sz w:val="21"/>
                      <w:szCs w:val="21"/>
                      <w:highlight w:val="none"/>
                      <w:lang w:eastAsia="zh-CN"/>
                    </w:rPr>
                    <w:t>位于发酵车间南侧，</w:t>
                  </w:r>
                  <w:r>
                    <w:rPr>
                      <w:rFonts w:hint="eastAsia" w:cs="Times New Roman"/>
                      <w:color w:val="000000"/>
                      <w:sz w:val="21"/>
                      <w:szCs w:val="21"/>
                      <w:highlight w:val="none"/>
                      <w:lang w:val="en-US" w:eastAsia="zh-CN"/>
                    </w:rPr>
                    <w:t>建筑面积约为1000</w:t>
                  </w:r>
                  <w:r>
                    <w:rPr>
                      <w:rFonts w:hint="eastAsia" w:ascii="Times New Roman" w:hAnsi="Times New Roman" w:eastAsia="宋体" w:cs="Times New Roman"/>
                      <w:color w:val="000000"/>
                      <w:sz w:val="21"/>
                      <w:szCs w:val="21"/>
                      <w:highlight w:val="none"/>
                      <w:lang w:val="en-US" w:eastAsia="zh-CN"/>
                    </w:rPr>
                    <w:t>m</w:t>
                  </w:r>
                  <w:r>
                    <w:rPr>
                      <w:rFonts w:hint="eastAsia" w:cs="Times New Roman"/>
                      <w:color w:val="000000"/>
                      <w:sz w:val="21"/>
                      <w:szCs w:val="21"/>
                      <w:highlight w:val="none"/>
                      <w:vertAlign w:val="superscript"/>
                      <w:lang w:val="en-US" w:eastAsia="zh-CN"/>
                    </w:rPr>
                    <w:t>2</w:t>
                  </w:r>
                  <w:r>
                    <w:rPr>
                      <w:rFonts w:hint="eastAsia" w:cs="Times New Roman"/>
                      <w:color w:val="000000"/>
                      <w:sz w:val="21"/>
                      <w:szCs w:val="21"/>
                      <w:highlight w:val="none"/>
                      <w:lang w:val="en-US" w:eastAsia="zh-CN"/>
                    </w:rPr>
                    <w:t>，内置粉碎机等设备，用于原料秸秆的破碎</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eastAsia="zh-CN"/>
                    </w:rPr>
                    <w:t xml:space="preserve"> </w:t>
                  </w:r>
                  <w:r>
                    <w:rPr>
                      <w:rFonts w:hint="eastAsia" w:cs="Times New Roman"/>
                      <w:color w:val="000000"/>
                      <w:sz w:val="21"/>
                      <w:szCs w:val="21"/>
                      <w:highlight w:val="none"/>
                      <w:lang w:val="en-US" w:eastAsia="zh-CN"/>
                    </w:rPr>
                    <w:t xml:space="preserve">      </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eastAsia="zh-CN"/>
                    </w:rPr>
                    <w:t>办公室</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2F，</w:t>
                  </w:r>
                  <w:r>
                    <w:rPr>
                      <w:rFonts w:hint="eastAsia" w:ascii="Times New Roman" w:hAnsi="Times New Roman" w:eastAsia="宋体" w:cs="Times New Roman"/>
                      <w:color w:val="000000"/>
                      <w:sz w:val="21"/>
                      <w:szCs w:val="21"/>
                      <w:highlight w:val="none"/>
                      <w:lang w:val="en-US" w:eastAsia="zh-CN"/>
                    </w:rPr>
                    <w:t>位于</w:t>
                  </w:r>
                  <w:r>
                    <w:rPr>
                      <w:rFonts w:hint="eastAsia" w:cs="Times New Roman"/>
                      <w:color w:val="auto"/>
                      <w:sz w:val="21"/>
                      <w:szCs w:val="21"/>
                      <w:highlight w:val="none"/>
                      <w:lang w:eastAsia="zh-CN"/>
                    </w:rPr>
                    <w:t>造粒车间</w:t>
                  </w:r>
                  <w:r>
                    <w:rPr>
                      <w:rFonts w:hint="eastAsia" w:cs="Times New Roman"/>
                      <w:color w:val="000000"/>
                      <w:sz w:val="21"/>
                      <w:szCs w:val="21"/>
                      <w:highlight w:val="none"/>
                      <w:lang w:val="en-US" w:eastAsia="zh-CN"/>
                    </w:rPr>
                    <w:t>东</w:t>
                  </w:r>
                  <w:r>
                    <w:rPr>
                      <w:rFonts w:hint="eastAsia" w:ascii="Times New Roman" w:hAnsi="Times New Roman" w:eastAsia="宋体" w:cs="Times New Roman"/>
                      <w:color w:val="000000"/>
                      <w:sz w:val="21"/>
                      <w:szCs w:val="21"/>
                      <w:highlight w:val="none"/>
                      <w:lang w:val="en-US" w:eastAsia="zh-CN"/>
                    </w:rPr>
                    <w:t>侧，</w:t>
                  </w:r>
                  <w:r>
                    <w:rPr>
                      <w:rFonts w:hint="eastAsia" w:cs="Times New Roman"/>
                      <w:color w:val="000000"/>
                      <w:sz w:val="21"/>
                      <w:szCs w:val="21"/>
                      <w:highlight w:val="none"/>
                      <w:lang w:val="en-US" w:eastAsia="zh-CN"/>
                    </w:rPr>
                    <w:t>建筑</w:t>
                  </w:r>
                  <w:r>
                    <w:rPr>
                      <w:rFonts w:hint="eastAsia" w:ascii="Times New Roman" w:hAnsi="Times New Roman" w:eastAsia="宋体" w:cs="Times New Roman"/>
                      <w:color w:val="000000"/>
                      <w:sz w:val="21"/>
                      <w:szCs w:val="21"/>
                      <w:highlight w:val="none"/>
                      <w:lang w:val="en-US" w:eastAsia="zh-CN"/>
                    </w:rPr>
                    <w:t>面积约</w:t>
                  </w:r>
                  <w:r>
                    <w:rPr>
                      <w:rFonts w:hint="eastAsia" w:cs="Times New Roman"/>
                      <w:color w:val="000000"/>
                      <w:sz w:val="21"/>
                      <w:szCs w:val="21"/>
                      <w:highlight w:val="none"/>
                      <w:lang w:val="en-US" w:eastAsia="zh-CN"/>
                    </w:rPr>
                    <w:t>8</w:t>
                  </w:r>
                  <w:r>
                    <w:rPr>
                      <w:rFonts w:hint="eastAsia" w:ascii="Times New Roman" w:hAnsi="Times New Roman" w:eastAsia="宋体" w:cs="Times New Roman"/>
                      <w:color w:val="000000"/>
                      <w:sz w:val="21"/>
                      <w:szCs w:val="21"/>
                      <w:highlight w:val="none"/>
                      <w:lang w:val="en-US" w:eastAsia="zh-CN"/>
                    </w:rPr>
                    <w:t>00m</w:t>
                  </w:r>
                  <w:r>
                    <w:rPr>
                      <w:rFonts w:hint="eastAsia" w:ascii="Times New Roman" w:hAnsi="Times New Roman" w:eastAsia="宋体" w:cs="Times New Roman"/>
                      <w:color w:val="000000"/>
                      <w:sz w:val="21"/>
                      <w:szCs w:val="21"/>
                      <w:highlight w:val="none"/>
                      <w:vertAlign w:val="superscript"/>
                      <w:lang w:val="en-US" w:eastAsia="zh-CN"/>
                    </w:rPr>
                    <w:t>2</w:t>
                  </w:r>
                  <w:r>
                    <w:rPr>
                      <w:rFonts w:hint="eastAsia" w:ascii="Times New Roman" w:hAnsi="Times New Roman" w:eastAsia="宋体" w:cs="Times New Roman"/>
                      <w:color w:val="000000"/>
                      <w:sz w:val="21"/>
                      <w:szCs w:val="21"/>
                      <w:highlight w:val="none"/>
                      <w:lang w:val="en-US" w:eastAsia="zh-CN"/>
                    </w:rPr>
                    <w:t>，用于厂区员工办公</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储运工程</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eastAsia="zh-CN"/>
                    </w:rPr>
                    <w:t>原料车间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位于生产车间</w:t>
                  </w:r>
                  <w:r>
                    <w:rPr>
                      <w:rFonts w:hint="eastAsia" w:cs="Times New Roman"/>
                      <w:color w:val="000000"/>
                      <w:sz w:val="21"/>
                      <w:szCs w:val="21"/>
                      <w:highlight w:val="none"/>
                      <w:lang w:val="en-US" w:eastAsia="zh-CN"/>
                    </w:rPr>
                    <w:t>南</w:t>
                  </w:r>
                  <w:r>
                    <w:rPr>
                      <w:rFonts w:hint="eastAsia" w:ascii="Times New Roman" w:hAnsi="Times New Roman" w:eastAsia="宋体" w:cs="Times New Roman"/>
                      <w:color w:val="000000"/>
                      <w:sz w:val="21"/>
                      <w:szCs w:val="21"/>
                      <w:highlight w:val="none"/>
                      <w:lang w:val="en-US" w:eastAsia="zh-CN"/>
                    </w:rPr>
                    <w:t>侧，</w:t>
                  </w:r>
                  <w:r>
                    <w:rPr>
                      <w:rFonts w:hint="eastAsia" w:cs="Times New Roman"/>
                      <w:color w:val="000000"/>
                      <w:sz w:val="21"/>
                      <w:szCs w:val="21"/>
                      <w:highlight w:val="none"/>
                      <w:lang w:val="en-US" w:eastAsia="zh-CN"/>
                    </w:rPr>
                    <w:t>建筑</w:t>
                  </w:r>
                  <w:r>
                    <w:rPr>
                      <w:rFonts w:hint="eastAsia" w:ascii="Times New Roman" w:hAnsi="Times New Roman" w:eastAsia="宋体" w:cs="Times New Roman"/>
                      <w:color w:val="000000"/>
                      <w:sz w:val="21"/>
                      <w:szCs w:val="21"/>
                      <w:highlight w:val="none"/>
                      <w:lang w:val="en-US" w:eastAsia="zh-CN"/>
                    </w:rPr>
                    <w:t>面积约</w:t>
                  </w:r>
                  <w:r>
                    <w:rPr>
                      <w:rFonts w:hint="eastAsia" w:cs="Times New Roman"/>
                      <w:color w:val="000000"/>
                      <w:sz w:val="21"/>
                      <w:szCs w:val="21"/>
                      <w:highlight w:val="none"/>
                      <w:lang w:val="en-US" w:eastAsia="zh-CN"/>
                    </w:rPr>
                    <w:t>1000</w:t>
                  </w:r>
                  <w:r>
                    <w:rPr>
                      <w:rFonts w:hint="eastAsia" w:ascii="Times New Roman" w:hAnsi="Times New Roman" w:eastAsia="宋体" w:cs="Times New Roman"/>
                      <w:color w:val="000000"/>
                      <w:sz w:val="21"/>
                      <w:szCs w:val="21"/>
                      <w:highlight w:val="none"/>
                      <w:lang w:val="en-US" w:eastAsia="zh-CN"/>
                    </w:rPr>
                    <w:t>m</w:t>
                  </w:r>
                  <w:r>
                    <w:rPr>
                      <w:rFonts w:hint="eastAsia" w:ascii="Times New Roman" w:hAnsi="Times New Roman" w:eastAsia="宋体" w:cs="Times New Roman"/>
                      <w:color w:val="000000"/>
                      <w:sz w:val="21"/>
                      <w:szCs w:val="21"/>
                      <w:highlight w:val="none"/>
                      <w:vertAlign w:val="superscript"/>
                      <w:lang w:val="en-US" w:eastAsia="zh-CN"/>
                    </w:rPr>
                    <w:t>2</w:t>
                  </w:r>
                  <w:r>
                    <w:rPr>
                      <w:rFonts w:hint="eastAsia" w:ascii="Times New Roman" w:hAnsi="Times New Roman" w:eastAsia="宋体" w:cs="Times New Roman"/>
                      <w:color w:val="000000"/>
                      <w:sz w:val="21"/>
                      <w:szCs w:val="21"/>
                      <w:highlight w:val="none"/>
                      <w:lang w:val="en-US" w:eastAsia="zh-CN"/>
                    </w:rPr>
                    <w:t>，用于</w:t>
                  </w:r>
                  <w:r>
                    <w:rPr>
                      <w:rFonts w:hint="eastAsia" w:ascii="宋体" w:hAnsi="宋体" w:cs="宋体"/>
                      <w:szCs w:val="21"/>
                      <w:lang w:eastAsia="zh-CN"/>
                    </w:rPr>
                    <w:t>酵素等</w:t>
                  </w:r>
                  <w:r>
                    <w:rPr>
                      <w:rFonts w:hint="eastAsia" w:cs="Times New Roman"/>
                      <w:color w:val="000000"/>
                      <w:sz w:val="21"/>
                      <w:szCs w:val="21"/>
                      <w:highlight w:val="none"/>
                      <w:lang w:val="en-US" w:eastAsia="zh-CN"/>
                    </w:rPr>
                    <w:t>原料的</w:t>
                  </w:r>
                  <w:r>
                    <w:rPr>
                      <w:rFonts w:hint="eastAsia" w:ascii="Times New Roman" w:hAnsi="Times New Roman" w:eastAsia="宋体" w:cs="Times New Roman"/>
                      <w:color w:val="000000"/>
                      <w:sz w:val="21"/>
                      <w:szCs w:val="21"/>
                      <w:highlight w:val="none"/>
                      <w:lang w:val="en-US" w:eastAsia="zh-CN"/>
                    </w:rPr>
                    <w:t>储存</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color w:val="000000"/>
                      <w:sz w:val="21"/>
                      <w:szCs w:val="21"/>
                      <w:highlight w:val="none"/>
                      <w:lang w:eastAsia="zh-CN"/>
                    </w:rPr>
                  </w:pPr>
                  <w:r>
                    <w:rPr>
                      <w:rFonts w:hint="eastAsia" w:cs="Times New Roman"/>
                      <w:color w:val="000000"/>
                      <w:sz w:val="21"/>
                      <w:szCs w:val="21"/>
                      <w:highlight w:val="none"/>
                      <w:lang w:eastAsia="zh-CN"/>
                    </w:rPr>
                    <w:t>包装车间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位于生产车间</w:t>
                  </w:r>
                  <w:r>
                    <w:rPr>
                      <w:rFonts w:hint="eastAsia" w:cs="Times New Roman"/>
                      <w:color w:val="000000"/>
                      <w:sz w:val="21"/>
                      <w:szCs w:val="21"/>
                      <w:highlight w:val="none"/>
                      <w:lang w:val="en-US" w:eastAsia="zh-CN"/>
                    </w:rPr>
                    <w:t>南</w:t>
                  </w:r>
                  <w:r>
                    <w:rPr>
                      <w:rFonts w:hint="eastAsia" w:ascii="Times New Roman" w:hAnsi="Times New Roman" w:eastAsia="宋体" w:cs="Times New Roman"/>
                      <w:color w:val="000000"/>
                      <w:sz w:val="21"/>
                      <w:szCs w:val="21"/>
                      <w:highlight w:val="none"/>
                      <w:lang w:val="en-US" w:eastAsia="zh-CN"/>
                    </w:rPr>
                    <w:t>侧，</w:t>
                  </w:r>
                  <w:r>
                    <w:rPr>
                      <w:rFonts w:hint="eastAsia" w:cs="Times New Roman"/>
                      <w:color w:val="000000"/>
                      <w:sz w:val="21"/>
                      <w:szCs w:val="21"/>
                      <w:highlight w:val="none"/>
                      <w:lang w:val="en-US" w:eastAsia="zh-CN"/>
                    </w:rPr>
                    <w:t>建筑面积约为1000</w:t>
                  </w:r>
                  <w:r>
                    <w:rPr>
                      <w:rFonts w:hint="eastAsia" w:ascii="Times New Roman" w:hAnsi="Times New Roman" w:eastAsia="宋体" w:cs="Times New Roman"/>
                      <w:color w:val="000000"/>
                      <w:sz w:val="21"/>
                      <w:szCs w:val="21"/>
                      <w:highlight w:val="none"/>
                      <w:lang w:val="en-US" w:eastAsia="zh-CN"/>
                    </w:rPr>
                    <w:t>m</w:t>
                  </w:r>
                  <w:r>
                    <w:rPr>
                      <w:rFonts w:hint="eastAsia" w:ascii="Times New Roman" w:hAnsi="Times New Roman" w:eastAsia="宋体" w:cs="Times New Roman"/>
                      <w:color w:val="000000"/>
                      <w:sz w:val="21"/>
                      <w:szCs w:val="21"/>
                      <w:highlight w:val="none"/>
                      <w:vertAlign w:val="superscript"/>
                      <w:lang w:val="en-US" w:eastAsia="zh-CN"/>
                    </w:rPr>
                    <w:t>2</w:t>
                  </w:r>
                  <w:r>
                    <w:rPr>
                      <w:rFonts w:hint="eastAsia" w:ascii="Times New Roman" w:hAnsi="Times New Roman" w:eastAsia="宋体" w:cs="Times New Roman"/>
                      <w:color w:val="000000"/>
                      <w:sz w:val="21"/>
                      <w:szCs w:val="21"/>
                      <w:highlight w:val="none"/>
                      <w:lang w:val="en-US" w:eastAsia="zh-CN"/>
                    </w:rPr>
                    <w:t>，用于</w:t>
                  </w:r>
                  <w:r>
                    <w:rPr>
                      <w:rFonts w:hint="eastAsia" w:cs="Times New Roman"/>
                      <w:color w:val="000000"/>
                      <w:sz w:val="21"/>
                      <w:szCs w:val="21"/>
                      <w:highlight w:val="none"/>
                      <w:lang w:val="en-US" w:eastAsia="zh-CN"/>
                    </w:rPr>
                    <w:t>有机肥成品包装和储存</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公用工程</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给水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给水来自</w:t>
                  </w:r>
                  <w:r>
                    <w:rPr>
                      <w:rFonts w:hint="eastAsia" w:ascii="Times New Roman" w:hAnsi="Times New Roman" w:eastAsia="宋体" w:cs="Times New Roman"/>
                      <w:color w:val="auto"/>
                      <w:sz w:val="21"/>
                      <w:szCs w:val="21"/>
                      <w:highlight w:val="none"/>
                      <w:lang w:eastAsia="zh-CN"/>
                    </w:rPr>
                    <w:t>来</w:t>
                  </w:r>
                  <w:r>
                    <w:rPr>
                      <w:rFonts w:hint="default" w:ascii="Times New Roman" w:hAnsi="Times New Roman" w:eastAsia="宋体" w:cs="Times New Roman"/>
                      <w:color w:val="auto"/>
                      <w:sz w:val="21"/>
                      <w:szCs w:val="21"/>
                      <w:highlight w:val="none"/>
                      <w:lang w:eastAsia="zh-CN"/>
                    </w:rPr>
                    <w:t>水管网</w:t>
                  </w:r>
                  <w:r>
                    <w:rPr>
                      <w:rFonts w:hint="default" w:ascii="Times New Roman" w:hAnsi="Times New Roman" w:eastAsia="宋体" w:cs="Times New Roman"/>
                      <w:color w:val="auto"/>
                      <w:sz w:val="21"/>
                      <w:szCs w:val="21"/>
                      <w:highlight w:val="none"/>
                    </w:rPr>
                    <w:t>，供水量为</w:t>
                  </w:r>
                  <w:r>
                    <w:rPr>
                      <w:rFonts w:hint="eastAsia" w:cs="Times New Roman"/>
                      <w:color w:val="auto"/>
                      <w:sz w:val="21"/>
                      <w:szCs w:val="21"/>
                      <w:highlight w:val="none"/>
                      <w:lang w:val="en-US" w:eastAsia="zh-CN"/>
                    </w:rPr>
                    <w:t>720</w:t>
                  </w:r>
                  <w:r>
                    <w:rPr>
                      <w:rFonts w:hint="default" w:ascii="Times New Roman" w:hAnsi="Times New Roman" w:eastAsia="宋体" w:cs="Times New Roman"/>
                      <w:color w:val="auto"/>
                      <w:sz w:val="21"/>
                      <w:szCs w:val="21"/>
                      <w:highlight w:val="none"/>
                    </w:rPr>
                    <w:t>t/a</w:t>
                  </w:r>
                </w:p>
              </w:tc>
              <w:tc>
                <w:tcPr>
                  <w:tcW w:w="764"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排水</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排水实行雨、污分流；</w:t>
                  </w:r>
                  <w:r>
                    <w:rPr>
                      <w:rFonts w:hint="default" w:ascii="Times New Roman" w:hAnsi="Times New Roman" w:eastAsia="宋体" w:cs="Times New Roman"/>
                      <w:color w:val="000000"/>
                      <w:sz w:val="21"/>
                      <w:szCs w:val="21"/>
                      <w:highlight w:val="none"/>
                      <w:lang w:eastAsia="zh-CN"/>
                    </w:rPr>
                    <w:t>雨水经厂区雨水管网排入</w:t>
                  </w:r>
                  <w:r>
                    <w:rPr>
                      <w:rFonts w:hint="eastAsia" w:ascii="Times New Roman" w:hAnsi="Times New Roman" w:eastAsia="宋体" w:cs="Times New Roman"/>
                      <w:color w:val="000000"/>
                      <w:sz w:val="21"/>
                      <w:szCs w:val="21"/>
                      <w:highlight w:val="none"/>
                      <w:lang w:eastAsia="zh-CN"/>
                    </w:rPr>
                    <w:t>周边沟渠，生活污水经厂区自建化粪池处理，定期清掏用作周边农田施肥，不外排</w:t>
                  </w:r>
                  <w:r>
                    <w:rPr>
                      <w:rFonts w:hint="eastAsia" w:ascii="Times New Roman" w:hAnsi="Times New Roman" w:eastAsia="宋体" w:cs="Times New Roman"/>
                      <w:color w:val="000000"/>
                      <w:sz w:val="21"/>
                      <w:szCs w:val="21"/>
                      <w:highlight w:val="none"/>
                      <w:lang w:val="en-US" w:eastAsia="zh-CN"/>
                    </w:rPr>
                    <w:t>。初期雨水经雨水沟收集，通过沉淀池处理后回用于厂区绿化，不外排。</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供电</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市政供电管网供给，供电量为</w:t>
                  </w:r>
                  <w:r>
                    <w:rPr>
                      <w:rFonts w:hint="eastAsia" w:ascii="Times New Roman" w:hAnsi="Times New Roman" w:eastAsia="宋体" w:cs="Times New Roman"/>
                      <w:color w:val="auto"/>
                      <w:sz w:val="21"/>
                      <w:szCs w:val="21"/>
                      <w:highlight w:val="none"/>
                      <w:lang w:val="en-US" w:eastAsia="zh-CN"/>
                    </w:rPr>
                    <w:t>60万kW·h/a</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消防</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按照相关规定设置各类消防设施</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环保工程</w:t>
                  </w: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废水治理</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排水</w:t>
                  </w:r>
                  <w:r>
                    <w:rPr>
                      <w:rFonts w:hint="default" w:ascii="Times New Roman" w:hAnsi="Times New Roman" w:eastAsia="宋体" w:cs="Times New Roman"/>
                      <w:color w:val="000000"/>
                      <w:sz w:val="21"/>
                      <w:szCs w:val="21"/>
                      <w:highlight w:val="none"/>
                      <w:lang w:eastAsia="zh-CN"/>
                    </w:rPr>
                    <w:t>实</w:t>
                  </w:r>
                  <w:r>
                    <w:rPr>
                      <w:rFonts w:hint="default" w:ascii="Times New Roman" w:hAnsi="Times New Roman" w:eastAsia="宋体" w:cs="Times New Roman"/>
                      <w:color w:val="000000"/>
                      <w:sz w:val="21"/>
                      <w:szCs w:val="21"/>
                      <w:highlight w:val="none"/>
                    </w:rPr>
                    <w:t>行雨污分流；</w:t>
                  </w:r>
                  <w:r>
                    <w:rPr>
                      <w:rFonts w:hint="default" w:ascii="Times New Roman" w:hAnsi="Times New Roman" w:eastAsia="宋体" w:cs="Times New Roman"/>
                      <w:color w:val="000000"/>
                      <w:sz w:val="21"/>
                      <w:szCs w:val="21"/>
                      <w:highlight w:val="none"/>
                      <w:lang w:eastAsia="zh-CN"/>
                    </w:rPr>
                    <w:t>雨水经厂区雨水管网排入</w:t>
                  </w:r>
                  <w:r>
                    <w:rPr>
                      <w:rFonts w:hint="eastAsia" w:ascii="Times New Roman" w:hAnsi="Times New Roman" w:eastAsia="宋体" w:cs="Times New Roman"/>
                      <w:color w:val="000000"/>
                      <w:sz w:val="21"/>
                      <w:szCs w:val="21"/>
                      <w:highlight w:val="none"/>
                      <w:lang w:eastAsia="zh-CN"/>
                    </w:rPr>
                    <w:t>周边沟渠，生活污水经厂区自建化粪池处理，定期清掏用作周边农田施肥，不外排</w:t>
                  </w:r>
                  <w:r>
                    <w:rPr>
                      <w:rFonts w:hint="eastAsia" w:ascii="Times New Roman" w:hAnsi="Times New Roman" w:eastAsia="宋体" w:cs="Times New Roman"/>
                      <w:color w:val="000000"/>
                      <w:sz w:val="21"/>
                      <w:szCs w:val="21"/>
                      <w:highlight w:val="none"/>
                      <w:lang w:val="en-US" w:eastAsia="zh-CN"/>
                    </w:rPr>
                    <w:t>。初期雨水经雨水沟收集，通过沉淀池处理后回用于厂区绿化，不外排。</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废气治理</w:t>
                  </w:r>
                </w:p>
              </w:tc>
              <w:tc>
                <w:tcPr>
                  <w:tcW w:w="5351"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cs="宋体"/>
                      <w:bCs/>
                      <w:color w:val="auto"/>
                      <w:kern w:val="24"/>
                      <w:sz w:val="21"/>
                      <w:szCs w:val="21"/>
                      <w:lang w:val="en-US" w:eastAsia="zh-CN"/>
                    </w:rPr>
                    <w:t>发酵废气</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负压收集</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eastAsia="zh-CN"/>
                    </w:rPr>
                    <w:t>植物除臭液喷淋+活性炭处理装置</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eastAsia="zh-CN"/>
                    </w:rPr>
                    <w:t>15m高排气筒（</w:t>
                  </w:r>
                  <w:r>
                    <w:rPr>
                      <w:rFonts w:hint="eastAsia" w:cs="Times New Roman"/>
                      <w:color w:val="auto"/>
                      <w:sz w:val="21"/>
                      <w:szCs w:val="21"/>
                      <w:highlight w:val="none"/>
                      <w:lang w:val="en-US" w:eastAsia="zh-CN"/>
                    </w:rPr>
                    <w:t>DA001</w:t>
                  </w:r>
                  <w:r>
                    <w:rPr>
                      <w:rFonts w:hint="eastAsia" w:ascii="Times New Roman" w:hAnsi="Times New Roman" w:eastAsia="宋体" w:cs="Times New Roman"/>
                      <w:color w:val="auto"/>
                      <w:sz w:val="21"/>
                      <w:szCs w:val="21"/>
                      <w:highlight w:val="none"/>
                      <w:lang w:eastAsia="zh-CN"/>
                    </w:rPr>
                    <w:t>）。</w:t>
                  </w:r>
                </w:p>
              </w:tc>
              <w:tc>
                <w:tcPr>
                  <w:tcW w:w="764"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5351"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ascii="宋体" w:hAnsi="宋体" w:cs="宋体"/>
                      <w:bCs/>
                      <w:color w:val="auto"/>
                      <w:kern w:val="24"/>
                      <w:sz w:val="21"/>
                      <w:szCs w:val="21"/>
                      <w:lang w:val="en-US" w:eastAsia="zh-CN"/>
                    </w:rPr>
                  </w:pPr>
                  <w:r>
                    <w:rPr>
                      <w:rFonts w:hint="eastAsia" w:cs="Times New Roman"/>
                      <w:color w:val="auto"/>
                      <w:sz w:val="21"/>
                      <w:szCs w:val="21"/>
                      <w:highlight w:val="none"/>
                      <w:lang w:val="en-US" w:eastAsia="zh-CN"/>
                    </w:rPr>
                    <w:t>粉碎、</w:t>
                  </w:r>
                  <w:r>
                    <w:rPr>
                      <w:rFonts w:hint="eastAsia" w:eastAsia="宋体" w:cs="Times New Roman"/>
                      <w:color w:val="auto"/>
                      <w:sz w:val="21"/>
                      <w:szCs w:val="21"/>
                      <w:highlight w:val="none"/>
                      <w:lang w:val="en-US" w:eastAsia="zh-CN"/>
                    </w:rPr>
                    <w:t>破碎</w:t>
                  </w:r>
                  <w:r>
                    <w:rPr>
                      <w:rFonts w:hint="eastAsia"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筛分</w:t>
                  </w:r>
                  <w:r>
                    <w:rPr>
                      <w:rFonts w:hint="eastAsia" w:cs="Times New Roman"/>
                      <w:color w:val="auto"/>
                      <w:sz w:val="21"/>
                      <w:szCs w:val="21"/>
                      <w:highlight w:val="none"/>
                      <w:lang w:val="en-US" w:eastAsia="zh-CN"/>
                    </w:rPr>
                    <w:t>、造粒</w:t>
                  </w:r>
                  <w:r>
                    <w:rPr>
                      <w:rFonts w:hint="eastAsia" w:eastAsia="宋体" w:cs="Times New Roman"/>
                      <w:color w:val="auto"/>
                      <w:sz w:val="21"/>
                      <w:szCs w:val="21"/>
                      <w:highlight w:val="none"/>
                      <w:lang w:val="en-US" w:eastAsia="zh-CN"/>
                    </w:rPr>
                    <w:t>粉尘：集气罩+布袋除尘</w:t>
                  </w:r>
                  <w:r>
                    <w:rPr>
                      <w:rFonts w:hint="eastAsia" w:cs="Times New Roman"/>
                      <w:color w:val="auto"/>
                      <w:sz w:val="21"/>
                      <w:szCs w:val="21"/>
                      <w:highlight w:val="none"/>
                      <w:lang w:val="en-US" w:eastAsia="zh-CN"/>
                    </w:rPr>
                    <w:t>器</w:t>
                  </w:r>
                  <w:r>
                    <w:rPr>
                      <w:rFonts w:hint="eastAsia" w:eastAsia="宋体" w:cs="Times New Roman"/>
                      <w:color w:val="auto"/>
                      <w:sz w:val="21"/>
                      <w:szCs w:val="21"/>
                      <w:highlight w:val="none"/>
                      <w:lang w:val="en-US" w:eastAsia="zh-CN"/>
                    </w:rPr>
                    <w:t>+15m高排气筒（DA002）</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5351"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ascii="宋体" w:hAnsi="宋体" w:cs="宋体"/>
                      <w:bCs/>
                      <w:color w:val="auto"/>
                      <w:kern w:val="24"/>
                      <w:sz w:val="21"/>
                      <w:szCs w:val="21"/>
                      <w:lang w:val="en-US" w:eastAsia="zh-CN"/>
                    </w:rPr>
                  </w:pPr>
                  <w:r>
                    <w:rPr>
                      <w:rFonts w:hint="eastAsia" w:ascii="宋体" w:hAnsi="宋体" w:cs="宋体"/>
                      <w:bCs/>
                      <w:color w:val="auto"/>
                      <w:kern w:val="24"/>
                      <w:sz w:val="21"/>
                      <w:szCs w:val="21"/>
                      <w:lang w:val="en-US" w:eastAsia="zh-CN"/>
                    </w:rPr>
                    <w:t>畜禽粪污运输散发的臭气：定时喷洒植物除臭液，加强车间通风</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噪声治理</w:t>
                  </w:r>
                </w:p>
              </w:tc>
              <w:tc>
                <w:tcPr>
                  <w:tcW w:w="535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隔声、消声、减振、设备定期保养等</w:t>
                  </w:r>
                </w:p>
              </w:tc>
              <w:tc>
                <w:tcPr>
                  <w:tcW w:w="764"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固废治理</w:t>
                  </w:r>
                </w:p>
              </w:tc>
              <w:tc>
                <w:tcPr>
                  <w:tcW w:w="5351"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一般工业固体废物：</w:t>
                  </w:r>
                  <w:r>
                    <w:rPr>
                      <w:color w:val="auto"/>
                      <w:sz w:val="21"/>
                      <w:szCs w:val="21"/>
                    </w:rPr>
                    <w:t>建设规范化</w:t>
                  </w:r>
                  <w:r>
                    <w:rPr>
                      <w:rFonts w:hint="default" w:ascii="Times New Roman" w:hAnsi="Times New Roman" w:cs="Times New Roman"/>
                      <w:color w:val="auto"/>
                      <w:sz w:val="21"/>
                      <w:szCs w:val="21"/>
                      <w:lang w:val="en-US" w:eastAsia="zh-CN"/>
                    </w:rPr>
                    <w:t>一般工业固体废物暂存场所（30m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w:t>
                  </w:r>
                  <w:r>
                    <w:rPr>
                      <w:rFonts w:hint="eastAsia" w:cs="Times New Roman"/>
                      <w:color w:val="000000"/>
                      <w:sz w:val="21"/>
                      <w:szCs w:val="21"/>
                      <w:highlight w:val="none"/>
                      <w:lang w:eastAsia="zh-CN"/>
                    </w:rPr>
                    <w:t>原料车间</w:t>
                  </w:r>
                  <w:r>
                    <w:rPr>
                      <w:rFonts w:hint="default" w:ascii="Times New Roman" w:hAnsi="Times New Roman" w:cs="Times New Roman"/>
                      <w:color w:val="auto"/>
                      <w:sz w:val="21"/>
                      <w:szCs w:val="21"/>
                      <w:lang w:val="en-US" w:eastAsia="zh-CN"/>
                    </w:rPr>
                    <w:t>西</w:t>
                  </w:r>
                  <w:r>
                    <w:rPr>
                      <w:rFonts w:hint="eastAsia" w:cs="Times New Roman"/>
                      <w:color w:val="auto"/>
                      <w:sz w:val="21"/>
                      <w:szCs w:val="21"/>
                      <w:lang w:val="en-US" w:eastAsia="zh-CN"/>
                    </w:rPr>
                    <w:t>北</w:t>
                  </w:r>
                  <w:r>
                    <w:rPr>
                      <w:rFonts w:hint="default" w:ascii="Times New Roman" w:hAnsi="Times New Roman" w:cs="Times New Roman"/>
                      <w:color w:val="auto"/>
                      <w:sz w:val="21"/>
                      <w:szCs w:val="21"/>
                      <w:lang w:val="en-US" w:eastAsia="zh-CN"/>
                    </w:rPr>
                    <w:t>侧）</w:t>
                  </w:r>
                </w:p>
              </w:tc>
              <w:tc>
                <w:tcPr>
                  <w:tcW w:w="764"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5351"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危</w:t>
                  </w:r>
                  <w:r>
                    <w:rPr>
                      <w:rFonts w:hint="eastAsia"/>
                      <w:color w:val="auto"/>
                      <w:sz w:val="21"/>
                      <w:szCs w:val="21"/>
                    </w:rPr>
                    <w:t>险废物：</w:t>
                  </w:r>
                  <w:r>
                    <w:rPr>
                      <w:color w:val="auto"/>
                      <w:sz w:val="21"/>
                      <w:szCs w:val="21"/>
                    </w:rPr>
                    <w:t>建设规范化危废暂存间</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w:t>
                  </w:r>
                  <w:r>
                    <w:rPr>
                      <w:rFonts w:hint="eastAsia" w:cs="Times New Roman"/>
                      <w:color w:val="000000"/>
                      <w:sz w:val="21"/>
                      <w:szCs w:val="21"/>
                      <w:highlight w:val="none"/>
                      <w:lang w:eastAsia="zh-CN"/>
                    </w:rPr>
                    <w:t>原料车间</w:t>
                  </w:r>
                  <w:r>
                    <w:rPr>
                      <w:rFonts w:hint="default" w:ascii="Times New Roman" w:hAnsi="Times New Roman" w:cs="Times New Roman"/>
                      <w:color w:val="auto"/>
                      <w:sz w:val="21"/>
                      <w:szCs w:val="21"/>
                      <w:lang w:val="en-US" w:eastAsia="zh-CN"/>
                    </w:rPr>
                    <w:t>西</w:t>
                  </w:r>
                  <w:r>
                    <w:rPr>
                      <w:rFonts w:hint="eastAsia" w:cs="Times New Roman"/>
                      <w:color w:val="auto"/>
                      <w:sz w:val="21"/>
                      <w:szCs w:val="21"/>
                      <w:lang w:val="en-US" w:eastAsia="zh-CN"/>
                    </w:rPr>
                    <w:t>北</w:t>
                  </w:r>
                  <w:r>
                    <w:rPr>
                      <w:rFonts w:hint="default" w:ascii="Times New Roman" w:hAnsi="Times New Roman" w:cs="Times New Roman"/>
                      <w:color w:val="auto"/>
                      <w:sz w:val="21"/>
                      <w:szCs w:val="21"/>
                      <w:lang w:val="en-US" w:eastAsia="zh-CN"/>
                    </w:rPr>
                    <w:t>侧）</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5351"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生活垃圾：垃圾桶等</w:t>
                  </w:r>
                </w:p>
              </w:tc>
              <w:tc>
                <w:tcPr>
                  <w:tcW w:w="764"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地下水、土壤</w:t>
                  </w:r>
                </w:p>
              </w:tc>
              <w:tc>
                <w:tcPr>
                  <w:tcW w:w="5351" w:type="dxa"/>
                  <w:noWrap w:val="0"/>
                  <w:vAlign w:val="center"/>
                </w:tcPr>
                <w:p>
                  <w:pPr>
                    <w:pStyle w:val="34"/>
                    <w:keepNext w:val="0"/>
                    <w:keepLines w:val="0"/>
                    <w:pageBreakBefore w:val="0"/>
                    <w:widowControl w:val="0"/>
                    <w:kinsoku/>
                    <w:wordWrap/>
                    <w:overflowPunct/>
                    <w:topLinePunct w:val="0"/>
                    <w:bidi w:val="0"/>
                    <w:adjustRightInd w:val="0"/>
                    <w:spacing w:line="240" w:lineRule="exact"/>
                    <w:ind w:firstLine="0" w:firstLineChars="0"/>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color w:val="auto"/>
                      <w:lang w:val="en-US" w:eastAsia="zh-CN"/>
                    </w:rPr>
                    <w:t>重点防渗区域，需采取地坪硬化、防渗措施</w:t>
                  </w:r>
                  <w:r>
                    <w:rPr>
                      <w:rFonts w:hint="default" w:ascii="Times New Roman" w:hAnsi="Times New Roman" w:cs="Times New Roman"/>
                      <w:color w:val="auto"/>
                    </w:rPr>
                    <w:t>。一般防渗区域采取地面硬化处理</w:t>
                  </w:r>
                  <w:r>
                    <w:rPr>
                      <w:rFonts w:hint="eastAsia" w:cs="Times New Roman"/>
                      <w:color w:val="auto"/>
                      <w:lang w:eastAsia="zh-CN"/>
                    </w:rPr>
                    <w:t>。</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81"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000000"/>
                      <w:sz w:val="21"/>
                      <w:szCs w:val="21"/>
                      <w:highlight w:val="none"/>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kern w:val="2"/>
                      <w:sz w:val="21"/>
                      <w:szCs w:val="21"/>
                      <w:vertAlign w:val="baseline"/>
                      <w:lang w:val="en-US" w:eastAsia="zh-CN" w:bidi="ar-SA"/>
                    </w:rPr>
                    <w:t>风险</w:t>
                  </w:r>
                </w:p>
              </w:tc>
              <w:tc>
                <w:tcPr>
                  <w:tcW w:w="5351" w:type="dxa"/>
                  <w:noWrap w:val="0"/>
                  <w:vAlign w:val="center"/>
                </w:tcPr>
                <w:p>
                  <w:pPr>
                    <w:pStyle w:val="34"/>
                    <w:keepNext w:val="0"/>
                    <w:keepLines w:val="0"/>
                    <w:pageBreakBefore w:val="0"/>
                    <w:widowControl w:val="0"/>
                    <w:kinsoku/>
                    <w:wordWrap/>
                    <w:overflowPunct/>
                    <w:topLinePunct w:val="0"/>
                    <w:bidi w:val="0"/>
                    <w:adjustRightInd w:val="0"/>
                    <w:spacing w:line="240" w:lineRule="exact"/>
                    <w:ind w:firstLine="0" w:firstLineChars="0"/>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lang w:eastAsia="zh-CN"/>
                    </w:rPr>
                    <w:t>设置室外消火栓、灭火器、制定风险应急预案等。</w:t>
                  </w:r>
                </w:p>
              </w:tc>
              <w:tc>
                <w:tcPr>
                  <w:tcW w:w="7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000000"/>
                      <w:sz w:val="21"/>
                      <w:szCs w:val="21"/>
                      <w:highlight w:val="none"/>
                      <w:lang w:val="en-US" w:eastAsia="zh-CN"/>
                    </w:rPr>
                    <w:t>新建</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w:t>
            </w:r>
            <w:r>
              <w:rPr>
                <w:rFonts w:hint="default" w:ascii="Times New Roman" w:hAnsi="Times New Roman" w:eastAsia="宋体" w:cs="Times New Roman"/>
                <w:b/>
                <w:bCs/>
                <w:color w:val="auto"/>
                <w:sz w:val="24"/>
                <w:szCs w:val="24"/>
              </w:rPr>
              <w:t>产品</w:t>
            </w:r>
            <w:r>
              <w:rPr>
                <w:rFonts w:hint="default" w:ascii="Times New Roman" w:hAnsi="Times New Roman" w:eastAsia="宋体" w:cs="Times New Roman"/>
                <w:b/>
                <w:bCs/>
                <w:color w:val="auto"/>
                <w:sz w:val="24"/>
                <w:szCs w:val="24"/>
                <w:lang w:eastAsia="zh-CN"/>
              </w:rPr>
              <w:t>及产能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rPr>
              <w:t>项目</w:t>
            </w:r>
            <w:r>
              <w:rPr>
                <w:rFonts w:hint="default" w:ascii="Times New Roman" w:hAnsi="Times New Roman" w:eastAsia="宋体" w:cs="Times New Roman"/>
                <w:b w:val="0"/>
                <w:bCs w:val="0"/>
                <w:color w:val="auto"/>
                <w:sz w:val="24"/>
                <w:szCs w:val="24"/>
                <w:lang w:eastAsia="zh-CN"/>
              </w:rPr>
              <w:t>主要</w:t>
            </w:r>
            <w:r>
              <w:rPr>
                <w:rFonts w:hint="default" w:ascii="Times New Roman" w:hAnsi="Times New Roman" w:eastAsia="宋体" w:cs="Times New Roman"/>
                <w:b w:val="0"/>
                <w:bCs w:val="0"/>
                <w:color w:val="auto"/>
                <w:sz w:val="24"/>
                <w:szCs w:val="24"/>
              </w:rPr>
              <w:t>产品</w:t>
            </w:r>
            <w:r>
              <w:rPr>
                <w:rFonts w:hint="default" w:ascii="Times New Roman" w:hAnsi="Times New Roman" w:eastAsia="宋体" w:cs="Times New Roman"/>
                <w:b w:val="0"/>
                <w:bCs w:val="0"/>
                <w:color w:val="auto"/>
                <w:sz w:val="24"/>
                <w:szCs w:val="24"/>
                <w:lang w:eastAsia="zh-CN"/>
              </w:rPr>
              <w:t>及产能</w:t>
            </w:r>
            <w:r>
              <w:rPr>
                <w:rFonts w:hint="default" w:ascii="Times New Roman" w:hAnsi="Times New Roman" w:eastAsia="宋体" w:cs="Times New Roman"/>
                <w:color w:val="auto"/>
                <w:sz w:val="24"/>
                <w:szCs w:val="24"/>
              </w:rPr>
              <w:t>见表</w:t>
            </w:r>
            <w:r>
              <w:rPr>
                <w:rFonts w:hint="eastAsia" w:ascii="Times New Roman" w:hAnsi="Times New Roman" w:eastAsia="宋体" w:cs="Times New Roman"/>
                <w:color w:val="auto"/>
                <w:sz w:val="24"/>
                <w:szCs w:val="24"/>
                <w:lang w:val="en-US" w:eastAsia="zh-CN"/>
              </w:rPr>
              <w:t>2.2。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.2  项目</w:t>
            </w:r>
            <w:r>
              <w:rPr>
                <w:rFonts w:hint="default" w:ascii="Times New Roman" w:hAnsi="Times New Roman" w:eastAsia="宋体" w:cs="Times New Roman"/>
                <w:b/>
                <w:bCs/>
                <w:color w:val="auto"/>
                <w:sz w:val="24"/>
                <w:szCs w:val="24"/>
                <w:highlight w:val="none"/>
                <w:lang w:eastAsia="zh-CN"/>
              </w:rPr>
              <w:t>主要</w:t>
            </w:r>
            <w:r>
              <w:rPr>
                <w:rFonts w:hint="default" w:ascii="Times New Roman" w:hAnsi="Times New Roman" w:eastAsia="宋体" w:cs="Times New Roman"/>
                <w:b/>
                <w:bCs/>
                <w:color w:val="auto"/>
                <w:sz w:val="24"/>
                <w:szCs w:val="24"/>
                <w:highlight w:val="none"/>
              </w:rPr>
              <w:t>产品</w:t>
            </w:r>
            <w:r>
              <w:rPr>
                <w:rFonts w:hint="default" w:ascii="Times New Roman" w:hAnsi="Times New Roman" w:eastAsia="宋体" w:cs="Times New Roman"/>
                <w:b/>
                <w:bCs/>
                <w:color w:val="auto"/>
                <w:sz w:val="24"/>
                <w:szCs w:val="24"/>
                <w:highlight w:val="none"/>
                <w:lang w:eastAsia="zh-CN"/>
              </w:rPr>
              <w:t>及产能</w:t>
            </w:r>
            <w:r>
              <w:rPr>
                <w:rFonts w:hint="default" w:ascii="Times New Roman" w:hAnsi="Times New Roman" w:eastAsia="宋体" w:cs="Times New Roman"/>
                <w:b/>
                <w:bCs/>
                <w:color w:val="auto"/>
                <w:sz w:val="24"/>
                <w:szCs w:val="24"/>
                <w:highlight w:val="none"/>
              </w:rPr>
              <w:t>一览表</w:t>
            </w:r>
          </w:p>
          <w:tbl>
            <w:tblPr>
              <w:tblStyle w:val="17"/>
              <w:tblW w:w="8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72"/>
              <w:gridCol w:w="1309"/>
              <w:gridCol w:w="1554"/>
              <w:gridCol w:w="155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noWrap w:val="0"/>
                  <w:vAlign w:val="center"/>
                </w:tcPr>
                <w:p>
                  <w:pPr>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472" w:type="dxa"/>
                  <w:noWrap w:val="0"/>
                  <w:vAlign w:val="center"/>
                </w:tcPr>
                <w:p>
                  <w:pPr>
                    <w:autoSpaceDE w:val="0"/>
                    <w:autoSpaceDN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产品名称</w:t>
                  </w:r>
                </w:p>
              </w:tc>
              <w:tc>
                <w:tcPr>
                  <w:tcW w:w="1309" w:type="dxa"/>
                  <w:noWrap w:val="0"/>
                  <w:vAlign w:val="center"/>
                </w:tcPr>
                <w:p>
                  <w:pPr>
                    <w:autoSpaceDE w:val="0"/>
                    <w:autoSpaceDN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产能</w:t>
                  </w:r>
                </w:p>
              </w:tc>
              <w:tc>
                <w:tcPr>
                  <w:tcW w:w="1554" w:type="dxa"/>
                  <w:noWrap w:val="0"/>
                  <w:vAlign w:val="center"/>
                </w:tcPr>
                <w:p>
                  <w:pPr>
                    <w:autoSpaceDE w:val="0"/>
                    <w:autoSpaceDN w:val="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单位</w:t>
                  </w:r>
                </w:p>
              </w:tc>
              <w:tc>
                <w:tcPr>
                  <w:tcW w:w="1554" w:type="dxa"/>
                  <w:noWrap w:val="0"/>
                  <w:vAlign w:val="center"/>
                </w:tcPr>
                <w:p>
                  <w:pPr>
                    <w:autoSpaceDE w:val="0"/>
                    <w:autoSpaceDN w:val="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规格</w:t>
                  </w:r>
                </w:p>
              </w:tc>
              <w:tc>
                <w:tcPr>
                  <w:tcW w:w="1554" w:type="dxa"/>
                  <w:noWrap w:val="0"/>
                  <w:vAlign w:val="center"/>
                </w:tcPr>
                <w:p>
                  <w:pPr>
                    <w:autoSpaceDE w:val="0"/>
                    <w:autoSpaceDN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粒径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5" w:type="dxa"/>
                  <w:noWrap w:val="0"/>
                  <w:vAlign w:val="center"/>
                </w:tcPr>
                <w:p>
                  <w:pPr>
                    <w:autoSpaceDE w:val="0"/>
                    <w:autoSpaceDN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472" w:type="dxa"/>
                  <w:noWrap w:val="0"/>
                  <w:vAlign w:val="center"/>
                </w:tcPr>
                <w:p>
                  <w:pPr>
                    <w:spacing w:line="240" w:lineRule="exact"/>
                    <w:jc w:val="center"/>
                    <w:rPr>
                      <w:rFonts w:hint="default" w:ascii="Times New Roman" w:hAnsi="Times New Roman" w:eastAsia="华文中宋" w:cs="Times New Roman"/>
                      <w:color w:val="auto"/>
                      <w:kern w:val="2"/>
                      <w:sz w:val="21"/>
                      <w:szCs w:val="24"/>
                      <w:lang w:val="en-US" w:eastAsia="zh-CN" w:bidi="ar-SA"/>
                    </w:rPr>
                  </w:pPr>
                  <w:r>
                    <w:rPr>
                      <w:rFonts w:hint="eastAsia" w:ascii="宋体" w:hAnsi="宋体" w:cs="宋体"/>
                      <w:b w:val="0"/>
                      <w:bCs w:val="0"/>
                      <w:kern w:val="0"/>
                      <w:sz w:val="21"/>
                      <w:szCs w:val="21"/>
                      <w:lang w:val="en-US" w:eastAsia="zh-CN"/>
                    </w:rPr>
                    <w:t>有机生物固态肥</w:t>
                  </w:r>
                </w:p>
              </w:tc>
              <w:tc>
                <w:tcPr>
                  <w:tcW w:w="1309" w:type="dxa"/>
                  <w:noWrap w:val="0"/>
                  <w:vAlign w:val="center"/>
                </w:tcPr>
                <w:p>
                  <w:pPr>
                    <w:autoSpaceDE w:val="0"/>
                    <w:autoSpaceDN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30万</w:t>
                  </w:r>
                </w:p>
              </w:tc>
              <w:tc>
                <w:tcPr>
                  <w:tcW w:w="1554" w:type="dxa"/>
                  <w:noWrap w:val="0"/>
                  <w:vAlign w:val="center"/>
                </w:tcPr>
                <w:p>
                  <w:pPr>
                    <w:autoSpaceDE w:val="0"/>
                    <w:autoSpaceDN w:val="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t/a</w:t>
                  </w:r>
                </w:p>
              </w:tc>
              <w:tc>
                <w:tcPr>
                  <w:tcW w:w="1554" w:type="dxa"/>
                  <w:noWrap w:val="0"/>
                  <w:vAlign w:val="center"/>
                </w:tcPr>
                <w:p>
                  <w:pPr>
                    <w:autoSpaceDE w:val="0"/>
                    <w:autoSpaceDN w:val="0"/>
                    <w:jc w:val="center"/>
                    <w:rPr>
                      <w:rFonts w:hint="default" w:ascii="Times New Roman" w:hAnsi="Times New Roman" w:eastAsia="宋体" w:cs="Times New Roman"/>
                      <w:color w:val="auto"/>
                      <w:sz w:val="21"/>
                      <w:szCs w:val="21"/>
                      <w:highlight w:val="none"/>
                      <w:lang w:val="en-US" w:eastAsia="zh-CN"/>
                    </w:rPr>
                  </w:pPr>
                  <w:r>
                    <w:rPr>
                      <w:rFonts w:hint="eastAsia"/>
                      <w:lang w:val="en-US" w:eastAsia="zh-CN"/>
                    </w:rPr>
                    <w:t>25kg/袋</w:t>
                  </w:r>
                </w:p>
              </w:tc>
              <w:tc>
                <w:tcPr>
                  <w:tcW w:w="1554" w:type="dxa"/>
                  <w:noWrap w:val="0"/>
                  <w:vAlign w:val="center"/>
                </w:tcPr>
                <w:p>
                  <w:pPr>
                    <w:autoSpaceDE w:val="0"/>
                    <w:autoSpaceDN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0.1-0.3mm</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有机肥</w:t>
            </w:r>
            <w:r>
              <w:rPr>
                <w:rFonts w:hint="eastAsia" w:cs="Times New Roman"/>
                <w:b w:val="0"/>
                <w:bCs w:val="0"/>
                <w:color w:val="auto"/>
                <w:sz w:val="24"/>
                <w:szCs w:val="24"/>
                <w:lang w:val="en-US" w:eastAsia="zh-CN"/>
              </w:rPr>
              <w:t>产品标准满足《中华人民共和国农业行业标准-有机肥料》（NY525-2021）</w:t>
            </w:r>
            <w:r>
              <w:rPr>
                <w:rFonts w:hint="default" w:ascii="Times New Roman" w:hAnsi="Times New Roman" w:eastAsia="宋体" w:cs="Times New Roman"/>
                <w:b w:val="0"/>
                <w:bCs w:val="0"/>
                <w:color w:val="auto"/>
                <w:sz w:val="24"/>
                <w:szCs w:val="24"/>
                <w:lang w:val="en-US" w:eastAsia="zh-CN"/>
              </w:rPr>
              <w:t>中的相关标准</w:t>
            </w:r>
            <w:r>
              <w:rPr>
                <w:rFonts w:hint="eastAsia" w:ascii="Times New Roman" w:hAnsi="Times New Roman" w:eastAsia="宋体" w:cs="Times New Roman"/>
                <w:b w:val="0"/>
                <w:bCs w:val="0"/>
                <w:color w:val="auto"/>
                <w:sz w:val="24"/>
                <w:szCs w:val="24"/>
                <w:lang w:val="en-US" w:eastAsia="zh-CN"/>
              </w:rPr>
              <w:t>，具体见表2.3。</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xml:space="preserve">  《中华人民共和国农业行业标准-有机肥料》（NY525-20</w:t>
            </w:r>
            <w:r>
              <w:rPr>
                <w:rFonts w:hint="eastAsia" w:cs="Times New Roman"/>
                <w:b/>
                <w:bCs/>
                <w:color w:val="auto"/>
                <w:sz w:val="24"/>
                <w:szCs w:val="24"/>
                <w:highlight w:val="none"/>
                <w:lang w:val="en-US" w:eastAsia="zh-CN"/>
              </w:rPr>
              <w:t>21</w:t>
            </w:r>
            <w:r>
              <w:rPr>
                <w:rFonts w:hint="default" w:ascii="Times New Roman" w:hAnsi="Times New Roman" w:eastAsia="宋体" w:cs="Times New Roman"/>
                <w:b/>
                <w:bCs/>
                <w:color w:val="auto"/>
                <w:sz w:val="24"/>
                <w:szCs w:val="24"/>
                <w:highlight w:val="none"/>
              </w:rPr>
              <w:t>）指标</w:t>
            </w:r>
          </w:p>
          <w:tbl>
            <w:tblPr>
              <w:tblStyle w:val="18"/>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2"/>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项目</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有机质的质量分数（以烘干基计），%</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eastAsia" w:ascii="Times New Roman" w:hAnsi="Times New Roman" w:eastAsia="宋体" w:cs="Times New Roman"/>
                      <w:b w:val="0"/>
                      <w:bCs w:val="0"/>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总养分（N+P2O5+K2O）的质量分数（以烘干基计）</w:t>
                  </w:r>
                  <w:r>
                    <w:rPr>
                      <w:rFonts w:hint="default" w:ascii="Times New Roman" w:hAnsi="Times New Roman" w:eastAsia="宋体" w:cs="Times New Roman"/>
                      <w:b w:val="0"/>
                      <w:bCs w:val="0"/>
                      <w:color w:val="auto"/>
                      <w:sz w:val="21"/>
                      <w:szCs w:val="21"/>
                      <w:vertAlign w:val="baseline"/>
                      <w:lang w:val="en-US" w:eastAsia="zh-CN"/>
                    </w:rPr>
                    <w:t>，%</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default" w:ascii="Times New Roman" w:hAnsi="Times New Roman" w:eastAsia="宋体" w:cs="Times New Roman"/>
                      <w:b w:val="0"/>
                      <w:bCs w:val="0"/>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水分</w:t>
                  </w:r>
                  <w:r>
                    <w:rPr>
                      <w:rFonts w:hint="eastAsia" w:ascii="Times New Roman" w:hAnsi="Times New Roman" w:eastAsia="宋体" w:cs="Times New Roman"/>
                      <w:b w:val="0"/>
                      <w:bCs w:val="0"/>
                      <w:color w:val="auto"/>
                      <w:sz w:val="21"/>
                      <w:szCs w:val="21"/>
                      <w:vertAlign w:val="baseline"/>
                      <w:lang w:val="en-US" w:eastAsia="zh-CN"/>
                    </w:rPr>
                    <w:t>（鲜样）的质量分数</w:t>
                  </w:r>
                  <w:r>
                    <w:rPr>
                      <w:rFonts w:hint="default" w:ascii="Times New Roman" w:hAnsi="Times New Roman" w:eastAsia="宋体" w:cs="Times New Roman"/>
                      <w:b w:val="0"/>
                      <w:bCs w:val="0"/>
                      <w:color w:val="auto"/>
                      <w:sz w:val="21"/>
                      <w:szCs w:val="21"/>
                      <w:vertAlign w:val="baseline"/>
                      <w:lang w:val="en-US" w:eastAsia="zh-CN"/>
                    </w:rPr>
                    <w:t>，%</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default" w:ascii="Times New Roman" w:hAnsi="Times New Roman" w:eastAsia="宋体" w:cs="Times New Roman"/>
                      <w:b w:val="0"/>
                      <w:bCs w:val="0"/>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酸碱度（</w:t>
                  </w:r>
                  <w:r>
                    <w:rPr>
                      <w:rFonts w:hint="default" w:ascii="Times New Roman" w:hAnsi="Times New Roman" w:eastAsia="宋体" w:cs="Times New Roman"/>
                      <w:b w:val="0"/>
                      <w:bCs w:val="0"/>
                      <w:color w:val="auto"/>
                      <w:sz w:val="21"/>
                      <w:szCs w:val="21"/>
                      <w:vertAlign w:val="baseline"/>
                      <w:lang w:val="en-US" w:eastAsia="zh-CN"/>
                    </w:rPr>
                    <w:t>pH</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 xml:space="preserve"> </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5.5</w:t>
                  </w:r>
                  <w:r>
                    <w:rPr>
                      <w:rFonts w:hint="eastAsia" w:cs="Times New Roman"/>
                      <w:b w:val="0"/>
                      <w:bCs w:val="0"/>
                      <w:color w:val="auto"/>
                      <w:sz w:val="21"/>
                      <w:szCs w:val="21"/>
                      <w:vertAlign w:val="baseline"/>
                      <w:lang w:val="en-US" w:eastAsia="zh-CN"/>
                    </w:rPr>
                    <w:t xml:space="preserve"> </w:t>
                  </w: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default" w:ascii="Times New Roman" w:hAnsi="Times New Roman" w:eastAsia="宋体" w:cs="Times New Roman"/>
                      <w:b w:val="0"/>
                      <w:bCs w:val="0"/>
                      <w:color w:val="auto"/>
                      <w:sz w:val="21"/>
                      <w:szCs w:val="21"/>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种子发芽指数（GI），%</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eastAsia" w:ascii="Times New Roman" w:hAnsi="Times New Roman" w:eastAsia="宋体" w:cs="Times New Roman"/>
                      <w:b w:val="0"/>
                      <w:bCs w:val="0"/>
                      <w:color w:val="auto"/>
                      <w:sz w:val="21"/>
                      <w:szCs w:val="21"/>
                      <w:vertAlign w:val="baseline"/>
                      <w:lang w:val="en-US" w:eastAsia="zh-CN"/>
                    </w:rPr>
                    <w:t>7</w:t>
                  </w:r>
                  <w:r>
                    <w:rPr>
                      <w:rFonts w:hint="default" w:ascii="Times New Roman" w:hAnsi="Times New Roman" w:eastAsia="宋体" w:cs="Times New Roman"/>
                      <w:b w:val="0"/>
                      <w:bCs w:val="0"/>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机械杂质的质量分数</w:t>
                  </w:r>
                  <w:r>
                    <w:rPr>
                      <w:rFonts w:hint="default" w:ascii="Times New Roman" w:hAnsi="Times New Roman" w:eastAsia="宋体" w:cs="Times New Roman"/>
                      <w:b w:val="0"/>
                      <w:bCs w:val="0"/>
                      <w:color w:val="auto"/>
                      <w:sz w:val="21"/>
                      <w:szCs w:val="21"/>
                      <w:vertAlign w:val="baseline"/>
                      <w:lang w:val="en-US" w:eastAsia="zh-CN"/>
                    </w:rPr>
                    <w:t>，%</w:t>
                  </w:r>
                </w:p>
              </w:tc>
              <w:tc>
                <w:tcPr>
                  <w:tcW w:w="26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 xml:space="preserve"> </w:t>
                  </w:r>
                  <w:r>
                    <w:rPr>
                      <w:rFonts w:hint="eastAsia" w:ascii="Times New Roman" w:hAnsi="Times New Roman" w:eastAsia="宋体" w:cs="Times New Roman"/>
                      <w:b w:val="0"/>
                      <w:bCs w:val="0"/>
                      <w:color w:val="auto"/>
                      <w:sz w:val="21"/>
                      <w:szCs w:val="21"/>
                      <w:vertAlign w:val="baseline"/>
                      <w:lang w:val="en-US" w:eastAsia="zh-CN"/>
                    </w:rPr>
                    <w:t>0.5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主要生产单元、主要工艺、主要生产设施及设施参数</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主要生产单元、主要工艺、主要生产设施及设施参数</w:t>
            </w:r>
            <w:r>
              <w:rPr>
                <w:rFonts w:hint="default" w:ascii="Times New Roman" w:hAnsi="Times New Roman" w:eastAsia="宋体" w:cs="Times New Roman"/>
                <w:b/>
                <w:bCs/>
                <w:color w:val="auto"/>
                <w:sz w:val="24"/>
                <w:szCs w:val="24"/>
              </w:rPr>
              <w:t>一览表</w:t>
            </w:r>
          </w:p>
          <w:tbl>
            <w:tblPr>
              <w:tblStyle w:val="17"/>
              <w:tblW w:w="81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1165"/>
              <w:gridCol w:w="1343"/>
              <w:gridCol w:w="1165"/>
              <w:gridCol w:w="852"/>
              <w:gridCol w:w="1425"/>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restart"/>
                  <w:noWrap w:val="0"/>
                  <w:vAlign w:val="center"/>
                </w:tcPr>
                <w:p>
                  <w:pPr>
                    <w:bidi w:val="0"/>
                    <w:jc w:val="center"/>
                    <w:rPr>
                      <w:rFonts w:hint="default"/>
                      <w:color w:val="auto"/>
                      <w:lang w:eastAsia="zh-CN"/>
                    </w:rPr>
                  </w:pPr>
                  <w:r>
                    <w:rPr>
                      <w:rFonts w:hint="default"/>
                      <w:color w:val="auto"/>
                      <w:lang w:eastAsia="zh-CN"/>
                    </w:rPr>
                    <w:t>主要生产单元名称</w:t>
                  </w:r>
                </w:p>
              </w:tc>
              <w:tc>
                <w:tcPr>
                  <w:tcW w:w="1165" w:type="dxa"/>
                  <w:vMerge w:val="restart"/>
                  <w:noWrap w:val="0"/>
                  <w:vAlign w:val="center"/>
                </w:tcPr>
                <w:p>
                  <w:pPr>
                    <w:bidi w:val="0"/>
                    <w:jc w:val="center"/>
                    <w:rPr>
                      <w:rFonts w:hint="default"/>
                      <w:color w:val="auto"/>
                      <w:lang w:eastAsia="zh-CN"/>
                    </w:rPr>
                  </w:pPr>
                  <w:r>
                    <w:rPr>
                      <w:rFonts w:hint="default"/>
                      <w:color w:val="auto"/>
                      <w:lang w:eastAsia="zh-CN"/>
                    </w:rPr>
                    <w:t>主要工艺</w:t>
                  </w:r>
                </w:p>
              </w:tc>
              <w:tc>
                <w:tcPr>
                  <w:tcW w:w="1343" w:type="dxa"/>
                  <w:vMerge w:val="restart"/>
                  <w:noWrap w:val="0"/>
                  <w:vAlign w:val="center"/>
                </w:tcPr>
                <w:p>
                  <w:pPr>
                    <w:bidi w:val="0"/>
                    <w:jc w:val="center"/>
                    <w:rPr>
                      <w:rFonts w:hint="default"/>
                      <w:color w:val="auto"/>
                      <w:lang w:eastAsia="zh-CN"/>
                    </w:rPr>
                  </w:pPr>
                  <w:r>
                    <w:rPr>
                      <w:rFonts w:hint="default"/>
                      <w:color w:val="auto"/>
                      <w:lang w:eastAsia="zh-CN"/>
                    </w:rPr>
                    <w:t>主要生产设施</w:t>
                  </w:r>
                </w:p>
              </w:tc>
              <w:tc>
                <w:tcPr>
                  <w:tcW w:w="3442" w:type="dxa"/>
                  <w:gridSpan w:val="3"/>
                  <w:noWrap w:val="0"/>
                  <w:vAlign w:val="center"/>
                </w:tcPr>
                <w:p>
                  <w:pPr>
                    <w:bidi w:val="0"/>
                    <w:jc w:val="center"/>
                    <w:rPr>
                      <w:rFonts w:hint="default"/>
                      <w:color w:val="auto"/>
                      <w:lang w:eastAsia="zh-CN"/>
                    </w:rPr>
                  </w:pPr>
                  <w:r>
                    <w:rPr>
                      <w:rFonts w:hint="default"/>
                      <w:color w:val="auto"/>
                      <w:lang w:eastAsia="zh-CN"/>
                    </w:rPr>
                    <w:t>设施参数</w:t>
                  </w:r>
                </w:p>
              </w:tc>
              <w:tc>
                <w:tcPr>
                  <w:tcW w:w="741" w:type="dxa"/>
                  <w:vMerge w:val="restart"/>
                  <w:noWrap w:val="0"/>
                  <w:vAlign w:val="center"/>
                </w:tcPr>
                <w:p>
                  <w:pPr>
                    <w:bidi w:val="0"/>
                    <w:jc w:val="center"/>
                    <w:rPr>
                      <w:rFonts w:hint="default"/>
                      <w:color w:val="auto"/>
                      <w:lang w:eastAsia="zh-CN"/>
                    </w:rPr>
                  </w:pPr>
                  <w:r>
                    <w:rPr>
                      <w:rFonts w:hint="eastAsia"/>
                      <w:color w:val="auto"/>
                      <w:lang w:eastAsia="zh-CN"/>
                    </w:rPr>
                    <w:t>设备数量（台）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color w:val="auto"/>
                    </w:rPr>
                  </w:pPr>
                </w:p>
              </w:tc>
              <w:tc>
                <w:tcPr>
                  <w:tcW w:w="1165" w:type="dxa"/>
                  <w:vMerge w:val="continue"/>
                  <w:noWrap w:val="0"/>
                  <w:vAlign w:val="center"/>
                </w:tcPr>
                <w:p>
                  <w:pPr>
                    <w:bidi w:val="0"/>
                    <w:jc w:val="center"/>
                    <w:rPr>
                      <w:color w:val="auto"/>
                    </w:rPr>
                  </w:pPr>
                </w:p>
              </w:tc>
              <w:tc>
                <w:tcPr>
                  <w:tcW w:w="1343" w:type="dxa"/>
                  <w:vMerge w:val="continue"/>
                  <w:noWrap w:val="0"/>
                  <w:vAlign w:val="center"/>
                </w:tcPr>
                <w:p>
                  <w:pPr>
                    <w:bidi w:val="0"/>
                    <w:jc w:val="center"/>
                    <w:rPr>
                      <w:color w:val="auto"/>
                    </w:rPr>
                  </w:pPr>
                </w:p>
              </w:tc>
              <w:tc>
                <w:tcPr>
                  <w:tcW w:w="1165" w:type="dxa"/>
                  <w:noWrap w:val="0"/>
                  <w:vAlign w:val="center"/>
                </w:tcPr>
                <w:p>
                  <w:pPr>
                    <w:bidi w:val="0"/>
                    <w:jc w:val="center"/>
                    <w:rPr>
                      <w:rFonts w:hint="eastAsia"/>
                      <w:color w:val="auto"/>
                      <w:lang w:eastAsia="zh-CN"/>
                    </w:rPr>
                  </w:pPr>
                  <w:r>
                    <w:rPr>
                      <w:rFonts w:hint="eastAsia"/>
                      <w:color w:val="auto"/>
                      <w:lang w:eastAsia="zh-CN"/>
                    </w:rPr>
                    <w:t>参数名称</w:t>
                  </w:r>
                </w:p>
              </w:tc>
              <w:tc>
                <w:tcPr>
                  <w:tcW w:w="852" w:type="dxa"/>
                  <w:noWrap w:val="0"/>
                  <w:vAlign w:val="center"/>
                </w:tcPr>
                <w:p>
                  <w:pPr>
                    <w:bidi w:val="0"/>
                    <w:jc w:val="center"/>
                    <w:rPr>
                      <w:rFonts w:hint="eastAsia"/>
                      <w:color w:val="auto"/>
                      <w:lang w:eastAsia="zh-CN"/>
                    </w:rPr>
                  </w:pPr>
                  <w:r>
                    <w:rPr>
                      <w:rFonts w:hint="eastAsia"/>
                      <w:color w:val="auto"/>
                      <w:lang w:eastAsia="zh-CN"/>
                    </w:rPr>
                    <w:t>计量</w:t>
                  </w:r>
                </w:p>
                <w:p>
                  <w:pPr>
                    <w:bidi w:val="0"/>
                    <w:jc w:val="center"/>
                    <w:rPr>
                      <w:rFonts w:hint="eastAsia"/>
                      <w:color w:val="auto"/>
                      <w:lang w:eastAsia="zh-CN"/>
                    </w:rPr>
                  </w:pPr>
                  <w:r>
                    <w:rPr>
                      <w:rFonts w:hint="eastAsia"/>
                      <w:color w:val="auto"/>
                      <w:lang w:eastAsia="zh-CN"/>
                    </w:rPr>
                    <w:t>单位</w:t>
                  </w:r>
                </w:p>
              </w:tc>
              <w:tc>
                <w:tcPr>
                  <w:tcW w:w="1425" w:type="dxa"/>
                  <w:noWrap w:val="0"/>
                  <w:vAlign w:val="center"/>
                </w:tcPr>
                <w:p>
                  <w:pPr>
                    <w:bidi w:val="0"/>
                    <w:jc w:val="center"/>
                    <w:rPr>
                      <w:rFonts w:hint="eastAsia"/>
                      <w:color w:val="auto"/>
                      <w:lang w:eastAsia="zh-CN"/>
                    </w:rPr>
                  </w:pPr>
                  <w:r>
                    <w:rPr>
                      <w:rFonts w:hint="eastAsia"/>
                      <w:color w:val="auto"/>
                      <w:lang w:eastAsia="zh-CN"/>
                    </w:rPr>
                    <w:t>设计值</w:t>
                  </w:r>
                </w:p>
              </w:tc>
              <w:tc>
                <w:tcPr>
                  <w:tcW w:w="741" w:type="dxa"/>
                  <w:vMerge w:val="continue"/>
                  <w:noWrap w:val="0"/>
                  <w:vAlign w:val="center"/>
                </w:tcPr>
                <w:p>
                  <w:pPr>
                    <w:bidi w:val="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restart"/>
                  <w:noWrap w:val="0"/>
                  <w:vAlign w:val="center"/>
                </w:tcPr>
                <w:p>
                  <w:pPr>
                    <w:bidi w:val="0"/>
                    <w:jc w:val="center"/>
                    <w:rPr>
                      <w:rFonts w:hint="eastAsia"/>
                      <w:color w:val="auto"/>
                      <w:lang w:val="en-US" w:eastAsia="zh-CN"/>
                    </w:rPr>
                  </w:pPr>
                  <w:r>
                    <w:rPr>
                      <w:rFonts w:hint="eastAsia"/>
                      <w:color w:val="auto"/>
                      <w:lang w:val="en-US" w:eastAsia="zh-CN"/>
                    </w:rPr>
                    <w:t>有机肥料生产线</w:t>
                  </w:r>
                </w:p>
              </w:tc>
              <w:tc>
                <w:tcPr>
                  <w:tcW w:w="1165" w:type="dxa"/>
                  <w:noWrap w:val="0"/>
                  <w:vAlign w:val="center"/>
                </w:tcPr>
                <w:p>
                  <w:pPr>
                    <w:bidi w:val="0"/>
                    <w:jc w:val="center"/>
                    <w:rPr>
                      <w:rFonts w:hint="default"/>
                      <w:color w:val="auto"/>
                      <w:lang w:val="en-US" w:eastAsia="zh-CN"/>
                    </w:rPr>
                  </w:pPr>
                  <w:r>
                    <w:rPr>
                      <w:rFonts w:hint="eastAsia"/>
                      <w:color w:val="auto"/>
                      <w:lang w:val="en-US" w:eastAsia="zh-CN"/>
                    </w:rPr>
                    <w:t>粉碎</w:t>
                  </w:r>
                </w:p>
              </w:tc>
              <w:tc>
                <w:tcPr>
                  <w:tcW w:w="1343" w:type="dxa"/>
                  <w:noWrap w:val="0"/>
                  <w:vAlign w:val="center"/>
                </w:tcPr>
                <w:p>
                  <w:pPr>
                    <w:bidi w:val="0"/>
                    <w:jc w:val="center"/>
                    <w:rPr>
                      <w:rFonts w:hint="default"/>
                      <w:color w:val="auto"/>
                      <w:lang w:val="en-US" w:eastAsia="zh-CN"/>
                    </w:rPr>
                  </w:pPr>
                  <w:r>
                    <w:rPr>
                      <w:rFonts w:hint="eastAsia"/>
                      <w:color w:val="auto"/>
                      <w:lang w:val="en-US" w:eastAsia="zh-CN"/>
                    </w:rPr>
                    <w:t>粉碎机</w:t>
                  </w:r>
                </w:p>
              </w:tc>
              <w:tc>
                <w:tcPr>
                  <w:tcW w:w="1165" w:type="dxa"/>
                  <w:noWrap w:val="0"/>
                  <w:vAlign w:val="center"/>
                </w:tcPr>
                <w:p>
                  <w:pPr>
                    <w:bidi w:val="0"/>
                    <w:jc w:val="center"/>
                    <w:rPr>
                      <w:rFonts w:hint="default"/>
                      <w:color w:val="auto"/>
                      <w:lang w:val="en-US" w:eastAsia="zh-CN"/>
                    </w:rPr>
                  </w:pPr>
                  <w:r>
                    <w:rPr>
                      <w:rFonts w:hint="eastAsia"/>
                      <w:color w:val="auto"/>
                      <w:lang w:val="en-US" w:eastAsia="zh-CN"/>
                    </w:rPr>
                    <w:t>处理量</w:t>
                  </w:r>
                </w:p>
              </w:tc>
              <w:tc>
                <w:tcPr>
                  <w:tcW w:w="852" w:type="dxa"/>
                  <w:noWrap w:val="0"/>
                  <w:vAlign w:val="center"/>
                </w:tcPr>
                <w:p>
                  <w:pPr>
                    <w:bidi w:val="0"/>
                    <w:jc w:val="center"/>
                    <w:rPr>
                      <w:rFonts w:hint="default"/>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lang w:val="en-US" w:eastAsia="zh-CN"/>
                    </w:rPr>
                  </w:pPr>
                  <w:r>
                    <w:rPr>
                      <w:rFonts w:hint="eastAsia"/>
                      <w:color w:val="auto"/>
                      <w:lang w:val="en-US" w:eastAsia="zh-CN"/>
                    </w:rPr>
                    <w:t>31t/h</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noWrap w:val="0"/>
                  <w:vAlign w:val="center"/>
                </w:tcPr>
                <w:p>
                  <w:pPr>
                    <w:bidi w:val="0"/>
                    <w:jc w:val="center"/>
                    <w:rPr>
                      <w:rFonts w:hint="default"/>
                      <w:color w:val="auto"/>
                      <w:lang w:val="en-US" w:eastAsia="zh-CN"/>
                    </w:rPr>
                  </w:pPr>
                  <w:r>
                    <w:rPr>
                      <w:rFonts w:hint="eastAsia"/>
                      <w:color w:val="auto"/>
                      <w:lang w:val="en-US" w:eastAsia="zh-CN"/>
                    </w:rPr>
                    <w:t>搅拌</w:t>
                  </w:r>
                </w:p>
              </w:tc>
              <w:tc>
                <w:tcPr>
                  <w:tcW w:w="1343" w:type="dxa"/>
                  <w:noWrap w:val="0"/>
                  <w:vAlign w:val="center"/>
                </w:tcPr>
                <w:p>
                  <w:pPr>
                    <w:bidi w:val="0"/>
                    <w:jc w:val="center"/>
                    <w:rPr>
                      <w:rFonts w:hint="default"/>
                      <w:color w:val="auto"/>
                      <w:lang w:val="en-US" w:eastAsia="zh-CN"/>
                    </w:rPr>
                  </w:pPr>
                  <w:r>
                    <w:rPr>
                      <w:rFonts w:hint="eastAsia"/>
                      <w:color w:val="auto"/>
                      <w:lang w:val="en-US" w:eastAsia="zh-CN"/>
                    </w:rPr>
                    <w:t>混合预拌机</w:t>
                  </w:r>
                </w:p>
              </w:tc>
              <w:tc>
                <w:tcPr>
                  <w:tcW w:w="1165" w:type="dxa"/>
                  <w:noWrap w:val="0"/>
                  <w:vAlign w:val="center"/>
                </w:tcPr>
                <w:p>
                  <w:pPr>
                    <w:bidi w:val="0"/>
                    <w:jc w:val="center"/>
                    <w:rPr>
                      <w:rFonts w:hint="default"/>
                      <w:color w:val="auto"/>
                      <w:lang w:val="en-US" w:eastAsia="zh-CN"/>
                    </w:rPr>
                  </w:pPr>
                  <w:r>
                    <w:rPr>
                      <w:rFonts w:hint="eastAsia"/>
                      <w:color w:val="auto"/>
                      <w:lang w:val="en-US" w:eastAsia="zh-CN"/>
                    </w:rPr>
                    <w:t>处理能力</w:t>
                  </w:r>
                </w:p>
              </w:tc>
              <w:tc>
                <w:tcPr>
                  <w:tcW w:w="852" w:type="dxa"/>
                  <w:noWrap w:val="0"/>
                  <w:vAlign w:val="center"/>
                </w:tcPr>
                <w:p>
                  <w:pPr>
                    <w:bidi w:val="0"/>
                    <w:jc w:val="center"/>
                    <w:rPr>
                      <w:rFonts w:hint="default"/>
                      <w:color w:val="auto"/>
                      <w:lang w:val="en-US" w:eastAsia="zh-CN"/>
                    </w:rPr>
                  </w:pPr>
                  <w:r>
                    <w:rPr>
                      <w:rFonts w:hint="eastAsia"/>
                      <w:color w:val="auto"/>
                      <w:lang w:val="en-US" w:eastAsia="zh-CN"/>
                    </w:rPr>
                    <w:t>容积</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13m</w:t>
                  </w:r>
                  <w:r>
                    <w:rPr>
                      <w:rFonts w:hint="eastAsia"/>
                      <w:color w:val="auto"/>
                      <w:vertAlign w:val="superscript"/>
                      <w:lang w:val="en-US" w:eastAsia="zh-CN"/>
                    </w:rPr>
                    <w:t>3</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vMerge w:val="restart"/>
                  <w:noWrap w:val="0"/>
                  <w:vAlign w:val="center"/>
                </w:tcPr>
                <w:p>
                  <w:pPr>
                    <w:bidi w:val="0"/>
                    <w:jc w:val="center"/>
                    <w:rPr>
                      <w:rFonts w:hint="default"/>
                      <w:color w:val="auto"/>
                      <w:lang w:val="en-US" w:eastAsia="zh-CN"/>
                    </w:rPr>
                  </w:pPr>
                  <w:r>
                    <w:rPr>
                      <w:rFonts w:hint="eastAsia"/>
                      <w:color w:val="auto"/>
                      <w:lang w:val="en-US" w:eastAsia="zh-CN"/>
                    </w:rPr>
                    <w:t>发酵</w:t>
                  </w:r>
                </w:p>
              </w:tc>
              <w:tc>
                <w:tcPr>
                  <w:tcW w:w="1343" w:type="dxa"/>
                  <w:vMerge w:val="restart"/>
                  <w:noWrap w:val="0"/>
                  <w:vAlign w:val="center"/>
                </w:tcPr>
                <w:p>
                  <w:pPr>
                    <w:bidi w:val="0"/>
                    <w:jc w:val="center"/>
                    <w:rPr>
                      <w:rFonts w:hint="default"/>
                      <w:color w:val="auto"/>
                      <w:lang w:val="en-US" w:eastAsia="zh-CN"/>
                    </w:rPr>
                  </w:pPr>
                  <w:r>
                    <w:rPr>
                      <w:rFonts w:hint="eastAsia"/>
                      <w:color w:val="auto"/>
                      <w:lang w:val="en-US" w:eastAsia="zh-CN"/>
                    </w:rPr>
                    <w:t>高温发酵罐</w:t>
                  </w:r>
                </w:p>
              </w:tc>
              <w:tc>
                <w:tcPr>
                  <w:tcW w:w="1165" w:type="dxa"/>
                  <w:noWrap w:val="0"/>
                  <w:vAlign w:val="center"/>
                </w:tcPr>
                <w:p>
                  <w:pPr>
                    <w:bidi w:val="0"/>
                    <w:jc w:val="center"/>
                    <w:rPr>
                      <w:rFonts w:hint="default"/>
                      <w:color w:val="auto"/>
                      <w:lang w:val="en-US" w:eastAsia="zh-CN"/>
                    </w:rPr>
                  </w:pPr>
                  <w:r>
                    <w:rPr>
                      <w:rFonts w:hint="eastAsia"/>
                      <w:color w:val="auto"/>
                      <w:lang w:val="en-US" w:eastAsia="zh-CN"/>
                    </w:rPr>
                    <w:t>处理量</w:t>
                  </w:r>
                </w:p>
              </w:tc>
              <w:tc>
                <w:tcPr>
                  <w:tcW w:w="852" w:type="dxa"/>
                  <w:noWrap w:val="0"/>
                  <w:vAlign w:val="center"/>
                </w:tcPr>
                <w:p>
                  <w:pPr>
                    <w:bidi w:val="0"/>
                    <w:jc w:val="center"/>
                    <w:rPr>
                      <w:rFonts w:hint="eastAsia"/>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6m</w:t>
                  </w:r>
                  <w:r>
                    <w:rPr>
                      <w:rFonts w:hint="eastAsia"/>
                      <w:color w:val="auto"/>
                      <w:vertAlign w:val="superscript"/>
                      <w:lang w:val="en-US" w:eastAsia="zh-CN"/>
                    </w:rPr>
                    <w:t>3</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vMerge w:val="continue"/>
                  <w:noWrap w:val="0"/>
                  <w:vAlign w:val="center"/>
                </w:tcPr>
                <w:p>
                  <w:pPr>
                    <w:bidi w:val="0"/>
                    <w:jc w:val="center"/>
                    <w:rPr>
                      <w:rFonts w:hint="eastAsia"/>
                      <w:color w:val="auto"/>
                      <w:lang w:val="en-US" w:eastAsia="zh-CN"/>
                    </w:rPr>
                  </w:pPr>
                </w:p>
              </w:tc>
              <w:tc>
                <w:tcPr>
                  <w:tcW w:w="1343" w:type="dxa"/>
                  <w:vMerge w:val="continue"/>
                  <w:noWrap w:val="0"/>
                  <w:vAlign w:val="center"/>
                </w:tcPr>
                <w:p>
                  <w:pPr>
                    <w:bidi w:val="0"/>
                    <w:jc w:val="center"/>
                    <w:rPr>
                      <w:rFonts w:hint="eastAsia"/>
                      <w:color w:val="auto"/>
                      <w:lang w:val="en-US" w:eastAsia="zh-CN"/>
                    </w:rPr>
                  </w:pPr>
                </w:p>
              </w:tc>
              <w:tc>
                <w:tcPr>
                  <w:tcW w:w="1165" w:type="dxa"/>
                  <w:noWrap w:val="0"/>
                  <w:vAlign w:val="center"/>
                </w:tcPr>
                <w:p>
                  <w:pPr>
                    <w:bidi w:val="0"/>
                    <w:jc w:val="center"/>
                    <w:rPr>
                      <w:rFonts w:hint="eastAsia"/>
                      <w:color w:val="auto"/>
                      <w:lang w:val="en-US" w:eastAsia="zh-CN"/>
                    </w:rPr>
                  </w:pPr>
                  <w:r>
                    <w:rPr>
                      <w:rFonts w:hint="eastAsia"/>
                      <w:color w:val="auto"/>
                      <w:lang w:val="en-US" w:eastAsia="zh-CN"/>
                    </w:rPr>
                    <w:t>处理量</w:t>
                  </w:r>
                </w:p>
              </w:tc>
              <w:tc>
                <w:tcPr>
                  <w:tcW w:w="852" w:type="dxa"/>
                  <w:noWrap w:val="0"/>
                  <w:vAlign w:val="center"/>
                </w:tcPr>
                <w:p>
                  <w:pPr>
                    <w:bidi w:val="0"/>
                    <w:jc w:val="center"/>
                    <w:rPr>
                      <w:rFonts w:hint="eastAsia"/>
                      <w:color w:val="auto"/>
                      <w:lang w:val="en-US" w:eastAsia="zh-CN"/>
                    </w:rPr>
                  </w:pPr>
                  <w:r>
                    <w:rPr>
                      <w:rFonts w:hint="eastAsia"/>
                      <w:color w:val="auto"/>
                      <w:lang w:val="en-US" w:eastAsia="zh-CN"/>
                    </w:rPr>
                    <w:t>t/h</w:t>
                  </w:r>
                </w:p>
              </w:tc>
              <w:tc>
                <w:tcPr>
                  <w:tcW w:w="1425" w:type="dxa"/>
                  <w:noWrap w:val="0"/>
                  <w:vAlign w:val="center"/>
                </w:tcPr>
                <w:p>
                  <w:pPr>
                    <w:bidi w:val="0"/>
                    <w:jc w:val="center"/>
                    <w:rPr>
                      <w:rFonts w:hint="eastAsia"/>
                      <w:color w:val="auto"/>
                      <w:lang w:val="en-US" w:eastAsia="zh-CN"/>
                    </w:rPr>
                  </w:pPr>
                  <w:r>
                    <w:rPr>
                      <w:rFonts w:hint="eastAsia"/>
                      <w:color w:val="auto"/>
                      <w:lang w:val="en-US" w:eastAsia="zh-CN"/>
                    </w:rPr>
                    <w:t>10m</w:t>
                  </w:r>
                  <w:r>
                    <w:rPr>
                      <w:rFonts w:hint="eastAsia"/>
                      <w:color w:val="auto"/>
                      <w:vertAlign w:val="superscript"/>
                      <w:lang w:val="en-US" w:eastAsia="zh-CN"/>
                    </w:rPr>
                    <w:t>3</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noWrap w:val="0"/>
                  <w:vAlign w:val="center"/>
                </w:tcPr>
                <w:p>
                  <w:pPr>
                    <w:bidi w:val="0"/>
                    <w:jc w:val="center"/>
                    <w:rPr>
                      <w:rFonts w:hint="eastAsia"/>
                      <w:color w:val="auto"/>
                      <w:lang w:val="en-US" w:eastAsia="zh-CN"/>
                    </w:rPr>
                  </w:pPr>
                  <w:r>
                    <w:rPr>
                      <w:rFonts w:hint="eastAsia"/>
                      <w:color w:val="auto"/>
                      <w:lang w:val="en-US" w:eastAsia="zh-CN"/>
                    </w:rPr>
                    <w:t>造粒</w:t>
                  </w:r>
                </w:p>
              </w:tc>
              <w:tc>
                <w:tcPr>
                  <w:tcW w:w="1343" w:type="dxa"/>
                  <w:noWrap w:val="0"/>
                  <w:vAlign w:val="center"/>
                </w:tcPr>
                <w:p>
                  <w:pPr>
                    <w:bidi w:val="0"/>
                    <w:jc w:val="center"/>
                    <w:rPr>
                      <w:rFonts w:hint="default"/>
                      <w:color w:val="auto"/>
                      <w:lang w:val="en-US" w:eastAsia="zh-CN"/>
                    </w:rPr>
                  </w:pPr>
                  <w:r>
                    <w:rPr>
                      <w:rFonts w:hint="eastAsia"/>
                      <w:color w:val="auto"/>
                      <w:lang w:val="en-US" w:eastAsia="zh-CN"/>
                    </w:rPr>
                    <w:t>造粒机</w:t>
                  </w:r>
                </w:p>
              </w:tc>
              <w:tc>
                <w:tcPr>
                  <w:tcW w:w="1165" w:type="dxa"/>
                  <w:noWrap w:val="0"/>
                  <w:vAlign w:val="center"/>
                </w:tcPr>
                <w:p>
                  <w:pPr>
                    <w:bidi w:val="0"/>
                    <w:jc w:val="center"/>
                    <w:rPr>
                      <w:rFonts w:hint="eastAsia"/>
                      <w:color w:val="auto"/>
                      <w:lang w:val="en-US" w:eastAsia="zh-CN"/>
                    </w:rPr>
                  </w:pPr>
                  <w:r>
                    <w:rPr>
                      <w:rFonts w:hint="eastAsia"/>
                      <w:color w:val="auto"/>
                      <w:lang w:val="en-US" w:eastAsia="zh-CN"/>
                    </w:rPr>
                    <w:t>处理量</w:t>
                  </w:r>
                </w:p>
              </w:tc>
              <w:tc>
                <w:tcPr>
                  <w:tcW w:w="852" w:type="dxa"/>
                  <w:noWrap w:val="0"/>
                  <w:vAlign w:val="center"/>
                </w:tcPr>
                <w:p>
                  <w:pPr>
                    <w:bidi w:val="0"/>
                    <w:jc w:val="center"/>
                    <w:rPr>
                      <w:rFonts w:hint="default"/>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150</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noWrap w:val="0"/>
                  <w:vAlign w:val="center"/>
                </w:tcPr>
                <w:p>
                  <w:pPr>
                    <w:bidi w:val="0"/>
                    <w:jc w:val="center"/>
                    <w:rPr>
                      <w:rFonts w:hint="eastAsia"/>
                      <w:color w:val="auto"/>
                      <w:lang w:val="en-US" w:eastAsia="zh-CN"/>
                    </w:rPr>
                  </w:pPr>
                  <w:r>
                    <w:rPr>
                      <w:rFonts w:hint="eastAsia"/>
                      <w:color w:val="auto"/>
                      <w:lang w:val="en-US" w:eastAsia="zh-CN"/>
                    </w:rPr>
                    <w:t>干燥</w:t>
                  </w:r>
                </w:p>
              </w:tc>
              <w:tc>
                <w:tcPr>
                  <w:tcW w:w="1343" w:type="dxa"/>
                  <w:noWrap w:val="0"/>
                  <w:vAlign w:val="center"/>
                </w:tcPr>
                <w:p>
                  <w:pPr>
                    <w:bidi w:val="0"/>
                    <w:jc w:val="center"/>
                    <w:rPr>
                      <w:rFonts w:hint="default"/>
                      <w:color w:val="auto"/>
                      <w:lang w:val="en-US" w:eastAsia="zh-CN"/>
                    </w:rPr>
                  </w:pPr>
                  <w:r>
                    <w:rPr>
                      <w:rFonts w:hint="eastAsia"/>
                      <w:color w:val="auto"/>
                      <w:lang w:val="en-US" w:eastAsia="zh-CN"/>
                    </w:rPr>
                    <w:t>干燥机</w:t>
                  </w:r>
                </w:p>
              </w:tc>
              <w:tc>
                <w:tcPr>
                  <w:tcW w:w="1165" w:type="dxa"/>
                  <w:noWrap w:val="0"/>
                  <w:vAlign w:val="center"/>
                </w:tcPr>
                <w:p>
                  <w:pPr>
                    <w:bidi w:val="0"/>
                    <w:jc w:val="center"/>
                    <w:rPr>
                      <w:rFonts w:hint="eastAsia"/>
                      <w:color w:val="auto"/>
                      <w:lang w:val="en-US" w:eastAsia="zh-CN"/>
                    </w:rPr>
                  </w:pPr>
                  <w:r>
                    <w:rPr>
                      <w:rFonts w:hint="eastAsia"/>
                      <w:color w:val="auto"/>
                      <w:lang w:val="en-US" w:eastAsia="zh-CN"/>
                    </w:rPr>
                    <w:t>处理量</w:t>
                  </w:r>
                </w:p>
              </w:tc>
              <w:tc>
                <w:tcPr>
                  <w:tcW w:w="852" w:type="dxa"/>
                  <w:noWrap w:val="0"/>
                  <w:vAlign w:val="center"/>
                </w:tcPr>
                <w:p>
                  <w:pPr>
                    <w:bidi w:val="0"/>
                    <w:jc w:val="center"/>
                    <w:rPr>
                      <w:rFonts w:hint="default"/>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108</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val="en-US" w:eastAsia="zh-CN"/>
                    </w:rPr>
                  </w:pPr>
                </w:p>
              </w:tc>
              <w:tc>
                <w:tcPr>
                  <w:tcW w:w="1165" w:type="dxa"/>
                  <w:noWrap w:val="0"/>
                  <w:vAlign w:val="center"/>
                </w:tcPr>
                <w:p>
                  <w:pPr>
                    <w:bidi w:val="0"/>
                    <w:jc w:val="center"/>
                    <w:rPr>
                      <w:rFonts w:hint="eastAsia"/>
                      <w:color w:val="auto"/>
                      <w:lang w:val="en-US" w:eastAsia="zh-CN"/>
                    </w:rPr>
                  </w:pPr>
                  <w:r>
                    <w:rPr>
                      <w:rFonts w:hint="eastAsia"/>
                      <w:color w:val="auto"/>
                      <w:lang w:val="en-US" w:eastAsia="zh-CN"/>
                    </w:rPr>
                    <w:t>筛分</w:t>
                  </w:r>
                </w:p>
              </w:tc>
              <w:tc>
                <w:tcPr>
                  <w:tcW w:w="1343" w:type="dxa"/>
                  <w:noWrap w:val="0"/>
                  <w:vAlign w:val="center"/>
                </w:tcPr>
                <w:p>
                  <w:pPr>
                    <w:adjustRightInd w:val="0"/>
                    <w:snapToGrid w:val="0"/>
                    <w:spacing w:beforeLines="20"/>
                    <w:jc w:val="center"/>
                    <w:rPr>
                      <w:rFonts w:hint="default"/>
                      <w:color w:val="auto"/>
                      <w:lang w:val="en-US" w:eastAsia="zh-CN"/>
                    </w:rPr>
                  </w:pPr>
                  <w:r>
                    <w:rPr>
                      <w:rFonts w:hint="eastAsia"/>
                      <w:color w:val="auto"/>
                      <w:lang w:val="en-US" w:eastAsia="zh-CN"/>
                    </w:rPr>
                    <w:t>筛分机</w:t>
                  </w:r>
                </w:p>
              </w:tc>
              <w:tc>
                <w:tcPr>
                  <w:tcW w:w="1165" w:type="dxa"/>
                  <w:noWrap w:val="0"/>
                  <w:vAlign w:val="center"/>
                </w:tcPr>
                <w:p>
                  <w:pPr>
                    <w:bidi w:val="0"/>
                    <w:jc w:val="center"/>
                    <w:rPr>
                      <w:rFonts w:hint="eastAsia"/>
                      <w:color w:val="auto"/>
                      <w:lang w:val="en-US" w:eastAsia="zh-CN"/>
                    </w:rPr>
                  </w:pPr>
                  <w:r>
                    <w:rPr>
                      <w:rFonts w:hint="eastAsia"/>
                      <w:color w:val="auto"/>
                      <w:lang w:val="en-US" w:eastAsia="zh-CN"/>
                    </w:rPr>
                    <w:t>筛分面积</w:t>
                  </w:r>
                </w:p>
              </w:tc>
              <w:tc>
                <w:tcPr>
                  <w:tcW w:w="852" w:type="dxa"/>
                  <w:noWrap w:val="0"/>
                  <w:vAlign w:val="center"/>
                </w:tcPr>
                <w:p>
                  <w:pPr>
                    <w:bidi w:val="0"/>
                    <w:jc w:val="center"/>
                    <w:rPr>
                      <w:rFonts w:hint="eastAsia"/>
                      <w:color w:val="auto"/>
                      <w:lang w:val="en-US" w:eastAsia="zh-CN"/>
                    </w:rPr>
                  </w:pPr>
                  <w:r>
                    <w:rPr>
                      <w:rFonts w:hint="eastAsia"/>
                      <w:color w:val="auto"/>
                      <w:lang w:val="en-US" w:eastAsia="zh-CN"/>
                    </w:rPr>
                    <w:t>m</w:t>
                  </w:r>
                  <w:r>
                    <w:rPr>
                      <w:rFonts w:hint="eastAsia"/>
                      <w:color w:val="auto"/>
                      <w:vertAlign w:val="superscript"/>
                      <w:lang w:val="en-US" w:eastAsia="zh-CN"/>
                    </w:rPr>
                    <w:t>2</w:t>
                  </w:r>
                  <w:r>
                    <w:rPr>
                      <w:rFonts w:hint="eastAsia"/>
                      <w:color w:val="auto"/>
                      <w:lang w:val="en-US" w:eastAsia="zh-CN"/>
                    </w:rPr>
                    <w: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209</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eastAsia="zh-CN"/>
                    </w:rPr>
                  </w:pPr>
                </w:p>
              </w:tc>
              <w:tc>
                <w:tcPr>
                  <w:tcW w:w="1165" w:type="dxa"/>
                  <w:noWrap w:val="0"/>
                  <w:vAlign w:val="center"/>
                </w:tcPr>
                <w:p>
                  <w:pPr>
                    <w:bidi w:val="0"/>
                    <w:jc w:val="center"/>
                    <w:rPr>
                      <w:rFonts w:hint="eastAsia"/>
                      <w:color w:val="auto"/>
                      <w:lang w:eastAsia="zh-CN"/>
                    </w:rPr>
                  </w:pPr>
                  <w:r>
                    <w:rPr>
                      <w:rFonts w:hint="eastAsia"/>
                      <w:color w:val="auto"/>
                      <w:lang w:eastAsia="zh-CN"/>
                    </w:rPr>
                    <w:t>破碎</w:t>
                  </w:r>
                </w:p>
              </w:tc>
              <w:tc>
                <w:tcPr>
                  <w:tcW w:w="1343" w:type="dxa"/>
                  <w:noWrap w:val="0"/>
                  <w:vAlign w:val="center"/>
                </w:tcPr>
                <w:p>
                  <w:pPr>
                    <w:adjustRightInd w:val="0"/>
                    <w:snapToGrid w:val="0"/>
                    <w:spacing w:beforeLines="20"/>
                    <w:jc w:val="center"/>
                    <w:rPr>
                      <w:rFonts w:hint="default"/>
                      <w:color w:val="auto"/>
                      <w:kern w:val="2"/>
                      <w:sz w:val="21"/>
                      <w:szCs w:val="21"/>
                      <w:lang w:val="en-US" w:eastAsia="zh-CN" w:bidi="ar-SA"/>
                    </w:rPr>
                  </w:pPr>
                  <w:r>
                    <w:rPr>
                      <w:rFonts w:hint="eastAsia"/>
                      <w:color w:val="auto"/>
                      <w:kern w:val="2"/>
                      <w:sz w:val="21"/>
                      <w:szCs w:val="21"/>
                      <w:lang w:val="en-US" w:eastAsia="zh-CN" w:bidi="ar-SA"/>
                    </w:rPr>
                    <w:t>破碎机</w:t>
                  </w:r>
                </w:p>
              </w:tc>
              <w:tc>
                <w:tcPr>
                  <w:tcW w:w="1165" w:type="dxa"/>
                  <w:noWrap w:val="0"/>
                  <w:vAlign w:val="center"/>
                </w:tcPr>
                <w:p>
                  <w:pPr>
                    <w:bidi w:val="0"/>
                    <w:jc w:val="center"/>
                    <w:rPr>
                      <w:rFonts w:hint="eastAsia"/>
                      <w:color w:val="auto"/>
                      <w:lang w:eastAsia="zh-CN"/>
                    </w:rPr>
                  </w:pPr>
                  <w:r>
                    <w:rPr>
                      <w:rFonts w:hint="eastAsia"/>
                      <w:color w:val="auto"/>
                      <w:lang w:val="en-US" w:eastAsia="zh-CN"/>
                    </w:rPr>
                    <w:t>处理量</w:t>
                  </w:r>
                </w:p>
              </w:tc>
              <w:tc>
                <w:tcPr>
                  <w:tcW w:w="852" w:type="dxa"/>
                  <w:noWrap w:val="0"/>
                  <w:vAlign w:val="center"/>
                </w:tcPr>
                <w:p>
                  <w:pPr>
                    <w:bidi w:val="0"/>
                    <w:jc w:val="center"/>
                    <w:rPr>
                      <w:rFonts w:hint="eastAsia"/>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120</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eastAsia="zh-CN"/>
                    </w:rPr>
                  </w:pPr>
                </w:p>
              </w:tc>
              <w:tc>
                <w:tcPr>
                  <w:tcW w:w="1165" w:type="dxa"/>
                  <w:noWrap w:val="0"/>
                  <w:vAlign w:val="center"/>
                </w:tcPr>
                <w:p>
                  <w:pPr>
                    <w:bidi w:val="0"/>
                    <w:jc w:val="center"/>
                    <w:rPr>
                      <w:rFonts w:hint="eastAsia"/>
                      <w:color w:val="auto"/>
                      <w:lang w:eastAsia="zh-CN"/>
                    </w:rPr>
                  </w:pPr>
                  <w:r>
                    <w:rPr>
                      <w:rFonts w:hint="eastAsia"/>
                      <w:color w:val="auto"/>
                      <w:lang w:eastAsia="zh-CN"/>
                    </w:rPr>
                    <w:t>包装</w:t>
                  </w:r>
                </w:p>
              </w:tc>
              <w:tc>
                <w:tcPr>
                  <w:tcW w:w="1343" w:type="dxa"/>
                  <w:noWrap w:val="0"/>
                  <w:vAlign w:val="center"/>
                </w:tcPr>
                <w:p>
                  <w:pPr>
                    <w:adjustRightInd w:val="0"/>
                    <w:snapToGrid w:val="0"/>
                    <w:spacing w:beforeLines="20"/>
                    <w:jc w:val="center"/>
                    <w:rPr>
                      <w:rFonts w:hint="default"/>
                      <w:color w:val="auto"/>
                      <w:kern w:val="2"/>
                      <w:sz w:val="21"/>
                      <w:szCs w:val="21"/>
                      <w:lang w:val="en-US" w:eastAsia="zh-CN" w:bidi="ar-SA"/>
                    </w:rPr>
                  </w:pPr>
                  <w:r>
                    <w:rPr>
                      <w:rFonts w:hint="eastAsia"/>
                      <w:color w:val="auto"/>
                      <w:kern w:val="2"/>
                      <w:sz w:val="21"/>
                      <w:szCs w:val="21"/>
                      <w:lang w:val="en-US" w:eastAsia="zh-CN" w:bidi="ar-SA"/>
                    </w:rPr>
                    <w:t>包装机</w:t>
                  </w:r>
                </w:p>
              </w:tc>
              <w:tc>
                <w:tcPr>
                  <w:tcW w:w="1165" w:type="dxa"/>
                  <w:noWrap w:val="0"/>
                  <w:vAlign w:val="center"/>
                </w:tcPr>
                <w:p>
                  <w:pPr>
                    <w:bidi w:val="0"/>
                    <w:jc w:val="center"/>
                    <w:rPr>
                      <w:rFonts w:hint="eastAsia"/>
                      <w:color w:val="auto"/>
                      <w:lang w:eastAsia="zh-CN"/>
                    </w:rPr>
                  </w:pPr>
                  <w:r>
                    <w:rPr>
                      <w:rFonts w:hint="eastAsia"/>
                      <w:color w:val="auto"/>
                      <w:lang w:val="en-US" w:eastAsia="zh-CN"/>
                    </w:rPr>
                    <w:t>处理量</w:t>
                  </w:r>
                </w:p>
              </w:tc>
              <w:tc>
                <w:tcPr>
                  <w:tcW w:w="852" w:type="dxa"/>
                  <w:noWrap w:val="0"/>
                  <w:vAlign w:val="center"/>
                </w:tcPr>
                <w:p>
                  <w:pPr>
                    <w:bidi w:val="0"/>
                    <w:jc w:val="center"/>
                    <w:rPr>
                      <w:rFonts w:hint="eastAsia"/>
                      <w:color w:val="auto"/>
                      <w:lang w:val="en-US" w:eastAsia="zh-CN"/>
                    </w:rPr>
                  </w:pPr>
                  <w:r>
                    <w:rPr>
                      <w:rFonts w:hint="eastAsia"/>
                      <w:color w:val="auto"/>
                      <w:lang w:val="en-US" w:eastAsia="zh-CN"/>
                    </w:rPr>
                    <w:t>t/h</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80</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67" w:type="dxa"/>
                  <w:vMerge w:val="continue"/>
                  <w:noWrap w:val="0"/>
                  <w:vAlign w:val="center"/>
                </w:tcPr>
                <w:p>
                  <w:pPr>
                    <w:bidi w:val="0"/>
                    <w:jc w:val="center"/>
                    <w:rPr>
                      <w:rFonts w:hint="eastAsia"/>
                      <w:color w:val="auto"/>
                      <w:lang w:eastAsia="zh-CN"/>
                    </w:rPr>
                  </w:pPr>
                </w:p>
              </w:tc>
              <w:tc>
                <w:tcPr>
                  <w:tcW w:w="1165" w:type="dxa"/>
                  <w:noWrap w:val="0"/>
                  <w:vAlign w:val="center"/>
                </w:tcPr>
                <w:p>
                  <w:pPr>
                    <w:bidi w:val="0"/>
                    <w:jc w:val="center"/>
                    <w:rPr>
                      <w:rFonts w:hint="default"/>
                      <w:color w:val="auto"/>
                      <w:lang w:val="en-US" w:eastAsia="zh-CN"/>
                    </w:rPr>
                  </w:pPr>
                  <w:r>
                    <w:rPr>
                      <w:rFonts w:hint="eastAsia"/>
                      <w:color w:val="auto"/>
                      <w:lang w:val="en-US" w:eastAsia="zh-CN"/>
                    </w:rPr>
                    <w:t>输送</w:t>
                  </w:r>
                </w:p>
              </w:tc>
              <w:tc>
                <w:tcPr>
                  <w:tcW w:w="1343" w:type="dxa"/>
                  <w:noWrap w:val="0"/>
                  <w:vAlign w:val="center"/>
                </w:tcPr>
                <w:p>
                  <w:pPr>
                    <w:adjustRightInd w:val="0"/>
                    <w:snapToGrid w:val="0"/>
                    <w:spacing w:beforeLines="20"/>
                    <w:jc w:val="center"/>
                    <w:rPr>
                      <w:rFonts w:hint="default"/>
                      <w:color w:val="auto"/>
                      <w:kern w:val="2"/>
                      <w:sz w:val="21"/>
                      <w:szCs w:val="21"/>
                      <w:lang w:val="en-US" w:eastAsia="zh-CN" w:bidi="ar-SA"/>
                    </w:rPr>
                  </w:pPr>
                  <w:r>
                    <w:rPr>
                      <w:rFonts w:hint="eastAsia"/>
                      <w:color w:val="auto"/>
                      <w:kern w:val="2"/>
                      <w:sz w:val="21"/>
                      <w:szCs w:val="21"/>
                      <w:lang w:val="en-US" w:eastAsia="zh-CN" w:bidi="ar-SA"/>
                    </w:rPr>
                    <w:t>输送带</w:t>
                  </w:r>
                </w:p>
              </w:tc>
              <w:tc>
                <w:tcPr>
                  <w:tcW w:w="1165" w:type="dxa"/>
                  <w:noWrap w:val="0"/>
                  <w:vAlign w:val="center"/>
                </w:tcPr>
                <w:p>
                  <w:pPr>
                    <w:bidi w:val="0"/>
                    <w:jc w:val="center"/>
                    <w:rPr>
                      <w:rFonts w:hint="default"/>
                      <w:color w:val="auto"/>
                      <w:lang w:val="en-US" w:eastAsia="zh-CN"/>
                    </w:rPr>
                  </w:pPr>
                  <w:r>
                    <w:rPr>
                      <w:rFonts w:hint="eastAsia"/>
                      <w:color w:val="auto"/>
                      <w:lang w:val="en-US" w:eastAsia="zh-CN"/>
                    </w:rPr>
                    <w:t>/</w:t>
                  </w:r>
                </w:p>
              </w:tc>
              <w:tc>
                <w:tcPr>
                  <w:tcW w:w="852" w:type="dxa"/>
                  <w:noWrap w:val="0"/>
                  <w:vAlign w:val="center"/>
                </w:tcPr>
                <w:p>
                  <w:pPr>
                    <w:bidi w:val="0"/>
                    <w:jc w:val="center"/>
                    <w:rPr>
                      <w:rFonts w:hint="default"/>
                      <w:color w:val="auto"/>
                      <w:lang w:val="en-US" w:eastAsia="zh-CN"/>
                    </w:rPr>
                  </w:pPr>
                  <w:r>
                    <w:rPr>
                      <w:rFonts w:hint="eastAsia"/>
                      <w:color w:val="auto"/>
                      <w:lang w:val="en-US" w:eastAsia="zh-CN"/>
                    </w:rPr>
                    <w:t>/</w:t>
                  </w:r>
                </w:p>
              </w:tc>
              <w:tc>
                <w:tcPr>
                  <w:tcW w:w="1425" w:type="dxa"/>
                  <w:noWrap w:val="0"/>
                  <w:vAlign w:val="center"/>
                </w:tcPr>
                <w:p>
                  <w:pPr>
                    <w:bidi w:val="0"/>
                    <w:jc w:val="center"/>
                    <w:rPr>
                      <w:rFonts w:hint="default"/>
                      <w:color w:val="auto"/>
                      <w:lang w:val="en-US" w:eastAsia="zh-CN"/>
                    </w:rPr>
                  </w:pPr>
                  <w:r>
                    <w:rPr>
                      <w:rFonts w:hint="eastAsia"/>
                      <w:color w:val="auto"/>
                      <w:lang w:val="en-US" w:eastAsia="zh-CN"/>
                    </w:rPr>
                    <w:t>/</w:t>
                  </w:r>
                </w:p>
              </w:tc>
              <w:tc>
                <w:tcPr>
                  <w:tcW w:w="741" w:type="dxa"/>
                  <w:noWrap w:val="0"/>
                  <w:vAlign w:val="center"/>
                </w:tcPr>
                <w:p>
                  <w:pPr>
                    <w:bidi w:val="0"/>
                    <w:jc w:val="center"/>
                    <w:rPr>
                      <w:rFonts w:hint="default"/>
                      <w:color w:val="auto"/>
                      <w:lang w:val="en-US" w:eastAsia="zh-CN"/>
                    </w:rPr>
                  </w:pPr>
                  <w:r>
                    <w:rPr>
                      <w:rFonts w:hint="eastAsia"/>
                      <w:color w:val="auto"/>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b w:val="0"/>
                <w:bCs w:val="0"/>
                <w:color w:val="000000"/>
                <w:sz w:val="24"/>
                <w:szCs w:val="24"/>
                <w:lang w:eastAsia="zh-CN"/>
              </w:rPr>
            </w:pPr>
            <w:r>
              <w:rPr>
                <w:rFonts w:hint="eastAsia" w:ascii="Times New Roman" w:hAnsi="Times New Roman" w:eastAsia="宋体" w:cs="Times New Roman"/>
                <w:b/>
                <w:bCs/>
                <w:color w:val="000000"/>
                <w:sz w:val="24"/>
                <w:szCs w:val="24"/>
                <w:lang w:val="en-US" w:eastAsia="zh-CN"/>
              </w:rPr>
              <w:t>4、</w:t>
            </w:r>
            <w:r>
              <w:rPr>
                <w:rFonts w:hint="eastAsia" w:ascii="Times New Roman" w:hAnsi="Times New Roman" w:eastAsia="宋体" w:cs="Times New Roman"/>
                <w:b/>
                <w:bCs/>
                <w:color w:val="000000"/>
                <w:sz w:val="24"/>
                <w:szCs w:val="24"/>
                <w:lang w:eastAsia="zh-CN"/>
              </w:rPr>
              <w:t>项目原辅材料及资源、能源消耗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项目主要原辅材料及</w:t>
            </w:r>
            <w:r>
              <w:rPr>
                <w:rFonts w:hint="eastAsia" w:ascii="Times New Roman" w:hAnsi="Times New Roman" w:eastAsia="宋体" w:cs="Times New Roman"/>
                <w:b w:val="0"/>
                <w:bCs w:val="0"/>
                <w:color w:val="000000"/>
                <w:sz w:val="24"/>
                <w:szCs w:val="24"/>
                <w:lang w:eastAsia="zh-CN"/>
              </w:rPr>
              <w:t>资源、能源</w:t>
            </w:r>
            <w:r>
              <w:rPr>
                <w:rFonts w:hint="default" w:ascii="Times New Roman" w:hAnsi="Times New Roman" w:eastAsia="宋体" w:cs="Times New Roman"/>
                <w:color w:val="000000"/>
                <w:sz w:val="24"/>
                <w:szCs w:val="24"/>
              </w:rPr>
              <w:t>消耗见表</w:t>
            </w:r>
            <w:r>
              <w:rPr>
                <w:rFonts w:hint="eastAsia" w:ascii="Times New Roman" w:hAnsi="Times New Roman" w:eastAsia="宋体" w:cs="Times New Roman"/>
                <w:color w:val="000000"/>
                <w:sz w:val="24"/>
                <w:szCs w:val="24"/>
                <w:lang w:val="en-US" w:eastAsia="zh-CN"/>
              </w:rPr>
              <w:t>2.5</w:t>
            </w:r>
            <w:r>
              <w:rPr>
                <w:rFonts w:hint="default" w:ascii="Times New Roman" w:hAnsi="Times New Roman" w:eastAsia="宋体" w:cs="Times New Roman"/>
                <w:color w:val="000000"/>
                <w:sz w:val="24"/>
                <w:szCs w:val="24"/>
              </w:rPr>
              <w:t>。</w:t>
            </w:r>
          </w:p>
          <w:p>
            <w:pPr>
              <w:pStyle w:val="19"/>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ascii="宋体" w:hAnsi="宋体" w:cs="宋体"/>
                <w:b/>
                <w:bCs w:val="0"/>
                <w:color w:val="000000"/>
                <w:sz w:val="24"/>
                <w:szCs w:val="24"/>
              </w:rPr>
            </w:pPr>
            <w:r>
              <w:rPr>
                <w:rFonts w:hint="default" w:ascii="Times New Roman" w:hAnsi="Times New Roman" w:eastAsia="宋体" w:cs="Times New Roman"/>
                <w:b/>
                <w:bCs/>
                <w:color w:val="000000"/>
                <w:sz w:val="24"/>
                <w:szCs w:val="24"/>
              </w:rPr>
              <w:t>表</w:t>
            </w:r>
            <w:r>
              <w:rPr>
                <w:rFonts w:hint="default" w:ascii="Times New Roman" w:hAnsi="Times New Roman" w:eastAsia="宋体" w:cs="Times New Roman"/>
                <w:b/>
                <w:bCs/>
                <w:color w:val="000000"/>
                <w:sz w:val="24"/>
                <w:szCs w:val="24"/>
                <w:lang w:val="en-US" w:eastAsia="zh-CN"/>
              </w:rPr>
              <w:t>2</w:t>
            </w:r>
            <w:r>
              <w:rPr>
                <w:rFonts w:hint="default"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lang w:val="en-US" w:eastAsia="zh-CN"/>
              </w:rPr>
              <w:t>5</w:t>
            </w:r>
            <w:r>
              <w:rPr>
                <w:rFonts w:hint="default" w:ascii="Times New Roman" w:hAnsi="Times New Roman" w:eastAsia="宋体" w:cs="Times New Roman"/>
                <w:b/>
                <w:bCs/>
                <w:color w:val="000000"/>
                <w:sz w:val="24"/>
                <w:szCs w:val="24"/>
              </w:rPr>
              <w:t xml:space="preserve"> 项目主要原辅材料消耗一览表</w:t>
            </w:r>
          </w:p>
          <w:tbl>
            <w:tblPr>
              <w:tblStyle w:val="18"/>
              <w:tblW w:w="8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58"/>
              <w:gridCol w:w="1554"/>
              <w:gridCol w:w="1656"/>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175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名称</w:t>
                  </w:r>
                </w:p>
              </w:tc>
              <w:tc>
                <w:tcPr>
                  <w:tcW w:w="1554" w:type="dxa"/>
                  <w:noWrap w:val="0"/>
                  <w:vAlign w:val="center"/>
                </w:tcPr>
                <w:p>
                  <w:pPr>
                    <w:jc w:val="center"/>
                    <w:rPr>
                      <w:rFonts w:hint="default" w:ascii="Times New Roman" w:hAnsi="Times New Roman" w:eastAsia="宋体" w:cs="Times New Roman"/>
                      <w:color w:val="000000"/>
                      <w:sz w:val="21"/>
                      <w:szCs w:val="21"/>
                    </w:rPr>
                  </w:pPr>
                  <w:r>
                    <w:rPr>
                      <w:rFonts w:hint="eastAsia" w:ascii="宋体" w:hAnsi="宋体" w:cs="宋体"/>
                      <w:szCs w:val="21"/>
                    </w:rPr>
                    <w:t>年耗量</w:t>
                  </w:r>
                </w:p>
              </w:tc>
              <w:tc>
                <w:tcPr>
                  <w:tcW w:w="1656"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最大储存量</w:t>
                  </w:r>
                </w:p>
              </w:tc>
              <w:tc>
                <w:tcPr>
                  <w:tcW w:w="2523" w:type="dxa"/>
                  <w:noWrap w:val="0"/>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8" w:type="dxa"/>
                  <w:gridSpan w:val="5"/>
                  <w:noWrap w:val="0"/>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color w:val="000000"/>
                      <w:sz w:val="21"/>
                      <w:szCs w:val="21"/>
                      <w:lang w:eastAsia="zh-CN"/>
                    </w:rPr>
                    <w:t>原辅材料</w:t>
                  </w:r>
                  <w:r>
                    <w:rPr>
                      <w:rFonts w:hint="eastAsia" w:cs="Times New Roman"/>
                      <w:b/>
                      <w:bCs/>
                      <w:color w:val="000000"/>
                      <w:sz w:val="21"/>
                      <w:szCs w:val="21"/>
                      <w:lang w:eastAsia="zh-CN"/>
                    </w:rPr>
                    <w:t>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7"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758" w:type="dxa"/>
                  <w:noWrap w:val="0"/>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畜禽粪污</w:t>
                  </w:r>
                </w:p>
              </w:tc>
              <w:tc>
                <w:tcPr>
                  <w:tcW w:w="155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300000</w:t>
                  </w:r>
                  <w:r>
                    <w:rPr>
                      <w:rFonts w:hint="default" w:ascii="Times New Roman" w:hAnsi="Times New Roman" w:eastAsia="宋体" w:cs="Times New Roman"/>
                      <w:color w:val="000000"/>
                      <w:sz w:val="21"/>
                      <w:szCs w:val="21"/>
                      <w:lang w:val="en-US" w:eastAsia="zh-CN"/>
                    </w:rPr>
                    <w:t>t/a</w:t>
                  </w:r>
                </w:p>
              </w:tc>
              <w:tc>
                <w:tcPr>
                  <w:tcW w:w="1656" w:type="dxa"/>
                  <w:noWrap w:val="0"/>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w:t>
                  </w:r>
                </w:p>
              </w:tc>
              <w:tc>
                <w:tcPr>
                  <w:tcW w:w="2523" w:type="dxa"/>
                  <w:noWrap w:val="0"/>
                  <w:vAlign w:val="center"/>
                </w:tcPr>
                <w:p>
                  <w:pPr>
                    <w:tabs>
                      <w:tab w:val="left" w:pos="387"/>
                    </w:tabs>
                    <w:jc w:val="center"/>
                    <w:rPr>
                      <w:rFonts w:hint="default" w:ascii="Times New Roman" w:hAnsi="Times New Roman" w:eastAsia="宋体" w:cs="Times New Roman"/>
                      <w:color w:val="000000"/>
                      <w:sz w:val="21"/>
                      <w:szCs w:val="21"/>
                      <w:lang w:val="en-US" w:eastAsia="zh-CN"/>
                    </w:rPr>
                  </w:pPr>
                  <w:r>
                    <w:rPr>
                      <w:rFonts w:hint="eastAsia" w:ascii="宋体" w:hAnsi="宋体" w:cs="宋体"/>
                      <w:szCs w:val="21"/>
                    </w:rPr>
                    <w:t>外购于周边农户，猪粪、鸡粪</w:t>
                  </w:r>
                  <w:r>
                    <w:rPr>
                      <w:rFonts w:hint="eastAsia" w:ascii="宋体" w:hAnsi="宋体" w:cs="宋体"/>
                      <w:szCs w:val="21"/>
                      <w:lang w:eastAsia="zh-CN"/>
                    </w:rPr>
                    <w:t>、鸭粪等</w:t>
                  </w:r>
                  <w:r>
                    <w:rPr>
                      <w:rFonts w:hint="eastAsia" w:ascii="宋体" w:hAnsi="宋体" w:cs="宋体"/>
                      <w:szCs w:val="21"/>
                    </w:rPr>
                    <w:t>，密闭罐车运送，厂区内不暂存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1758" w:type="dxa"/>
                  <w:noWrap w:val="0"/>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秸秆果蔬废弃物</w:t>
                  </w:r>
                </w:p>
              </w:tc>
              <w:tc>
                <w:tcPr>
                  <w:tcW w:w="155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200000</w:t>
                  </w:r>
                  <w:r>
                    <w:rPr>
                      <w:rFonts w:hint="default" w:ascii="Times New Roman" w:hAnsi="Times New Roman" w:eastAsia="宋体" w:cs="Times New Roman"/>
                      <w:color w:val="000000"/>
                      <w:sz w:val="21"/>
                      <w:szCs w:val="21"/>
                      <w:lang w:val="en-US" w:eastAsia="zh-CN"/>
                    </w:rPr>
                    <w:t>t/a</w:t>
                  </w:r>
                </w:p>
              </w:tc>
              <w:tc>
                <w:tcPr>
                  <w:tcW w:w="1656" w:type="dxa"/>
                  <w:noWrap w:val="0"/>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8000 t</w:t>
                  </w:r>
                </w:p>
              </w:tc>
              <w:tc>
                <w:tcPr>
                  <w:tcW w:w="2523" w:type="dxa"/>
                  <w:noWrap w:val="0"/>
                  <w:vAlign w:val="center"/>
                </w:tcPr>
                <w:p>
                  <w:pPr>
                    <w:tabs>
                      <w:tab w:val="left" w:pos="387"/>
                    </w:tabs>
                    <w:jc w:val="center"/>
                    <w:rPr>
                      <w:rFonts w:hint="eastAsia" w:ascii="Times New Roman" w:hAnsi="Times New Roman" w:eastAsia="宋体" w:cs="Times New Roman"/>
                      <w:color w:val="000000"/>
                      <w:sz w:val="21"/>
                      <w:szCs w:val="21"/>
                      <w:lang w:val="en-US" w:eastAsia="zh-CN"/>
                    </w:rPr>
                  </w:pPr>
                  <w:r>
                    <w:rPr>
                      <w:rFonts w:hint="eastAsia" w:ascii="宋体" w:hAnsi="宋体" w:cs="宋体"/>
                      <w:szCs w:val="21"/>
                    </w:rPr>
                    <w:t>外购暂存于</w:t>
                  </w:r>
                  <w:r>
                    <w:rPr>
                      <w:rFonts w:hint="eastAsia" w:ascii="宋体" w:hAnsi="宋体" w:cs="宋体"/>
                      <w:szCs w:val="21"/>
                      <w:lang w:eastAsia="zh-CN"/>
                    </w:rPr>
                    <w:t>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3</w:t>
                  </w:r>
                </w:p>
              </w:tc>
              <w:tc>
                <w:tcPr>
                  <w:tcW w:w="1758" w:type="dxa"/>
                  <w:noWrap w:val="0"/>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szCs w:val="21"/>
                      <w:lang w:eastAsia="zh-CN"/>
                    </w:rPr>
                    <w:t>酵素</w:t>
                  </w:r>
                </w:p>
              </w:tc>
              <w:tc>
                <w:tcPr>
                  <w:tcW w:w="155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50</w:t>
                  </w:r>
                  <w:r>
                    <w:rPr>
                      <w:rFonts w:hint="default" w:ascii="Times New Roman" w:hAnsi="Times New Roman" w:eastAsia="宋体" w:cs="Times New Roman"/>
                      <w:color w:val="000000"/>
                      <w:sz w:val="21"/>
                      <w:szCs w:val="21"/>
                      <w:lang w:val="en-US" w:eastAsia="zh-CN"/>
                    </w:rPr>
                    <w:t>t/a</w:t>
                  </w:r>
                </w:p>
              </w:tc>
              <w:tc>
                <w:tcPr>
                  <w:tcW w:w="1656" w:type="dxa"/>
                  <w:noWrap w:val="0"/>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4.2 t</w:t>
                  </w:r>
                </w:p>
              </w:tc>
              <w:tc>
                <w:tcPr>
                  <w:tcW w:w="2523" w:type="dxa"/>
                  <w:noWrap w:val="0"/>
                  <w:vAlign w:val="center"/>
                </w:tcPr>
                <w:p>
                  <w:pPr>
                    <w:tabs>
                      <w:tab w:val="left" w:pos="387"/>
                    </w:tabs>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外购</w:t>
                  </w:r>
                  <w:r>
                    <w:rPr>
                      <w:rFonts w:hint="eastAsia" w:cs="Times New Roman"/>
                      <w:color w:val="000000"/>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w:t>
                  </w:r>
                </w:p>
              </w:tc>
              <w:tc>
                <w:tcPr>
                  <w:tcW w:w="1758" w:type="dxa"/>
                  <w:noWrap w:val="0"/>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default" w:ascii="Times New Roman" w:hAnsi="Times New Roman" w:cs="Times New Roman"/>
                      <w:sz w:val="21"/>
                      <w:szCs w:val="21"/>
                    </w:rPr>
                    <w:t>高效发酵菌剂</w:t>
                  </w:r>
                </w:p>
              </w:tc>
              <w:tc>
                <w:tcPr>
                  <w:tcW w:w="1554"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100</w:t>
                  </w:r>
                  <w:r>
                    <w:rPr>
                      <w:rFonts w:hint="default" w:ascii="Times New Roman" w:hAnsi="Times New Roman" w:eastAsia="宋体" w:cs="Times New Roman"/>
                      <w:color w:val="000000"/>
                      <w:sz w:val="21"/>
                      <w:szCs w:val="21"/>
                      <w:lang w:val="en-US" w:eastAsia="zh-CN"/>
                    </w:rPr>
                    <w:t>t/a</w:t>
                  </w:r>
                </w:p>
              </w:tc>
              <w:tc>
                <w:tcPr>
                  <w:tcW w:w="1656" w:type="dxa"/>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8.3 t</w:t>
                  </w:r>
                </w:p>
              </w:tc>
              <w:tc>
                <w:tcPr>
                  <w:tcW w:w="2523" w:type="dxa"/>
                  <w:noWrap w:val="0"/>
                  <w:vAlign w:val="center"/>
                </w:tcPr>
                <w:p>
                  <w:pPr>
                    <w:tabs>
                      <w:tab w:val="left" w:pos="387"/>
                    </w:tabs>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外购</w:t>
                  </w:r>
                  <w:r>
                    <w:rPr>
                      <w:rFonts w:hint="eastAsia" w:cs="Times New Roman"/>
                      <w:color w:val="000000"/>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5</w:t>
                  </w:r>
                </w:p>
              </w:tc>
              <w:tc>
                <w:tcPr>
                  <w:tcW w:w="1758" w:type="dxa"/>
                  <w:noWrap w:val="0"/>
                  <w:vAlign w:val="center"/>
                </w:tcPr>
                <w:p>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szCs w:val="21"/>
                    </w:rPr>
                    <w:t>植物除臭液</w:t>
                  </w:r>
                </w:p>
              </w:tc>
              <w:tc>
                <w:tcPr>
                  <w:tcW w:w="1554"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60</w:t>
                  </w:r>
                  <w:r>
                    <w:rPr>
                      <w:rFonts w:hint="default" w:ascii="Times New Roman" w:hAnsi="Times New Roman" w:eastAsia="宋体" w:cs="Times New Roman"/>
                      <w:color w:val="000000"/>
                      <w:sz w:val="21"/>
                      <w:szCs w:val="21"/>
                      <w:lang w:val="en-US" w:eastAsia="zh-CN"/>
                    </w:rPr>
                    <w:t>t/a</w:t>
                  </w:r>
                </w:p>
              </w:tc>
              <w:tc>
                <w:tcPr>
                  <w:tcW w:w="1656" w:type="dxa"/>
                  <w:noWrap w:val="0"/>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5 t</w:t>
                  </w:r>
                </w:p>
              </w:tc>
              <w:tc>
                <w:tcPr>
                  <w:tcW w:w="2523" w:type="dxa"/>
                  <w:noWrap w:val="0"/>
                  <w:vAlign w:val="center"/>
                </w:tcPr>
                <w:p>
                  <w:pPr>
                    <w:tabs>
                      <w:tab w:val="left" w:pos="387"/>
                    </w:tabs>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8" w:type="dxa"/>
                  <w:gridSpan w:val="5"/>
                  <w:noWrap w:val="0"/>
                  <w:vAlign w:val="center"/>
                </w:tcPr>
                <w:p>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color w:val="000000"/>
                      <w:sz w:val="21"/>
                      <w:szCs w:val="21"/>
                      <w:lang w:eastAsia="zh-CN"/>
                    </w:rPr>
                    <w:t>资源、能源消耗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p>
              </w:tc>
              <w:tc>
                <w:tcPr>
                  <w:tcW w:w="175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w:t>
                  </w:r>
                </w:p>
              </w:tc>
              <w:tc>
                <w:tcPr>
                  <w:tcW w:w="155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720</w:t>
                  </w:r>
                  <w:r>
                    <w:rPr>
                      <w:rFonts w:hint="default" w:ascii="Times New Roman" w:hAnsi="Times New Roman" w:eastAsia="宋体" w:cs="Times New Roman"/>
                      <w:color w:val="000000"/>
                      <w:sz w:val="21"/>
                      <w:szCs w:val="21"/>
                    </w:rPr>
                    <w:t>t/a</w:t>
                  </w:r>
                </w:p>
              </w:tc>
              <w:tc>
                <w:tcPr>
                  <w:tcW w:w="1656" w:type="dxa"/>
                  <w:noWrap w:val="0"/>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w:t>
                  </w:r>
                </w:p>
              </w:tc>
              <w:tc>
                <w:tcPr>
                  <w:tcW w:w="2523" w:type="dxa"/>
                  <w:noWrap w:val="0"/>
                  <w:vAlign w:val="center"/>
                </w:tcPr>
                <w:p>
                  <w:pPr>
                    <w:jc w:val="center"/>
                    <w:rPr>
                      <w:rFonts w:hint="default"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7"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w:t>
                  </w:r>
                </w:p>
              </w:tc>
              <w:tc>
                <w:tcPr>
                  <w:tcW w:w="1758"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电</w:t>
                  </w:r>
                </w:p>
              </w:tc>
              <w:tc>
                <w:tcPr>
                  <w:tcW w:w="1554"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60</w:t>
                  </w:r>
                  <w:r>
                    <w:rPr>
                      <w:rFonts w:hint="default" w:ascii="Times New Roman" w:hAnsi="Times New Roman" w:eastAsia="宋体" w:cs="Times New Roman"/>
                      <w:color w:val="000000"/>
                      <w:sz w:val="21"/>
                      <w:szCs w:val="21"/>
                      <w:lang w:eastAsia="zh-CN"/>
                    </w:rPr>
                    <w:t>万</w:t>
                  </w:r>
                  <w:r>
                    <w:rPr>
                      <w:rFonts w:hint="default" w:ascii="Times New Roman" w:hAnsi="Times New Roman" w:eastAsia="宋体" w:cs="Times New Roman"/>
                      <w:color w:val="000000"/>
                      <w:sz w:val="21"/>
                      <w:szCs w:val="21"/>
                    </w:rPr>
                    <w:t>kW</w:t>
                  </w: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h/a</w:t>
                  </w:r>
                </w:p>
              </w:tc>
              <w:tc>
                <w:tcPr>
                  <w:tcW w:w="1656" w:type="dxa"/>
                  <w:noWrap w:val="0"/>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2523" w:type="dxa"/>
                  <w:noWrap w:val="0"/>
                  <w:vAlign w:val="center"/>
                </w:tcPr>
                <w:p>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市政供电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原辅材料介绍：</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表</w:t>
            </w:r>
            <w:r>
              <w:rPr>
                <w:rFonts w:hint="default" w:ascii="Times New Roman" w:hAnsi="Times New Roman" w:cs="Times New Roman"/>
                <w:b/>
                <w:bCs/>
                <w:sz w:val="24"/>
                <w:szCs w:val="32"/>
                <w:lang w:val="en-US" w:eastAsia="zh-CN"/>
              </w:rPr>
              <w:t>2.6</w:t>
            </w:r>
            <w:r>
              <w:rPr>
                <w:rFonts w:hint="default" w:ascii="Times New Roman" w:hAnsi="Times New Roman" w:cs="Times New Roman"/>
                <w:b/>
                <w:bCs/>
                <w:sz w:val="24"/>
                <w:szCs w:val="32"/>
              </w:rPr>
              <w:t xml:space="preserve">  原辅材料理化性质一览表</w:t>
            </w:r>
          </w:p>
          <w:tbl>
            <w:tblPr>
              <w:tblStyle w:val="17"/>
              <w:tblW w:w="81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922"/>
              <w:gridCol w:w="65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序号</w:t>
                  </w:r>
                </w:p>
              </w:tc>
              <w:tc>
                <w:tcPr>
                  <w:tcW w:w="922"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名称</w:t>
                  </w:r>
                </w:p>
              </w:tc>
              <w:tc>
                <w:tcPr>
                  <w:tcW w:w="6509"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理化性质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rPr>
                    <w:t>1</w:t>
                  </w:r>
                </w:p>
              </w:tc>
              <w:tc>
                <w:tcPr>
                  <w:tcW w:w="922"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秸秆</w:t>
                  </w:r>
                </w:p>
              </w:tc>
              <w:tc>
                <w:tcPr>
                  <w:tcW w:w="6509"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主要为小麦秸秆，玉米秸秆、水稻秸秆等，富含大量的纤维素，可为微生物成长提供大量的C、H、O、N等大量必需元素，经粉碎机粉碎后成为粉状固体。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eastAsia" w:ascii="Times New Roman" w:hAnsi="Times New Roman" w:eastAsia="宋体" w:cs="Times New Roman"/>
                      <w:sz w:val="21"/>
                      <w:szCs w:val="21"/>
                      <w:lang w:val="fr-FR" w:eastAsia="zh-CN"/>
                    </w:rPr>
                  </w:pPr>
                  <w:r>
                    <w:rPr>
                      <w:rFonts w:hint="eastAsia" w:ascii="Times New Roman" w:hAnsi="Times New Roman" w:cs="Times New Roman"/>
                      <w:sz w:val="21"/>
                      <w:szCs w:val="21"/>
                      <w:lang w:val="en-US" w:eastAsia="zh-CN"/>
                    </w:rPr>
                    <w:t>2</w:t>
                  </w:r>
                </w:p>
              </w:tc>
              <w:tc>
                <w:tcPr>
                  <w:tcW w:w="922" w:type="dxa"/>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鸡粪</w:t>
                  </w:r>
                  <w:r>
                    <w:rPr>
                      <w:rFonts w:hint="eastAsia" w:cs="Times New Roman"/>
                      <w:sz w:val="21"/>
                      <w:szCs w:val="21"/>
                      <w:lang w:val="en-US" w:eastAsia="zh-CN"/>
                    </w:rPr>
                    <w:t>、鸭粪</w:t>
                  </w:r>
                </w:p>
              </w:tc>
              <w:tc>
                <w:tcPr>
                  <w:tcW w:w="6509"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鸡粪</w:t>
                  </w:r>
                  <w:r>
                    <w:rPr>
                      <w:rFonts w:hint="eastAsia" w:cs="Times New Roman"/>
                      <w:sz w:val="21"/>
                      <w:szCs w:val="21"/>
                      <w:lang w:val="fr-FR" w:eastAsia="zh-CN"/>
                    </w:rPr>
                    <w:t>和鸭粪</w:t>
                  </w:r>
                  <w:r>
                    <w:rPr>
                      <w:rFonts w:hint="default" w:ascii="Times New Roman" w:hAnsi="Times New Roman" w:cs="Times New Roman"/>
                      <w:sz w:val="21"/>
                      <w:szCs w:val="21"/>
                      <w:lang w:val="fr-FR"/>
                    </w:rPr>
                    <w:t>是一种比较优质的有机肥，其含纯氮、磷</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P</w:t>
                  </w:r>
                  <w:r>
                    <w:rPr>
                      <w:rFonts w:hint="default" w:ascii="Times New Roman" w:hAnsi="Times New Roman" w:cs="Times New Roman"/>
                      <w:sz w:val="21"/>
                      <w:szCs w:val="21"/>
                      <w:vertAlign w:val="subscript"/>
                      <w:lang w:val="fr-FR"/>
                    </w:rPr>
                    <w:t>2</w:t>
                  </w:r>
                  <w:r>
                    <w:rPr>
                      <w:rFonts w:hint="default" w:ascii="Times New Roman" w:hAnsi="Times New Roman" w:cs="Times New Roman"/>
                      <w:sz w:val="21"/>
                      <w:szCs w:val="21"/>
                      <w:lang w:val="fr-FR"/>
                    </w:rPr>
                    <w:t>O</w:t>
                  </w:r>
                  <w:r>
                    <w:rPr>
                      <w:rFonts w:hint="default" w:ascii="Times New Roman" w:hAnsi="Times New Roman" w:cs="Times New Roman"/>
                      <w:sz w:val="21"/>
                      <w:szCs w:val="21"/>
                      <w:vertAlign w:val="subscript"/>
                      <w:lang w:val="fr-FR"/>
                    </w:rPr>
                    <w:t>5</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、钾</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K</w:t>
                  </w:r>
                  <w:r>
                    <w:rPr>
                      <w:rFonts w:hint="default" w:ascii="Times New Roman" w:hAnsi="Times New Roman" w:cs="Times New Roman"/>
                      <w:sz w:val="21"/>
                      <w:szCs w:val="21"/>
                      <w:vertAlign w:val="subscript"/>
                      <w:lang w:val="fr-FR"/>
                    </w:rPr>
                    <w:t>2</w:t>
                  </w:r>
                  <w:r>
                    <w:rPr>
                      <w:rFonts w:hint="default" w:ascii="Times New Roman" w:hAnsi="Times New Roman" w:cs="Times New Roman"/>
                      <w:sz w:val="21"/>
                      <w:szCs w:val="21"/>
                      <w:lang w:val="fr-FR"/>
                    </w:rPr>
                    <w:t>O</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约为1.63%、1.54%、0.85%。鸡粪</w:t>
                  </w:r>
                  <w:r>
                    <w:rPr>
                      <w:rFonts w:hint="eastAsia" w:cs="Times New Roman"/>
                      <w:sz w:val="21"/>
                      <w:szCs w:val="21"/>
                      <w:lang w:val="fr-FR" w:eastAsia="zh-CN"/>
                    </w:rPr>
                    <w:t>和鸭粪</w:t>
                  </w:r>
                  <w:r>
                    <w:rPr>
                      <w:rFonts w:hint="default" w:ascii="Times New Roman" w:hAnsi="Times New Roman" w:cs="Times New Roman"/>
                      <w:sz w:val="21"/>
                      <w:szCs w:val="21"/>
                      <w:lang w:val="fr-FR"/>
                    </w:rPr>
                    <w:t>在施用前必须经过充分的腐熟，将存在鸡粪中的寄生虫及其卵，以及传染性的一些病菌通过在腐熟</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沤制</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的过程得到灭活。鸡粪</w:t>
                  </w:r>
                  <w:r>
                    <w:rPr>
                      <w:rFonts w:hint="eastAsia" w:cs="Times New Roman"/>
                      <w:sz w:val="21"/>
                      <w:szCs w:val="21"/>
                      <w:lang w:val="fr-FR" w:eastAsia="zh-CN"/>
                    </w:rPr>
                    <w:t>和鸭粪</w:t>
                  </w:r>
                  <w:r>
                    <w:rPr>
                      <w:rFonts w:hint="default" w:ascii="Times New Roman" w:hAnsi="Times New Roman" w:cs="Times New Roman"/>
                      <w:sz w:val="21"/>
                      <w:szCs w:val="21"/>
                      <w:lang w:val="fr-FR"/>
                    </w:rPr>
                    <w:t>中的主要物质是有机质，施用鸡粪增加了土壤中的有机质含量。有机质可以改良土壤物理、化学和生物特性，熟化土壤，培肥地力。我国农村的</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地靠粪养、苗靠粪长</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的谚语，在一定程度上反映了施用鸡粪料</w:t>
                  </w:r>
                  <w:r>
                    <w:rPr>
                      <w:rFonts w:hint="eastAsia" w:cs="Times New Roman"/>
                      <w:sz w:val="21"/>
                      <w:szCs w:val="21"/>
                      <w:lang w:val="fr-FR" w:eastAsia="zh-CN"/>
                    </w:rPr>
                    <w:t>和鸭粪</w:t>
                  </w:r>
                  <w:r>
                    <w:rPr>
                      <w:rFonts w:hint="default" w:ascii="Times New Roman" w:hAnsi="Times New Roman" w:cs="Times New Roman"/>
                      <w:sz w:val="21"/>
                      <w:szCs w:val="21"/>
                      <w:lang w:val="fr-FR"/>
                    </w:rPr>
                    <w:t>料对于改良土壤的作用。施用鸡粪</w:t>
                  </w:r>
                  <w:r>
                    <w:rPr>
                      <w:rFonts w:hint="eastAsia" w:cs="Times New Roman"/>
                      <w:sz w:val="21"/>
                      <w:szCs w:val="21"/>
                      <w:lang w:val="fr-FR" w:eastAsia="zh-CN"/>
                    </w:rPr>
                    <w:t>和鸭粪</w:t>
                  </w:r>
                  <w:r>
                    <w:rPr>
                      <w:rFonts w:hint="default" w:ascii="Times New Roman" w:hAnsi="Times New Roman" w:cs="Times New Roman"/>
                      <w:sz w:val="21"/>
                      <w:szCs w:val="21"/>
                      <w:lang w:val="fr-FR"/>
                    </w:rPr>
                    <w:t>肥料既增加了许多有机胶体，同时借助微生物的作用把许多有机物也分解转化成有机胶体，这就大大增加了土壤吸附表面，并且产生许多胶粘物质，使土壤颗粒胶结起来变成稳定的团粒结构，提高了土壤保水、保肥和透气的性能，以及调节土壤温度的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22" w:type="dxa"/>
                  <w:noWrap w:val="0"/>
                  <w:vAlign w:val="center"/>
                </w:tcPr>
                <w:p>
                  <w:pPr>
                    <w:jc w:val="center"/>
                    <w:rPr>
                      <w:rFonts w:hint="default" w:ascii="Times New Roman" w:hAnsi="Times New Roman" w:cs="Times New Roman"/>
                      <w:sz w:val="21"/>
                      <w:szCs w:val="21"/>
                      <w:lang w:val="fr-FR"/>
                    </w:rPr>
                  </w:pPr>
                  <w:r>
                    <w:rPr>
                      <w:rFonts w:hint="default" w:ascii="Times New Roman" w:hAnsi="Times New Roman" w:cs="Times New Roman"/>
                      <w:sz w:val="21"/>
                      <w:szCs w:val="21"/>
                      <w:lang w:val="fr-FR"/>
                    </w:rPr>
                    <w:t>猪粪</w:t>
                  </w:r>
                </w:p>
              </w:tc>
              <w:tc>
                <w:tcPr>
                  <w:tcW w:w="650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猪粪含有机质15%，氮</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N</w:t>
                  </w:r>
                  <w:r>
                    <w:rPr>
                      <w:rFonts w:hint="eastAsia" w:ascii="Times New Roman" w:hAnsi="Times New Roman" w:cs="Times New Roman"/>
                      <w:sz w:val="21"/>
                      <w:szCs w:val="21"/>
                      <w:lang w:eastAsia="zh-CN"/>
                    </w:rPr>
                    <w:t>）</w:t>
                  </w:r>
                  <w:r>
                    <w:rPr>
                      <w:rFonts w:hint="default" w:ascii="Times New Roman" w:hAnsi="Times New Roman" w:cs="Times New Roman"/>
                      <w:sz w:val="21"/>
                      <w:szCs w:val="21"/>
                    </w:rPr>
                    <w:t>0.5%，磷</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P</w:t>
                  </w:r>
                  <w:r>
                    <w:rPr>
                      <w:rFonts w:hint="default" w:ascii="Times New Roman" w:hAnsi="Times New Roman" w:cs="Times New Roman"/>
                      <w:sz w:val="21"/>
                      <w:szCs w:val="21"/>
                      <w:vertAlign w:val="subscript"/>
                      <w:lang w:val="fr-FR"/>
                    </w:rPr>
                    <w:t>2</w:t>
                  </w:r>
                  <w:r>
                    <w:rPr>
                      <w:rFonts w:hint="default" w:ascii="Times New Roman" w:hAnsi="Times New Roman" w:cs="Times New Roman"/>
                      <w:sz w:val="21"/>
                      <w:szCs w:val="21"/>
                      <w:lang w:val="fr-FR"/>
                    </w:rPr>
                    <w:t>O</w:t>
                  </w:r>
                  <w:r>
                    <w:rPr>
                      <w:rFonts w:hint="default" w:ascii="Times New Roman" w:hAnsi="Times New Roman" w:cs="Times New Roman"/>
                      <w:sz w:val="21"/>
                      <w:szCs w:val="21"/>
                      <w:vertAlign w:val="subscript"/>
                      <w:lang w:val="fr-FR"/>
                    </w:rPr>
                    <w:t>5</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rPr>
                    <w:t>0.5～0.6%，钾</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lang w:val="fr-FR"/>
                    </w:rPr>
                    <w:t>K</w:t>
                  </w:r>
                  <w:r>
                    <w:rPr>
                      <w:rFonts w:hint="default" w:ascii="Times New Roman" w:hAnsi="Times New Roman" w:cs="Times New Roman"/>
                      <w:sz w:val="21"/>
                      <w:szCs w:val="21"/>
                      <w:vertAlign w:val="subscript"/>
                      <w:lang w:val="fr-FR"/>
                    </w:rPr>
                    <w:t>2</w:t>
                  </w:r>
                  <w:r>
                    <w:rPr>
                      <w:rFonts w:hint="default" w:ascii="Times New Roman" w:hAnsi="Times New Roman" w:cs="Times New Roman"/>
                      <w:sz w:val="21"/>
                      <w:szCs w:val="21"/>
                      <w:lang w:val="fr-FR"/>
                    </w:rPr>
                    <w:t>O</w:t>
                  </w:r>
                  <w:r>
                    <w:rPr>
                      <w:rFonts w:hint="eastAsia" w:ascii="Times New Roman" w:hAnsi="Times New Roman" w:cs="Times New Roman"/>
                      <w:sz w:val="21"/>
                      <w:szCs w:val="21"/>
                      <w:lang w:val="fr-FR" w:eastAsia="zh-CN"/>
                    </w:rPr>
                    <w:t>）</w:t>
                  </w:r>
                  <w:r>
                    <w:rPr>
                      <w:rFonts w:hint="default" w:ascii="Times New Roman" w:hAnsi="Times New Roman" w:cs="Times New Roman"/>
                      <w:sz w:val="21"/>
                      <w:szCs w:val="21"/>
                    </w:rPr>
                    <w:t>0.35～0.45%，猪粪的质地较细，成分较复杂，含蛋白质、脂肪类、有机酸、纤维素、半纤维素以及无机盐。猪粪含氮素较多，碳氮比例较小</w:t>
                  </w:r>
                  <w:r>
                    <w:rPr>
                      <w:rFonts w:hint="eastAsia" w:ascii="Times New Roman" w:hAnsi="Times New Roman" w:cs="Times New Roman"/>
                      <w:sz w:val="21"/>
                      <w:szCs w:val="21"/>
                      <w:lang w:eastAsia="zh-CN"/>
                    </w:rPr>
                    <w:t>（</w:t>
                  </w:r>
                  <w:r>
                    <w:rPr>
                      <w:rFonts w:hint="default" w:ascii="Times New Roman" w:hAnsi="Times New Roman" w:cs="Times New Roman"/>
                      <w:sz w:val="21"/>
                      <w:szCs w:val="21"/>
                    </w:rPr>
                    <w:t>14：1</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，一般容易被微生物分解，释放出可为作物吸收利用的养分。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22" w:type="dxa"/>
                  <w:noWrap w:val="0"/>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eastAsia="zh-CN"/>
                    </w:rPr>
                    <w:t>酵素</w:t>
                  </w:r>
                </w:p>
              </w:tc>
              <w:tc>
                <w:tcPr>
                  <w:tcW w:w="650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酵素是指以动物、植物和菌类等为原料，经微生物发酵制得的含有特定生物活性成分的产品。酵素成分包含来自植物原料和微生物所提供的各种营养素和天然植物中的植物类功能性化学成分，以及发酵生成的一些生理活性物质，包括维生素、氨基酸、多糖、肽类、多酚类、黄酮类、矿物元素和有机酸，GABA、SOD、过氧化氢酶等抗氧化成分，各种益生菌，醇类、酯类、酶类以及外添加的低聚糖，酶、牛磺酸等功能性成分之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922"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高效发酵菌剂</w:t>
                  </w:r>
                </w:p>
              </w:tc>
              <w:tc>
                <w:tcPr>
                  <w:tcW w:w="650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是一种能将畜禽粪便、作物秸杆、农副产品加工有机废弃物等快速腐熟的高效复合微生物菌剂，由两种或两种以上且互不</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"https://baike.baidu.com/item/%E6%8B%AE%E6%8A%97/8432336" \t "https://baike.baidu.com/item/%E5%A4%8D%E5%90%88%E5%BE%AE%E7%94%9F%E7%89%A9%E8%8F%8C%E5%89%82/_blank"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拮抗</w:t>
                  </w:r>
                  <w:r>
                    <w:rPr>
                      <w:rFonts w:hint="default" w:ascii="Times New Roman" w:hAnsi="Times New Roman" w:cs="Times New Roman"/>
                      <w:sz w:val="21"/>
                      <w:szCs w:val="21"/>
                    </w:rPr>
                    <w:fldChar w:fldCharType="end"/>
                  </w:r>
                  <w:r>
                    <w:rPr>
                      <w:rFonts w:hint="default" w:ascii="Times New Roman" w:hAnsi="Times New Roman" w:cs="Times New Roman"/>
                      <w:sz w:val="21"/>
                      <w:szCs w:val="21"/>
                    </w:rPr>
                    <w:t>的微生物菌种制成的</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"https://baike.baidu.com/item/%E5%BE%AE%E7%94%9F%E7%89%A9%E5%88%B6%E5%89%82/3418172" \t "https://baike.baidu.com/item/%E5%A4%8D%E5%90%88%E5%BE%AE%E7%94%9F%E7%89%A9%E8%8F%8C%E5%89%82/_blank"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微生物制剂</w:t>
                  </w:r>
                  <w:r>
                    <w:rPr>
                      <w:rFonts w:hint="default" w:ascii="Times New Roman" w:hAnsi="Times New Roman" w:cs="Times New Roman"/>
                      <w:sz w:val="21"/>
                      <w:szCs w:val="21"/>
                    </w:rPr>
                    <w:fldChar w:fldCharType="end"/>
                  </w:r>
                  <w:r>
                    <w:rPr>
                      <w:rFonts w:hint="default" w:ascii="Times New Roman" w:hAnsi="Times New Roman" w:cs="Times New Roman"/>
                      <w:sz w:val="21"/>
                      <w:szCs w:val="21"/>
                    </w:rPr>
                    <w:t>。快速腐熟有机固体堆料，适用多种不同堆肥底物和不同有机肥翻堆设备；有效活菌含量≥10亿/g；可快速有效消除物料中的异味；养分损失少，总氮损失率&lt;1%，可有效保持堆肥有效养分，肥料施用后能起到增加微生物菌群数量、改善土壤理化性状、调节土壤pH值等作用，肥效显著；堆肥高温持久，能杀死堆肥原料中的病菌、虫卵，短时间内使堆肥达到无害化标准，成为符合绿色食品生产要求的高效商品有机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922"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植物除臭液</w:t>
                  </w:r>
                </w:p>
              </w:tc>
              <w:tc>
                <w:tcPr>
                  <w:tcW w:w="650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植物除臭液为天然植物提取液，是从三百多种天然植物里提取汁液，经科学混合、配制而成，具有植物芳香型的水溶性乳化有色液体，其中的有效分子含有共轭双键等活性基团，化学、物理性质稳定。除臭效率在65%以上。</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color w:val="000000"/>
                <w:sz w:val="24"/>
                <w:szCs w:val="24"/>
                <w:highlight w:val="none"/>
                <w:lang w:eastAsia="zh-CN"/>
              </w:rPr>
            </w:pPr>
            <w:r>
              <w:rPr>
                <w:rFonts w:hint="eastAsia" w:ascii="Times New Roman" w:hAnsi="Times New Roman" w:eastAsia="宋体" w:cs="Times New Roman"/>
                <w:b/>
                <w:bCs/>
                <w:color w:val="000000"/>
                <w:sz w:val="24"/>
                <w:szCs w:val="24"/>
                <w:highlight w:val="none"/>
                <w:lang w:val="en-US" w:eastAsia="zh-CN"/>
              </w:rPr>
              <w:t>5、</w:t>
            </w:r>
            <w:r>
              <w:rPr>
                <w:rFonts w:hint="eastAsia" w:ascii="Times New Roman" w:hAnsi="Times New Roman" w:eastAsia="宋体" w:cs="Times New Roman"/>
                <w:b/>
                <w:bCs/>
                <w:color w:val="000000"/>
                <w:sz w:val="24"/>
                <w:szCs w:val="24"/>
                <w:highlight w:val="none"/>
                <w:lang w:eastAsia="zh-CN"/>
              </w:rPr>
              <w:t>劳动定员</w:t>
            </w:r>
            <w:r>
              <w:rPr>
                <w:rFonts w:hint="default" w:ascii="Times New Roman" w:hAnsi="Times New Roman" w:eastAsia="宋体" w:cs="Times New Roman"/>
                <w:b/>
                <w:bCs/>
                <w:color w:val="000000"/>
                <w:sz w:val="24"/>
                <w:szCs w:val="24"/>
                <w:highlight w:val="none"/>
                <w:lang w:eastAsia="zh-CN"/>
              </w:rPr>
              <w:t>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00"/>
                <w:sz w:val="24"/>
                <w:szCs w:val="24"/>
              </w:rPr>
              <w:t>项目劳动定员</w:t>
            </w:r>
            <w:r>
              <w:rPr>
                <w:rFonts w:hint="eastAsia" w:cs="Times New Roman"/>
                <w:color w:val="000000"/>
                <w:sz w:val="24"/>
                <w:szCs w:val="24"/>
                <w:lang w:val="en-US" w:eastAsia="zh-CN"/>
              </w:rPr>
              <w:t>40</w:t>
            </w:r>
            <w:r>
              <w:rPr>
                <w:rFonts w:hint="default" w:ascii="Times New Roman" w:hAnsi="Times New Roman" w:eastAsia="宋体" w:cs="Times New Roman"/>
                <w:color w:val="000000"/>
                <w:sz w:val="24"/>
                <w:szCs w:val="24"/>
              </w:rPr>
              <w:t>人。</w:t>
            </w:r>
            <w:r>
              <w:rPr>
                <w:rFonts w:hint="default" w:ascii="Times New Roman" w:hAnsi="Times New Roman" w:eastAsia="宋体" w:cs="Times New Roman"/>
                <w:color w:val="auto"/>
                <w:sz w:val="24"/>
                <w:szCs w:val="24"/>
              </w:rPr>
              <w:t>项目工作制度为年工作日</w:t>
            </w:r>
            <w:r>
              <w:rPr>
                <w:rFonts w:hint="eastAsia" w:cs="Times New Roman"/>
                <w:color w:val="auto"/>
                <w:sz w:val="24"/>
                <w:szCs w:val="24"/>
                <w:lang w:val="en-US" w:eastAsia="zh-CN"/>
              </w:rPr>
              <w:t>180</w:t>
            </w:r>
            <w:r>
              <w:rPr>
                <w:rFonts w:hint="default" w:ascii="Times New Roman" w:hAnsi="Times New Roman" w:eastAsia="宋体" w:cs="Times New Roman"/>
                <w:color w:val="auto"/>
                <w:sz w:val="24"/>
                <w:szCs w:val="24"/>
              </w:rPr>
              <w:t>天</w:t>
            </w:r>
            <w:r>
              <w:rPr>
                <w:rFonts w:hint="eastAsia" w:ascii="Times New Roman" w:hAnsi="Times New Roman" w:eastAsia="宋体" w:cs="Times New Roman"/>
                <w:color w:val="auto"/>
                <w:sz w:val="24"/>
                <w:szCs w:val="24"/>
                <w:lang w:eastAsia="zh-CN"/>
              </w:rPr>
              <w:t>，每</w:t>
            </w:r>
            <w:r>
              <w:rPr>
                <w:rFonts w:hint="eastAsia" w:cs="Times New Roman"/>
                <w:color w:val="auto"/>
                <w:sz w:val="24"/>
                <w:szCs w:val="24"/>
                <w:lang w:val="en-US" w:eastAsia="zh-CN"/>
              </w:rPr>
              <w:t>班</w:t>
            </w:r>
            <w:r>
              <w:rPr>
                <w:rFonts w:hint="eastAsia" w:ascii="Times New Roman" w:hAnsi="Times New Roman" w:eastAsia="宋体" w:cs="Times New Roman"/>
                <w:color w:val="auto"/>
                <w:sz w:val="24"/>
                <w:szCs w:val="24"/>
                <w:lang w:eastAsia="zh-CN"/>
              </w:rPr>
              <w:t>工作</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h</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eastAsia="zh-CN"/>
              </w:rPr>
              <w:t>班制。厂区不提供食宿。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sz w:val="24"/>
                <w:szCs w:val="24"/>
                <w:highlight w:val="none"/>
                <w:lang w:eastAsia="zh-CN"/>
              </w:rPr>
            </w:pPr>
            <w:r>
              <w:rPr>
                <w:rFonts w:hint="eastAsia" w:ascii="Times New Roman" w:hAnsi="Times New Roman" w:eastAsia="宋体" w:cs="Times New Roman"/>
                <w:b/>
                <w:bCs/>
                <w:color w:val="000000"/>
                <w:sz w:val="24"/>
                <w:szCs w:val="24"/>
                <w:highlight w:val="none"/>
                <w:lang w:val="en-US" w:eastAsia="zh-CN"/>
              </w:rPr>
              <w:t>6、</w:t>
            </w:r>
            <w:r>
              <w:rPr>
                <w:rFonts w:hint="default" w:ascii="Times New Roman" w:hAnsi="Times New Roman" w:eastAsia="宋体" w:cs="Times New Roman"/>
                <w:b/>
                <w:bCs/>
                <w:color w:val="000000"/>
                <w:sz w:val="24"/>
                <w:szCs w:val="24"/>
                <w:highlight w:val="none"/>
                <w:lang w:eastAsia="zh-CN"/>
              </w:rPr>
              <w:t>厂区平面布置</w:t>
            </w:r>
          </w:p>
          <w:p>
            <w:pPr>
              <w:pStyle w:val="19"/>
              <w:snapToGrid w:val="0"/>
              <w:spacing w:line="360" w:lineRule="auto"/>
              <w:ind w:firstLine="480" w:firstLineChars="200"/>
              <w:rPr>
                <w:rFonts w:hint="eastAsia" w:ascii="Times New Roman" w:hAnsi="Times New Roman"/>
                <w:b w:val="0"/>
                <w:bCs w:val="0"/>
                <w:color w:val="000000"/>
                <w:lang w:val="en-US" w:eastAsia="zh-CN"/>
              </w:rPr>
            </w:pPr>
            <w:r>
              <w:rPr>
                <w:rFonts w:hint="default" w:ascii="Times New Roman" w:hAnsi="Times New Roman"/>
                <w:b w:val="0"/>
                <w:bCs w:val="0"/>
                <w:color w:val="000000"/>
              </w:rPr>
              <w:t>项目建设地点位于</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eastAsia" w:ascii="Times New Roman" w:hAnsi="Times New Roman" w:eastAsia="宋体" w:cs="Times New Roman"/>
                <w:b w:val="0"/>
                <w:bCs w:val="0"/>
                <w:color w:val="auto"/>
                <w:sz w:val="24"/>
                <w:szCs w:val="24"/>
                <w:lang w:val="en-US" w:eastAsia="zh-CN"/>
              </w:rPr>
              <w:t>，项目</w:t>
            </w:r>
            <w:r>
              <w:rPr>
                <w:rFonts w:hint="eastAsia" w:cs="Times New Roman"/>
                <w:b w:val="0"/>
                <w:bCs w:val="0"/>
                <w:color w:val="auto"/>
                <w:sz w:val="24"/>
                <w:szCs w:val="24"/>
                <w:lang w:val="en-US" w:eastAsia="zh-CN"/>
              </w:rPr>
              <w:t>占地面积</w:t>
            </w:r>
            <w:r>
              <w:rPr>
                <w:rFonts w:hint="eastAsia" w:cs="Times New Roman"/>
                <w:color w:val="000000"/>
                <w:sz w:val="24"/>
                <w:szCs w:val="24"/>
                <w:highlight w:val="none"/>
                <w:lang w:val="en-US" w:eastAsia="zh-CN"/>
              </w:rPr>
              <w:t>约20亩</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b w:val="0"/>
                <w:bCs w:val="0"/>
                <w:color w:val="000000"/>
                <w:lang w:val="en-US" w:eastAsia="zh-CN"/>
              </w:rPr>
              <w:t>项目由</w:t>
            </w:r>
            <w:r>
              <w:rPr>
                <w:rFonts w:hint="eastAsia" w:cs="Times New Roman"/>
                <w:b w:val="0"/>
                <w:bCs w:val="0"/>
                <w:color w:val="auto"/>
                <w:sz w:val="24"/>
                <w:szCs w:val="24"/>
                <w:lang w:val="en-US" w:eastAsia="zh-CN"/>
              </w:rPr>
              <w:t>生产</w:t>
            </w:r>
            <w:r>
              <w:rPr>
                <w:rFonts w:hint="eastAsia" w:ascii="Times New Roman" w:hAnsi="Times New Roman" w:eastAsia="宋体" w:cs="Times New Roman"/>
                <w:b w:val="0"/>
                <w:bCs w:val="0"/>
                <w:color w:val="auto"/>
                <w:sz w:val="24"/>
                <w:szCs w:val="24"/>
                <w:lang w:val="en-US" w:eastAsia="zh-CN"/>
              </w:rPr>
              <w:t>车间、秸秆粉碎车间、</w:t>
            </w:r>
            <w:r>
              <w:rPr>
                <w:rFonts w:hint="eastAsia" w:cs="Times New Roman"/>
                <w:b w:val="0"/>
                <w:bCs w:val="0"/>
                <w:color w:val="auto"/>
                <w:sz w:val="24"/>
                <w:szCs w:val="24"/>
                <w:lang w:val="en-US" w:eastAsia="zh-CN"/>
              </w:rPr>
              <w:t>办公室、原料车间</w:t>
            </w:r>
            <w:r>
              <w:rPr>
                <w:rFonts w:hint="eastAsia"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包装车间</w:t>
            </w:r>
            <w:r>
              <w:rPr>
                <w:rFonts w:hint="eastAsia" w:ascii="Times New Roman" w:hAnsi="Times New Roman"/>
                <w:b w:val="0"/>
                <w:bCs w:val="0"/>
                <w:color w:val="000000"/>
                <w:lang w:val="en-US" w:eastAsia="zh-CN"/>
              </w:rPr>
              <w:t>等功能分区，具体见项目平面布置图。</w:t>
            </w:r>
          </w:p>
          <w:p>
            <w:pPr>
              <w:pStyle w:val="19"/>
              <w:snapToGrid w:val="0"/>
              <w:spacing w:line="360" w:lineRule="auto"/>
              <w:ind w:firstLine="480" w:firstLineChars="200"/>
              <w:rPr>
                <w:rFonts w:hint="eastAsia" w:ascii="Times New Roman" w:hAnsi="Times New Roman"/>
                <w:b w:val="0"/>
                <w:bCs w:val="0"/>
                <w:color w:val="000000"/>
                <w:lang w:val="en-US" w:eastAsia="zh-CN"/>
              </w:rPr>
            </w:pPr>
            <w:r>
              <w:rPr>
                <w:rFonts w:hint="eastAsia" w:ascii="Times New Roman" w:hAnsi="Times New Roman"/>
                <w:b w:val="0"/>
                <w:bCs w:val="0"/>
                <w:color w:val="000000"/>
                <w:lang w:val="en-US" w:eastAsia="zh-CN"/>
              </w:rPr>
              <w:t>（1）项目原料及产品由汽车进行运输。</w:t>
            </w:r>
          </w:p>
          <w:p>
            <w:pPr>
              <w:pStyle w:val="19"/>
              <w:snapToGrid w:val="0"/>
              <w:spacing w:line="360" w:lineRule="auto"/>
              <w:ind w:firstLine="480" w:firstLineChars="200"/>
              <w:rPr>
                <w:rFonts w:hint="eastAsia" w:ascii="Times New Roman" w:hAnsi="Times New Roman"/>
                <w:b w:val="0"/>
                <w:bCs w:val="0"/>
                <w:color w:val="000000"/>
                <w:sz w:val="24"/>
                <w:szCs w:val="24"/>
                <w:lang w:val="en-US" w:eastAsia="zh-CN"/>
              </w:rPr>
            </w:pPr>
            <w:r>
              <w:rPr>
                <w:rFonts w:hint="eastAsia" w:ascii="Times New Roman" w:hAnsi="Times New Roman"/>
                <w:b w:val="0"/>
                <w:bCs w:val="0"/>
                <w:color w:val="000000"/>
                <w:sz w:val="24"/>
                <w:szCs w:val="24"/>
                <w:lang w:val="en-US" w:eastAsia="zh-CN"/>
              </w:rPr>
              <w:t>（2）平面布置合理性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r>
              <w:rPr>
                <w:rFonts w:hint="eastAsia" w:ascii="Times New Roman" w:hAnsi="Times New Roman"/>
                <w:b w:val="0"/>
                <w:bCs w:val="0"/>
                <w:color w:val="000000"/>
                <w:sz w:val="24"/>
                <w:szCs w:val="24"/>
                <w:lang w:val="en-US" w:eastAsia="zh-CN"/>
              </w:rPr>
              <w:t>项目厂区布置总体来说，结构明朗，流程顺畅，布局紧凑，符合防火、安全卫生、环保、交通、运输、生产工艺流程等需求。总体上做到按功能分区，系统分明，布置整齐。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0000FF"/>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600" w:type="dxa"/>
            <w:gridSpan w:val="2"/>
            <w:tcBorders>
              <w:tl2br w:val="nil"/>
              <w:tr2bl w:val="nil"/>
            </w:tcBorders>
            <w:noWrap w:val="0"/>
            <w:vAlign w:val="center"/>
          </w:tcPr>
          <w:p>
            <w:pPr>
              <w:pStyle w:val="14"/>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38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color w:val="auto"/>
                <w:sz w:val="24"/>
                <w:szCs w:val="24"/>
                <w:lang w:eastAsia="zh-CN"/>
              </w:rPr>
              <w:t>有机肥</w:t>
            </w:r>
            <w:r>
              <w:rPr>
                <w:rFonts w:hint="default" w:ascii="Times New Roman" w:hAnsi="Times New Roman" w:eastAsia="宋体" w:cs="Times New Roman"/>
                <w:b/>
                <w:bCs/>
                <w:color w:val="auto"/>
                <w:sz w:val="24"/>
                <w:szCs w:val="24"/>
              </w:rPr>
              <w:t>主要生产工艺说明</w:t>
            </w:r>
            <w:r>
              <w:rPr>
                <w:rFonts w:hint="eastAsia" w:ascii="Times New Roman" w:hAnsi="Times New Roman" w:eastAsia="宋体" w:cs="Times New Roman"/>
                <w:b/>
                <w:bCs/>
                <w:color w:val="auto"/>
                <w:sz w:val="24"/>
                <w:szCs w:val="24"/>
                <w:lang w:eastAsia="zh-CN"/>
              </w:rPr>
              <w:t>：</w:t>
            </w:r>
          </w:p>
          <w:p>
            <w:pPr>
              <w:pStyle w:val="19"/>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（1）秸秆粉碎：本项目在厂区西南侧设1000m</w:t>
            </w:r>
            <w:r>
              <w:rPr>
                <w:rFonts w:hint="eastAsia" w:cs="Times New Roman"/>
                <w:b w:val="0"/>
                <w:bCs w:val="0"/>
                <w:color w:val="auto"/>
                <w:sz w:val="24"/>
                <w:szCs w:val="24"/>
                <w:vertAlign w:val="superscript"/>
                <w:lang w:val="en-US" w:eastAsia="zh-CN"/>
              </w:rPr>
              <w:t>2</w:t>
            </w:r>
            <w:r>
              <w:rPr>
                <w:rFonts w:hint="eastAsia" w:cs="Times New Roman"/>
                <w:b w:val="0"/>
                <w:bCs w:val="0"/>
                <w:color w:val="auto"/>
                <w:sz w:val="24"/>
                <w:szCs w:val="24"/>
                <w:vertAlign w:val="baseline"/>
                <w:lang w:val="en-US" w:eastAsia="zh-CN"/>
              </w:rPr>
              <w:t>的秸秆粉碎车间</w:t>
            </w:r>
            <w:r>
              <w:rPr>
                <w:rFonts w:hint="eastAsia" w:ascii="宋体" w:hAnsi="宋体" w:eastAsia="宋体" w:cs="宋体"/>
                <w:b w:val="0"/>
                <w:bCs w:val="0"/>
                <w:color w:val="auto"/>
                <w:sz w:val="24"/>
                <w:szCs w:val="24"/>
                <w:vertAlign w:val="baseline"/>
                <w:lang w:val="en-US" w:eastAsia="zh-CN"/>
              </w:rPr>
              <w:t>,</w:t>
            </w:r>
            <w:r>
              <w:rPr>
                <w:rFonts w:hint="eastAsia" w:cs="Times New Roman"/>
                <w:b w:val="0"/>
                <w:bCs w:val="0"/>
                <w:color w:val="auto"/>
                <w:sz w:val="24"/>
                <w:szCs w:val="24"/>
                <w:vertAlign w:val="baseline"/>
                <w:lang w:val="en-US" w:eastAsia="zh-CN"/>
              </w:rPr>
              <w:t>内设一台粉碎机，</w:t>
            </w:r>
            <w:r>
              <w:rPr>
                <w:rFonts w:hint="default" w:ascii="Times New Roman" w:hAnsi="Times New Roman" w:cs="Times New Roman"/>
                <w:color w:val="000000"/>
              </w:rPr>
              <w:t>将外购的秸秆进行破碎加工成长度为5~8cm的秸秆段，备用。</w:t>
            </w:r>
            <w:r>
              <w:rPr>
                <w:rFonts w:hint="eastAsia" w:cs="Times New Roman"/>
                <w:b w:val="0"/>
                <w:bCs w:val="0"/>
                <w:color w:val="auto"/>
                <w:sz w:val="24"/>
                <w:szCs w:val="24"/>
                <w:lang w:val="en-US" w:eastAsia="zh-CN"/>
              </w:rPr>
              <w:t>此过程会产生粉尘、噪声。</w:t>
            </w:r>
          </w:p>
          <w:p>
            <w:pPr>
              <w:pStyle w:val="3"/>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（2）混料搅拌：</w:t>
            </w:r>
            <w:r>
              <w:rPr>
                <w:rFonts w:hint="eastAsia"/>
                <w:color w:val="auto"/>
              </w:rPr>
              <w:t>项目收购周边农户的禽畜粪便、农作物秸秆、</w:t>
            </w:r>
            <w:r>
              <w:rPr>
                <w:rFonts w:hint="eastAsia"/>
                <w:color w:val="auto"/>
                <w:lang w:val="en-US" w:eastAsia="zh-CN"/>
              </w:rPr>
              <w:t>果蔬废弃物</w:t>
            </w:r>
            <w:r>
              <w:rPr>
                <w:rFonts w:hint="eastAsia"/>
                <w:color w:val="auto"/>
              </w:rPr>
              <w:t>等作为原料。禽畜粪便由企业直接拉运至发酵间内，不在厂区储存。禽畜粪便来料时</w:t>
            </w:r>
            <w:r>
              <w:rPr>
                <w:rFonts w:hint="eastAsia"/>
                <w:color w:val="auto"/>
                <w:lang w:eastAsia="zh-CN"/>
              </w:rPr>
              <w:t>直接通过密闭输送带</w:t>
            </w:r>
            <w:r>
              <w:rPr>
                <w:rFonts w:hint="eastAsia"/>
                <w:color w:val="auto"/>
              </w:rPr>
              <w:t>进入混合预拌机内。破碎后的秸秆和其他原辅料预先存于</w:t>
            </w:r>
            <w:r>
              <w:rPr>
                <w:rFonts w:hint="eastAsia"/>
                <w:color w:val="auto"/>
                <w:lang w:eastAsia="zh-CN"/>
              </w:rPr>
              <w:t>原料车间内</w:t>
            </w:r>
            <w:r>
              <w:rPr>
                <w:rFonts w:hint="eastAsia"/>
                <w:color w:val="auto"/>
              </w:rPr>
              <w:t>，在禽畜粪便进入混合预拌机后，通过</w:t>
            </w:r>
            <w:r>
              <w:rPr>
                <w:rFonts w:hint="eastAsia"/>
                <w:color w:val="auto"/>
                <w:lang w:eastAsia="zh-CN"/>
              </w:rPr>
              <w:t>密闭输送带同步</w:t>
            </w:r>
            <w:r>
              <w:rPr>
                <w:rFonts w:hint="eastAsia"/>
                <w:color w:val="auto"/>
              </w:rPr>
              <w:t>加入混合预拌机中</w:t>
            </w:r>
            <w:r>
              <w:rPr>
                <w:rFonts w:hint="eastAsia"/>
                <w:color w:val="auto"/>
                <w:lang w:eastAsia="zh-CN"/>
              </w:rPr>
              <w:t>，并</w:t>
            </w:r>
            <w:r>
              <w:rPr>
                <w:rFonts w:hint="eastAsia" w:cs="Times New Roman"/>
                <w:b w:val="0"/>
                <w:bCs w:val="0"/>
                <w:color w:val="auto"/>
                <w:sz w:val="24"/>
                <w:szCs w:val="24"/>
                <w:lang w:val="en-US" w:eastAsia="zh-CN"/>
              </w:rPr>
              <w:t>搅拌均匀。此过程密闭输送，</w:t>
            </w:r>
            <w:r>
              <w:rPr>
                <w:rFonts w:hint="eastAsia"/>
                <w:color w:val="000000"/>
              </w:rPr>
              <w:t>搅拌混合好的物料含水率在30%~65%之间。物料含有水分，</w:t>
            </w:r>
            <w:r>
              <w:rPr>
                <w:rFonts w:hint="eastAsia"/>
                <w:color w:val="000000"/>
                <w:lang w:eastAsia="zh-CN"/>
              </w:rPr>
              <w:t>则</w:t>
            </w:r>
            <w:r>
              <w:rPr>
                <w:rFonts w:hint="eastAsia" w:cs="Times New Roman"/>
                <w:b w:val="0"/>
                <w:bCs w:val="0"/>
                <w:color w:val="auto"/>
                <w:sz w:val="24"/>
                <w:szCs w:val="24"/>
                <w:lang w:val="en-US" w:eastAsia="zh-CN"/>
              </w:rPr>
              <w:t>此过程</w:t>
            </w:r>
            <w:r>
              <w:rPr>
                <w:rFonts w:hint="eastAsia"/>
                <w:color w:val="000000"/>
              </w:rPr>
              <w:t>基本不产生粉尘</w:t>
            </w:r>
            <w:r>
              <w:rPr>
                <w:rFonts w:hint="eastAsia"/>
                <w:color w:val="000000"/>
                <w:lang w:eastAsia="zh-CN"/>
              </w:rPr>
              <w:t>，</w:t>
            </w:r>
            <w:r>
              <w:rPr>
                <w:rFonts w:hint="eastAsia" w:cs="Times New Roman"/>
                <w:b w:val="0"/>
                <w:bCs w:val="0"/>
                <w:color w:val="auto"/>
                <w:sz w:val="24"/>
                <w:szCs w:val="24"/>
                <w:lang w:val="en-US" w:eastAsia="zh-CN"/>
              </w:rPr>
              <w:t>会产生噪声。</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imes New Roman" w:hAnsi="Times New Roman" w:eastAsia="宋体" w:cs="Times New Roman"/>
                <w:b w:val="0"/>
                <w:bCs w:val="0"/>
                <w:color w:val="auto"/>
                <w:sz w:val="24"/>
                <w:szCs w:val="24"/>
                <w:lang w:val="en-US" w:eastAsia="zh-CN"/>
              </w:rPr>
            </w:pPr>
            <w:r>
              <w:rPr>
                <w:rFonts w:hint="eastAsia"/>
                <w:color w:val="auto"/>
                <w:sz w:val="24"/>
                <w:szCs w:val="24"/>
                <w:lang w:val="en-US" w:eastAsia="zh-CN"/>
              </w:rPr>
              <w:t>（3）发酵：将混合均匀的物料经密闭输送带送入发酵罐内，再加入酵素、高效发酵菌剂，进行好氧生物发酵，高温快速发酵2-3小时/次，</w:t>
            </w:r>
            <w:r>
              <w:rPr>
                <w:rFonts w:hint="eastAsia" w:ascii="Times New Roman" w:hAnsi="Times New Roman" w:cs="Times New Roman"/>
                <w:bCs/>
                <w:color w:val="000000"/>
                <w:kern w:val="24"/>
                <w:sz w:val="24"/>
                <w:lang w:eastAsia="zh-CN"/>
              </w:rPr>
              <w:t>每</w:t>
            </w:r>
            <w:r>
              <w:rPr>
                <w:rFonts w:hint="default" w:ascii="Times New Roman" w:hAnsi="Times New Roman" w:cs="Times New Roman"/>
                <w:bCs/>
                <w:color w:val="000000"/>
                <w:kern w:val="24"/>
                <w:sz w:val="24"/>
              </w:rPr>
              <w:t>天</w:t>
            </w:r>
            <w:r>
              <w:rPr>
                <w:rFonts w:hint="default" w:ascii="Times New Roman" w:hAnsi="Times New Roman" w:cs="Times New Roman"/>
                <w:bCs/>
                <w:color w:val="000000"/>
                <w:kern w:val="24"/>
                <w:sz w:val="24"/>
                <w:lang w:val="en-US" w:eastAsia="zh-CN"/>
              </w:rPr>
              <w:t>10</w:t>
            </w:r>
            <w:r>
              <w:rPr>
                <w:rFonts w:hint="default" w:ascii="Times New Roman" w:hAnsi="Times New Roman" w:cs="Times New Roman"/>
                <w:bCs/>
                <w:color w:val="000000"/>
                <w:kern w:val="24"/>
                <w:sz w:val="24"/>
              </w:rPr>
              <w:t>小时发酵</w:t>
            </w:r>
            <w:r>
              <w:rPr>
                <w:rFonts w:hint="eastAsia" w:ascii="Times New Roman" w:hAnsi="Times New Roman" w:cs="Times New Roman"/>
                <w:bCs/>
                <w:color w:val="000000"/>
                <w:kern w:val="24"/>
                <w:sz w:val="24"/>
                <w:lang w:eastAsia="zh-CN"/>
              </w:rPr>
              <w:t>，</w:t>
            </w:r>
            <w:r>
              <w:rPr>
                <w:rFonts w:hint="eastAsia"/>
                <w:color w:val="auto"/>
                <w:sz w:val="24"/>
                <w:szCs w:val="24"/>
                <w:lang w:val="en-US" w:eastAsia="zh-CN"/>
              </w:rPr>
              <w:t>发酵温度最高可达70</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eastAsia"/>
                <w:color w:val="auto"/>
                <w:sz w:val="24"/>
                <w:szCs w:val="24"/>
                <w:lang w:val="en-US" w:eastAsia="zh-CN"/>
              </w:rPr>
              <w:t>好氧生物发酵</w:t>
            </w:r>
            <w:r>
              <w:rPr>
                <w:rFonts w:hint="eastAsia" w:ascii="Times New Roman" w:hAnsi="Times New Roman" w:cs="Times New Roman"/>
                <w:color w:val="auto"/>
                <w:sz w:val="24"/>
                <w:szCs w:val="24"/>
                <w:lang w:val="en-US" w:eastAsia="zh-CN"/>
              </w:rPr>
              <w:t>是在有氧条件下，好氧微生物通过自身的分解代谢和合成代谢过程，将一部分有机物分解成无机物，从中获得微生物新陈代谢所需要的能量，同时将一部分的有机物转化合成新的细胞物质的过程</w:t>
            </w:r>
            <w:r>
              <w:rPr>
                <w:rFonts w:hint="eastAsia" w:ascii="Times New Roman" w:hAnsi="Times New Roman" w:eastAsia="宋体" w:cs="Times New Roman"/>
                <w:b w:val="0"/>
                <w:bCs w:val="0"/>
                <w:color w:val="auto"/>
                <w:sz w:val="24"/>
                <w:szCs w:val="24"/>
                <w:lang w:val="en-US" w:eastAsia="zh-CN"/>
              </w:rPr>
              <w:t>。此过程会产生</w:t>
            </w:r>
            <w:r>
              <w:rPr>
                <w:rFonts w:hint="eastAsia" w:cs="Times New Roman"/>
                <w:b w:val="0"/>
                <w:bCs w:val="0"/>
                <w:color w:val="auto"/>
                <w:sz w:val="24"/>
                <w:szCs w:val="24"/>
                <w:lang w:val="en-US" w:eastAsia="zh-CN"/>
              </w:rPr>
              <w:t>噪声和恶臭</w:t>
            </w:r>
            <w:r>
              <w:rPr>
                <w:rFonts w:hint="default" w:ascii="Times New Roman" w:hAnsi="Times New Roman" w:eastAsia="宋体" w:cs="Times New Roman"/>
                <w:color w:val="auto"/>
                <w:sz w:val="24"/>
                <w:szCs w:val="24"/>
                <w:lang w:val="en-US" w:eastAsia="zh-CN"/>
              </w:rPr>
              <w:t>气体</w:t>
            </w:r>
            <w:r>
              <w:rPr>
                <w:rFonts w:hint="eastAsia" w:ascii="Times New Roman" w:hAnsi="Times New Roman" w:eastAsia="宋体" w:cs="Times New Roman"/>
                <w:b w:val="0"/>
                <w:bCs w:val="0"/>
                <w:color w:val="auto"/>
                <w:sz w:val="24"/>
                <w:szCs w:val="24"/>
                <w:lang w:val="en-US" w:eastAsia="zh-CN"/>
              </w:rPr>
              <w:t>。</w:t>
            </w:r>
          </w:p>
          <w:p>
            <w:pPr>
              <w:pStyle w:val="19"/>
              <w:spacing w:line="360" w:lineRule="auto"/>
              <w:ind w:firstLine="480" w:firstLineChars="200"/>
              <w:jc w:val="left"/>
              <w:rPr>
                <w:rFonts w:hint="eastAsia"/>
                <w:color w:val="auto"/>
              </w:rPr>
            </w:pPr>
            <w:r>
              <w:rPr>
                <w:rFonts w:hint="default" w:ascii="Times New Roman" w:hAnsi="Times New Roman" w:eastAsia="宋体" w:cs="Times New Roman"/>
                <w:color w:val="auto"/>
                <w:lang w:val="en-US" w:eastAsia="zh-CN"/>
              </w:rPr>
              <w:t>1）</w:t>
            </w:r>
            <w:r>
              <w:rPr>
                <w:rFonts w:hint="eastAsia"/>
                <w:color w:val="auto"/>
              </w:rPr>
              <w:t>好</w:t>
            </w:r>
            <w:r>
              <w:rPr>
                <w:rFonts w:hint="eastAsia"/>
                <w:color w:val="auto"/>
                <w:sz w:val="24"/>
                <w:szCs w:val="24"/>
                <w:lang w:val="en-US" w:eastAsia="zh-CN"/>
              </w:rPr>
              <w:t>氧生物</w:t>
            </w:r>
            <w:r>
              <w:rPr>
                <w:rFonts w:hint="eastAsia"/>
                <w:color w:val="auto"/>
              </w:rPr>
              <w:t>发酵原理与作用</w:t>
            </w:r>
          </w:p>
          <w:p>
            <w:pPr>
              <w:pStyle w:val="19"/>
              <w:spacing w:line="360" w:lineRule="auto"/>
              <w:ind w:firstLine="480" w:firstLineChars="200"/>
              <w:jc w:val="left"/>
              <w:rPr>
                <w:rFonts w:hint="eastAsia"/>
                <w:color w:val="000000"/>
              </w:rPr>
            </w:pPr>
            <w:r>
              <w:rPr>
                <w:rFonts w:hint="eastAsia"/>
                <w:color w:val="auto"/>
              </w:rPr>
              <w:t>好氧</w:t>
            </w:r>
            <w:r>
              <w:rPr>
                <w:rFonts w:hint="eastAsia"/>
                <w:color w:val="auto"/>
                <w:sz w:val="24"/>
                <w:szCs w:val="24"/>
                <w:lang w:val="en-US" w:eastAsia="zh-CN"/>
              </w:rPr>
              <w:t>生物</w:t>
            </w:r>
            <w:r>
              <w:rPr>
                <w:rFonts w:hint="eastAsia"/>
                <w:color w:val="auto"/>
              </w:rPr>
              <w:t>发酵通常是指高温好氧发酵，是通过好氧微生物的生物代谢作用，使污泥中有机物转化成稳定的</w:t>
            </w:r>
            <w:r>
              <w:rPr>
                <w:rFonts w:hint="eastAsia"/>
                <w:color w:val="000000"/>
              </w:rPr>
              <w:t>腐殖质的过程。代谢过程中产生热量，可使堆料层温度升高至55</w:t>
            </w:r>
            <w:r>
              <w:rPr>
                <w:rFonts w:hint="eastAsia" w:ascii="宋体" w:hAnsi="宋体" w:eastAsia="宋体" w:cs="宋体"/>
                <w:color w:val="000000"/>
              </w:rPr>
              <w:t>℃</w:t>
            </w:r>
            <w:r>
              <w:rPr>
                <w:rFonts w:hint="eastAsia"/>
                <w:color w:val="000000"/>
              </w:rPr>
              <w:t>以上，可有效杀灭病原菌、寄生虫卵和杂草种籽，并使水分蒸发，实现稳定化、无害化、减量化。</w:t>
            </w:r>
          </w:p>
          <w:p>
            <w:pPr>
              <w:pStyle w:val="19"/>
              <w:spacing w:line="360" w:lineRule="auto"/>
              <w:ind w:firstLine="480" w:firstLineChars="200"/>
              <w:jc w:val="left"/>
              <w:rPr>
                <w:rFonts w:hint="eastAsia"/>
                <w:color w:val="000000"/>
              </w:rPr>
            </w:pPr>
            <w:r>
              <w:rPr>
                <w:rFonts w:hint="default" w:ascii="Times New Roman" w:hAnsi="Times New Roman" w:eastAsia="宋体" w:cs="Times New Roman"/>
                <w:color w:val="000000"/>
                <w:lang w:val="en-US" w:eastAsia="zh-CN"/>
              </w:rPr>
              <w:t>2）</w:t>
            </w:r>
            <w:r>
              <w:rPr>
                <w:rFonts w:hint="eastAsia"/>
                <w:color w:val="000000"/>
              </w:rPr>
              <w:t>工艺</w:t>
            </w:r>
          </w:p>
          <w:p>
            <w:pPr>
              <w:pStyle w:val="19"/>
              <w:spacing w:line="360" w:lineRule="auto"/>
              <w:ind w:firstLine="480" w:firstLineChars="200"/>
              <w:jc w:val="left"/>
              <w:rPr>
                <w:rFonts w:hint="eastAsia"/>
                <w:color w:val="000000"/>
              </w:rPr>
            </w:pPr>
            <w:r>
              <w:rPr>
                <w:rFonts w:hint="eastAsia"/>
                <w:color w:val="000000"/>
              </w:rPr>
              <w:t>A、一般流程</w:t>
            </w:r>
          </w:p>
          <w:p>
            <w:pPr>
              <w:pStyle w:val="19"/>
              <w:spacing w:line="360" w:lineRule="auto"/>
              <w:ind w:firstLine="480" w:firstLineChars="200"/>
              <w:jc w:val="left"/>
              <w:rPr>
                <w:rFonts w:hint="eastAsia"/>
                <w:color w:val="000000"/>
              </w:rPr>
            </w:pPr>
            <w:r>
              <w:rPr>
                <w:rFonts w:hint="eastAsia"/>
                <w:color w:val="000000"/>
              </w:rPr>
              <w:t>好氧发酵工艺过程主要由预处理、混料、发酵、发酵产物加工及存贮等工序组成。</w:t>
            </w:r>
          </w:p>
          <w:p>
            <w:pPr>
              <w:pStyle w:val="19"/>
              <w:spacing w:line="360" w:lineRule="auto"/>
              <w:ind w:firstLine="480" w:firstLineChars="200"/>
              <w:jc w:val="left"/>
              <w:rPr>
                <w:rFonts w:hint="eastAsia"/>
                <w:color w:val="000000"/>
              </w:rPr>
            </w:pPr>
            <w:r>
              <w:rPr>
                <w:rFonts w:hint="eastAsia"/>
                <w:color w:val="000000"/>
              </w:rPr>
              <w:t>B、好氧发酵的工艺类型</w:t>
            </w:r>
          </w:p>
          <w:p>
            <w:pPr>
              <w:pStyle w:val="19"/>
              <w:spacing w:line="360" w:lineRule="auto"/>
              <w:ind w:firstLine="480" w:firstLineChars="200"/>
              <w:jc w:val="left"/>
              <w:rPr>
                <w:rFonts w:hint="eastAsia"/>
                <w:color w:val="000000"/>
              </w:rPr>
            </w:pPr>
            <w:r>
              <w:rPr>
                <w:rFonts w:hint="eastAsia"/>
                <w:color w:val="000000"/>
              </w:rPr>
              <w:t>发酵反应系统是好氧</w:t>
            </w:r>
            <w:r>
              <w:rPr>
                <w:rFonts w:hint="eastAsia"/>
                <w:color w:val="000000"/>
                <w:lang w:eastAsia="zh-CN"/>
              </w:rPr>
              <w:t>生物</w:t>
            </w:r>
            <w:r>
              <w:rPr>
                <w:rFonts w:hint="eastAsia"/>
                <w:color w:val="000000"/>
              </w:rPr>
              <w:t>发酵工艺的核心。工艺流程选择时，可根据工艺类型、物料运行方式、供氧方式的适用条件，进行合理的选择使用，灵活搭配构成各种不同的工艺流程。</w:t>
            </w:r>
          </w:p>
          <w:p>
            <w:pPr>
              <w:pStyle w:val="19"/>
              <w:spacing w:line="360" w:lineRule="auto"/>
              <w:ind w:firstLine="480" w:firstLineChars="200"/>
              <w:jc w:val="left"/>
              <w:rPr>
                <w:rFonts w:hint="eastAsia"/>
                <w:color w:val="000000"/>
              </w:rPr>
            </w:pPr>
            <w:r>
              <w:rPr>
                <w:rFonts w:hint="eastAsia"/>
                <w:color w:val="000000"/>
              </w:rPr>
              <w:t>①</w:t>
            </w:r>
            <w:r>
              <w:rPr>
                <w:rFonts w:hint="eastAsia"/>
                <w:color w:val="000000"/>
                <w:lang w:val="en-US" w:eastAsia="zh-CN"/>
              </w:rPr>
              <w:t xml:space="preserve"> </w:t>
            </w:r>
            <w:r>
              <w:rPr>
                <w:rFonts w:hint="eastAsia"/>
                <w:color w:val="000000"/>
              </w:rPr>
              <w:t>物料运行方式.</w:t>
            </w:r>
          </w:p>
          <w:p>
            <w:pPr>
              <w:pStyle w:val="19"/>
              <w:spacing w:line="360" w:lineRule="auto"/>
              <w:ind w:firstLine="480" w:firstLineChars="200"/>
              <w:jc w:val="left"/>
              <w:rPr>
                <w:rFonts w:hint="eastAsia"/>
                <w:color w:val="000000"/>
              </w:rPr>
            </w:pPr>
            <w:r>
              <w:rPr>
                <w:rFonts w:hint="eastAsia"/>
                <w:color w:val="000000"/>
              </w:rPr>
              <w:t>按物料在发酵过程中运行方式分为静态发酵，动态发酵，间歇动态发酵。静态发酵设备简单、动力消耗省。动态发酵物料不断翻滚，发酵均匀，水分蒸发好，但能耗较大。间歇动态发酵较均匀，动力消耗介于静态发酵与动态发酵之间。本项目选择间歇动态发酵方式。</w:t>
            </w:r>
          </w:p>
          <w:p>
            <w:pPr>
              <w:pStyle w:val="19"/>
              <w:spacing w:line="360" w:lineRule="auto"/>
              <w:ind w:firstLine="480" w:firstLineChars="200"/>
              <w:jc w:val="left"/>
              <w:rPr>
                <w:rFonts w:hint="eastAsia"/>
                <w:color w:val="000000"/>
              </w:rPr>
            </w:pPr>
            <w:r>
              <w:rPr>
                <w:rFonts w:hint="eastAsia"/>
                <w:color w:val="000000"/>
              </w:rPr>
              <w:fldChar w:fldCharType="begin"/>
            </w:r>
            <w:r>
              <w:rPr>
                <w:rFonts w:hint="eastAsia"/>
                <w:color w:val="000000"/>
              </w:rPr>
              <w:instrText xml:space="preserve"> = 2 \* GB3 \* MERGEFORMAT </w:instrText>
            </w:r>
            <w:r>
              <w:rPr>
                <w:rFonts w:hint="eastAsia"/>
                <w:color w:val="000000"/>
              </w:rPr>
              <w:fldChar w:fldCharType="separate"/>
            </w:r>
            <w:r>
              <w:rPr>
                <w:rFonts w:hint="eastAsia"/>
                <w:color w:val="000000"/>
              </w:rPr>
              <w:t>②</w:t>
            </w:r>
            <w:r>
              <w:rPr>
                <w:rFonts w:hint="eastAsia"/>
                <w:color w:val="000000"/>
              </w:rPr>
              <w:fldChar w:fldCharType="end"/>
            </w:r>
            <w:r>
              <w:rPr>
                <w:rFonts w:hint="eastAsia"/>
                <w:color w:val="000000"/>
                <w:lang w:val="en-US" w:eastAsia="zh-CN"/>
              </w:rPr>
              <w:t xml:space="preserve"> </w:t>
            </w:r>
            <w:r>
              <w:rPr>
                <w:rFonts w:hint="eastAsia"/>
                <w:color w:val="000000"/>
              </w:rPr>
              <w:t>发酵堆体结构形式</w:t>
            </w:r>
          </w:p>
          <w:p>
            <w:pPr>
              <w:pStyle w:val="19"/>
              <w:spacing w:line="360" w:lineRule="auto"/>
              <w:ind w:firstLine="480" w:firstLineChars="200"/>
              <w:jc w:val="left"/>
              <w:rPr>
                <w:rFonts w:hint="eastAsia"/>
                <w:color w:val="000000"/>
              </w:rPr>
            </w:pPr>
            <w:r>
              <w:rPr>
                <w:rFonts w:hint="eastAsia"/>
                <w:color w:val="000000"/>
              </w:rPr>
              <w:t>项目设有专门的</w:t>
            </w:r>
            <w:r>
              <w:rPr>
                <w:rFonts w:hint="eastAsia"/>
                <w:color w:val="auto"/>
                <w:lang w:val="en-US" w:eastAsia="zh-CN"/>
              </w:rPr>
              <w:t>高温发酵罐</w:t>
            </w:r>
            <w:r>
              <w:rPr>
                <w:rFonts w:hint="eastAsia"/>
                <w:color w:val="000000"/>
              </w:rPr>
              <w:t>，项目</w:t>
            </w:r>
            <w:r>
              <w:rPr>
                <w:rFonts w:hint="eastAsia"/>
                <w:color w:val="000000"/>
                <w:lang w:eastAsia="zh-CN"/>
              </w:rPr>
              <w:t>设置</w:t>
            </w:r>
            <w:r>
              <w:rPr>
                <w:rFonts w:hint="eastAsia"/>
                <w:color w:val="000000"/>
                <w:lang w:val="en-US" w:eastAsia="zh-CN"/>
              </w:rPr>
              <w:t>10台</w:t>
            </w:r>
            <w:r>
              <w:rPr>
                <w:rFonts w:hint="eastAsia"/>
                <w:color w:val="auto"/>
                <w:lang w:val="en-US" w:eastAsia="zh-CN"/>
              </w:rPr>
              <w:t>高温发酵罐，其中6m</w:t>
            </w:r>
            <w:r>
              <w:rPr>
                <w:rFonts w:hint="eastAsia"/>
                <w:color w:val="auto"/>
                <w:vertAlign w:val="superscript"/>
                <w:lang w:val="en-US" w:eastAsia="zh-CN"/>
              </w:rPr>
              <w:t>3</w:t>
            </w:r>
            <w:r>
              <w:rPr>
                <w:rFonts w:hint="eastAsia"/>
                <w:color w:val="auto"/>
                <w:lang w:val="en-US" w:eastAsia="zh-CN"/>
              </w:rPr>
              <w:t>高温发酵罐2</w:t>
            </w:r>
            <w:r>
              <w:rPr>
                <w:rFonts w:hint="eastAsia"/>
                <w:color w:val="000000"/>
                <w:lang w:val="en-US" w:eastAsia="zh-CN"/>
              </w:rPr>
              <w:t>台，</w:t>
            </w:r>
            <w:r>
              <w:rPr>
                <w:rFonts w:hint="eastAsia"/>
                <w:color w:val="auto"/>
                <w:lang w:val="en-US" w:eastAsia="zh-CN"/>
              </w:rPr>
              <w:t>10m</w:t>
            </w:r>
            <w:r>
              <w:rPr>
                <w:rFonts w:hint="eastAsia"/>
                <w:color w:val="auto"/>
                <w:vertAlign w:val="superscript"/>
                <w:lang w:val="en-US" w:eastAsia="zh-CN"/>
              </w:rPr>
              <w:t>3</w:t>
            </w:r>
            <w:r>
              <w:rPr>
                <w:rFonts w:hint="eastAsia"/>
                <w:color w:val="auto"/>
                <w:lang w:val="en-US" w:eastAsia="zh-CN"/>
              </w:rPr>
              <w:t>高温发酵罐8</w:t>
            </w:r>
            <w:r>
              <w:rPr>
                <w:rFonts w:hint="eastAsia"/>
                <w:color w:val="000000"/>
                <w:lang w:val="en-US" w:eastAsia="zh-CN"/>
              </w:rPr>
              <w:t>台</w:t>
            </w:r>
            <w:r>
              <w:rPr>
                <w:rFonts w:hint="eastAsia"/>
                <w:color w:val="000000"/>
              </w:rPr>
              <w:t>。</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lang w:val="en-US" w:eastAsia="zh-CN"/>
              </w:rPr>
              <w:t>冷却：将发酵</w:t>
            </w:r>
            <w:r>
              <w:rPr>
                <w:rFonts w:hint="eastAsia" w:cs="Times New Roman"/>
                <w:b w:val="0"/>
                <w:bCs w:val="0"/>
                <w:color w:val="auto"/>
                <w:sz w:val="24"/>
                <w:szCs w:val="24"/>
                <w:lang w:val="en-US" w:eastAsia="zh-CN"/>
              </w:rPr>
              <w:t>完成</w:t>
            </w:r>
            <w:r>
              <w:rPr>
                <w:rFonts w:hint="eastAsia" w:ascii="Times New Roman" w:hAnsi="Times New Roman" w:eastAsia="宋体" w:cs="Times New Roman"/>
                <w:b w:val="0"/>
                <w:bCs w:val="0"/>
                <w:color w:val="auto"/>
                <w:sz w:val="24"/>
                <w:szCs w:val="24"/>
                <w:lang w:val="en-US" w:eastAsia="zh-CN"/>
              </w:rPr>
              <w:t>后的肥料</w:t>
            </w:r>
            <w:r>
              <w:rPr>
                <w:rFonts w:hint="eastAsia" w:cs="Times New Roman"/>
                <w:b w:val="0"/>
                <w:bCs w:val="0"/>
                <w:color w:val="auto"/>
                <w:sz w:val="24"/>
                <w:szCs w:val="24"/>
                <w:lang w:val="en-US" w:eastAsia="zh-CN"/>
              </w:rPr>
              <w:t>从</w:t>
            </w:r>
            <w:r>
              <w:rPr>
                <w:rFonts w:hint="eastAsia"/>
                <w:color w:val="auto"/>
                <w:lang w:val="en-US" w:eastAsia="zh-CN"/>
              </w:rPr>
              <w:t>高温发酵罐中倒出，</w:t>
            </w:r>
            <w:r>
              <w:rPr>
                <w:rFonts w:hint="eastAsia" w:ascii="Times New Roman" w:hAnsi="Times New Roman" w:eastAsia="宋体" w:cs="Times New Roman"/>
                <w:b w:val="0"/>
                <w:bCs w:val="0"/>
                <w:color w:val="auto"/>
                <w:sz w:val="24"/>
                <w:szCs w:val="24"/>
                <w:lang w:val="en-US" w:eastAsia="zh-CN"/>
              </w:rPr>
              <w:t>堆放在地上进行自然冷却</w:t>
            </w:r>
            <w:r>
              <w:rPr>
                <w:rFonts w:hint="eastAsia" w:cs="Times New Roman"/>
                <w:b w:val="0"/>
                <w:bCs w:val="0"/>
                <w:color w:val="auto"/>
                <w:sz w:val="24"/>
                <w:szCs w:val="24"/>
                <w:lang w:val="en-US" w:eastAsia="zh-CN"/>
              </w:rPr>
              <w:t>。</w:t>
            </w:r>
            <w:r>
              <w:rPr>
                <w:rFonts w:hint="eastAsia" w:cs="Times New Roman"/>
                <w:bCs/>
                <w:color w:val="auto"/>
                <w:spacing w:val="0"/>
                <w:sz w:val="24"/>
                <w:szCs w:val="24"/>
                <w:lang w:val="en-US" w:eastAsia="zh-CN"/>
              </w:rPr>
              <w:t>腐熟肥料是没有恶臭气体散发的，因此发酵完成后的产品没有恶臭气体产生。</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olor w:val="000000"/>
                <w:lang w:eastAsia="zh-CN"/>
              </w:rPr>
              <w:t>（</w:t>
            </w:r>
            <w:r>
              <w:rPr>
                <w:rFonts w:hint="eastAsia"/>
                <w:color w:val="000000"/>
                <w:lang w:val="en-US" w:eastAsia="zh-CN"/>
              </w:rPr>
              <w:t>5</w:t>
            </w:r>
            <w:r>
              <w:rPr>
                <w:rFonts w:hint="eastAsia"/>
                <w:color w:val="auto"/>
                <w:lang w:eastAsia="zh-CN"/>
              </w:rPr>
              <w:t>）</w:t>
            </w:r>
            <w:r>
              <w:rPr>
                <w:rFonts w:hint="eastAsia" w:ascii="Times New Roman" w:hAnsi="Times New Roman" w:eastAsia="宋体" w:cs="Times New Roman"/>
                <w:b w:val="0"/>
                <w:bCs w:val="0"/>
                <w:color w:val="auto"/>
                <w:sz w:val="24"/>
                <w:szCs w:val="24"/>
                <w:lang w:val="en-US" w:eastAsia="zh-CN"/>
              </w:rPr>
              <w:t>破碎：</w:t>
            </w:r>
            <w:r>
              <w:rPr>
                <w:rFonts w:hint="eastAsia"/>
                <w:color w:val="auto"/>
              </w:rPr>
              <w:t>发酵</w:t>
            </w:r>
            <w:r>
              <w:rPr>
                <w:rFonts w:hint="eastAsia"/>
                <w:color w:val="000000"/>
              </w:rPr>
              <w:t>完成的物料经密闭的输送带输送到料斗中。发酵过程中因为原料本身以及菌丝的生长等原因，物料会有成块成团现象，为了便于后续筛分</w:t>
            </w:r>
            <w:r>
              <w:rPr>
                <w:rFonts w:hint="eastAsia"/>
                <w:color w:val="000000"/>
                <w:lang w:eastAsia="zh-CN"/>
              </w:rPr>
              <w:t>、</w:t>
            </w:r>
            <w:r>
              <w:rPr>
                <w:rFonts w:hint="eastAsia"/>
                <w:color w:val="auto"/>
                <w:lang w:eastAsia="zh-CN"/>
              </w:rPr>
              <w:t>造粒</w:t>
            </w:r>
            <w:r>
              <w:rPr>
                <w:rFonts w:hint="eastAsia"/>
                <w:color w:val="auto"/>
              </w:rPr>
              <w:t>等工序，需要对物料进行</w:t>
            </w:r>
            <w:r>
              <w:rPr>
                <w:rFonts w:hint="eastAsia"/>
                <w:color w:val="auto"/>
                <w:lang w:eastAsia="zh-CN"/>
              </w:rPr>
              <w:t>破碎处理</w:t>
            </w:r>
            <w:r>
              <w:rPr>
                <w:rFonts w:hint="eastAsia"/>
                <w:color w:val="auto"/>
              </w:rPr>
              <w:t>。</w:t>
            </w:r>
            <w:r>
              <w:rPr>
                <w:rFonts w:hint="eastAsia" w:cs="Times New Roman"/>
                <w:b w:val="0"/>
                <w:bCs w:val="0"/>
                <w:color w:val="auto"/>
                <w:sz w:val="24"/>
                <w:szCs w:val="24"/>
                <w:lang w:val="en-US" w:eastAsia="zh-CN"/>
              </w:rPr>
              <w:t>此过程会产生粉尘、噪声。</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lang w:val="en-US" w:eastAsia="zh-CN"/>
              </w:rPr>
              <w:t>筛分：利用滚筒筛分机对破碎后的产品进行筛分，不符合规格经过输送带返回破碎机再次破碎。此过程会产生粉尘、噪声。</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eastAsia" w:ascii="Times New Roman" w:hAnsi="Times New Roman" w:eastAsia="宋体" w:cs="Times New Roman"/>
                <w:b w:val="0"/>
                <w:bCs w:val="0"/>
                <w:color w:val="auto"/>
                <w:sz w:val="24"/>
                <w:szCs w:val="24"/>
                <w:lang w:val="en-US" w:eastAsia="zh-CN"/>
              </w:rPr>
              <w:t>干燥：将筛分后的符合规格</w:t>
            </w:r>
            <w:r>
              <w:rPr>
                <w:rFonts w:hint="eastAsia" w:cs="Times New Roman"/>
                <w:b w:val="0"/>
                <w:bCs w:val="0"/>
                <w:color w:val="auto"/>
                <w:sz w:val="24"/>
                <w:szCs w:val="24"/>
                <w:lang w:val="en-US" w:eastAsia="zh-CN"/>
              </w:rPr>
              <w:t>的</w:t>
            </w:r>
            <w:r>
              <w:rPr>
                <w:rFonts w:hint="eastAsia" w:ascii="Times New Roman" w:hAnsi="Times New Roman" w:eastAsia="宋体" w:cs="Times New Roman"/>
                <w:b w:val="0"/>
                <w:bCs w:val="0"/>
                <w:color w:val="auto"/>
                <w:sz w:val="24"/>
                <w:szCs w:val="24"/>
                <w:lang w:val="en-US" w:eastAsia="zh-CN"/>
              </w:rPr>
              <w:t>有机肥颗粒进入干燥机进行干燥，</w:t>
            </w:r>
            <w:r>
              <w:rPr>
                <w:rFonts w:hint="eastAsia" w:cs="Times New Roman"/>
                <w:b w:val="0"/>
                <w:bCs w:val="0"/>
                <w:color w:val="auto"/>
                <w:sz w:val="24"/>
                <w:szCs w:val="24"/>
                <w:lang w:val="en-US" w:eastAsia="zh-CN"/>
              </w:rPr>
              <w:t>本项目</w:t>
            </w:r>
            <w:r>
              <w:rPr>
                <w:rFonts w:hint="eastAsia" w:ascii="Times New Roman" w:hAnsi="Times New Roman" w:eastAsia="宋体" w:cs="Times New Roman"/>
                <w:b w:val="0"/>
                <w:bCs w:val="0"/>
                <w:color w:val="auto"/>
                <w:sz w:val="24"/>
                <w:szCs w:val="24"/>
                <w:lang w:val="en-US" w:eastAsia="zh-CN"/>
              </w:rPr>
              <w:t>干燥采用电源，干燥后的肥料含水率在20</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w:t>
            </w:r>
          </w:p>
          <w:p>
            <w:pPr>
              <w:pStyle w:val="19"/>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（8）</w:t>
            </w:r>
            <w:r>
              <w:rPr>
                <w:rFonts w:hint="eastAsia" w:ascii="Times New Roman" w:hAnsi="Times New Roman" w:eastAsia="宋体" w:cs="Times New Roman"/>
                <w:b w:val="0"/>
                <w:bCs w:val="0"/>
                <w:color w:val="auto"/>
                <w:sz w:val="24"/>
                <w:szCs w:val="24"/>
                <w:lang w:val="en-US" w:eastAsia="zh-CN"/>
              </w:rPr>
              <w:t>造粒：</w:t>
            </w:r>
            <w:r>
              <w:rPr>
                <w:rFonts w:hint="eastAsia" w:cs="Times New Roman"/>
                <w:b w:val="0"/>
                <w:bCs w:val="0"/>
                <w:color w:val="auto"/>
                <w:sz w:val="24"/>
                <w:szCs w:val="24"/>
                <w:lang w:val="en-US" w:eastAsia="zh-CN"/>
              </w:rPr>
              <w:t>将物料运至造粒机内，利用高速回转的机械搅拌力及由此产生的空气动力，使细粉状料在机内连续实现致密、球化、成粒等过程，从而达到造粒目的。</w:t>
            </w:r>
            <w:r>
              <w:rPr>
                <w:rFonts w:hint="eastAsia" w:ascii="Times New Roman" w:hAnsi="Times New Roman" w:eastAsia="宋体" w:cs="Times New Roman"/>
                <w:b w:val="0"/>
                <w:bCs w:val="0"/>
                <w:color w:val="auto"/>
                <w:sz w:val="24"/>
                <w:szCs w:val="24"/>
                <w:lang w:val="en-US" w:eastAsia="zh-CN"/>
              </w:rPr>
              <w:t>此工序会产生粉尘和噪声。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lang w:val="en-US" w:eastAsia="zh-CN"/>
              </w:rPr>
            </w:pPr>
            <w:r>
              <w:rPr>
                <w:rFonts w:hint="eastAsia"/>
                <w:color w:val="auto"/>
                <w:sz w:val="24"/>
                <w:szCs w:val="24"/>
                <w:lang w:val="en-US" w:eastAsia="zh-CN"/>
              </w:rPr>
              <w:t>（9）包装：用包装机进行包装得到成品的有机肥（25kg）袋装，堆放于包装车间。此过程会产生废包装袋。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备注：根据建设方申报，项目运输车辆不在场区内进行清洗，统一到专业的汽车清洗场所清洗，项目生产单一产品，生产设备不需要清洗，生产车间和场区内运输路面采用人工干清扫方式。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lang w:val="en-US" w:eastAsia="zh-CN"/>
              </w:rPr>
            </w:pPr>
            <w:r>
              <w:rPr>
                <w:rFonts w:hint="default" w:ascii="Times New Roman" w:hAnsi="Times New Roman" w:eastAsia="宋体" w:cs="Times New Roman"/>
                <w:b w:val="0"/>
                <w:bCs w:val="0"/>
                <w:color w:val="auto"/>
                <w:sz w:val="24"/>
                <w:szCs w:val="24"/>
                <w:lang w:val="en-US" w:eastAsia="zh-CN"/>
              </w:rPr>
              <w:t>项目运营期有机肥工艺流程及产污节点图</w:t>
            </w:r>
            <w:r>
              <w:rPr>
                <w:rFonts w:hint="eastAsia" w:ascii="Times New Roman" w:hAnsi="Times New Roman" w:eastAsia="宋体" w:cs="Times New Roman"/>
                <w:b w:val="0"/>
                <w:bCs w:val="0"/>
                <w:color w:val="auto"/>
                <w:sz w:val="24"/>
                <w:szCs w:val="28"/>
                <w:lang w:val="en-US" w:eastAsia="zh-CN"/>
              </w:rPr>
              <w:t>见下图。</w:t>
            </w:r>
          </w:p>
          <w:p>
            <w:pPr>
              <w:spacing w:line="360" w:lineRule="auto"/>
              <w:ind w:firstLine="630" w:firstLineChars="300"/>
              <w:rPr>
                <w:rFonts w:hint="eastAsia"/>
                <w:lang w:val="en-US" w:eastAsia="zh-CN"/>
              </w:rPr>
            </w:pPr>
          </w:p>
          <w:p>
            <w:pPr>
              <w:pStyle w:val="19"/>
              <w:numPr>
                <w:ilvl w:val="0"/>
                <w:numId w:val="0"/>
              </w:numPr>
              <w:spacing w:line="360" w:lineRule="auto"/>
              <w:rPr>
                <w:rFonts w:hint="eastAsia" w:cs="Times New Roman"/>
                <w:b w:val="0"/>
                <w:bCs w:val="0"/>
                <w:color w:val="auto"/>
                <w:sz w:val="24"/>
                <w:szCs w:val="24"/>
                <w:lang w:val="en-US" w:eastAsia="zh-CN"/>
              </w:rPr>
            </w:pPr>
          </w:p>
          <w:p>
            <w:pPr>
              <w:pStyle w:val="19"/>
              <w:numPr>
                <w:ilvl w:val="0"/>
                <w:numId w:val="0"/>
              </w:numPr>
              <w:spacing w:line="360" w:lineRule="auto"/>
              <w:jc w:val="center"/>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object>
                <v:shape id="_x0000_i1025" o:spt="75" type="#_x0000_t75" style="height:515.9pt;width:295.85pt;" o:ole="t" filled="f" o:preferrelative="t" stroked="f" coordsize="21600,21600">
                  <v:path/>
                  <v:fill on="f" focussize="0,0"/>
                  <v:stroke on="f"/>
                  <v:imagedata r:id="rId7" o:title=""/>
                  <o:lock v:ext="edit" aspectratio="t"/>
                  <w10:wrap type="none"/>
                  <w10:anchorlock/>
                </v:shape>
                <o:OLEObject Type="Embed" ProgID="RFFlow4"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val="0"/>
                <w:color w:val="000000"/>
                <w:sz w:val="24"/>
                <w:szCs w:val="24"/>
                <w:lang w:val="en-US" w:eastAsia="zh-CN"/>
              </w:rPr>
            </w:pPr>
            <w:r>
              <w:rPr>
                <w:rFonts w:hint="eastAsia" w:ascii="Times New Roman" w:hAnsi="Times New Roman" w:eastAsia="宋体" w:cs="Times New Roman"/>
                <w:b/>
                <w:bCs w:val="0"/>
                <w:color w:val="000000"/>
                <w:sz w:val="24"/>
                <w:szCs w:val="24"/>
                <w:lang w:val="en-US" w:eastAsia="zh-CN"/>
              </w:rPr>
              <w:t>图2.1  有机肥工艺流程及产污节点图</w:t>
            </w: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ind w:firstLine="480" w:firstLineChars="200"/>
              <w:rPr>
                <w:rFonts w:hint="eastAsia" w:cs="Times New Roman"/>
                <w:b w:val="0"/>
                <w:bCs w:val="0"/>
                <w:color w:val="auto"/>
                <w:sz w:val="24"/>
                <w:szCs w:val="24"/>
                <w:lang w:val="en-US" w:eastAsia="zh-CN"/>
              </w:rPr>
            </w:pPr>
          </w:p>
          <w:p>
            <w:pPr>
              <w:pStyle w:val="19"/>
              <w:numPr>
                <w:ilvl w:val="0"/>
                <w:numId w:val="0"/>
              </w:numPr>
              <w:spacing w:line="360" w:lineRule="auto"/>
              <w:rPr>
                <w:rFonts w:hint="default" w:ascii="Times New Roman" w:hAnsi="Times New Roman" w:eastAsia="宋体" w:cs="Times New Roman"/>
                <w:bCs/>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3770" w:hRule="atLeast"/>
          <w:jc w:val="center"/>
        </w:trPr>
        <w:tc>
          <w:tcPr>
            <w:tcW w:w="460" w:type="dxa"/>
            <w:tcBorders>
              <w:tl2br w:val="nil"/>
              <w:tr2bl w:val="nil"/>
            </w:tcBorders>
            <w:noWrap w:val="0"/>
            <w:vAlign w:val="center"/>
          </w:tcPr>
          <w:p>
            <w:pPr>
              <w:pStyle w:val="14"/>
              <w:adjustRightInd w:val="0"/>
              <w:snapToGrid w:val="0"/>
              <w:spacing w:before="0" w:beforeAutospacing="0" w:after="0" w:afterAutospacing="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rPr>
              <w:t>与项目有关的原有环境污染问题</w:t>
            </w:r>
          </w:p>
        </w:tc>
        <w:tc>
          <w:tcPr>
            <w:tcW w:w="8524" w:type="dxa"/>
            <w:gridSpan w:val="2"/>
            <w:tcBorders>
              <w:tl2br w:val="nil"/>
              <w:tr2bl w:val="nil"/>
            </w:tcBorders>
            <w:noWrap w:val="0"/>
            <w:vAlign w:val="top"/>
          </w:tcPr>
          <w:p>
            <w:pPr>
              <w:pStyle w:val="9"/>
              <w:spacing w:line="360" w:lineRule="auto"/>
              <w:ind w:firstLine="480" w:firstLineChars="200"/>
              <w:rPr>
                <w:rFonts w:hint="default" w:ascii="宋体" w:hAnsi="宋体" w:eastAsia="宋体" w:cs="宋体"/>
                <w:color w:val="auto"/>
                <w:sz w:val="24"/>
                <w:szCs w:val="24"/>
                <w:vertAlign w:val="baseline"/>
                <w:lang w:val="en-US" w:eastAsia="zh-CN"/>
              </w:rPr>
            </w:pPr>
            <w:r>
              <w:rPr>
                <w:rFonts w:hint="default"/>
                <w:color w:val="auto"/>
                <w:sz w:val="24"/>
                <w:szCs w:val="24"/>
                <w:lang w:eastAsia="zh-CN"/>
              </w:rPr>
              <w:t>本项目为新建项目</w:t>
            </w:r>
            <w:r>
              <w:rPr>
                <w:rFonts w:hint="eastAsia"/>
                <w:color w:val="auto"/>
                <w:sz w:val="24"/>
                <w:szCs w:val="24"/>
                <w:lang w:eastAsia="zh-CN"/>
              </w:rPr>
              <w:t>，</w:t>
            </w:r>
            <w:r>
              <w:rPr>
                <w:rFonts w:hint="eastAsia"/>
                <w:color w:val="auto"/>
                <w:sz w:val="24"/>
                <w:szCs w:val="24"/>
              </w:rPr>
              <w:t>选址位于</w:t>
            </w:r>
            <w:r>
              <w:rPr>
                <w:rFonts w:hint="eastAsia"/>
                <w:color w:val="auto"/>
                <w:sz w:val="24"/>
                <w:szCs w:val="24"/>
                <w:lang w:eastAsia="zh-CN"/>
              </w:rPr>
              <w:t>泗县泗城镇胡陈村村委会东南</w:t>
            </w:r>
            <w:r>
              <w:rPr>
                <w:rFonts w:hint="eastAsia"/>
                <w:color w:val="auto"/>
                <w:sz w:val="24"/>
                <w:szCs w:val="24"/>
                <w:lang w:val="en-US" w:eastAsia="zh-CN"/>
              </w:rPr>
              <w:t>500米</w:t>
            </w:r>
            <w:r>
              <w:rPr>
                <w:rFonts w:hint="eastAsia"/>
                <w:color w:val="auto"/>
                <w:sz w:val="24"/>
                <w:szCs w:val="24"/>
                <w:lang w:eastAsia="zh-CN"/>
              </w:rPr>
              <w:t>，</w:t>
            </w:r>
            <w:r>
              <w:rPr>
                <w:rFonts w:hint="eastAsia" w:cs="Times New Roman"/>
                <w:b w:val="0"/>
                <w:bCs w:val="0"/>
                <w:color w:val="auto"/>
                <w:sz w:val="24"/>
                <w:szCs w:val="24"/>
                <w:lang w:val="en-US" w:eastAsia="zh-CN"/>
              </w:rPr>
              <w:t>租赁厂房2188平方米为生产车间</w:t>
            </w:r>
            <w:r>
              <w:rPr>
                <w:rFonts w:hint="eastAsia"/>
                <w:color w:val="auto"/>
                <w:sz w:val="24"/>
                <w:szCs w:val="24"/>
                <w:lang w:eastAsia="zh-CN"/>
              </w:rPr>
              <w:t>，</w:t>
            </w:r>
            <w:r>
              <w:rPr>
                <w:rFonts w:hint="eastAsia" w:ascii="Times New Roman" w:hAnsi="Times New Roman" w:eastAsia="宋体" w:cs="Times New Roman"/>
                <w:color w:val="auto"/>
                <w:sz w:val="24"/>
                <w:szCs w:val="24"/>
                <w:lang w:eastAsia="zh-CN"/>
              </w:rPr>
              <w:t>本项目</w:t>
            </w:r>
            <w:r>
              <w:rPr>
                <w:rFonts w:hint="eastAsia"/>
                <w:color w:val="auto"/>
                <w:sz w:val="24"/>
                <w:szCs w:val="24"/>
                <w:lang w:eastAsia="zh-CN"/>
              </w:rPr>
              <w:t>租赁</w:t>
            </w:r>
            <w:r>
              <w:rPr>
                <w:rFonts w:hint="eastAsia" w:ascii="Times New Roman" w:hAnsi="Times New Roman" w:eastAsia="宋体" w:cs="Times New Roman"/>
                <w:color w:val="auto"/>
                <w:sz w:val="24"/>
                <w:szCs w:val="24"/>
                <w:lang w:eastAsia="zh-CN"/>
              </w:rPr>
              <w:t>厂房原为</w:t>
            </w:r>
            <w:r>
              <w:rPr>
                <w:rFonts w:hint="eastAsia" w:ascii="Times New Roman" w:hAnsi="Times New Roman" w:cs="Times New Roman"/>
                <w:color w:val="auto"/>
                <w:sz w:val="24"/>
                <w:szCs w:val="24"/>
                <w:vertAlign w:val="baseline"/>
                <w:lang w:val="en-US" w:eastAsia="zh-CN"/>
              </w:rPr>
              <w:t>胡陈村秸秆处理中心</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eastAsia="zh-CN"/>
              </w:rPr>
              <w:t>根据现场踏勘，</w:t>
            </w:r>
            <w:r>
              <w:rPr>
                <w:rFonts w:hint="eastAsia" w:ascii="Times New Roman" w:hAnsi="Times New Roman" w:eastAsia="宋体" w:cs="Times New Roman"/>
                <w:b w:val="0"/>
                <w:bCs w:val="0"/>
                <w:color w:val="auto"/>
                <w:sz w:val="24"/>
                <w:szCs w:val="24"/>
                <w:lang w:val="en-US" w:eastAsia="zh-CN"/>
              </w:rPr>
              <w:t>目前</w:t>
            </w:r>
            <w:r>
              <w:rPr>
                <w:rFonts w:hint="eastAsia" w:ascii="Times New Roman" w:hAnsi="Times New Roman" w:cs="Times New Roman"/>
                <w:color w:val="auto"/>
                <w:sz w:val="24"/>
                <w:szCs w:val="24"/>
                <w:vertAlign w:val="baseline"/>
                <w:lang w:val="en-US" w:eastAsia="zh-CN"/>
              </w:rPr>
              <w:t>胡陈村秸秆处理中心</w:t>
            </w:r>
            <w:r>
              <w:rPr>
                <w:rFonts w:hint="eastAsia" w:cs="Times New Roman"/>
                <w:color w:val="auto"/>
                <w:sz w:val="24"/>
                <w:szCs w:val="24"/>
                <w:lang w:eastAsia="zh-CN"/>
              </w:rPr>
              <w:t>生产设备已全部搬走，但本项目生产设备已部分安装，没有进行投产运行，属于环境违法行为，企业已</w:t>
            </w:r>
            <w:r>
              <w:rPr>
                <w:rFonts w:hint="eastAsia" w:cs="Times New Roman"/>
                <w:color w:val="auto"/>
                <w:sz w:val="24"/>
                <w:szCs w:val="24"/>
                <w:lang w:val="en-US" w:eastAsia="zh-CN"/>
              </w:rPr>
              <w:t>缴纳罚款，</w:t>
            </w:r>
            <w:r>
              <w:rPr>
                <w:rFonts w:hint="eastAsia" w:cs="Times New Roman"/>
                <w:color w:val="auto"/>
                <w:sz w:val="24"/>
                <w:szCs w:val="24"/>
                <w:lang w:eastAsia="zh-CN"/>
              </w:rPr>
              <w:t>目前企业正在完善环评手续</w:t>
            </w:r>
            <w:r>
              <w:rPr>
                <w:rFonts w:hint="default"/>
                <w:color w:val="auto"/>
                <w:sz w:val="24"/>
                <w:szCs w:val="24"/>
                <w:lang w:eastAsia="zh-CN"/>
              </w:rPr>
              <w:t>。</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ascii="黑体" w:hAnsi="黑体" w:eastAsia="黑体"/>
          <w:snapToGrid w:val="0"/>
          <w:sz w:val="30"/>
          <w:szCs w:val="30"/>
        </w:rPr>
      </w:pPr>
      <w:r>
        <w:rPr>
          <w:rFonts w:hint="eastAsia" w:ascii="宋体" w:hAnsi="宋体" w:eastAsia="宋体" w:cs="宋体"/>
          <w:b/>
          <w:bCs/>
          <w:snapToGrid w:val="0"/>
          <w:sz w:val="30"/>
          <w:szCs w:val="30"/>
        </w:rPr>
        <w:t>三、区域环境质量现状、环境保护目标及评价标准</w:t>
      </w:r>
    </w:p>
    <w:tbl>
      <w:tblPr>
        <w:tblStyle w:val="17"/>
        <w:tblW w:w="907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
        <w:gridCol w:w="371"/>
        <w:gridCol w:w="80"/>
        <w:gridCol w:w="8459"/>
        <w:gridCol w:w="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trHeight w:val="90" w:hRule="atLeast"/>
          <w:jc w:val="center"/>
        </w:trPr>
        <w:tc>
          <w:tcPr>
            <w:tcW w:w="451" w:type="dxa"/>
            <w:gridSpan w:val="2"/>
            <w:tcBorders>
              <w:tl2br w:val="nil"/>
              <w:tr2bl w:val="nil"/>
            </w:tcBorders>
            <w:noWrap w:val="0"/>
            <w:vAlign w:val="center"/>
          </w:tcPr>
          <w:p>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区域</w:t>
            </w:r>
          </w:p>
          <w:p>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环境</w:t>
            </w:r>
          </w:p>
          <w:p>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质量</w:t>
            </w:r>
          </w:p>
          <w:p>
            <w:pPr>
              <w:adjustRightInd w:val="0"/>
              <w:snapToGrid w:val="0"/>
              <w:jc w:val="center"/>
              <w:rPr>
                <w:rFonts w:hint="eastAsia" w:ascii="宋体" w:hAnsi="宋体" w:eastAsia="宋体" w:cs="宋体"/>
                <w:color w:val="auto"/>
                <w:kern w:val="0"/>
                <w:szCs w:val="21"/>
              </w:rPr>
            </w:pPr>
            <w:r>
              <w:rPr>
                <w:rFonts w:hint="eastAsia" w:ascii="宋体" w:hAnsi="宋体" w:eastAsia="宋体" w:cs="宋体"/>
                <w:b w:val="0"/>
                <w:bCs w:val="0"/>
                <w:color w:val="auto"/>
                <w:kern w:val="0"/>
                <w:sz w:val="24"/>
                <w:szCs w:val="24"/>
              </w:rPr>
              <w:t>现状</w:t>
            </w:r>
          </w:p>
        </w:tc>
        <w:tc>
          <w:tcPr>
            <w:tcW w:w="85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1、大气环境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（1）基本污染物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项目位于</w:t>
            </w:r>
            <w:r>
              <w:rPr>
                <w:rFonts w:hint="default" w:ascii="Times New Roman" w:hAnsi="Times New Roman" w:eastAsia="宋体" w:cs="Times New Roman"/>
                <w:color w:val="auto"/>
                <w:sz w:val="24"/>
                <w:szCs w:val="24"/>
                <w:lang w:eastAsia="zh-CN"/>
              </w:rPr>
              <w:t>安徽省宿州市</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sz w:val="24"/>
                <w:szCs w:val="24"/>
                <w:lang w:val="en-US" w:eastAsia="zh-CN"/>
              </w:rPr>
              <w:t>本次环评数据引用宿州市生态环境局政务公开网上《宿州市20</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年环境质量公报》</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根据《环境影响评价技术导则大气环境》（HJ2.2-2018），本次评价基本污染物环境质量现状数据采用生态环境主管部门公开发布的环境空气质量现状数据。项目位于</w:t>
            </w:r>
            <w:r>
              <w:rPr>
                <w:rFonts w:hint="default" w:ascii="Times New Roman" w:hAnsi="Times New Roman" w:eastAsia="宋体" w:cs="Times New Roman"/>
                <w:color w:val="auto"/>
                <w:sz w:val="24"/>
                <w:szCs w:val="24"/>
                <w:lang w:eastAsia="zh-CN"/>
              </w:rPr>
              <w:t>安徽省宿州市</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default" w:ascii="Times New Roman" w:hAnsi="Times New Roman" w:eastAsia="宋体" w:cs="Times New Roman"/>
                <w:color w:val="auto"/>
                <w:kern w:val="0"/>
                <w:sz w:val="24"/>
                <w:szCs w:val="24"/>
                <w:lang w:val="en-US" w:eastAsia="zh-CN"/>
              </w:rPr>
              <w:t>，基本污染物环境质量现状评价采用2</w:t>
            </w:r>
            <w:r>
              <w:rPr>
                <w:rFonts w:hint="eastAsia" w:cs="Times New Roman"/>
                <w:color w:val="auto"/>
                <w:kern w:val="0"/>
                <w:sz w:val="24"/>
                <w:szCs w:val="24"/>
                <w:lang w:val="en-US" w:eastAsia="zh-CN"/>
              </w:rPr>
              <w:t>020</w:t>
            </w:r>
            <w:r>
              <w:rPr>
                <w:rFonts w:hint="default" w:ascii="Times New Roman" w:hAnsi="Times New Roman" w:eastAsia="宋体" w:cs="Times New Roman"/>
                <w:color w:val="auto"/>
                <w:kern w:val="0"/>
                <w:sz w:val="24"/>
                <w:szCs w:val="24"/>
                <w:lang w:val="en-US" w:eastAsia="zh-CN"/>
              </w:rPr>
              <w:t>年宿州市全年环境质量监测数据，项目区域空气质量达标判定见表3.1。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表3.1  区域空气质量现状评价表</w:t>
            </w:r>
          </w:p>
          <w:tbl>
            <w:tblPr>
              <w:tblStyle w:val="18"/>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26"/>
              <w:gridCol w:w="1300"/>
              <w:gridCol w:w="1322"/>
              <w:gridCol w:w="129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污染物</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评价标准</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年均浓度（μg/m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lang w:val="en-US" w:eastAsia="zh-CN"/>
                    </w:rPr>
                    <w:t>）</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标准值（μg/m</w:t>
                  </w:r>
                  <w:r>
                    <w:rPr>
                      <w:rFonts w:hint="default" w:ascii="Times New Roman" w:hAnsi="Times New Roman" w:eastAsia="宋体"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lang w:val="en-US" w:eastAsia="zh-CN"/>
                    </w:rPr>
                    <w:t>）</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占标率%</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PM</w:t>
                  </w:r>
                  <w:r>
                    <w:rPr>
                      <w:rFonts w:hint="default" w:ascii="Times New Roman" w:hAnsi="Times New Roman" w:eastAsia="宋体" w:cs="Times New Roman"/>
                      <w:color w:val="auto"/>
                      <w:kern w:val="0"/>
                      <w:sz w:val="21"/>
                      <w:szCs w:val="21"/>
                      <w:vertAlign w:val="subscript"/>
                      <w:lang w:val="en-US" w:eastAsia="zh-CN"/>
                    </w:rPr>
                    <w:t>10</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年平均浓度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74</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70</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105.7%</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PM</w:t>
                  </w:r>
                  <w:r>
                    <w:rPr>
                      <w:rFonts w:hint="default" w:ascii="Times New Roman" w:hAnsi="Times New Roman" w:eastAsia="宋体" w:cs="Times New Roman"/>
                      <w:color w:val="auto"/>
                      <w:kern w:val="0"/>
                      <w:sz w:val="21"/>
                      <w:szCs w:val="21"/>
                      <w:vertAlign w:val="subscript"/>
                      <w:lang w:val="en-US" w:eastAsia="zh-CN"/>
                    </w:rPr>
                    <w:t>2.5</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年平均浓度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46</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35</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131.4%</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SO</w:t>
                  </w:r>
                  <w:r>
                    <w:rPr>
                      <w:rFonts w:hint="default" w:ascii="Times New Roman" w:hAnsi="Times New Roman" w:eastAsia="宋体" w:cs="Times New Roman"/>
                      <w:color w:val="auto"/>
                      <w:kern w:val="0"/>
                      <w:sz w:val="21"/>
                      <w:szCs w:val="21"/>
                      <w:vertAlign w:val="subscript"/>
                      <w:lang w:val="en-US" w:eastAsia="zh-CN"/>
                    </w:rPr>
                    <w:t>2</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年平均浓度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7</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60</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11.67%</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NO</w:t>
                  </w:r>
                  <w:r>
                    <w:rPr>
                      <w:rFonts w:hint="default" w:ascii="Times New Roman" w:hAnsi="Times New Roman" w:eastAsia="宋体" w:cs="Times New Roman"/>
                      <w:color w:val="auto"/>
                      <w:kern w:val="0"/>
                      <w:sz w:val="21"/>
                      <w:szCs w:val="21"/>
                      <w:vertAlign w:val="subscript"/>
                      <w:lang w:val="en-US" w:eastAsia="zh-CN"/>
                    </w:rPr>
                    <w:t>2</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年平均浓度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40</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67.50%</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CO</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日平均第95百分位质量浓度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lang w:val="en-US" w:eastAsia="zh-CN"/>
                    </w:rPr>
                    <w:t>1.1mg/m</w:t>
                  </w:r>
                  <w:r>
                    <w:rPr>
                      <w:rFonts w:hint="eastAsia" w:ascii="Times New Roman" w:hAnsi="Times New Roman" w:eastAsia="宋体" w:cs="Times New Roman"/>
                      <w:color w:val="auto"/>
                      <w:kern w:val="0"/>
                      <w:sz w:val="21"/>
                      <w:szCs w:val="21"/>
                      <w:vertAlign w:val="superscript"/>
                      <w:lang w:val="en-US" w:eastAsia="zh-CN"/>
                    </w:rPr>
                    <w:t>3</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4mg/m</w:t>
                  </w:r>
                  <w:r>
                    <w:rPr>
                      <w:rFonts w:hint="eastAsia" w:ascii="Times New Roman" w:hAnsi="Times New Roman" w:eastAsia="宋体" w:cs="Times New Roman"/>
                      <w:color w:val="auto"/>
                      <w:kern w:val="0"/>
                      <w:sz w:val="21"/>
                      <w:szCs w:val="21"/>
                      <w:vertAlign w:val="superscript"/>
                      <w:lang w:val="en-US" w:eastAsia="zh-CN"/>
                    </w:rPr>
                    <w:t>3</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27.5%</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O</w:t>
                  </w:r>
                  <w:r>
                    <w:rPr>
                      <w:rFonts w:hint="default" w:ascii="Times New Roman" w:hAnsi="Times New Roman" w:eastAsia="宋体" w:cs="Times New Roman"/>
                      <w:color w:val="auto"/>
                      <w:kern w:val="0"/>
                      <w:sz w:val="21"/>
                      <w:szCs w:val="21"/>
                      <w:vertAlign w:val="subscript"/>
                      <w:lang w:val="en-US" w:eastAsia="zh-CN"/>
                    </w:rPr>
                    <w:t>3</w:t>
                  </w:r>
                </w:p>
              </w:tc>
              <w:tc>
                <w:tcPr>
                  <w:tcW w:w="1926"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日最大8小时平均第90百分位质量浓度</w:t>
                  </w:r>
                </w:p>
              </w:tc>
              <w:tc>
                <w:tcPr>
                  <w:tcW w:w="1300"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162</w:t>
                  </w:r>
                </w:p>
              </w:tc>
              <w:tc>
                <w:tcPr>
                  <w:tcW w:w="1322"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160</w:t>
                  </w:r>
                </w:p>
              </w:tc>
              <w:tc>
                <w:tcPr>
                  <w:tcW w:w="1294"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101.25%</w:t>
                  </w:r>
                </w:p>
              </w:tc>
              <w:tc>
                <w:tcPr>
                  <w:tcW w:w="1385" w:type="dxa"/>
                  <w:noWrap w:val="0"/>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不</w:t>
                  </w:r>
                  <w:r>
                    <w:rPr>
                      <w:rFonts w:hint="default" w:ascii="Times New Roman" w:hAnsi="Times New Roman" w:eastAsia="宋体" w:cs="Times New Roman"/>
                      <w:color w:val="auto"/>
                      <w:kern w:val="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宿州市20</w:t>
            </w:r>
            <w:r>
              <w:rPr>
                <w:rFonts w:hint="eastAsia" w:cs="Times New Roman"/>
                <w:color w:val="auto"/>
                <w:kern w:val="0"/>
                <w:sz w:val="24"/>
                <w:szCs w:val="24"/>
                <w:lang w:val="en-US" w:eastAsia="zh-CN"/>
              </w:rPr>
              <w:t>20</w:t>
            </w:r>
            <w:r>
              <w:rPr>
                <w:rFonts w:hint="default" w:ascii="Times New Roman" w:hAnsi="Times New Roman" w:eastAsia="宋体" w:cs="Times New Roman"/>
                <w:color w:val="auto"/>
                <w:kern w:val="0"/>
                <w:sz w:val="24"/>
                <w:szCs w:val="24"/>
                <w:lang w:val="en-US" w:eastAsia="zh-CN"/>
              </w:rPr>
              <w:t>年PM</w:t>
            </w:r>
            <w:r>
              <w:rPr>
                <w:rFonts w:hint="default" w:ascii="Times New Roman" w:hAnsi="Times New Roman" w:eastAsia="宋体" w:cs="Times New Roman"/>
                <w:color w:val="auto"/>
                <w:kern w:val="0"/>
                <w:sz w:val="24"/>
                <w:szCs w:val="24"/>
                <w:vertAlign w:val="subscript"/>
                <w:lang w:val="en-US" w:eastAsia="zh-CN"/>
              </w:rPr>
              <w:t>10</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eastAsia"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SO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、NO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、年均浓度分别为</w:t>
            </w:r>
            <w:r>
              <w:rPr>
                <w:rFonts w:hint="eastAsia" w:cs="Times New Roman"/>
                <w:color w:val="auto"/>
                <w:kern w:val="0"/>
                <w:sz w:val="24"/>
                <w:szCs w:val="24"/>
                <w:lang w:val="en-US" w:eastAsia="zh-CN"/>
              </w:rPr>
              <w:t>74</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46</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27</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；CO24小时平均第95百分位数为1.</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val="en-US" w:eastAsia="zh-CN"/>
              </w:rPr>
              <w:t>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最大8小时平均第90百分位数为1</w:t>
            </w:r>
            <w:r>
              <w:rPr>
                <w:rFonts w:hint="eastAsia" w:ascii="Times New Roman" w:hAnsi="Times New Roman" w:eastAsia="宋体" w:cs="Times New Roman"/>
                <w:color w:val="auto"/>
                <w:kern w:val="0"/>
                <w:sz w:val="24"/>
                <w:szCs w:val="24"/>
                <w:lang w:val="en-US" w:eastAsia="zh-CN"/>
              </w:rPr>
              <w:t>62</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；超过《环境空气质量标准》（GB3095-2012）中二级标准限值的污染物为PM</w:t>
            </w:r>
            <w:r>
              <w:rPr>
                <w:rFonts w:hint="default" w:ascii="Times New Roman" w:hAnsi="Times New Roman" w:eastAsia="宋体" w:cs="Times New Roman"/>
                <w:color w:val="auto"/>
                <w:kern w:val="0"/>
                <w:sz w:val="24"/>
                <w:szCs w:val="24"/>
                <w:vertAlign w:val="subscript"/>
                <w:lang w:val="en-US" w:eastAsia="zh-CN"/>
              </w:rPr>
              <w:t>10</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eastAsia" w:ascii="Times New Roman" w:hAnsi="Times New Roman" w:eastAsia="宋体"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。所以项目所在地为大气环境空气质量不达标区。</w:t>
            </w:r>
          </w:p>
          <w:p>
            <w:pPr>
              <w:pStyle w:val="19"/>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（2）特征污染物</w:t>
            </w:r>
          </w:p>
          <w:p>
            <w:pPr>
              <w:pStyle w:val="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rPr>
              <w:t>本次评价</w:t>
            </w:r>
            <w:r>
              <w:rPr>
                <w:rFonts w:hint="eastAsia" w:ascii="Times New Roman" w:hAnsi="Times New Roman" w:cs="Times New Roman"/>
                <w:b w:val="0"/>
                <w:bCs w:val="0"/>
                <w:color w:val="auto"/>
                <w:sz w:val="24"/>
                <w:lang w:eastAsia="zh-CN"/>
              </w:rPr>
              <w:t>的特征因子氨、</w:t>
            </w:r>
            <w:r>
              <w:rPr>
                <w:rFonts w:hint="eastAsia" w:ascii="Times New Roman" w:hAnsi="Times New Roman" w:cs="Times New Roman"/>
                <w:b w:val="0"/>
                <w:bCs w:val="0"/>
                <w:color w:val="auto"/>
                <w:sz w:val="24"/>
                <w:lang w:val="en-US" w:eastAsia="zh-CN"/>
              </w:rPr>
              <w:t>硫化氢和颗粒物</w:t>
            </w:r>
            <w:r>
              <w:rPr>
                <w:rFonts w:hint="eastAsia" w:ascii="Times New Roman" w:hAnsi="Times New Roman" w:eastAsia="宋体" w:cs="Times New Roman"/>
                <w:color w:val="auto"/>
                <w:sz w:val="24"/>
                <w:szCs w:val="24"/>
                <w:lang w:val="en-US" w:eastAsia="zh-CN"/>
              </w:rPr>
              <w:t>依据2021年</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月1</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日-</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月1</w:t>
            </w:r>
            <w:r>
              <w:rPr>
                <w:rFonts w:hint="eastAsia"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日安徽精检分析测试有限公司</w:t>
            </w:r>
            <w:r>
              <w:rPr>
                <w:rFonts w:hint="default" w:ascii="Times New Roman" w:hAnsi="Times New Roman" w:eastAsia="宋体" w:cs="Times New Roman"/>
                <w:color w:val="auto"/>
                <w:sz w:val="24"/>
                <w:szCs w:val="24"/>
                <w:lang w:val="en-US" w:eastAsia="zh-CN"/>
              </w:rPr>
              <w:t>对</w:t>
            </w:r>
            <w:r>
              <w:rPr>
                <w:rFonts w:hint="eastAsia" w:ascii="Times New Roman" w:hAnsi="Times New Roman" w:eastAsia="宋体" w:cs="Times New Roman"/>
                <w:color w:val="auto"/>
                <w:sz w:val="24"/>
                <w:szCs w:val="24"/>
                <w:lang w:val="en-US" w:eastAsia="zh-CN"/>
              </w:rPr>
              <w:t>评价区域的</w:t>
            </w:r>
            <w:r>
              <w:rPr>
                <w:rFonts w:hint="default" w:ascii="Times New Roman" w:hAnsi="Times New Roman" w:eastAsia="宋体" w:cs="Times New Roman"/>
                <w:color w:val="auto"/>
                <w:sz w:val="24"/>
                <w:szCs w:val="24"/>
                <w:lang w:val="en-US" w:eastAsia="zh-CN"/>
              </w:rPr>
              <w:t>实测数据。根据《安徽台肥秸秆综合利用有限公司</w:t>
            </w:r>
            <w:r>
              <w:rPr>
                <w:rFonts w:hint="eastAsia" w:ascii="Times New Roman" w:hAnsi="Times New Roman" w:cs="Times New Roman"/>
                <w:b w:val="0"/>
                <w:bCs w:val="0"/>
                <w:color w:val="auto"/>
                <w:sz w:val="24"/>
                <w:lang w:eastAsia="zh-CN"/>
              </w:rPr>
              <w:t>检测</w:t>
            </w:r>
            <w:r>
              <w:rPr>
                <w:rFonts w:hint="default" w:ascii="Times New Roman" w:hAnsi="Times New Roman" w:eastAsia="宋体" w:cs="Times New Roman"/>
                <w:color w:val="auto"/>
                <w:sz w:val="24"/>
                <w:szCs w:val="24"/>
                <w:lang w:val="en-US" w:eastAsia="zh-CN"/>
              </w:rPr>
              <w:t>报告》</w:t>
            </w:r>
            <w:r>
              <w:rPr>
                <w:rFonts w:hint="eastAsia" w:ascii="Times New Roman" w:hAnsi="Times New Roman" w:cs="Times New Roman"/>
                <w:color w:val="auto"/>
                <w:sz w:val="24"/>
                <w:szCs w:val="24"/>
                <w:lang w:val="en-US" w:eastAsia="zh-CN"/>
              </w:rPr>
              <w:t>（报告编号：JJHP2021025）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其监测结果详见表</w:t>
            </w:r>
            <w:r>
              <w:rPr>
                <w:rFonts w:hint="eastAsia" w:ascii="Times New Roman" w:hAnsi="Times New Roman"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.2。</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b/>
                <w:bCs/>
                <w:color w:val="auto"/>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b/>
                <w:bCs/>
                <w:color w:val="auto"/>
                <w:lang w:val="en-US" w:eastAsia="zh-CN"/>
              </w:rPr>
            </w:pPr>
            <w:r>
              <w:rPr>
                <w:rFonts w:hint="eastAsia"/>
                <w:b/>
                <w:bCs/>
                <w:color w:val="auto"/>
                <w:lang w:val="en-US" w:eastAsia="zh-CN"/>
              </w:rPr>
              <w:t>表3.2  大气监测气象参数</w:t>
            </w:r>
          </w:p>
          <w:tbl>
            <w:tblPr>
              <w:tblStyle w:val="18"/>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5"/>
              <w:gridCol w:w="1385"/>
              <w:gridCol w:w="1385"/>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时间</w:t>
                  </w:r>
                </w:p>
              </w:tc>
              <w:tc>
                <w:tcPr>
                  <w:tcW w:w="13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风速（m/s）</w:t>
                  </w:r>
                </w:p>
              </w:tc>
              <w:tc>
                <w:tcPr>
                  <w:tcW w:w="13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风向</w:t>
                  </w:r>
                </w:p>
              </w:tc>
              <w:tc>
                <w:tcPr>
                  <w:tcW w:w="138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气温（℃）</w:t>
                  </w:r>
                </w:p>
              </w:tc>
              <w:tc>
                <w:tcPr>
                  <w:tcW w:w="13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lang w:eastAsia="zh-CN"/>
                    </w:rPr>
                    <w:t>气压（</w:t>
                  </w:r>
                  <w:r>
                    <w:rPr>
                      <w:rFonts w:hint="default" w:ascii="Times New Roman" w:hAnsi="Times New Roman" w:eastAsia="宋体" w:cs="Times New Roman"/>
                      <w:b w:val="0"/>
                      <w:bCs/>
                      <w:color w:val="auto"/>
                      <w:sz w:val="21"/>
                      <w:szCs w:val="21"/>
                      <w:lang w:val="en-US" w:eastAsia="zh-CN"/>
                    </w:rPr>
                    <w:t>Kpa</w:t>
                  </w:r>
                  <w:r>
                    <w:rPr>
                      <w:rFonts w:hint="default" w:ascii="Times New Roman" w:hAnsi="Times New Roman" w:eastAsia="宋体" w:cs="Times New Roman"/>
                      <w:b w:val="0"/>
                      <w:bCs/>
                      <w:color w:val="auto"/>
                      <w:sz w:val="21"/>
                      <w:szCs w:val="21"/>
                      <w:lang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rPr>
                    <w:t>天气状况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15</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22</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99.98</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27</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100.02</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30</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100.12</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26</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100.01</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16</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21</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99.97</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27</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100.03</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29</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100.08</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26</w:t>
                  </w:r>
                  <w:r>
                    <w:rPr>
                      <w:rFonts w:hint="default" w:ascii="Times New Roman" w:hAnsi="Times New Roman" w:cs="Times New Roman" w:eastAsiaTheme="minorEastAsia"/>
                      <w:b w:val="0"/>
                      <w:bCs w:val="0"/>
                      <w:color w:val="auto"/>
                      <w:sz w:val="21"/>
                      <w:szCs w:val="21"/>
                      <w:lang w:val="en-US" w:eastAsia="zh-CN"/>
                    </w:rPr>
                    <w:t>℃</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100.01</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17</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21℃</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99.99</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25℃</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100.08</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30℃</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100.11</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东北</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24℃</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100.02</w:t>
                  </w:r>
                </w:p>
              </w:tc>
              <w:tc>
                <w:tcPr>
                  <w:tcW w:w="13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多云</w:t>
                  </w:r>
                </w:p>
              </w:tc>
            </w:tr>
          </w:tbl>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表3.3  氨测点位置及结果 单位：mg/m</w:t>
            </w:r>
            <w:r>
              <w:rPr>
                <w:rFonts w:hint="eastAsia" w:ascii="Times New Roman" w:hAnsi="Times New Roman" w:eastAsia="宋体" w:cs="Times New Roman"/>
                <w:b/>
                <w:bCs/>
                <w:color w:val="auto"/>
                <w:sz w:val="24"/>
                <w:szCs w:val="24"/>
                <w:vertAlign w:val="superscript"/>
                <w:lang w:val="en-US" w:eastAsia="zh-CN"/>
              </w:rPr>
              <w:t>3</w:t>
            </w:r>
          </w:p>
          <w:tbl>
            <w:tblPr>
              <w:tblStyle w:val="18"/>
              <w:tblW w:w="8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采样日期</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采样时间</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sz w:val="21"/>
                      <w:szCs w:val="21"/>
                      <w:lang w:val="en-US" w:eastAsia="zh-CN"/>
                    </w:rPr>
                    <w:t>小胡庄</w:t>
                  </w:r>
                  <w:r>
                    <w:rPr>
                      <w:rFonts w:hint="default" w:ascii="Times New Roman" w:hAnsi="Times New Roman" w:eastAsia="宋体" w:cs="Times New Roman"/>
                      <w:b w:val="0"/>
                      <w:bCs w:val="0"/>
                      <w:color w:val="auto"/>
                      <w:sz w:val="21"/>
                      <w:szCs w:val="21"/>
                      <w:lang w:val="en-US" w:eastAsia="zh-CN"/>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16</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17</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0.030</w:t>
                  </w:r>
                </w:p>
              </w:tc>
            </w:tr>
          </w:tbl>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rPr>
                <w:rFonts w:hint="eastAsia" w:cs="Times New Roman"/>
                <w:b/>
                <w:bCs/>
                <w:color w:val="auto"/>
                <w:sz w:val="24"/>
                <w:szCs w:val="24"/>
                <w:vertAlign w:val="superscript"/>
                <w:lang w:val="en-US" w:eastAsia="zh-CN"/>
              </w:rPr>
            </w:pPr>
            <w:r>
              <w:rPr>
                <w:rFonts w:hint="eastAsia" w:cs="Times New Roman"/>
                <w:b/>
                <w:bCs/>
                <w:color w:val="auto"/>
                <w:sz w:val="24"/>
                <w:szCs w:val="24"/>
                <w:vertAlign w:val="superscript"/>
                <w:lang w:val="en-US" w:eastAsia="zh-CN"/>
              </w:rPr>
              <w:t xml:space="preserve">    </w:t>
            </w:r>
          </w:p>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表3.4  硫化氢测点位置及结果 单位：mg/m</w:t>
            </w:r>
            <w:r>
              <w:rPr>
                <w:rFonts w:hint="eastAsia" w:ascii="Times New Roman" w:hAnsi="Times New Roman" w:eastAsia="宋体" w:cs="Times New Roman"/>
                <w:b/>
                <w:bCs/>
                <w:color w:val="auto"/>
                <w:sz w:val="24"/>
                <w:szCs w:val="24"/>
                <w:vertAlign w:val="superscript"/>
                <w:lang w:val="en-US" w:eastAsia="zh-CN"/>
              </w:rPr>
              <w:t>3</w:t>
            </w:r>
          </w:p>
          <w:tbl>
            <w:tblPr>
              <w:tblStyle w:val="18"/>
              <w:tblW w:w="8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采样日期</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采样时间</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sz w:val="21"/>
                      <w:szCs w:val="21"/>
                      <w:lang w:val="en-US" w:eastAsia="zh-CN"/>
                    </w:rPr>
                    <w:t>小胡庄</w:t>
                  </w:r>
                  <w:r>
                    <w:rPr>
                      <w:rFonts w:hint="default" w:ascii="Times New Roman" w:hAnsi="Times New Roman" w:eastAsia="宋体" w:cs="Times New Roman"/>
                      <w:b w:val="0"/>
                      <w:bCs w:val="0"/>
                      <w:color w:val="auto"/>
                      <w:sz w:val="21"/>
                      <w:szCs w:val="21"/>
                      <w:lang w:val="en-US" w:eastAsia="zh-CN"/>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16</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17</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20：</w:t>
                  </w:r>
                  <w:r>
                    <w:rPr>
                      <w:rFonts w:hint="eastAsia" w:ascii="Times New Roman" w:hAnsi="Times New Roman" w:cs="Times New Roman" w:eastAsiaTheme="minorEastAsia"/>
                      <w:b w:val="0"/>
                      <w:bCs w:val="0"/>
                      <w:color w:val="auto"/>
                      <w:sz w:val="21"/>
                      <w:szCs w:val="21"/>
                      <w:lang w:val="en-US" w:eastAsia="zh-CN"/>
                    </w:rPr>
                    <w:t>45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0.002</w:t>
                  </w:r>
                </w:p>
              </w:tc>
            </w:tr>
          </w:tbl>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表3.5  臭气浓度测点位置及结果</w:t>
            </w:r>
            <w:r>
              <w:rPr>
                <w:rFonts w:hint="eastAsia" w:ascii="宋体" w:hAnsi="宋体" w:eastAsia="宋体" w:cs="宋体"/>
                <w:b/>
                <w:bCs/>
                <w:color w:val="auto"/>
                <w:kern w:val="0"/>
                <w:sz w:val="24"/>
                <w:szCs w:val="24"/>
                <w:lang w:val="en-US" w:eastAsia="zh-CN" w:bidi="ar-SA"/>
              </w:rPr>
              <w:t>（无量纲）</w:t>
            </w:r>
          </w:p>
          <w:tbl>
            <w:tblPr>
              <w:tblStyle w:val="18"/>
              <w:tblW w:w="8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采样日期</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采样时间</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小胡庄</w:t>
                  </w:r>
                  <w:r>
                    <w:rPr>
                      <w:rFonts w:hint="default" w:ascii="Times New Roman" w:hAnsi="Times New Roman" w:eastAsia="宋体" w:cs="Times New Roman"/>
                      <w:b w:val="0"/>
                      <w:bCs w:val="0"/>
                      <w:color w:val="auto"/>
                      <w:sz w:val="21"/>
                      <w:szCs w:val="21"/>
                      <w:lang w:val="en-US" w:eastAsia="zh-CN"/>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15</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16</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8</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17</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02</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08</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14</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00</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w:t>
                  </w:r>
                  <w:r>
                    <w:rPr>
                      <w:rFonts w:hint="eastAsia" w:cs="Times New Roman" w:eastAsiaTheme="minorEastAsia"/>
                      <w:b w:val="0"/>
                      <w:bCs w:val="0"/>
                      <w:color w:val="auto"/>
                      <w:sz w:val="21"/>
                      <w:szCs w:val="21"/>
                      <w:lang w:val="en-US" w:eastAsia="zh-CN"/>
                    </w:rPr>
                    <w:t xml:space="preserve"> </w:t>
                  </w:r>
                  <w:r>
                    <w:rPr>
                      <w:rFonts w:hint="eastAsia" w:ascii="Times New Roman" w:hAnsi="Times New Roman" w:cs="Times New Roman" w:eastAsiaTheme="minorEastAsia"/>
                      <w:b w:val="0"/>
                      <w:bCs w:val="0"/>
                      <w:color w:val="auto"/>
                      <w:sz w:val="21"/>
                      <w:szCs w:val="21"/>
                      <w:lang w:val="en-US" w:eastAsia="zh-CN"/>
                    </w:rPr>
                    <w:t>20</w:t>
                  </w:r>
                  <w:r>
                    <w:rPr>
                      <w:rFonts w:hint="eastAsia"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02</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&lt;10</w:t>
                  </w:r>
                </w:p>
              </w:tc>
            </w:tr>
          </w:tbl>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表3.6  颗粒物测点位置及结果  单位：mg/m</w:t>
            </w:r>
            <w:r>
              <w:rPr>
                <w:rFonts w:hint="eastAsia" w:ascii="Times New Roman" w:hAnsi="Times New Roman" w:eastAsia="宋体" w:cs="Times New Roman"/>
                <w:b/>
                <w:bCs/>
                <w:color w:val="auto"/>
                <w:sz w:val="24"/>
                <w:szCs w:val="24"/>
                <w:vertAlign w:val="superscript"/>
                <w:lang w:val="en-US" w:eastAsia="zh-CN"/>
              </w:rPr>
              <w:t>3</w:t>
            </w:r>
          </w:p>
          <w:tbl>
            <w:tblPr>
              <w:tblStyle w:val="18"/>
              <w:tblW w:w="8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77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采样日期</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采样时间</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eastAsia="宋体" w:cs="Times New Roman"/>
                      <w:b w:val="0"/>
                      <w:bCs w:val="0"/>
                      <w:color w:val="auto"/>
                      <w:sz w:val="21"/>
                      <w:szCs w:val="21"/>
                      <w:lang w:val="en-US" w:eastAsia="zh-CN"/>
                    </w:rPr>
                    <w:t>小胡庄</w:t>
                  </w:r>
                  <w:r>
                    <w:rPr>
                      <w:rFonts w:hint="default" w:ascii="Times New Roman" w:hAnsi="Times New Roman" w:eastAsia="宋体" w:cs="Times New Roman"/>
                      <w:b w:val="0"/>
                      <w:bCs w:val="0"/>
                      <w:color w:val="auto"/>
                      <w:sz w:val="21"/>
                      <w:szCs w:val="21"/>
                      <w:lang w:val="en-US" w:eastAsia="zh-CN"/>
                    </w:rPr>
                    <w:t>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1.8.15-2021.8.16</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kern w:val="0"/>
                      <w:sz w:val="21"/>
                      <w:szCs w:val="21"/>
                      <w:lang w:val="en-US" w:eastAsia="zh-CN" w:bidi="ar-SA"/>
                    </w:rPr>
                    <w:t>08</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07</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1.8.16-2021.8.17</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kern w:val="0"/>
                      <w:sz w:val="21"/>
                      <w:szCs w:val="21"/>
                      <w:lang w:val="en-US" w:eastAsia="zh-CN" w:bidi="ar-SA"/>
                    </w:rPr>
                    <w:t>08</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07</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lang w:val="en-US" w:eastAsia="zh-CN"/>
                    </w:rPr>
                    <w:t>202</w:t>
                  </w:r>
                  <w:r>
                    <w:rPr>
                      <w:rFonts w:hint="eastAsia" w:ascii="Times New Roman" w:hAnsi="Times New Roman" w:cs="Times New Roman" w:eastAsiaTheme="minorEastAsia"/>
                      <w:b w:val="0"/>
                      <w:bCs w:val="0"/>
                      <w:color w:val="auto"/>
                      <w:sz w:val="21"/>
                      <w:szCs w:val="21"/>
                      <w:lang w:val="en-US" w:eastAsia="zh-CN"/>
                    </w:rPr>
                    <w:t>1.8.17-2021.8.18</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color w:val="auto"/>
                      <w:sz w:val="21"/>
                      <w:szCs w:val="21"/>
                      <w:vertAlign w:val="baseline"/>
                      <w:lang w:val="en-US" w:eastAsia="zh-CN"/>
                    </w:rPr>
                  </w:pPr>
                  <w:r>
                    <w:rPr>
                      <w:rFonts w:hint="eastAsia" w:ascii="Times New Roman" w:hAnsi="Times New Roman" w:cs="Times New Roman" w:eastAsiaTheme="minorEastAsia"/>
                      <w:b w:val="0"/>
                      <w:bCs w:val="0"/>
                      <w:color w:val="auto"/>
                      <w:kern w:val="0"/>
                      <w:sz w:val="21"/>
                      <w:szCs w:val="21"/>
                      <w:lang w:val="en-US" w:eastAsia="zh-CN" w:bidi="ar-SA"/>
                    </w:rPr>
                    <w:t>08</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w:t>
                  </w:r>
                  <w:r>
                    <w:rPr>
                      <w:rFonts w:hint="eastAsia" w:cs="Times New Roman" w:eastAsiaTheme="minorEastAsia"/>
                      <w:b w:val="0"/>
                      <w:bCs w:val="0"/>
                      <w:color w:val="auto"/>
                      <w:kern w:val="0"/>
                      <w:sz w:val="21"/>
                      <w:szCs w:val="21"/>
                      <w:lang w:val="en-US" w:eastAsia="zh-CN" w:bidi="ar-SA"/>
                    </w:rPr>
                    <w:t xml:space="preserve"> </w:t>
                  </w:r>
                  <w:r>
                    <w:rPr>
                      <w:rFonts w:hint="eastAsia" w:ascii="Times New Roman" w:hAnsi="Times New Roman" w:cs="Times New Roman" w:eastAsiaTheme="minorEastAsia"/>
                      <w:b w:val="0"/>
                      <w:bCs w:val="0"/>
                      <w:color w:val="auto"/>
                      <w:kern w:val="0"/>
                      <w:sz w:val="21"/>
                      <w:szCs w:val="21"/>
                      <w:lang w:val="en-US" w:eastAsia="zh-CN" w:bidi="ar-SA"/>
                    </w:rPr>
                    <w:t>07</w:t>
                  </w:r>
                  <w:r>
                    <w:rPr>
                      <w:rFonts w:hint="eastAsia" w:cs="Times New Roman" w:eastAsiaTheme="minorEastAsia"/>
                      <w:b w:val="0"/>
                      <w:bCs w:val="0"/>
                      <w:color w:val="auto"/>
                      <w:kern w:val="0"/>
                      <w:sz w:val="21"/>
                      <w:szCs w:val="21"/>
                      <w:lang w:val="en-US" w:eastAsia="zh-CN" w:bidi="ar-SA"/>
                    </w:rPr>
                    <w:t>：</w:t>
                  </w:r>
                  <w:r>
                    <w:rPr>
                      <w:rFonts w:hint="eastAsia" w:ascii="Times New Roman" w:hAnsi="Times New Roman" w:cs="Times New Roman" w:eastAsiaTheme="minorEastAsia"/>
                      <w:b w:val="0"/>
                      <w:bCs w:val="0"/>
                      <w:color w:val="auto"/>
                      <w:kern w:val="0"/>
                      <w:sz w:val="21"/>
                      <w:szCs w:val="21"/>
                      <w:lang w:val="en-US" w:eastAsia="zh-CN" w:bidi="ar-SA"/>
                    </w:rPr>
                    <w:t>00</w:t>
                  </w:r>
                </w:p>
              </w:tc>
              <w:tc>
                <w:tcPr>
                  <w:tcW w:w="27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0.152</w:t>
                  </w:r>
                </w:p>
              </w:tc>
            </w:tr>
          </w:tbl>
          <w:p>
            <w:pPr>
              <w:pStyle w:val="19"/>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firstLine="480" w:firstLineChars="200"/>
              <w:textAlignment w:val="auto"/>
              <w:rPr>
                <w:rFonts w:hint="eastAsia" w:ascii="Times New Roman" w:hAnsi="Times New Roman"/>
                <w:bCs/>
                <w:color w:val="auto"/>
                <w:sz w:val="24"/>
                <w:szCs w:val="24"/>
                <w:lang w:val="en-US" w:eastAsia="zh-CN"/>
              </w:rPr>
            </w:pPr>
            <w:r>
              <w:rPr>
                <w:rFonts w:hint="eastAsia" w:ascii="Times New Roman" w:hAnsi="Times New Roman" w:cs="Times New Roman"/>
                <w:b w:val="0"/>
                <w:bCs w:val="0"/>
                <w:color w:val="auto"/>
                <w:sz w:val="24"/>
                <w:lang w:eastAsia="zh-CN"/>
              </w:rPr>
              <w:t>根据上述检测结果可知，评价区域内氨和</w:t>
            </w:r>
            <w:r>
              <w:rPr>
                <w:rFonts w:hint="eastAsia" w:ascii="Times New Roman" w:hAnsi="Times New Roman" w:cs="Times New Roman"/>
                <w:b w:val="0"/>
                <w:bCs w:val="0"/>
                <w:color w:val="auto"/>
                <w:sz w:val="24"/>
                <w:lang w:val="en-US" w:eastAsia="zh-CN"/>
              </w:rPr>
              <w:t>硫化氢</w:t>
            </w:r>
            <w:r>
              <w:rPr>
                <w:rFonts w:hint="eastAsia" w:cs="Times New Roman"/>
                <w:bCs/>
                <w:color w:val="auto"/>
                <w:sz w:val="24"/>
                <w:szCs w:val="24"/>
                <w:lang w:eastAsia="zh-CN"/>
              </w:rPr>
              <w:t>满足</w:t>
            </w:r>
            <w:r>
              <w:rPr>
                <w:rFonts w:hint="eastAsia" w:ascii="Times New Roman" w:hAnsi="Times New Roman"/>
                <w:bCs/>
                <w:color w:val="auto"/>
                <w:sz w:val="24"/>
                <w:szCs w:val="24"/>
              </w:rPr>
              <w:t>《</w:t>
            </w:r>
            <w:r>
              <w:rPr>
                <w:rFonts w:hint="eastAsia" w:ascii="Times New Roman" w:hAnsi="Times New Roman"/>
                <w:bCs/>
                <w:color w:val="auto"/>
                <w:sz w:val="24"/>
                <w:szCs w:val="24"/>
                <w:lang w:eastAsia="zh-CN"/>
              </w:rPr>
              <w:t>环境影响评价技术导则—</w:t>
            </w:r>
            <w:r>
              <w:rPr>
                <w:rFonts w:hint="eastAsia" w:ascii="Times New Roman" w:hAnsi="Times New Roman"/>
                <w:bCs/>
                <w:color w:val="auto"/>
                <w:sz w:val="24"/>
                <w:szCs w:val="24"/>
                <w:lang w:val="en-US" w:eastAsia="zh-CN"/>
              </w:rPr>
              <w:t>大气环境（HJ</w:t>
            </w:r>
            <w:r>
              <w:rPr>
                <w:rFonts w:hint="eastAsia"/>
                <w:bCs/>
                <w:color w:val="auto"/>
                <w:sz w:val="24"/>
                <w:szCs w:val="24"/>
                <w:lang w:val="en-US" w:eastAsia="zh-CN"/>
              </w:rPr>
              <w:t xml:space="preserve"> </w:t>
            </w:r>
            <w:r>
              <w:rPr>
                <w:rFonts w:hint="eastAsia" w:ascii="Times New Roman" w:hAnsi="Times New Roman"/>
                <w:bCs/>
                <w:color w:val="auto"/>
                <w:sz w:val="24"/>
                <w:szCs w:val="24"/>
                <w:lang w:val="en-US" w:eastAsia="zh-CN"/>
              </w:rPr>
              <w:t>2.2-2018）</w:t>
            </w:r>
            <w:r>
              <w:rPr>
                <w:rFonts w:hint="eastAsia" w:ascii="Times New Roman" w:hAnsi="Times New Roman"/>
                <w:bCs/>
                <w:color w:val="auto"/>
                <w:sz w:val="24"/>
                <w:szCs w:val="24"/>
              </w:rPr>
              <w:t>》</w:t>
            </w:r>
            <w:r>
              <w:rPr>
                <w:rFonts w:hint="eastAsia" w:ascii="Times New Roman" w:hAnsi="Times New Roman"/>
                <w:bCs/>
                <w:color w:val="auto"/>
                <w:sz w:val="24"/>
                <w:szCs w:val="24"/>
                <w:lang w:eastAsia="zh-CN"/>
              </w:rPr>
              <w:t>表</w:t>
            </w:r>
            <w:r>
              <w:rPr>
                <w:rFonts w:hint="eastAsia" w:ascii="Times New Roman" w:hAnsi="Times New Roman"/>
                <w:bCs/>
                <w:color w:val="auto"/>
                <w:sz w:val="24"/>
                <w:szCs w:val="24"/>
                <w:lang w:val="en-US" w:eastAsia="zh-CN"/>
              </w:rPr>
              <w:t>D.1其他污染物空气质量浓度参考限值，颗粒物（TSP）</w:t>
            </w:r>
            <w:r>
              <w:rPr>
                <w:rFonts w:hint="eastAsia" w:cs="Times New Roman"/>
                <w:bCs/>
                <w:color w:val="auto"/>
                <w:sz w:val="24"/>
                <w:szCs w:val="24"/>
                <w:lang w:eastAsia="zh-CN"/>
              </w:rPr>
              <w:t>满足</w:t>
            </w:r>
            <w:r>
              <w:rPr>
                <w:rFonts w:hint="default" w:ascii="Times New Roman" w:hAnsi="Times New Roman" w:eastAsia="宋体" w:cs="Times New Roman"/>
                <w:color w:val="auto"/>
                <w:kern w:val="0"/>
                <w:sz w:val="24"/>
                <w:szCs w:val="24"/>
                <w:lang w:val="en-US" w:eastAsia="zh-CN"/>
              </w:rPr>
              <w:t>《环境空气质量标准》（GB3095-2012）</w:t>
            </w:r>
            <w:r>
              <w:rPr>
                <w:rFonts w:hint="eastAsia" w:ascii="Times New Roman" w:hAnsi="Times New Roman" w:eastAsia="宋体" w:cs="Times New Roman"/>
                <w:color w:val="auto"/>
                <w:kern w:val="0"/>
                <w:sz w:val="24"/>
                <w:szCs w:val="24"/>
                <w:lang w:val="en-US" w:eastAsia="zh-CN"/>
              </w:rPr>
              <w:t>表2</w:t>
            </w:r>
            <w:r>
              <w:rPr>
                <w:rFonts w:hint="default" w:ascii="Times New Roman" w:hAnsi="Times New Roman" w:eastAsia="宋体" w:cs="Times New Roman"/>
                <w:color w:val="auto"/>
                <w:kern w:val="0"/>
                <w:sz w:val="24"/>
                <w:szCs w:val="24"/>
                <w:lang w:val="en-US" w:eastAsia="zh-CN"/>
              </w:rPr>
              <w:t>中二级标准限值</w:t>
            </w:r>
            <w:r>
              <w:rPr>
                <w:rFonts w:hint="eastAsia" w:ascii="Times New Roman" w:hAnsi="Times New Roman"/>
                <w:bCs/>
                <w:color w:val="auto"/>
                <w:sz w:val="24"/>
                <w:szCs w:val="24"/>
                <w:lang w:val="en-US" w:eastAsia="zh-CN"/>
              </w:rPr>
              <w:t>。</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kern w:val="0"/>
                <w:sz w:val="24"/>
                <w:szCs w:val="24"/>
                <w:lang w:val="en-US" w:eastAsia="zh-CN"/>
              </w:rPr>
              <w:t>2、</w:t>
            </w:r>
            <w:r>
              <w:rPr>
                <w:rFonts w:hint="eastAsia" w:ascii="Times New Roman" w:hAnsi="Times New Roman" w:eastAsia="宋体" w:cs="Times New Roman"/>
                <w:b/>
                <w:bCs/>
                <w:color w:val="auto"/>
                <w:kern w:val="0"/>
                <w:sz w:val="24"/>
                <w:szCs w:val="24"/>
                <w:lang w:val="en-US" w:eastAsia="zh-CN"/>
              </w:rPr>
              <w:t>地表</w:t>
            </w:r>
            <w:r>
              <w:rPr>
                <w:rFonts w:hint="default" w:ascii="Times New Roman" w:hAnsi="Times New Roman" w:eastAsia="宋体" w:cs="Times New Roman"/>
                <w:b/>
                <w:bCs/>
                <w:color w:val="auto"/>
                <w:kern w:val="0"/>
                <w:sz w:val="24"/>
                <w:szCs w:val="24"/>
                <w:lang w:val="en-US" w:eastAsia="zh-CN"/>
              </w:rPr>
              <w:t>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2020年以及2021年1~5月份全市环境质量状况：水环境方面，2020年我市5个国家考核断面中沱河水质均为Ⅲ类，新汴河团结闸、新濉河大屈、沱河芦岭桥和浍河湖沟水质均为Ⅳ类，均达到国家考核要求。市级及县级集中式饮用水水源地水质均为Ⅲ类，水质达标率100%。2021年1~4月，我市13个国家考核断面中沱河关咀、澥河方店闸、老濉河泗县、唐河泗县、新濉河大屈、新汴河团结闸水质均为Ⅲ类，奎河宿州、石梁河王庄西、王引河固口闸、萧濉新河宿州市、沱河芦岭桥、浍河湖沟和废黄河铜山贾楼桥水质均值为Ⅳ类，均达到国家考核要求。市级集中式饮用水水源地水质均为Ⅲ类，水质达标率100%。</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3、声环境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cs="Times New Roman"/>
                <w:color w:val="auto"/>
                <w:kern w:val="0"/>
                <w:sz w:val="24"/>
                <w:szCs w:val="24"/>
                <w:lang w:val="en-US" w:eastAsia="zh-CN"/>
              </w:rPr>
              <w:t>本项目声环境委托</w:t>
            </w:r>
            <w:r>
              <w:rPr>
                <w:rFonts w:hint="eastAsia" w:ascii="Times New Roman" w:hAnsi="Times New Roman" w:eastAsia="宋体" w:cs="Times New Roman"/>
                <w:color w:val="auto"/>
                <w:sz w:val="24"/>
                <w:szCs w:val="24"/>
                <w:lang w:val="en-US" w:eastAsia="zh-CN"/>
              </w:rPr>
              <w:t>安徽</w:t>
            </w:r>
            <w:r>
              <w:rPr>
                <w:rFonts w:hint="eastAsia" w:cs="Times New Roman"/>
                <w:color w:val="auto"/>
                <w:sz w:val="24"/>
                <w:szCs w:val="24"/>
                <w:lang w:val="en-US" w:eastAsia="zh-CN"/>
              </w:rPr>
              <w:t>精检</w:t>
            </w:r>
            <w:r>
              <w:rPr>
                <w:rFonts w:hint="eastAsia" w:ascii="Times New Roman" w:hAnsi="Times New Roman" w:cs="Times New Roman"/>
                <w:color w:val="auto"/>
                <w:sz w:val="24"/>
                <w:szCs w:val="24"/>
                <w:lang w:val="en-US" w:eastAsia="zh-CN"/>
              </w:rPr>
              <w:t>检测</w:t>
            </w:r>
            <w:r>
              <w:rPr>
                <w:rFonts w:hint="eastAsia" w:ascii="Times New Roman" w:hAnsi="Times New Roman" w:eastAsia="宋体" w:cs="Times New Roman"/>
                <w:color w:val="auto"/>
                <w:sz w:val="24"/>
                <w:szCs w:val="24"/>
                <w:lang w:val="en-US" w:eastAsia="zh-CN"/>
              </w:rPr>
              <w:t>有限公司进行</w:t>
            </w:r>
            <w:r>
              <w:rPr>
                <w:rFonts w:hint="eastAsia" w:ascii="Times New Roman" w:hAnsi="Times New Roman" w:cs="Times New Roman"/>
                <w:color w:val="auto"/>
                <w:sz w:val="24"/>
                <w:szCs w:val="24"/>
                <w:lang w:val="en-US" w:eastAsia="zh-CN"/>
              </w:rPr>
              <w:t>检</w:t>
            </w:r>
            <w:r>
              <w:rPr>
                <w:rFonts w:hint="eastAsia" w:ascii="Times New Roman" w:hAnsi="Times New Roman" w:eastAsia="宋体" w:cs="Times New Roman"/>
                <w:color w:val="auto"/>
                <w:sz w:val="24"/>
                <w:szCs w:val="24"/>
                <w:lang w:val="en-US" w:eastAsia="zh-CN"/>
              </w:rPr>
              <w:t>测，</w:t>
            </w:r>
            <w:r>
              <w:rPr>
                <w:rFonts w:hint="eastAsia" w:ascii="Times New Roman" w:hAnsi="Times New Roman" w:cs="Times New Roman"/>
                <w:color w:val="auto"/>
                <w:sz w:val="24"/>
                <w:szCs w:val="24"/>
                <w:lang w:val="en-US" w:eastAsia="zh-CN"/>
              </w:rPr>
              <w:t>噪声环境质量现状</w:t>
            </w:r>
            <w:r>
              <w:rPr>
                <w:rFonts w:hint="eastAsia" w:ascii="Times New Roman" w:hAnsi="Times New Roman" w:eastAsia="宋体" w:cs="Times New Roman"/>
                <w:color w:val="auto"/>
                <w:sz w:val="24"/>
                <w:szCs w:val="24"/>
                <w:lang w:val="en-US" w:eastAsia="zh-CN"/>
              </w:rPr>
              <w:t>其检测结果</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报告编号：JJHP2021</w:t>
            </w:r>
            <w:r>
              <w:rPr>
                <w:rFonts w:hint="eastAsia" w:cs="Times New Roman"/>
                <w:color w:val="auto"/>
                <w:sz w:val="24"/>
                <w:szCs w:val="24"/>
                <w:lang w:val="en-US" w:eastAsia="zh-CN"/>
              </w:rPr>
              <w:t>025，检测日期：</w:t>
            </w:r>
            <w:r>
              <w:rPr>
                <w:rFonts w:hint="default" w:ascii="Times New Roman" w:hAnsi="Times New Roman" w:cs="Times New Roman" w:eastAsiaTheme="minorEastAsia"/>
                <w:b w:val="0"/>
                <w:bCs w:val="0"/>
                <w:color w:val="auto"/>
                <w:sz w:val="24"/>
                <w:szCs w:val="24"/>
                <w:lang w:val="en-US" w:eastAsia="zh-CN"/>
              </w:rPr>
              <w:t>2021年8月16日-8月17日</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详见下表：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表3.</w:t>
            </w:r>
            <w:r>
              <w:rPr>
                <w:rFonts w:hint="eastAsia" w:cs="Times New Roman"/>
                <w:b/>
                <w:bCs/>
                <w:color w:val="auto"/>
                <w:kern w:val="0"/>
                <w:sz w:val="24"/>
                <w:szCs w:val="24"/>
                <w:lang w:val="en-US" w:eastAsia="zh-CN"/>
              </w:rPr>
              <w:t>7</w:t>
            </w:r>
            <w:r>
              <w:rPr>
                <w:rFonts w:hint="eastAsia" w:ascii="Times New Roman" w:hAnsi="Times New Roman" w:eastAsia="宋体" w:cs="Times New Roman"/>
                <w:b/>
                <w:bCs/>
                <w:color w:val="auto"/>
                <w:kern w:val="0"/>
                <w:sz w:val="24"/>
                <w:szCs w:val="24"/>
                <w:lang w:val="en-US" w:eastAsia="zh-CN"/>
              </w:rPr>
              <w:t xml:space="preserve">  声环境检测结果一览表 单位：dB（A）</w:t>
            </w:r>
          </w:p>
          <w:tbl>
            <w:tblPr>
              <w:tblStyle w:val="18"/>
              <w:tblW w:w="8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02"/>
              <w:gridCol w:w="1690"/>
              <w:gridCol w:w="1347"/>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编号</w:t>
                  </w:r>
                </w:p>
              </w:tc>
              <w:tc>
                <w:tcPr>
                  <w:tcW w:w="1202" w:type="dxa"/>
                  <w:vMerge w:val="restart"/>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eastAsia="zh-CN"/>
                    </w:rPr>
                    <w:t>测点位置</w:t>
                  </w:r>
                </w:p>
              </w:tc>
              <w:tc>
                <w:tcPr>
                  <w:tcW w:w="3037" w:type="dxa"/>
                  <w:gridSpan w:val="2"/>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eastAsia"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16</w:t>
                  </w:r>
                  <w:r>
                    <w:rPr>
                      <w:rFonts w:hint="eastAsia" w:ascii="Times New Roman" w:hAnsi="Times New Roman" w:eastAsia="宋体" w:cs="Times New Roman"/>
                      <w:color w:val="auto"/>
                      <w:sz w:val="24"/>
                      <w:szCs w:val="24"/>
                      <w:lang w:val="en-US" w:eastAsia="zh-CN"/>
                    </w:rPr>
                    <w:t>日</w:t>
                  </w:r>
                </w:p>
              </w:tc>
              <w:tc>
                <w:tcPr>
                  <w:tcW w:w="2694" w:type="dxa"/>
                  <w:gridSpan w:val="2"/>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17</w:t>
                  </w:r>
                  <w:r>
                    <w:rPr>
                      <w:rFonts w:hint="eastAsia" w:ascii="Times New Roman" w:hAnsi="Times New Roman" w:eastAsia="宋体" w:cs="Times New Roman"/>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p>
              </w:tc>
              <w:tc>
                <w:tcPr>
                  <w:tcW w:w="1202" w:type="dxa"/>
                  <w:vMerge w:val="continue"/>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p>
              </w:tc>
              <w:tc>
                <w:tcPr>
                  <w:tcW w:w="1690"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eastAsia" w:ascii="Times New Roman" w:hAnsi="Times New Roman" w:cs="Times New Roman"/>
                      <w:b w:val="0"/>
                      <w:bCs/>
                      <w:color w:val="auto"/>
                      <w:sz w:val="21"/>
                      <w:szCs w:val="21"/>
                      <w:lang w:eastAsia="zh-CN"/>
                    </w:rPr>
                    <w:t>昼间</w:t>
                  </w:r>
                  <w:r>
                    <w:rPr>
                      <w:rFonts w:hint="default" w:ascii="Times New Roman" w:hAnsi="Times New Roman" w:eastAsia="宋体" w:cs="Times New Roman"/>
                      <w:b w:val="0"/>
                      <w:bCs/>
                      <w:color w:val="auto"/>
                      <w:sz w:val="21"/>
                      <w:szCs w:val="21"/>
                    </w:rPr>
                    <w:t>Leq</w:t>
                  </w:r>
                </w:p>
              </w:tc>
              <w:tc>
                <w:tcPr>
                  <w:tcW w:w="1347"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lang w:eastAsia="zh-CN"/>
                    </w:rPr>
                    <w:t>夜间</w:t>
                  </w:r>
                  <w:r>
                    <w:rPr>
                      <w:rFonts w:hint="default" w:ascii="Times New Roman" w:hAnsi="Times New Roman" w:eastAsia="宋体" w:cs="Times New Roman"/>
                      <w:b w:val="0"/>
                      <w:bCs/>
                      <w:color w:val="auto"/>
                      <w:sz w:val="21"/>
                      <w:szCs w:val="21"/>
                    </w:rPr>
                    <w:t>Leq</w:t>
                  </w:r>
                </w:p>
              </w:tc>
              <w:tc>
                <w:tcPr>
                  <w:tcW w:w="1347"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sz w:val="21"/>
                      <w:szCs w:val="21"/>
                      <w:lang w:eastAsia="zh-CN"/>
                    </w:rPr>
                    <w:t>昼间</w:t>
                  </w:r>
                  <w:r>
                    <w:rPr>
                      <w:rFonts w:hint="default" w:ascii="Times New Roman" w:hAnsi="Times New Roman" w:eastAsia="宋体" w:cs="Times New Roman"/>
                      <w:b w:val="0"/>
                      <w:bCs/>
                      <w:color w:val="auto"/>
                      <w:sz w:val="21"/>
                      <w:szCs w:val="21"/>
                    </w:rPr>
                    <w:t>Leq</w:t>
                  </w:r>
                </w:p>
              </w:tc>
              <w:tc>
                <w:tcPr>
                  <w:tcW w:w="1347"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夜间</w:t>
                  </w:r>
                  <w:r>
                    <w:rPr>
                      <w:rFonts w:hint="default" w:ascii="Times New Roman" w:hAnsi="Times New Roman" w:eastAsia="宋体" w:cs="Times New Roman"/>
                      <w:b w:val="0"/>
                      <w:bCs/>
                      <w:color w:val="auto"/>
                      <w:sz w:val="21"/>
                      <w:szCs w:val="21"/>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eastAsia" w:ascii="Times New Roman" w:hAnsi="Times New Roman" w:cs="Times New Roman"/>
                      <w:b w:val="0"/>
                      <w:bCs/>
                      <w:color w:val="auto"/>
                      <w:sz w:val="21"/>
                      <w:szCs w:val="21"/>
                      <w:lang w:val="en-US" w:eastAsia="zh-CN"/>
                    </w:rPr>
                    <w:t>N</w:t>
                  </w:r>
                  <w:r>
                    <w:rPr>
                      <w:rFonts w:hint="default" w:ascii="Times New Roman" w:hAnsi="Times New Roman" w:eastAsia="宋体" w:cs="Times New Roman"/>
                      <w:b w:val="0"/>
                      <w:bCs/>
                      <w:color w:val="auto"/>
                      <w:sz w:val="21"/>
                      <w:szCs w:val="21"/>
                      <w:lang w:val="en-US" w:eastAsia="zh-CN"/>
                    </w:rPr>
                    <w:t>1</w:t>
                  </w:r>
                </w:p>
              </w:tc>
              <w:tc>
                <w:tcPr>
                  <w:tcW w:w="1202"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eastAsia="zh-CN"/>
                    </w:rPr>
                    <w:t>东厂界</w:t>
                  </w:r>
                </w:p>
              </w:tc>
              <w:tc>
                <w:tcPr>
                  <w:tcW w:w="1690"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52.4</w:t>
                  </w:r>
                </w:p>
              </w:tc>
              <w:tc>
                <w:tcPr>
                  <w:tcW w:w="1347"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44.0</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52.8</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N2</w:t>
                  </w:r>
                </w:p>
              </w:tc>
              <w:tc>
                <w:tcPr>
                  <w:tcW w:w="1202"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lang w:eastAsia="zh-CN"/>
                    </w:rPr>
                    <w:t>南</w:t>
                  </w:r>
                  <w:r>
                    <w:rPr>
                      <w:rFonts w:hint="default" w:ascii="Times New Roman" w:hAnsi="Times New Roman" w:eastAsia="宋体" w:cs="Times New Roman"/>
                      <w:b w:val="0"/>
                      <w:bCs/>
                      <w:color w:val="auto"/>
                      <w:sz w:val="21"/>
                      <w:szCs w:val="21"/>
                      <w:lang w:eastAsia="zh-CN"/>
                    </w:rPr>
                    <w:t>厂界</w:t>
                  </w:r>
                </w:p>
              </w:tc>
              <w:tc>
                <w:tcPr>
                  <w:tcW w:w="1690"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51.8</w:t>
                  </w:r>
                </w:p>
              </w:tc>
              <w:tc>
                <w:tcPr>
                  <w:tcW w:w="1347"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44.4</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51.7</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N3</w:t>
                  </w:r>
                </w:p>
              </w:tc>
              <w:tc>
                <w:tcPr>
                  <w:tcW w:w="1202"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kern w:val="2"/>
                      <w:sz w:val="21"/>
                      <w:szCs w:val="21"/>
                      <w:lang w:val="en-US" w:eastAsia="zh-CN" w:bidi="ar-SA"/>
                    </w:rPr>
                    <w:t>西厂界</w:t>
                  </w:r>
                </w:p>
              </w:tc>
              <w:tc>
                <w:tcPr>
                  <w:tcW w:w="1690"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52.0</w:t>
                  </w:r>
                </w:p>
              </w:tc>
              <w:tc>
                <w:tcPr>
                  <w:tcW w:w="1347"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43.8</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52.4</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80"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N4</w:t>
                  </w:r>
                </w:p>
              </w:tc>
              <w:tc>
                <w:tcPr>
                  <w:tcW w:w="1202" w:type="dxa"/>
                  <w:noWrap w:val="0"/>
                  <w:vAlign w:val="center"/>
                </w:tcPr>
                <w:p>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lang w:eastAsia="zh-CN"/>
                    </w:rPr>
                    <w:t>北</w:t>
                  </w:r>
                  <w:r>
                    <w:rPr>
                      <w:rFonts w:hint="default" w:ascii="Times New Roman" w:hAnsi="Times New Roman" w:eastAsia="宋体" w:cs="Times New Roman"/>
                      <w:b w:val="0"/>
                      <w:bCs/>
                      <w:color w:val="auto"/>
                      <w:sz w:val="21"/>
                      <w:szCs w:val="21"/>
                      <w:lang w:eastAsia="zh-CN"/>
                    </w:rPr>
                    <w:t>厂界</w:t>
                  </w:r>
                </w:p>
              </w:tc>
              <w:tc>
                <w:tcPr>
                  <w:tcW w:w="1690"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51.7</w:t>
                  </w:r>
                </w:p>
              </w:tc>
              <w:tc>
                <w:tcPr>
                  <w:tcW w:w="1347" w:type="dxa"/>
                  <w:noWrap w:val="0"/>
                  <w:vAlign w:val="center"/>
                </w:tcPr>
                <w:p>
                  <w:pPr>
                    <w:widowControl/>
                    <w:spacing w:line="240" w:lineRule="auto"/>
                    <w:jc w:val="center"/>
                    <w:textAlignment w:val="center"/>
                    <w:rPr>
                      <w:rFonts w:hint="default"/>
                      <w:b w:val="0"/>
                      <w:bCs/>
                      <w:color w:val="auto"/>
                      <w:sz w:val="21"/>
                      <w:szCs w:val="21"/>
                      <w:vertAlign w:val="baseline"/>
                      <w:lang w:val="en-US" w:eastAsia="zh-CN"/>
                    </w:rPr>
                  </w:pPr>
                  <w:r>
                    <w:rPr>
                      <w:rFonts w:hint="eastAsia" w:ascii="Times New Roman" w:hAnsi="Times New Roman" w:cs="Times New Roman" w:eastAsiaTheme="minorEastAsia"/>
                      <w:b w:val="0"/>
                      <w:bCs w:val="0"/>
                      <w:color w:val="auto"/>
                      <w:kern w:val="2"/>
                      <w:sz w:val="21"/>
                      <w:szCs w:val="21"/>
                      <w:lang w:val="en-US" w:eastAsia="zh-CN" w:bidi="ar-SA"/>
                    </w:rPr>
                    <w:t>43.8</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51.7</w:t>
                  </w:r>
                </w:p>
              </w:tc>
              <w:tc>
                <w:tcPr>
                  <w:tcW w:w="1347" w:type="dxa"/>
                  <w:noWrap w:val="0"/>
                  <w:vAlign w:val="center"/>
                </w:tcPr>
                <w:p>
                  <w:pPr>
                    <w:widowControl/>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43.4</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color w:val="auto"/>
                <w:sz w:val="24"/>
                <w:szCs w:val="24"/>
                <w:lang w:eastAsia="zh-CN"/>
              </w:rPr>
              <w:t>由上表数据可见，</w:t>
            </w:r>
            <w:r>
              <w:rPr>
                <w:rFonts w:hint="eastAsia" w:ascii="Times New Roman" w:hAnsi="Times New Roman"/>
                <w:color w:val="auto"/>
                <w:sz w:val="24"/>
                <w:szCs w:val="24"/>
                <w:lang w:val="en-US" w:eastAsia="zh-CN"/>
              </w:rPr>
              <w:t>N1~N4</w:t>
            </w:r>
            <w:r>
              <w:rPr>
                <w:rFonts w:hint="default" w:ascii="Times New Roman" w:hAnsi="Times New Roman" w:eastAsia="宋体" w:cs="Times New Roman"/>
                <w:b w:val="0"/>
                <w:bCs w:val="0"/>
                <w:color w:val="auto"/>
                <w:sz w:val="24"/>
                <w:szCs w:val="24"/>
                <w:highlight w:val="none"/>
                <w:lang w:val="en-US" w:eastAsia="zh-CN"/>
              </w:rPr>
              <w:t>各监测点昼夜噪声值均符合《声环境质量标准》（GB3096-2008）中的</w:t>
            </w: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类标准</w:t>
            </w:r>
            <w:r>
              <w:rPr>
                <w:rFonts w:hint="eastAsia" w:ascii="Times New Roman" w:hAnsi="Times New Roman"/>
                <w:color w:val="auto"/>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left"/>
              <w:textAlignment w:val="auto"/>
              <w:rPr>
                <w:rFonts w:hint="eastAsia" w:cs="Times New Roman"/>
                <w:b/>
                <w:bCs/>
                <w:color w:val="auto"/>
                <w:kern w:val="0"/>
                <w:sz w:val="24"/>
                <w:szCs w:val="24"/>
                <w:lang w:val="en-US" w:eastAsia="zh-CN"/>
              </w:rPr>
            </w:pPr>
            <w:r>
              <w:rPr>
                <w:rFonts w:hint="eastAsia" w:cs="Times New Roman"/>
                <w:b/>
                <w:bCs/>
                <w:color w:val="auto"/>
                <w:kern w:val="0"/>
                <w:sz w:val="24"/>
                <w:szCs w:val="24"/>
                <w:lang w:val="en-US" w:eastAsia="zh-CN"/>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
                <w:bCs/>
                <w:color w:val="auto"/>
                <w:kern w:val="0"/>
                <w:sz w:val="24"/>
                <w:szCs w:val="24"/>
                <w:lang w:val="en-US" w:eastAsia="zh-CN"/>
              </w:rPr>
            </w:pPr>
            <w:r>
              <w:rPr>
                <w:rFonts w:hint="eastAsia" w:ascii="Times New Roman" w:hAnsi="Times New Roman" w:eastAsia="宋体" w:cs="Times New Roman"/>
                <w:kern w:val="0"/>
                <w:sz w:val="24"/>
                <w:szCs w:val="24"/>
                <w:lang w:val="en-US" w:eastAsia="zh-CN"/>
              </w:rPr>
              <w:t>本项目位于</w:t>
            </w:r>
            <w:r>
              <w:rPr>
                <w:rFonts w:hint="default" w:ascii="Times New Roman" w:hAnsi="Times New Roman" w:eastAsia="宋体" w:cs="Times New Roman"/>
                <w:color w:val="auto"/>
                <w:sz w:val="24"/>
                <w:szCs w:val="24"/>
                <w:lang w:eastAsia="zh-CN"/>
              </w:rPr>
              <w:t>安徽省宿州市</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eastAsia" w:ascii="Times New Roman" w:hAnsi="Times New Roman" w:eastAsia="宋体" w:cs="Times New Roman"/>
                <w:kern w:val="0"/>
                <w:sz w:val="24"/>
                <w:szCs w:val="24"/>
                <w:lang w:val="en-US" w:eastAsia="zh-CN"/>
              </w:rPr>
              <w:t>，不涉及新增用地。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5、</w:t>
            </w:r>
            <w:r>
              <w:rPr>
                <w:rFonts w:hint="eastAsia" w:ascii="Times New Roman" w:hAnsi="Times New Roman" w:eastAsia="宋体" w:cs="Times New Roman"/>
                <w:b/>
                <w:bCs/>
                <w:color w:val="auto"/>
                <w:kern w:val="0"/>
                <w:sz w:val="24"/>
                <w:szCs w:val="24"/>
                <w:lang w:val="en-US" w:eastAsia="zh-CN"/>
              </w:rPr>
              <w:t>电磁辐射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本项目无电磁辐射。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6、</w:t>
            </w:r>
            <w:r>
              <w:rPr>
                <w:rFonts w:hint="eastAsia" w:ascii="Times New Roman" w:hAnsi="Times New Roman" w:eastAsia="宋体" w:cs="Times New Roman"/>
                <w:b/>
                <w:bCs/>
                <w:color w:val="auto"/>
                <w:kern w:val="0"/>
                <w:sz w:val="24"/>
                <w:szCs w:val="24"/>
                <w:lang w:val="en-US" w:eastAsia="zh-CN"/>
              </w:rPr>
              <w:t>地下水、土壤环境</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r>
              <w:rPr>
                <w:rFonts w:hint="eastAsia"/>
                <w:color w:val="auto"/>
                <w:lang w:val="en-US" w:eastAsia="zh-CN"/>
              </w:rPr>
              <w:t>本项目为</w:t>
            </w:r>
            <w:r>
              <w:rPr>
                <w:rFonts w:hint="eastAsia"/>
                <w:color w:val="auto"/>
                <w:sz w:val="24"/>
                <w:szCs w:val="24"/>
                <w:lang w:val="en-US" w:eastAsia="zh-CN"/>
              </w:rPr>
              <w:t>肥料制造</w:t>
            </w:r>
            <w:r>
              <w:rPr>
                <w:rFonts w:hint="eastAsia"/>
                <w:color w:val="auto"/>
                <w:lang w:val="en-US" w:eastAsia="zh-CN"/>
              </w:rPr>
              <w:t>，厂区经分区防渗后，项目对地下水及土壤环境产生影响较小，可不开展地下水、土壤环境现状调查。</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jc w:val="both"/>
              <w:textAlignment w:val="auto"/>
              <w:outlineLvl w:val="9"/>
              <w:rPr>
                <w:rFonts w:hint="default" w:ascii="Times New Roman" w:hAnsi="Times New Roman" w:eastAsia="宋体" w:cs="Times New Roman"/>
                <w:color w:val="auto"/>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trHeight w:val="2400" w:hRule="atLeast"/>
          <w:jc w:val="center"/>
        </w:trPr>
        <w:tc>
          <w:tcPr>
            <w:tcW w:w="45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环境</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保护</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val="0"/>
                <w:color w:val="auto"/>
                <w:kern w:val="0"/>
                <w:sz w:val="24"/>
                <w:szCs w:val="24"/>
              </w:rPr>
              <w:t>目标</w:t>
            </w:r>
          </w:p>
        </w:tc>
        <w:tc>
          <w:tcPr>
            <w:tcW w:w="85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1、大气环境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表3.</w:t>
            </w:r>
            <w:r>
              <w:rPr>
                <w:rFonts w:hint="eastAsia" w:cs="Times New Roman"/>
                <w:b/>
                <w:bCs/>
                <w:color w:val="auto"/>
                <w:kern w:val="0"/>
                <w:sz w:val="24"/>
                <w:szCs w:val="24"/>
                <w:lang w:val="en-US" w:eastAsia="zh-CN"/>
              </w:rPr>
              <w:t>8</w:t>
            </w:r>
            <w:r>
              <w:rPr>
                <w:rFonts w:hint="default" w:ascii="Times New Roman" w:hAnsi="Times New Roman" w:eastAsia="宋体" w:cs="Times New Roman"/>
                <w:b/>
                <w:bCs/>
                <w:color w:val="auto"/>
                <w:kern w:val="0"/>
                <w:sz w:val="24"/>
                <w:szCs w:val="24"/>
                <w:lang w:val="en-US" w:eastAsia="zh-CN"/>
              </w:rPr>
              <w:t xml:space="preserve"> </w:t>
            </w:r>
            <w:r>
              <w:rPr>
                <w:rFonts w:hint="eastAsia"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lang w:val="en-US" w:eastAsia="zh-CN"/>
              </w:rPr>
              <w:t>大气</w:t>
            </w:r>
            <w:r>
              <w:rPr>
                <w:rFonts w:hint="default" w:ascii="Times New Roman" w:hAnsi="Times New Roman" w:eastAsia="宋体" w:cs="Times New Roman"/>
                <w:b/>
                <w:bCs/>
                <w:color w:val="auto"/>
                <w:kern w:val="0"/>
                <w:sz w:val="24"/>
                <w:szCs w:val="24"/>
              </w:rPr>
              <w:t>环境空气保护目标一览表</w:t>
            </w:r>
          </w:p>
          <w:tbl>
            <w:tblPr>
              <w:tblStyle w:val="17"/>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29"/>
              <w:gridCol w:w="634"/>
              <w:gridCol w:w="665"/>
              <w:gridCol w:w="983"/>
              <w:gridCol w:w="936"/>
              <w:gridCol w:w="1452"/>
              <w:gridCol w:w="996"/>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1129"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名称</w:t>
                  </w:r>
                </w:p>
              </w:tc>
              <w:tc>
                <w:tcPr>
                  <w:tcW w:w="1299" w:type="dxa"/>
                  <w:gridSpan w:val="2"/>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坐标/m</w:t>
                  </w:r>
                </w:p>
              </w:tc>
              <w:tc>
                <w:tcPr>
                  <w:tcW w:w="983"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保护对象</w:t>
                  </w:r>
                </w:p>
              </w:tc>
              <w:tc>
                <w:tcPr>
                  <w:tcW w:w="936"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保护内容</w:t>
                  </w:r>
                </w:p>
              </w:tc>
              <w:tc>
                <w:tcPr>
                  <w:tcW w:w="1452"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环境功能区</w:t>
                  </w:r>
                </w:p>
              </w:tc>
              <w:tc>
                <w:tcPr>
                  <w:tcW w:w="996"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相对厂址方位</w:t>
                  </w:r>
                </w:p>
              </w:tc>
              <w:tc>
                <w:tcPr>
                  <w:tcW w:w="1072"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1129"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634" w:type="dxa"/>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X</w:t>
                  </w:r>
                </w:p>
              </w:tc>
              <w:tc>
                <w:tcPr>
                  <w:tcW w:w="665" w:type="dxa"/>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Y</w:t>
                  </w:r>
                </w:p>
              </w:tc>
              <w:tc>
                <w:tcPr>
                  <w:tcW w:w="983"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936"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1452"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996"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1072"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439" w:type="dxa"/>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0000FF"/>
                      <w:kern w:val="0"/>
                      <w:sz w:val="21"/>
                      <w:szCs w:val="21"/>
                    </w:rPr>
                  </w:pPr>
                  <w:r>
                    <w:rPr>
                      <w:rFonts w:hint="default" w:ascii="Times New Roman" w:hAnsi="Times New Roman" w:eastAsia="宋体" w:cs="Times New Roman"/>
                      <w:color w:val="0000FF"/>
                      <w:kern w:val="0"/>
                      <w:sz w:val="21"/>
                      <w:szCs w:val="21"/>
                    </w:rPr>
                    <w:t>1</w:t>
                  </w:r>
                </w:p>
              </w:tc>
              <w:tc>
                <w:tcPr>
                  <w:tcW w:w="1129" w:type="dxa"/>
                  <w:noWrap w:val="0"/>
                  <w:vAlign w:val="center"/>
                </w:tcPr>
                <w:p>
                  <w:pPr>
                    <w:keepNext w:val="0"/>
                    <w:keepLines w:val="0"/>
                    <w:pageBreakBefore w:val="0"/>
                    <w:kinsoku/>
                    <w:wordWrap/>
                    <w:overflowPunct/>
                    <w:topLinePunct w:val="0"/>
                    <w:bidi w:val="0"/>
                    <w:adjustRightInd w:val="0"/>
                    <w:snapToGrid w:val="0"/>
                    <w:jc w:val="center"/>
                    <w:rPr>
                      <w:rFonts w:hint="eastAsia" w:ascii="Times New Roman" w:hAnsi="Times New Roman" w:eastAsia="宋体" w:cs="Times New Roman"/>
                      <w:color w:val="auto"/>
                      <w:kern w:val="0"/>
                      <w:sz w:val="21"/>
                      <w:szCs w:val="21"/>
                      <w:lang w:eastAsia="zh-CN"/>
                    </w:rPr>
                  </w:pPr>
                  <w:r>
                    <w:rPr>
                      <w:rFonts w:hint="eastAsia" w:eastAsia="宋体" w:cs="Times New Roman"/>
                      <w:color w:val="auto"/>
                      <w:kern w:val="0"/>
                      <w:sz w:val="21"/>
                      <w:szCs w:val="21"/>
                      <w:lang w:eastAsia="zh-CN"/>
                    </w:rPr>
                    <w:t>小胡庄</w:t>
                  </w:r>
                </w:p>
              </w:tc>
              <w:tc>
                <w:tcPr>
                  <w:tcW w:w="63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400</w:t>
                  </w:r>
                </w:p>
              </w:tc>
              <w:tc>
                <w:tcPr>
                  <w:tcW w:w="665"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-246</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居民区</w:t>
                  </w:r>
                </w:p>
              </w:tc>
              <w:tc>
                <w:tcPr>
                  <w:tcW w:w="936" w:type="dxa"/>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eastAsia" w:eastAsia="宋体" w:cs="Times New Roman"/>
                      <w:i w:val="0"/>
                      <w:color w:val="auto"/>
                      <w:kern w:val="0"/>
                      <w:sz w:val="21"/>
                      <w:szCs w:val="21"/>
                      <w:u w:val="none"/>
                      <w:lang w:val="en-US" w:eastAsia="zh-CN" w:bidi="ar"/>
                    </w:rPr>
                    <w:t>50</w:t>
                  </w:r>
                  <w:r>
                    <w:rPr>
                      <w:rFonts w:hint="default" w:ascii="Times New Roman" w:hAnsi="Times New Roman" w:eastAsia="宋体" w:cs="Times New Roman"/>
                      <w:i w:val="0"/>
                      <w:color w:val="auto"/>
                      <w:kern w:val="0"/>
                      <w:sz w:val="21"/>
                      <w:szCs w:val="21"/>
                      <w:u w:val="none"/>
                      <w:lang w:val="en-US" w:eastAsia="zh-CN" w:bidi="ar"/>
                    </w:rPr>
                    <w:t>户/</w:t>
                  </w:r>
                  <w:r>
                    <w:rPr>
                      <w:rFonts w:hint="eastAsia" w:eastAsia="宋体" w:cs="Times New Roman"/>
                      <w:i w:val="0"/>
                      <w:color w:val="auto"/>
                      <w:kern w:val="0"/>
                      <w:sz w:val="21"/>
                      <w:szCs w:val="21"/>
                      <w:u w:val="none"/>
                      <w:lang w:val="en-US" w:eastAsia="zh-CN" w:bidi="ar"/>
                    </w:rPr>
                    <w:t>150</w:t>
                  </w:r>
                  <w:r>
                    <w:rPr>
                      <w:rFonts w:hint="default" w:ascii="Times New Roman" w:hAnsi="Times New Roman" w:eastAsia="宋体" w:cs="Times New Roman"/>
                      <w:i w:val="0"/>
                      <w:color w:val="auto"/>
                      <w:kern w:val="0"/>
                      <w:sz w:val="21"/>
                      <w:szCs w:val="21"/>
                      <w:u w:val="none"/>
                      <w:lang w:val="en-US" w:eastAsia="zh-CN" w:bidi="ar"/>
                    </w:rPr>
                    <w:t>人</w:t>
                  </w:r>
                </w:p>
              </w:tc>
              <w:tc>
                <w:tcPr>
                  <w:tcW w:w="1452" w:type="dxa"/>
                  <w:vMerge w:val="restart"/>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（GB3095-2012）中二级标准及其修改单</w:t>
                  </w:r>
                </w:p>
              </w:tc>
              <w:tc>
                <w:tcPr>
                  <w:tcW w:w="99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N</w:t>
                  </w:r>
                  <w:r>
                    <w:rPr>
                      <w:rFonts w:hint="eastAsia" w:cs="Times New Roman"/>
                      <w:color w:val="auto"/>
                      <w:kern w:val="2"/>
                      <w:sz w:val="21"/>
                      <w:szCs w:val="21"/>
                      <w:highlight w:val="none"/>
                      <w:lang w:val="en-US" w:eastAsia="zh-CN" w:bidi="ar-SA"/>
                    </w:rPr>
                    <w:t>W</w:t>
                  </w:r>
                </w:p>
              </w:tc>
              <w:tc>
                <w:tcPr>
                  <w:tcW w:w="1072" w:type="dxa"/>
                  <w:noWrap w:val="0"/>
                  <w:vAlign w:val="center"/>
                </w:tcPr>
                <w:p>
                  <w:pPr>
                    <w:pStyle w:val="25"/>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439" w:type="dxa"/>
                  <w:noWrap w:val="0"/>
                  <w:vAlign w:val="center"/>
                </w:tcPr>
                <w:p>
                  <w:pPr>
                    <w:keepNext w:val="0"/>
                    <w:keepLines w:val="0"/>
                    <w:pageBreakBefore w:val="0"/>
                    <w:kinsoku/>
                    <w:wordWrap/>
                    <w:overflowPunct/>
                    <w:topLinePunct w:val="0"/>
                    <w:bidi w:val="0"/>
                    <w:adjustRightInd w:val="0"/>
                    <w:snapToGrid w:val="0"/>
                    <w:jc w:val="center"/>
                    <w:rPr>
                      <w:rFonts w:hint="eastAsia" w:ascii="Times New Roman" w:hAnsi="Times New Roman" w:eastAsia="宋体" w:cs="Times New Roman"/>
                      <w:color w:val="0000FF"/>
                      <w:kern w:val="0"/>
                      <w:sz w:val="21"/>
                      <w:szCs w:val="21"/>
                      <w:lang w:val="en-US" w:eastAsia="zh-CN"/>
                    </w:rPr>
                  </w:pPr>
                  <w:r>
                    <w:rPr>
                      <w:rFonts w:hint="eastAsia" w:cs="Times New Roman"/>
                      <w:color w:val="0000FF"/>
                      <w:kern w:val="0"/>
                      <w:sz w:val="21"/>
                      <w:szCs w:val="21"/>
                      <w:lang w:val="en-US" w:eastAsia="zh-CN"/>
                    </w:rPr>
                    <w:t>2</w:t>
                  </w:r>
                </w:p>
              </w:tc>
              <w:tc>
                <w:tcPr>
                  <w:tcW w:w="1129" w:type="dxa"/>
                  <w:noWrap w:val="0"/>
                  <w:vAlign w:val="center"/>
                </w:tcPr>
                <w:p>
                  <w:pPr>
                    <w:keepNext w:val="0"/>
                    <w:keepLines w:val="0"/>
                    <w:pageBreakBefore w:val="0"/>
                    <w:kinsoku/>
                    <w:wordWrap/>
                    <w:overflowPunct/>
                    <w:topLinePunct w:val="0"/>
                    <w:bidi w:val="0"/>
                    <w:adjustRightInd w:val="0"/>
                    <w:snapToGrid w:val="0"/>
                    <w:jc w:val="center"/>
                    <w:rPr>
                      <w:rFonts w:hint="eastAsia" w:cs="Times New Roman"/>
                      <w:color w:val="auto"/>
                      <w:kern w:val="0"/>
                      <w:sz w:val="21"/>
                      <w:szCs w:val="21"/>
                      <w:lang w:eastAsia="zh-CN"/>
                    </w:rPr>
                  </w:pPr>
                  <w:r>
                    <w:rPr>
                      <w:rFonts w:hint="eastAsia" w:cs="Times New Roman"/>
                      <w:color w:val="auto"/>
                      <w:kern w:val="0"/>
                      <w:sz w:val="21"/>
                      <w:szCs w:val="21"/>
                      <w:lang w:eastAsia="zh-CN"/>
                    </w:rPr>
                    <w:t>许曹村</w:t>
                  </w:r>
                </w:p>
              </w:tc>
              <w:tc>
                <w:tcPr>
                  <w:tcW w:w="63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-296</w:t>
                  </w:r>
                </w:p>
              </w:tc>
              <w:tc>
                <w:tcPr>
                  <w:tcW w:w="665"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w:t>
                  </w:r>
                </w:p>
              </w:tc>
              <w:tc>
                <w:tcPr>
                  <w:tcW w:w="9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居民区</w:t>
                  </w:r>
                </w:p>
              </w:tc>
              <w:tc>
                <w:tcPr>
                  <w:tcW w:w="936" w:type="dxa"/>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60</w:t>
                  </w:r>
                  <w:r>
                    <w:rPr>
                      <w:rFonts w:hint="default" w:ascii="Times New Roman" w:hAnsi="Times New Roman" w:eastAsia="宋体" w:cs="Times New Roman"/>
                      <w:i w:val="0"/>
                      <w:color w:val="auto"/>
                      <w:kern w:val="0"/>
                      <w:sz w:val="21"/>
                      <w:szCs w:val="21"/>
                      <w:u w:val="none"/>
                      <w:lang w:val="en-US" w:eastAsia="zh-CN" w:bidi="ar"/>
                    </w:rPr>
                    <w:t>户/</w:t>
                  </w:r>
                  <w:r>
                    <w:rPr>
                      <w:rFonts w:hint="eastAsia" w:eastAsia="宋体" w:cs="Times New Roman"/>
                      <w:i w:val="0"/>
                      <w:color w:val="auto"/>
                      <w:kern w:val="0"/>
                      <w:sz w:val="21"/>
                      <w:szCs w:val="21"/>
                      <w:u w:val="none"/>
                      <w:lang w:val="en-US" w:eastAsia="zh-CN" w:bidi="ar"/>
                    </w:rPr>
                    <w:t>1</w:t>
                  </w:r>
                  <w:r>
                    <w:rPr>
                      <w:rFonts w:hint="eastAsia" w:cs="Times New Roman"/>
                      <w:i w:val="0"/>
                      <w:color w:val="auto"/>
                      <w:kern w:val="0"/>
                      <w:sz w:val="21"/>
                      <w:szCs w:val="21"/>
                      <w:u w:val="none"/>
                      <w:lang w:val="en-US" w:eastAsia="zh-CN" w:bidi="ar"/>
                    </w:rPr>
                    <w:t>8</w:t>
                  </w:r>
                  <w:r>
                    <w:rPr>
                      <w:rFonts w:hint="eastAsia" w:eastAsia="宋体" w:cs="Times New Roman"/>
                      <w:i w:val="0"/>
                      <w:color w:val="auto"/>
                      <w:kern w:val="0"/>
                      <w:sz w:val="21"/>
                      <w:szCs w:val="21"/>
                      <w:u w:val="none"/>
                      <w:lang w:val="en-US" w:eastAsia="zh-CN" w:bidi="ar"/>
                    </w:rPr>
                    <w:t>0</w:t>
                  </w:r>
                  <w:r>
                    <w:rPr>
                      <w:rFonts w:hint="default" w:ascii="Times New Roman" w:hAnsi="Times New Roman" w:eastAsia="宋体" w:cs="Times New Roman"/>
                      <w:i w:val="0"/>
                      <w:color w:val="auto"/>
                      <w:kern w:val="0"/>
                      <w:sz w:val="21"/>
                      <w:szCs w:val="21"/>
                      <w:u w:val="none"/>
                      <w:lang w:val="en-US" w:eastAsia="zh-CN" w:bidi="ar"/>
                    </w:rPr>
                    <w:t>人</w:t>
                  </w:r>
                </w:p>
              </w:tc>
              <w:tc>
                <w:tcPr>
                  <w:tcW w:w="1452"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p>
              </w:tc>
              <w:tc>
                <w:tcPr>
                  <w:tcW w:w="99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E</w:t>
                  </w:r>
                </w:p>
              </w:tc>
              <w:tc>
                <w:tcPr>
                  <w:tcW w:w="1072" w:type="dxa"/>
                  <w:noWrap w:val="0"/>
                  <w:vAlign w:val="center"/>
                </w:tcPr>
                <w:p>
                  <w:pPr>
                    <w:pStyle w:val="25"/>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06" w:type="dxa"/>
                  <w:gridSpan w:val="9"/>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注：以企业所在区域对角线交点为坐标原点，以东西方向为X坐标轴（东方向为正方向），以南北方向为Y坐标轴（北方向为正方向）</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声环境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480" w:firstLineChars="200"/>
              <w:jc w:val="left"/>
              <w:textAlignment w:val="auto"/>
              <w:rPr>
                <w:rFonts w:hint="eastAsia"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eastAsia="zh-CN"/>
              </w:rPr>
              <w:t>厂界外</w:t>
            </w:r>
            <w:r>
              <w:rPr>
                <w:rFonts w:hint="eastAsia" w:ascii="Times New Roman" w:hAnsi="Times New Roman" w:eastAsia="宋体" w:cs="Times New Roman"/>
                <w:b w:val="0"/>
                <w:bCs w:val="0"/>
                <w:color w:val="auto"/>
                <w:kern w:val="0"/>
                <w:sz w:val="24"/>
                <w:szCs w:val="24"/>
                <w:lang w:val="en-US" w:eastAsia="zh-CN"/>
              </w:rPr>
              <w:t>50m范围内没有声环境保护目标</w:t>
            </w:r>
            <w:r>
              <w:rPr>
                <w:rFonts w:hint="eastAsia" w:cs="Times New Roman"/>
                <w:b w:val="0"/>
                <w:bCs w:val="0"/>
                <w:color w:val="auto"/>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jc w:val="left"/>
              <w:textAlignment w:val="auto"/>
              <w:rPr>
                <w:rFonts w:hint="default" w:ascii="Times New Roman" w:hAnsi="Times New Roman"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3、</w:t>
            </w:r>
            <w:r>
              <w:rPr>
                <w:rFonts w:hint="default" w:ascii="Times New Roman" w:hAnsi="Times New Roman" w:eastAsia="宋体" w:cs="Times New Roman"/>
                <w:b/>
                <w:bCs/>
                <w:color w:val="auto"/>
                <w:kern w:val="0"/>
                <w:sz w:val="24"/>
                <w:szCs w:val="24"/>
                <w:lang w:val="en-US" w:eastAsia="zh-CN"/>
              </w:rPr>
              <w:t>地下水环境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480" w:firstLineChars="200"/>
              <w:jc w:val="left"/>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eastAsia="zh-CN"/>
              </w:rPr>
              <w:t>厂界外</w:t>
            </w:r>
            <w:r>
              <w:rPr>
                <w:rFonts w:hint="eastAsia" w:ascii="Times New Roman" w:hAnsi="Times New Roman" w:eastAsia="宋体" w:cs="Times New Roman"/>
                <w:color w:val="auto"/>
                <w:kern w:val="0"/>
                <w:sz w:val="24"/>
                <w:szCs w:val="24"/>
                <w:lang w:val="en-US" w:eastAsia="zh-CN"/>
              </w:rPr>
              <w:t>500m范围内无地下水集中式引用水水源和热水、矿泉水、温泉等特殊地下水资源。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cs="Times New Roman"/>
                <w:b/>
                <w:bCs/>
                <w:color w:val="auto"/>
                <w:kern w:val="0"/>
                <w:sz w:val="24"/>
                <w:szCs w:val="24"/>
                <w:lang w:val="en-US" w:eastAsia="zh-CN"/>
              </w:rPr>
            </w:pPr>
            <w:r>
              <w:rPr>
                <w:rFonts w:hint="eastAsia" w:cs="Times New Roman"/>
                <w:b/>
                <w:bCs/>
                <w:color w:val="auto"/>
                <w:kern w:val="0"/>
                <w:sz w:val="24"/>
                <w:szCs w:val="24"/>
                <w:lang w:val="en-US" w:eastAsia="zh-CN"/>
              </w:rPr>
              <w:t>4、生态环境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本项目不涉及新增用地。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kern w:val="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0" w:type="dxa"/>
          <w:trHeight w:val="3094" w:hRule="atLeast"/>
          <w:jc w:val="center"/>
        </w:trPr>
        <w:tc>
          <w:tcPr>
            <w:tcW w:w="451" w:type="dxa"/>
            <w:gridSpan w:val="2"/>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污染</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物排</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放控</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制标</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val="0"/>
                <w:color w:val="auto"/>
                <w:kern w:val="0"/>
                <w:sz w:val="24"/>
                <w:szCs w:val="24"/>
              </w:rPr>
              <w:t>准</w:t>
            </w:r>
          </w:p>
        </w:tc>
        <w:tc>
          <w:tcPr>
            <w:tcW w:w="85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1、废水排放标准</w:t>
            </w:r>
          </w:p>
          <w:p>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firstLine="477" w:firstLineChars="199"/>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项目无生产性废水产生；生活污水经厂区自建化粪池处理后定期清掏用作周边农田肥料，不外排。</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line="360" w:lineRule="auto"/>
              <w:ind w:leftChars="0"/>
              <w:textAlignment w:val="baseline"/>
              <w:rPr>
                <w:rFonts w:hint="default" w:ascii="Times New Roman" w:hAnsi="Times New Roman" w:eastAsia="宋体" w:cs="Times New Roman"/>
                <w:b/>
                <w:bCs/>
                <w:color w:val="auto"/>
                <w:kern w:val="0"/>
                <w:sz w:val="24"/>
                <w:szCs w:val="24"/>
              </w:rPr>
            </w:pPr>
            <w:r>
              <w:rPr>
                <w:rFonts w:hint="eastAsia" w:cs="Times New Roman"/>
                <w:b/>
                <w:bCs/>
                <w:color w:val="auto"/>
                <w:kern w:val="0"/>
                <w:sz w:val="24"/>
                <w:szCs w:val="24"/>
                <w:lang w:val="en-US" w:eastAsia="zh-CN"/>
              </w:rPr>
              <w:t>2、</w:t>
            </w:r>
            <w:r>
              <w:rPr>
                <w:rFonts w:hint="default" w:ascii="Times New Roman" w:hAnsi="Times New Roman" w:eastAsia="宋体" w:cs="Times New Roman"/>
                <w:b/>
                <w:bCs/>
                <w:color w:val="auto"/>
                <w:kern w:val="0"/>
                <w:sz w:val="24"/>
                <w:szCs w:val="24"/>
              </w:rPr>
              <w:t>大气污染物排放标准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 w:val="0"/>
                <w:bCs/>
                <w:color w:val="000000"/>
                <w:sz w:val="24"/>
                <w:lang w:val="en-US" w:eastAsia="zh-CN"/>
              </w:rPr>
            </w:pPr>
            <w:r>
              <w:rPr>
                <w:rFonts w:hint="eastAsia" w:ascii="Times New Roman" w:hAnsi="Times New Roman" w:cs="Times New Roman"/>
                <w:color w:val="000000"/>
                <w:sz w:val="24"/>
                <w:szCs w:val="24"/>
                <w:lang w:val="en-US" w:eastAsia="zh-CN"/>
              </w:rPr>
              <w:t>发酵</w:t>
            </w:r>
            <w:r>
              <w:rPr>
                <w:rFonts w:hint="eastAsia" w:ascii="Times New Roman" w:hAnsi="Times New Roman" w:eastAsia="宋体" w:cs="Times New Roman"/>
                <w:color w:val="000000"/>
                <w:sz w:val="24"/>
                <w:szCs w:val="24"/>
                <w:lang w:val="en-US" w:eastAsia="zh-CN"/>
              </w:rPr>
              <w:t>过程中产生的恶臭</w:t>
            </w:r>
            <w:r>
              <w:rPr>
                <w:rFonts w:hint="eastAsia" w:cs="Times New Roman"/>
                <w:color w:val="000000"/>
                <w:sz w:val="24"/>
                <w:szCs w:val="24"/>
                <w:lang w:val="en-US" w:eastAsia="zh-CN"/>
              </w:rPr>
              <w:t>气体（</w:t>
            </w:r>
            <w:r>
              <w:rPr>
                <w:rFonts w:hint="eastAsia" w:ascii="宋体" w:hAnsi="宋体" w:cs="宋体"/>
                <w:color w:val="000000"/>
                <w:sz w:val="24"/>
              </w:rPr>
              <w:t>臭气浓度、硫化氢、氨</w:t>
            </w:r>
            <w:r>
              <w:rPr>
                <w:rFonts w:hint="eastAsia" w:cs="Times New Roman"/>
                <w:color w:val="000000"/>
                <w:sz w:val="24"/>
                <w:szCs w:val="24"/>
                <w:lang w:val="en-US" w:eastAsia="zh-CN"/>
              </w:rPr>
              <w:t>）</w:t>
            </w:r>
            <w:r>
              <w:rPr>
                <w:rFonts w:hint="eastAsia" w:ascii="宋体" w:hAnsi="宋体" w:cs="宋体"/>
                <w:color w:val="000000"/>
                <w:sz w:val="24"/>
              </w:rPr>
              <w:t>排放</w:t>
            </w:r>
            <w:r>
              <w:rPr>
                <w:rFonts w:hint="eastAsia" w:ascii="Times New Roman" w:hAnsi="Times New Roman" w:eastAsia="宋体" w:cs="Times New Roman"/>
                <w:bCs/>
                <w:color w:val="000000"/>
                <w:sz w:val="24"/>
                <w:lang w:val="en-US" w:eastAsia="zh-CN"/>
              </w:rPr>
              <w:t>执行《恶臭污染物排放标准》（GB14554-93）</w:t>
            </w:r>
            <w:r>
              <w:rPr>
                <w:rFonts w:hint="eastAsia" w:eastAsia="宋体"/>
                <w:b w:val="0"/>
                <w:bCs/>
                <w:color w:val="000000"/>
                <w:sz w:val="24"/>
                <w:lang w:val="en-US" w:eastAsia="zh-CN"/>
              </w:rPr>
              <w:t>表1及表2中相关排放标准限值</w:t>
            </w:r>
            <w:r>
              <w:rPr>
                <w:rFonts w:hint="eastAsia" w:ascii="Times New Roman" w:hAnsi="Times New Roman" w:eastAsia="宋体" w:cs="Times New Roman"/>
                <w:bCs/>
                <w:color w:val="000000"/>
                <w:sz w:val="24"/>
                <w:lang w:val="en-US" w:eastAsia="zh-CN"/>
              </w:rPr>
              <w:t>；粉碎、破碎、筛分、造粒</w:t>
            </w:r>
            <w:r>
              <w:rPr>
                <w:rFonts w:hint="eastAsia" w:cs="Times New Roman"/>
                <w:bCs/>
                <w:color w:val="000000"/>
                <w:sz w:val="24"/>
                <w:lang w:val="en-US" w:eastAsia="zh-CN"/>
              </w:rPr>
              <w:t>等</w:t>
            </w:r>
            <w:r>
              <w:rPr>
                <w:rFonts w:hint="eastAsia" w:ascii="Times New Roman" w:hAnsi="Times New Roman" w:eastAsia="宋体" w:cs="Times New Roman"/>
                <w:bCs/>
                <w:color w:val="auto"/>
                <w:sz w:val="24"/>
                <w:lang w:val="en-US" w:eastAsia="zh-CN"/>
              </w:rPr>
              <w:t>工序产生的粉尘</w:t>
            </w:r>
            <w:r>
              <w:rPr>
                <w:rFonts w:hint="eastAsia" w:cs="Times New Roman"/>
                <w:bCs/>
                <w:color w:val="auto"/>
                <w:sz w:val="24"/>
                <w:lang w:val="en-US" w:eastAsia="zh-CN"/>
              </w:rPr>
              <w:t>排放</w:t>
            </w:r>
            <w:r>
              <w:rPr>
                <w:rFonts w:hint="default" w:ascii="Times New Roman" w:hAnsi="Times New Roman" w:eastAsia="宋体" w:cs="Times New Roman"/>
                <w:color w:val="000000"/>
                <w:sz w:val="24"/>
                <w:szCs w:val="24"/>
                <w:lang w:val="en-US" w:eastAsia="zh-CN"/>
              </w:rPr>
              <w:t>执行</w:t>
            </w:r>
            <w:r>
              <w:rPr>
                <w:rFonts w:hint="eastAsia" w:ascii="Times New Roman" w:hAnsi="Times New Roman" w:eastAsia="宋体" w:cs="Times New Roman"/>
                <w:color w:val="000000"/>
                <w:sz w:val="24"/>
                <w:szCs w:val="24"/>
                <w:lang w:val="en-US" w:eastAsia="zh-CN"/>
              </w:rPr>
              <w:t>上海市地方标准</w:t>
            </w:r>
            <w:r>
              <w:rPr>
                <w:rFonts w:hint="default" w:ascii="Times New Roman" w:hAnsi="Times New Roman" w:eastAsia="宋体" w:cs="Times New Roman"/>
                <w:color w:val="000000"/>
                <w:sz w:val="24"/>
                <w:szCs w:val="24"/>
                <w:lang w:val="en-US" w:eastAsia="zh-CN"/>
              </w:rPr>
              <w:t>《大气污染物综合排放标准》（</w:t>
            </w:r>
            <w:r>
              <w:rPr>
                <w:rFonts w:hint="eastAsia" w:ascii="Times New Roman" w:hAnsi="Times New Roman" w:eastAsia="宋体" w:cs="Times New Roman"/>
                <w:color w:val="000000"/>
                <w:sz w:val="24"/>
                <w:szCs w:val="24"/>
                <w:lang w:val="en-US" w:eastAsia="zh-CN"/>
              </w:rPr>
              <w:t>D</w:t>
            </w:r>
            <w:r>
              <w:rPr>
                <w:rFonts w:hint="default" w:ascii="Times New Roman" w:hAnsi="Times New Roman" w:eastAsia="宋体" w:cs="Times New Roman"/>
                <w:color w:val="000000"/>
                <w:sz w:val="24"/>
                <w:szCs w:val="24"/>
                <w:lang w:val="en-US" w:eastAsia="zh-CN"/>
              </w:rPr>
              <w:t>B</w:t>
            </w:r>
            <w:r>
              <w:rPr>
                <w:rFonts w:hint="eastAsia" w:ascii="Times New Roman" w:hAnsi="Times New Roman" w:eastAsia="宋体" w:cs="Times New Roman"/>
                <w:color w:val="000000"/>
                <w:sz w:val="24"/>
                <w:szCs w:val="24"/>
                <w:lang w:val="en-US" w:eastAsia="zh-CN"/>
              </w:rPr>
              <w:t>31/933</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2015</w:t>
            </w:r>
            <w:r>
              <w:rPr>
                <w:rFonts w:hint="default" w:ascii="Times New Roman" w:hAnsi="Times New Roman" w:eastAsia="宋体" w:cs="Times New Roman"/>
                <w:color w:val="000000"/>
                <w:sz w:val="24"/>
                <w:szCs w:val="24"/>
                <w:lang w:val="en-US" w:eastAsia="zh-CN"/>
              </w:rPr>
              <w:t>）表</w:t>
            </w:r>
            <w:r>
              <w:rPr>
                <w:rFonts w:hint="eastAsia" w:ascii="Times New Roman" w:hAnsi="Times New Roman" w:eastAsia="宋体" w:cs="Times New Roman"/>
                <w:color w:val="000000"/>
                <w:sz w:val="24"/>
                <w:szCs w:val="24"/>
                <w:lang w:val="en-US" w:eastAsia="zh-CN"/>
              </w:rPr>
              <w:t>1及表3中的标准</w:t>
            </w:r>
            <w:r>
              <w:rPr>
                <w:rFonts w:hint="default" w:ascii="Times New Roman" w:hAnsi="Times New Roman" w:eastAsia="宋体" w:cs="Times New Roman"/>
                <w:color w:val="000000"/>
                <w:sz w:val="24"/>
                <w:szCs w:val="24"/>
                <w:lang w:val="en-US" w:eastAsia="zh-CN"/>
              </w:rPr>
              <w:t>限值</w:t>
            </w:r>
            <w:r>
              <w:rPr>
                <w:rFonts w:hint="eastAsia" w:ascii="Times New Roman" w:hAnsi="Times New Roman" w:cs="Times New Roman"/>
                <w:color w:val="000000"/>
                <w:sz w:val="24"/>
                <w:szCs w:val="24"/>
                <w:lang w:val="en-US" w:eastAsia="zh-CN"/>
              </w:rPr>
              <w:t>。</w:t>
            </w:r>
            <w:r>
              <w:rPr>
                <w:rFonts w:hint="eastAsia" w:ascii="Times New Roman" w:hAnsi="Times New Roman" w:eastAsia="宋体" w:cs="Times New Roman"/>
                <w:b w:val="0"/>
                <w:bCs/>
                <w:color w:val="000000"/>
                <w:sz w:val="24"/>
                <w:lang w:val="en-US" w:eastAsia="zh-CN"/>
              </w:rPr>
              <w:t>具体标准如下表</w:t>
            </w:r>
            <w:r>
              <w:rPr>
                <w:rFonts w:hint="eastAsia"/>
                <w:b w:val="0"/>
                <w:bCs/>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14"/>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3.9</w:t>
            </w:r>
            <w:r>
              <w:rPr>
                <w:rFonts w:hint="eastAsia" w:cs="Times New Roman"/>
                <w:b/>
                <w:bCs/>
                <w:color w:val="auto"/>
                <w:sz w:val="24"/>
                <w:szCs w:val="24"/>
                <w:lang w:val="en-US" w:eastAsia="zh-CN"/>
              </w:rPr>
              <w:t xml:space="preserve"> </w:t>
            </w:r>
            <w:r>
              <w:rPr>
                <w:rFonts w:hint="default" w:ascii="Times New Roman" w:hAnsi="Times New Roman" w:cs="Times New Roman"/>
                <w:b/>
                <w:bCs/>
                <w:color w:val="auto"/>
                <w:sz w:val="24"/>
                <w:szCs w:val="24"/>
              </w:rPr>
              <w:t xml:space="preserve"> 恶臭污染物</w:t>
            </w:r>
            <w:r>
              <w:rPr>
                <w:rFonts w:hint="eastAsia" w:ascii="Times New Roman" w:hAnsi="Times New Roman" w:cs="Times New Roman"/>
                <w:b/>
                <w:bCs/>
                <w:color w:val="auto"/>
                <w:sz w:val="24"/>
                <w:szCs w:val="24"/>
                <w:lang w:eastAsia="zh-CN"/>
              </w:rPr>
              <w:t>排放标准</w:t>
            </w:r>
            <w:r>
              <w:rPr>
                <w:rFonts w:hint="default" w:ascii="Times New Roman" w:hAnsi="Times New Roman" w:eastAsia="宋体" w:cs="Times New Roman"/>
                <w:b/>
                <w:color w:val="auto"/>
                <w:kern w:val="0"/>
                <w:sz w:val="24"/>
              </w:rPr>
              <w:t xml:space="preserve"> 单位：mg/m³</w:t>
            </w:r>
          </w:p>
          <w:tbl>
            <w:tblPr>
              <w:tblStyle w:val="17"/>
              <w:tblW w:w="8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1"/>
              <w:gridCol w:w="1528"/>
              <w:gridCol w:w="1712"/>
              <w:gridCol w:w="216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1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控制项目</w:t>
                  </w:r>
                </w:p>
              </w:tc>
              <w:tc>
                <w:tcPr>
                  <w:tcW w:w="54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标准限值</w:t>
                  </w:r>
                </w:p>
              </w:tc>
              <w:tc>
                <w:tcPr>
                  <w:tcW w:w="17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1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eastAsia="zh-CN"/>
                    </w:rPr>
                  </w:pP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排气筒高度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m</w:t>
                  </w:r>
                </w:p>
              </w:tc>
              <w:tc>
                <w:tcPr>
                  <w:tcW w:w="1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排放速率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kg/h</w:t>
                  </w:r>
                </w:p>
              </w:tc>
              <w:tc>
                <w:tcPr>
                  <w:tcW w:w="21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厂界标准值</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color w:val="auto"/>
                      <w:kern w:val="0"/>
                      <w:sz w:val="21"/>
                      <w:szCs w:val="21"/>
                    </w:rPr>
                    <w:t>mg/m³</w:t>
                  </w:r>
                </w:p>
              </w:tc>
              <w:tc>
                <w:tcPr>
                  <w:tcW w:w="17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1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21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7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《恶臭污染物排放标准》（GB14554-93）</w:t>
                  </w:r>
                  <w:r>
                    <w:rPr>
                      <w:rFonts w:hint="eastAsia" w:ascii="Times New Roman" w:hAnsi="Times New Roman" w:cs="Times New Roman"/>
                      <w:color w:val="auto"/>
                      <w:sz w:val="21"/>
                      <w:szCs w:val="21"/>
                      <w:lang w:eastAsia="zh-CN"/>
                    </w:rPr>
                    <w:t>表</w:t>
                  </w:r>
                  <w:r>
                    <w:rPr>
                      <w:rFonts w:hint="eastAsia" w:ascii="Times New Roman" w:hAnsi="Times New Roman" w:cs="Times New Roman"/>
                      <w:color w:val="auto"/>
                      <w:sz w:val="21"/>
                      <w:szCs w:val="21"/>
                      <w:lang w:val="en-US" w:eastAsia="zh-CN"/>
                    </w:rPr>
                    <w:t>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1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硫化氢</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15</w:t>
                  </w:r>
                </w:p>
              </w:tc>
              <w:tc>
                <w:tcPr>
                  <w:tcW w:w="1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0.33</w:t>
                  </w:r>
                </w:p>
              </w:tc>
              <w:tc>
                <w:tcPr>
                  <w:tcW w:w="21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17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1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臭气浓度</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15</w:t>
                  </w:r>
                </w:p>
              </w:tc>
              <w:tc>
                <w:tcPr>
                  <w:tcW w:w="1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2000（无量纲）</w:t>
                  </w:r>
                </w:p>
              </w:tc>
              <w:tc>
                <w:tcPr>
                  <w:tcW w:w="21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20（无量纲）</w:t>
                  </w:r>
                </w:p>
              </w:tc>
              <w:tc>
                <w:tcPr>
                  <w:tcW w:w="17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p>
              </w:tc>
            </w:tr>
          </w:tbl>
          <w:p>
            <w:pPr>
              <w:adjustRightInd w:val="0"/>
              <w:snapToGrid w:val="0"/>
              <w:spacing w:before="120" w:beforeLines="50" w:line="360" w:lineRule="auto"/>
              <w:jc w:val="center"/>
              <w:rPr>
                <w:b/>
                <w:bCs/>
                <w:kern w:val="0"/>
                <w:sz w:val="24"/>
              </w:rPr>
            </w:pPr>
            <w:r>
              <w:rPr>
                <w:b/>
                <w:bCs/>
                <w:kern w:val="0"/>
                <w:sz w:val="24"/>
              </w:rPr>
              <w:t>表3</w:t>
            </w:r>
            <w:r>
              <w:rPr>
                <w:rFonts w:hint="eastAsia"/>
                <w:b/>
                <w:bCs/>
                <w:kern w:val="0"/>
                <w:sz w:val="24"/>
              </w:rPr>
              <w:t>.</w:t>
            </w:r>
            <w:r>
              <w:rPr>
                <w:rFonts w:hint="eastAsia"/>
                <w:b/>
                <w:bCs/>
                <w:kern w:val="0"/>
                <w:sz w:val="24"/>
                <w:lang w:val="en-US" w:eastAsia="zh-CN"/>
              </w:rPr>
              <w:t>10</w:t>
            </w:r>
            <w:r>
              <w:rPr>
                <w:b/>
                <w:bCs/>
                <w:kern w:val="0"/>
                <w:sz w:val="24"/>
              </w:rPr>
              <w:t xml:space="preserve"> </w:t>
            </w:r>
            <w:r>
              <w:rPr>
                <w:rFonts w:hint="eastAsia"/>
                <w:b/>
                <w:bCs/>
                <w:kern w:val="0"/>
                <w:sz w:val="24"/>
              </w:rPr>
              <w:t xml:space="preserve"> </w:t>
            </w:r>
            <w:r>
              <w:rPr>
                <w:b/>
                <w:bCs/>
                <w:kern w:val="0"/>
                <w:sz w:val="24"/>
              </w:rPr>
              <w:t>《</w:t>
            </w:r>
            <w:r>
              <w:rPr>
                <w:rFonts w:hint="eastAsia"/>
                <w:b/>
                <w:bCs/>
                <w:kern w:val="0"/>
                <w:sz w:val="24"/>
              </w:rPr>
              <w:t>大气污染物综合排放标准</w:t>
            </w:r>
            <w:r>
              <w:rPr>
                <w:b/>
                <w:bCs/>
                <w:kern w:val="0"/>
                <w:sz w:val="24"/>
              </w:rPr>
              <w:t>》（</w:t>
            </w:r>
            <w:r>
              <w:rPr>
                <w:rFonts w:hint="eastAsia"/>
                <w:b/>
                <w:bCs/>
                <w:kern w:val="0"/>
                <w:sz w:val="24"/>
              </w:rPr>
              <w:t>DB31/933-2015</w:t>
            </w:r>
            <w:r>
              <w:rPr>
                <w:b/>
                <w:bCs/>
                <w:kern w:val="0"/>
                <w:sz w:val="24"/>
              </w:rPr>
              <w:t>）</w:t>
            </w:r>
          </w:p>
          <w:tbl>
            <w:tblPr>
              <w:tblStyle w:val="17"/>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41"/>
              <w:gridCol w:w="1356"/>
              <w:gridCol w:w="1788"/>
              <w:gridCol w:w="1548"/>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3" w:type="dxa"/>
                  <w:noWrap w:val="0"/>
                  <w:vAlign w:val="center"/>
                </w:tcPr>
                <w:p>
                  <w:pPr>
                    <w:adjustRightInd w:val="0"/>
                    <w:snapToGrid w:val="0"/>
                    <w:jc w:val="center"/>
                    <w:rPr>
                      <w:szCs w:val="21"/>
                    </w:rPr>
                  </w:pPr>
                  <w:r>
                    <w:rPr>
                      <w:szCs w:val="21"/>
                    </w:rPr>
                    <w:t>序号</w:t>
                  </w:r>
                </w:p>
              </w:tc>
              <w:tc>
                <w:tcPr>
                  <w:tcW w:w="2297" w:type="dxa"/>
                  <w:gridSpan w:val="2"/>
                  <w:noWrap w:val="0"/>
                  <w:vAlign w:val="center"/>
                </w:tcPr>
                <w:p>
                  <w:pPr>
                    <w:adjustRightInd w:val="0"/>
                    <w:snapToGrid w:val="0"/>
                    <w:jc w:val="center"/>
                    <w:rPr>
                      <w:szCs w:val="21"/>
                    </w:rPr>
                  </w:pPr>
                  <w:r>
                    <w:rPr>
                      <w:szCs w:val="21"/>
                    </w:rPr>
                    <w:t>污染物</w:t>
                  </w:r>
                </w:p>
              </w:tc>
              <w:tc>
                <w:tcPr>
                  <w:tcW w:w="1788" w:type="dxa"/>
                  <w:noWrap w:val="0"/>
                  <w:vAlign w:val="center"/>
                </w:tcPr>
                <w:p>
                  <w:pPr>
                    <w:adjustRightInd w:val="0"/>
                    <w:snapToGrid w:val="0"/>
                    <w:jc w:val="center"/>
                    <w:rPr>
                      <w:szCs w:val="21"/>
                      <w:vertAlign w:val="superscript"/>
                    </w:rPr>
                  </w:pPr>
                  <w:r>
                    <w:rPr>
                      <w:szCs w:val="21"/>
                    </w:rPr>
                    <w:t>最高允许排放浓度（mg/m</w:t>
                  </w:r>
                  <w:r>
                    <w:rPr>
                      <w:szCs w:val="21"/>
                      <w:vertAlign w:val="superscript"/>
                    </w:rPr>
                    <w:t>3</w:t>
                  </w:r>
                  <w:r>
                    <w:rPr>
                      <w:szCs w:val="21"/>
                    </w:rPr>
                    <w:t>）</w:t>
                  </w:r>
                </w:p>
              </w:tc>
              <w:tc>
                <w:tcPr>
                  <w:tcW w:w="1548" w:type="dxa"/>
                  <w:noWrap w:val="0"/>
                  <w:vAlign w:val="center"/>
                </w:tcPr>
                <w:p>
                  <w:pPr>
                    <w:adjustRightInd w:val="0"/>
                    <w:snapToGrid w:val="0"/>
                    <w:jc w:val="center"/>
                    <w:rPr>
                      <w:szCs w:val="21"/>
                    </w:rPr>
                  </w:pPr>
                  <w:r>
                    <w:rPr>
                      <w:szCs w:val="21"/>
                    </w:rPr>
                    <w:t>最高允许排放速率</w:t>
                  </w:r>
                  <w:r>
                    <w:rPr>
                      <w:rFonts w:hint="eastAsia"/>
                      <w:szCs w:val="21"/>
                    </w:rPr>
                    <w:t>（</w:t>
                  </w:r>
                  <w:r>
                    <w:rPr>
                      <w:szCs w:val="21"/>
                    </w:rPr>
                    <w:t>kg/h</w:t>
                  </w:r>
                  <w:r>
                    <w:rPr>
                      <w:rFonts w:hint="eastAsia"/>
                      <w:szCs w:val="21"/>
                    </w:rPr>
                    <w:t>）</w:t>
                  </w:r>
                </w:p>
              </w:tc>
              <w:tc>
                <w:tcPr>
                  <w:tcW w:w="2135" w:type="dxa"/>
                  <w:noWrap w:val="0"/>
                  <w:vAlign w:val="center"/>
                </w:tcPr>
                <w:p>
                  <w:pPr>
                    <w:adjustRightInd w:val="0"/>
                    <w:snapToGrid w:val="0"/>
                    <w:jc w:val="center"/>
                    <w:rPr>
                      <w:szCs w:val="21"/>
                    </w:rPr>
                  </w:pPr>
                  <w:r>
                    <w:rPr>
                      <w:szCs w:val="21"/>
                    </w:rPr>
                    <w:t>厂界大气污染物监控点浓度限值（mg/m</w:t>
                  </w:r>
                  <w:r>
                    <w:rPr>
                      <w:szCs w:val="21"/>
                      <w:vertAlign w:val="superscript"/>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3" w:type="dxa"/>
                  <w:noWrap w:val="0"/>
                  <w:vAlign w:val="center"/>
                </w:tcPr>
                <w:p>
                  <w:pPr>
                    <w:adjustRightInd w:val="0"/>
                    <w:snapToGrid w:val="0"/>
                    <w:jc w:val="center"/>
                    <w:rPr>
                      <w:szCs w:val="21"/>
                    </w:rPr>
                  </w:pPr>
                  <w:r>
                    <w:rPr>
                      <w:szCs w:val="21"/>
                    </w:rPr>
                    <w:t>1</w:t>
                  </w:r>
                </w:p>
              </w:tc>
              <w:tc>
                <w:tcPr>
                  <w:tcW w:w="941" w:type="dxa"/>
                  <w:noWrap w:val="0"/>
                  <w:vAlign w:val="center"/>
                </w:tcPr>
                <w:p>
                  <w:pPr>
                    <w:adjustRightInd w:val="0"/>
                    <w:snapToGrid w:val="0"/>
                    <w:jc w:val="center"/>
                    <w:rPr>
                      <w:szCs w:val="21"/>
                    </w:rPr>
                  </w:pPr>
                  <w:r>
                    <w:rPr>
                      <w:szCs w:val="21"/>
                    </w:rPr>
                    <w:t>颗粒物</w:t>
                  </w:r>
                </w:p>
              </w:tc>
              <w:tc>
                <w:tcPr>
                  <w:tcW w:w="1356" w:type="dxa"/>
                  <w:noWrap w:val="0"/>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rPr>
                    <w:t>其他颗粒物</w:t>
                  </w:r>
                </w:p>
              </w:tc>
              <w:tc>
                <w:tcPr>
                  <w:tcW w:w="1788" w:type="dxa"/>
                  <w:noWrap w:val="0"/>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rPr>
                    <w:t>30</w:t>
                  </w:r>
                </w:p>
              </w:tc>
              <w:tc>
                <w:tcPr>
                  <w:tcW w:w="1548" w:type="dxa"/>
                  <w:noWrap w:val="0"/>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rPr>
                    <w:t>1.5</w:t>
                  </w:r>
                </w:p>
              </w:tc>
              <w:tc>
                <w:tcPr>
                  <w:tcW w:w="2135" w:type="dxa"/>
                  <w:noWrap w:val="0"/>
                  <w:vAlign w:val="center"/>
                </w:tcPr>
                <w:p>
                  <w:pPr>
                    <w:adjustRightInd w:val="0"/>
                    <w:snapToGrid w:val="0"/>
                    <w:jc w:val="center"/>
                    <w:rPr>
                      <w:szCs w:val="21"/>
                    </w:rPr>
                  </w:pPr>
                  <w:r>
                    <w:rPr>
                      <w:szCs w:val="21"/>
                    </w:rPr>
                    <w:t>0.5</w:t>
                  </w:r>
                </w:p>
              </w:tc>
            </w:tr>
          </w:tbl>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val="0"/>
              <w:snapToGrid w:val="0"/>
              <w:spacing w:before="157" w:beforeLines="50" w:line="360" w:lineRule="auto"/>
              <w:textAlignment w:val="baseline"/>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3、噪声排放标准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rPr>
            </w:pPr>
            <w:r>
              <w:rPr>
                <w:rFonts w:hint="eastAsia" w:ascii="Times New Roman" w:hAnsi="Times New Roman" w:cs="Times New Roman"/>
                <w:color w:val="auto"/>
                <w:sz w:val="24"/>
                <w:lang w:val="en-US" w:eastAsia="zh-CN"/>
              </w:rPr>
              <w:t>本项目</w:t>
            </w:r>
            <w:r>
              <w:rPr>
                <w:rFonts w:hint="default" w:ascii="Times New Roman" w:hAnsi="Times New Roman" w:cs="Times New Roman"/>
                <w:color w:val="auto"/>
                <w:sz w:val="24"/>
                <w:lang w:val="en-US" w:eastAsia="zh-CN"/>
              </w:rPr>
              <w:t>施工期噪声执行《建筑施工场界环境噪声排放标准》（GB12523-2011）中标准限值要求</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rPr>
              <w:t>运营期噪声执行《工业企业厂界环境噪声排放标准》（GB12348-2008）中</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类标准</w:t>
            </w:r>
            <w:r>
              <w:rPr>
                <w:rFonts w:hint="eastAsia" w:cs="Times New Roman"/>
                <w:color w:val="auto"/>
                <w:sz w:val="24"/>
                <w:lang w:eastAsia="zh-CN"/>
              </w:rPr>
              <w:t>；</w:t>
            </w:r>
            <w:r>
              <w:rPr>
                <w:rFonts w:hint="default" w:ascii="Times New Roman" w:hAnsi="Times New Roman" w:eastAsia="宋体" w:cs="Times New Roman"/>
                <w:color w:val="auto"/>
                <w:sz w:val="24"/>
              </w:rPr>
              <w:t>其标准限值见表</w:t>
            </w:r>
            <w:r>
              <w:rPr>
                <w:rFonts w:hint="eastAsia" w:ascii="Times New Roman" w:hAnsi="Times New Roman" w:eastAsia="宋体" w:cs="Times New Roman"/>
                <w:color w:val="auto"/>
                <w:sz w:val="24"/>
                <w:lang w:val="en-US" w:eastAsia="zh-CN"/>
              </w:rPr>
              <w:t>3.11、3.12</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表</w:t>
            </w:r>
            <w:r>
              <w:rPr>
                <w:rFonts w:hint="eastAsia" w:ascii="Times New Roman" w:hAnsi="Times New Roman" w:cs="Times New Roman"/>
                <w:b/>
                <w:bCs/>
                <w:color w:val="auto"/>
                <w:sz w:val="24"/>
                <w:lang w:val="en-US" w:eastAsia="zh-CN"/>
              </w:rPr>
              <w:t>3.11</w:t>
            </w:r>
            <w:r>
              <w:rPr>
                <w:rFonts w:hint="default" w:ascii="Times New Roman" w:hAnsi="Times New Roman" w:cs="Times New Roman"/>
                <w:b/>
                <w:bCs/>
                <w:color w:val="auto"/>
                <w:sz w:val="24"/>
                <w:lang w:val="en-US" w:eastAsia="zh-CN"/>
              </w:rPr>
              <w:t xml:space="preserve">  建筑施工场界噪声排放标准 </w:t>
            </w:r>
            <w:r>
              <w:rPr>
                <w:rFonts w:hint="default" w:ascii="Times New Roman" w:hAnsi="Times New Roman" w:cs="Times New Roman"/>
                <w:b/>
                <w:bCs/>
                <w:color w:val="auto"/>
                <w:sz w:val="24"/>
              </w:rPr>
              <w:t>单位：dB（A）</w:t>
            </w:r>
          </w:p>
          <w:tbl>
            <w:tblPr>
              <w:tblStyle w:val="18"/>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昼间</w:t>
                  </w:r>
                </w:p>
              </w:tc>
              <w:tc>
                <w:tcPr>
                  <w:tcW w:w="41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70</w:t>
                  </w:r>
                </w:p>
              </w:tc>
              <w:tc>
                <w:tcPr>
                  <w:tcW w:w="41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9"/>
              <w:rPr>
                <w:rFonts w:hint="eastAsia" w:ascii="Times New Roman" w:hAnsi="Times New Roman"/>
                <w:b/>
                <w:color w:val="auto"/>
                <w:sz w:val="24"/>
              </w:rPr>
            </w:pPr>
            <w:r>
              <w:rPr>
                <w:rFonts w:hint="eastAsia" w:ascii="Times New Roman" w:hAnsi="Times New Roman"/>
                <w:b/>
                <w:color w:val="auto"/>
                <w:sz w:val="24"/>
              </w:rPr>
              <w:t>表</w:t>
            </w:r>
            <w:r>
              <w:rPr>
                <w:rFonts w:hint="eastAsia" w:ascii="Times New Roman" w:hAnsi="Times New Roman"/>
                <w:b/>
                <w:color w:val="auto"/>
                <w:sz w:val="24"/>
                <w:lang w:val="en-US" w:eastAsia="zh-CN"/>
              </w:rPr>
              <w:t>3.</w:t>
            </w:r>
            <w:r>
              <w:rPr>
                <w:rFonts w:hint="eastAsia"/>
                <w:b/>
                <w:color w:val="auto"/>
                <w:sz w:val="24"/>
                <w:lang w:val="en-US" w:eastAsia="zh-CN"/>
              </w:rPr>
              <w:t xml:space="preserve">12  </w:t>
            </w:r>
            <w:r>
              <w:rPr>
                <w:rFonts w:hint="eastAsia" w:ascii="Times New Roman" w:hAnsi="Times New Roman"/>
                <w:b/>
                <w:color w:val="auto"/>
                <w:sz w:val="24"/>
              </w:rPr>
              <w:t>工业企业厂界环境噪声排放标准 单位：dB（A）</w:t>
            </w:r>
          </w:p>
          <w:tbl>
            <w:tblPr>
              <w:tblStyle w:val="17"/>
              <w:tblW w:w="8323"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784"/>
              <w:gridCol w:w="2487"/>
              <w:gridCol w:w="205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784"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color w:val="auto"/>
                      <w:sz w:val="21"/>
                      <w:szCs w:val="21"/>
                      <w:lang w:val="zh-CN"/>
                    </w:rPr>
                  </w:pPr>
                  <w:r>
                    <w:rPr>
                      <w:rFonts w:ascii="Times New Roman" w:hAnsi="Times New Roman"/>
                      <w:bCs/>
                      <w:color w:val="auto"/>
                      <w:sz w:val="21"/>
                      <w:szCs w:val="21"/>
                      <w:lang w:val="zh-CN"/>
                    </w:rPr>
                    <w:t>声环境功能区类别</w:t>
                  </w:r>
                </w:p>
              </w:tc>
              <w:tc>
                <w:tcPr>
                  <w:tcW w:w="2487"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color w:val="auto"/>
                      <w:sz w:val="21"/>
                      <w:szCs w:val="21"/>
                      <w:lang w:val="zh-CN"/>
                    </w:rPr>
                  </w:pPr>
                  <w:r>
                    <w:rPr>
                      <w:rFonts w:ascii="Times New Roman" w:hAnsi="Times New Roman"/>
                      <w:bCs/>
                      <w:color w:val="auto"/>
                      <w:sz w:val="21"/>
                      <w:szCs w:val="21"/>
                      <w:lang w:val="zh-CN"/>
                    </w:rPr>
                    <w:t>昼间</w:t>
                  </w:r>
                </w:p>
              </w:tc>
              <w:tc>
                <w:tcPr>
                  <w:tcW w:w="2052"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color w:val="auto"/>
                      <w:sz w:val="21"/>
                      <w:szCs w:val="21"/>
                      <w:lang w:val="zh-CN"/>
                    </w:rPr>
                  </w:pPr>
                  <w:r>
                    <w:rPr>
                      <w:rFonts w:ascii="Times New Roman" w:hAnsi="Times New Roman"/>
                      <w:bCs/>
                      <w:color w:val="auto"/>
                      <w:sz w:val="21"/>
                      <w:szCs w:val="21"/>
                      <w:lang w:val="zh-CN"/>
                    </w:rPr>
                    <w:t>夜间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3784"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color w:val="auto"/>
                      <w:sz w:val="21"/>
                      <w:szCs w:val="21"/>
                      <w:lang w:val="zh-CN"/>
                    </w:rPr>
                  </w:pPr>
                  <w:r>
                    <w:rPr>
                      <w:rFonts w:hint="eastAsia"/>
                      <w:bCs/>
                      <w:color w:val="auto"/>
                      <w:sz w:val="21"/>
                      <w:szCs w:val="21"/>
                      <w:lang w:val="en-US" w:eastAsia="zh-CN"/>
                    </w:rPr>
                    <w:t>2</w:t>
                  </w:r>
                  <w:r>
                    <w:rPr>
                      <w:rFonts w:ascii="Times New Roman" w:hAnsi="Times New Roman"/>
                      <w:bCs/>
                      <w:color w:val="auto"/>
                      <w:sz w:val="21"/>
                      <w:szCs w:val="21"/>
                      <w:lang w:val="zh-CN"/>
                    </w:rPr>
                    <w:t>类</w:t>
                  </w:r>
                </w:p>
              </w:tc>
              <w:tc>
                <w:tcPr>
                  <w:tcW w:w="2487"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60</w:t>
                  </w:r>
                </w:p>
              </w:tc>
              <w:tc>
                <w:tcPr>
                  <w:tcW w:w="2052"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 xml:space="preserve">   </w:t>
            </w:r>
            <w:r>
              <w:rPr>
                <w:rFonts w:hint="eastAsia"/>
                <w:b/>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4、固废排放标准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auto"/>
                <w:kern w:val="0"/>
                <w:sz w:val="24"/>
                <w:szCs w:val="24"/>
              </w:rPr>
              <w:t>一般固废参照执行</w:t>
            </w:r>
            <w:r>
              <w:rPr>
                <w:rFonts w:hint="default" w:ascii="Times New Roman" w:hAnsi="Times New Roman" w:eastAsia="宋体" w:cs="Times New Roman"/>
                <w:color w:val="auto"/>
                <w:sz w:val="24"/>
                <w:szCs w:val="24"/>
              </w:rPr>
              <w:t>《一般工业固体废物贮存</w:t>
            </w:r>
            <w:r>
              <w:rPr>
                <w:rFonts w:hint="eastAsia" w:ascii="Times New Roman" w:hAnsi="Times New Roman" w:eastAsia="宋体" w:cs="Times New Roman"/>
                <w:color w:val="auto"/>
                <w:sz w:val="24"/>
                <w:szCs w:val="24"/>
                <w:lang w:eastAsia="zh-CN"/>
              </w:rPr>
              <w:t>和填埋污染控制标准</w:t>
            </w:r>
            <w:r>
              <w:rPr>
                <w:rFonts w:hint="default" w:ascii="Times New Roman" w:hAnsi="Times New Roman" w:eastAsia="宋体" w:cs="Times New Roman"/>
                <w:color w:val="auto"/>
                <w:sz w:val="24"/>
                <w:szCs w:val="24"/>
              </w:rPr>
              <w:t>》（GB18599-20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rPr>
              <w:t>中的相关规定。</w:t>
            </w:r>
            <w:r>
              <w:rPr>
                <w:rFonts w:hint="default" w:ascii="Times New Roman" w:hAnsi="Times New Roman" w:eastAsia="宋体" w:cs="Times New Roman"/>
                <w:color w:val="000000"/>
                <w:kern w:val="0"/>
                <w:sz w:val="24"/>
                <w:szCs w:val="24"/>
              </w:rPr>
              <w:t>危险废物执行《危险废物贮存污染控制标</w:t>
            </w:r>
            <w:r>
              <w:rPr>
                <w:rFonts w:hint="eastAsia" w:ascii="Times New Roman" w:hAnsi="Times New Roman" w:eastAsia="宋体" w:cs="Times New Roman"/>
                <w:color w:val="000000"/>
                <w:kern w:val="0"/>
                <w:sz w:val="24"/>
                <w:szCs w:val="24"/>
                <w:lang w:eastAsia="zh-CN"/>
              </w:rPr>
              <w:t>准》</w:t>
            </w:r>
            <w:r>
              <w:rPr>
                <w:rFonts w:hint="default" w:ascii="Times New Roman" w:hAnsi="Times New Roman" w:eastAsia="宋体" w:cs="Times New Roman"/>
                <w:color w:val="000000"/>
                <w:kern w:val="0"/>
                <w:sz w:val="24"/>
                <w:szCs w:val="24"/>
              </w:rPr>
              <w:t>（GB18597-2001）及其2013年修改单中的相关规定。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eastAsia" w:cs="Times New Roman"/>
                <w:color w:val="auto"/>
                <w:kern w:val="0"/>
                <w:szCs w:val="21"/>
                <w:lang w:val="en-US" w:eastAsia="zh-CN"/>
              </w:rPr>
            </w:pPr>
          </w:p>
          <w:p>
            <w:pPr>
              <w:adjustRightInd w:val="0"/>
              <w:snapToGrid w:val="0"/>
              <w:jc w:val="both"/>
              <w:rPr>
                <w:rFonts w:hint="default" w:ascii="Times New Roman" w:hAnsi="Times New Roman" w:eastAsia="宋体" w:cs="Times New Roman"/>
                <w:color w:val="auto"/>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0" w:type="dxa"/>
          <w:trHeight w:val="13788" w:hRule="atLeast"/>
          <w:jc w:val="center"/>
        </w:trPr>
        <w:tc>
          <w:tcPr>
            <w:tcW w:w="45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总量</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控制</w:t>
            </w:r>
          </w:p>
          <w:p>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指标</w:t>
            </w:r>
          </w:p>
        </w:tc>
        <w:tc>
          <w:tcPr>
            <w:tcW w:w="853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《关于进一步加强建设项目新增大气主要污染物总量指标管理工作的通知》（安徽省环保厅（皖环发【2017】19号）</w:t>
            </w:r>
            <w:r>
              <w:rPr>
                <w:rFonts w:hint="eastAsia" w:ascii="Times New Roman" w:hAnsi="Times New Roman" w:cs="宋体"/>
                <w:color w:val="auto"/>
                <w:sz w:val="24"/>
                <w:szCs w:val="24"/>
              </w:rPr>
              <w:t>：“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w:t>
            </w:r>
            <w:r>
              <w:rPr>
                <w:rFonts w:hint="default" w:ascii="Times New Roman" w:hAnsi="Times New Roman" w:eastAsia="宋体" w:cs="Times New Roman"/>
                <w:color w:val="auto"/>
                <w:sz w:val="24"/>
                <w:szCs w:val="24"/>
                <w:lang w:val="en-US" w:eastAsia="zh-CN"/>
              </w:rPr>
              <w:t>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宋体"/>
                <w:color w:val="auto"/>
                <w:sz w:val="24"/>
                <w:szCs w:val="24"/>
              </w:rPr>
            </w:pPr>
            <w:r>
              <w:rPr>
                <w:rFonts w:hint="default" w:ascii="Times New Roman" w:hAnsi="Times New Roman" w:eastAsia="宋体" w:cs="Times New Roman"/>
                <w:color w:val="auto"/>
                <w:sz w:val="24"/>
                <w:szCs w:val="24"/>
                <w:lang w:val="en-US" w:eastAsia="zh-CN"/>
              </w:rPr>
              <w:t>自2017年04月起，新增大气主要污染物排放的建设项目环境影响评价文件审批前必须取得的总量指标从两项增加为四项。在二氧化硫（SO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）、氮氧化物（NO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）的基础上增加烟（粉）尘、挥发性有机物（VOCs）两项指标。</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生活污水经厂区自建化粪池处理，定期清掏用作周边农田施肥，不外排</w:t>
            </w:r>
            <w:r>
              <w:rPr>
                <w:rFonts w:hint="default" w:ascii="Times New Roman" w:hAnsi="Times New Roman" w:cs="Times New Roman"/>
                <w:color w:val="auto"/>
                <w:sz w:val="24"/>
                <w:szCs w:val="24"/>
                <w:lang w:val="en-US" w:eastAsia="zh-CN"/>
              </w:rPr>
              <w:t>。</w:t>
            </w:r>
          </w:p>
          <w:p>
            <w:pPr>
              <w:adjustRightInd w:val="0"/>
              <w:snapToGrid w:val="0"/>
              <w:spacing w:line="360" w:lineRule="auto"/>
              <w:ind w:firstLine="480" w:firstLineChars="200"/>
              <w:jc w:val="left"/>
              <w:rPr>
                <w:color w:val="auto"/>
                <w:kern w:val="0"/>
                <w:sz w:val="24"/>
              </w:rPr>
            </w:pPr>
            <w:r>
              <w:rPr>
                <w:rFonts w:hint="eastAsia" w:ascii="Times New Roman" w:hAnsi="Times New Roman" w:cs="宋体"/>
                <w:color w:val="auto"/>
                <w:sz w:val="24"/>
                <w:szCs w:val="24"/>
                <w:lang w:eastAsia="zh-CN"/>
              </w:rPr>
              <w:t>结合本项目主要环境影响和保护措施</w:t>
            </w:r>
            <w:r>
              <w:rPr>
                <w:rFonts w:hint="eastAsia" w:ascii="Times New Roman" w:hAnsi="Times New Roman" w:cs="宋体"/>
                <w:color w:val="auto"/>
                <w:sz w:val="24"/>
                <w:szCs w:val="24"/>
                <w:lang w:val="en-US" w:eastAsia="zh-CN"/>
              </w:rPr>
              <w:t>，运营期实施污染防治措施后，控制污染物的排放总量建议指标：</w:t>
            </w:r>
            <w:r>
              <w:rPr>
                <w:rFonts w:hint="eastAsia" w:ascii="Times New Roman" w:hAnsi="Times New Roman" w:cs="宋体"/>
                <w:b/>
                <w:bCs/>
                <w:color w:val="auto"/>
                <w:sz w:val="24"/>
                <w:szCs w:val="24"/>
                <w:lang w:val="en-US" w:eastAsia="zh-CN"/>
              </w:rPr>
              <w:t>烟（粉）尘</w:t>
            </w:r>
            <w:r>
              <w:rPr>
                <w:rFonts w:hint="default"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1.06</w:t>
            </w:r>
            <w:r>
              <w:rPr>
                <w:rFonts w:hint="default" w:ascii="Times New Roman" w:hAnsi="Times New Roman" w:eastAsia="宋体" w:cs="Times New Roman"/>
                <w:b/>
                <w:bCs/>
                <w:color w:val="auto"/>
                <w:sz w:val="24"/>
                <w:szCs w:val="24"/>
                <w:lang w:val="en-US" w:eastAsia="zh-CN"/>
              </w:rPr>
              <w:t>t/a</w:t>
            </w:r>
            <w:r>
              <w:rPr>
                <w:rFonts w:hint="default" w:ascii="Times New Roman" w:hAnsi="Times New Roman" w:eastAsia="宋体"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eastAsia="zh-CN"/>
              </w:rPr>
              <w:t>项目已于</w:t>
            </w:r>
            <w:r>
              <w:rPr>
                <w:rFonts w:hint="default" w:ascii="Times New Roman" w:hAnsi="Times New Roman" w:eastAsia="宋体" w:cs="Times New Roman"/>
                <w:color w:val="auto"/>
                <w:kern w:val="0"/>
                <w:sz w:val="24"/>
                <w:szCs w:val="24"/>
                <w:lang w:val="en-US" w:eastAsia="zh-CN"/>
              </w:rPr>
              <w:t>2021年</w:t>
            </w:r>
            <w:r>
              <w:rPr>
                <w:rFonts w:hint="eastAsia" w:ascii="Times New Roman" w:hAnsi="Times New Roman" w:cs="Times New Roman"/>
                <w:color w:val="auto"/>
                <w:kern w:val="0"/>
                <w:sz w:val="24"/>
                <w:szCs w:val="24"/>
                <w:lang w:val="en-US" w:eastAsia="zh-CN"/>
              </w:rPr>
              <w:t>7</w:t>
            </w:r>
            <w:r>
              <w:rPr>
                <w:rFonts w:hint="default" w:ascii="Times New Roman" w:hAnsi="Times New Roman" w:eastAsia="宋体" w:cs="Times New Roman"/>
                <w:color w:val="auto"/>
                <w:kern w:val="0"/>
                <w:sz w:val="24"/>
                <w:szCs w:val="24"/>
                <w:lang w:val="en-US" w:eastAsia="zh-CN"/>
              </w:rPr>
              <w:t>月取得宿州市生态环境局核发的</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color w:val="auto"/>
                <w:kern w:val="0"/>
                <w:sz w:val="24"/>
                <w:szCs w:val="24"/>
                <w:lang w:val="en-US" w:eastAsia="zh-CN"/>
              </w:rPr>
              <w:t>建设项目主要污染物排放总量指标核定表</w:t>
            </w:r>
            <w:r>
              <w:rPr>
                <w:rFonts w:hint="eastAsia" w:ascii="宋体" w:hAnsi="宋体" w:cs="宋体"/>
                <w:color w:val="auto"/>
                <w:kern w:val="0"/>
                <w:sz w:val="24"/>
                <w:szCs w:val="24"/>
                <w:lang w:val="en-US" w:eastAsia="zh-CN"/>
              </w:rPr>
              <w:t>（试行）</w:t>
            </w:r>
            <w:r>
              <w:rPr>
                <w:rFonts w:hint="eastAsia" w:ascii="宋体" w:hAnsi="宋体" w:eastAsia="宋体" w:cs="宋体"/>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eastAsia="zh-CN"/>
              </w:rPr>
              <w:t>排放量如下</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bCs/>
                <w:color w:val="auto"/>
                <w:sz w:val="24"/>
                <w:szCs w:val="24"/>
                <w:lang w:val="en-US" w:eastAsia="zh-CN"/>
              </w:rPr>
              <w:t>粉尘：</w:t>
            </w:r>
            <w:r>
              <w:rPr>
                <w:rFonts w:hint="eastAsia" w:cs="Times New Roman"/>
                <w:b/>
                <w:bCs/>
                <w:color w:val="auto"/>
                <w:sz w:val="24"/>
                <w:szCs w:val="24"/>
                <w:lang w:val="en-US" w:eastAsia="zh-CN"/>
              </w:rPr>
              <w:t>1.06t</w:t>
            </w:r>
            <w:r>
              <w:rPr>
                <w:rFonts w:hint="default" w:ascii="Times New Roman" w:hAnsi="Times New Roman" w:eastAsia="宋体" w:cs="Times New Roman"/>
                <w:b/>
                <w:bCs/>
                <w:color w:val="auto"/>
                <w:sz w:val="24"/>
                <w:szCs w:val="24"/>
                <w:lang w:val="en-US" w:eastAsia="zh-CN"/>
              </w:rPr>
              <w:t>/a</w:t>
            </w:r>
            <w:r>
              <w:rPr>
                <w:rFonts w:hint="default" w:ascii="Times New Roman" w:hAnsi="Times New Roman" w:eastAsia="宋体" w:cs="Times New Roman"/>
                <w:b/>
                <w:bCs w:val="0"/>
                <w:color w:val="auto"/>
                <w:sz w:val="24"/>
                <w:szCs w:val="24"/>
                <w:lang w:eastAsia="zh-CN"/>
              </w:rPr>
              <w:t>。</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ascii="黑体" w:hAnsi="黑体" w:eastAsia="黑体"/>
          <w:snapToGrid w:val="0"/>
          <w:color w:val="000000"/>
          <w:sz w:val="30"/>
          <w:szCs w:val="30"/>
        </w:rPr>
      </w:pPr>
      <w:r>
        <w:rPr>
          <w:rFonts w:hint="eastAsia" w:ascii="宋体" w:hAnsi="宋体" w:eastAsia="宋体" w:cs="宋体"/>
          <w:b/>
          <w:bCs/>
          <w:snapToGrid w:val="0"/>
          <w:color w:val="000000"/>
          <w:sz w:val="30"/>
          <w:szCs w:val="30"/>
        </w:rPr>
        <w:t>四、主要环境影响和保护措施</w:t>
      </w:r>
    </w:p>
    <w:tbl>
      <w:tblPr>
        <w:tblStyle w:val="17"/>
        <w:tblW w:w="89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jc w:val="center"/>
        </w:trPr>
        <w:tc>
          <w:tcPr>
            <w:tcW w:w="517" w:type="dxa"/>
            <w:tcBorders>
              <w:tl2br w:val="nil"/>
              <w:tr2bl w:val="nil"/>
            </w:tcBorders>
            <w:noWrap w:val="0"/>
            <w:tcMar>
              <w:left w:w="28" w:type="dxa"/>
              <w:right w:w="28" w:type="dxa"/>
            </w:tcMar>
            <w:vAlign w:val="center"/>
          </w:tcPr>
          <w:p>
            <w:pPr>
              <w:pStyle w:val="14"/>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施工</w:t>
            </w:r>
          </w:p>
          <w:p>
            <w:pPr>
              <w:pStyle w:val="14"/>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期环</w:t>
            </w:r>
          </w:p>
          <w:p>
            <w:pPr>
              <w:pStyle w:val="14"/>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境保</w:t>
            </w:r>
          </w:p>
          <w:p>
            <w:pPr>
              <w:pStyle w:val="14"/>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护措</w:t>
            </w:r>
          </w:p>
          <w:p>
            <w:pPr>
              <w:pStyle w:val="14"/>
              <w:adjustRightInd w:val="0"/>
              <w:snapToGrid w:val="0"/>
              <w:spacing w:before="0" w:beforeAutospacing="0" w:after="0" w:afterAutospacing="0"/>
              <w:jc w:val="center"/>
              <w:rPr>
                <w:rFonts w:hint="default" w:ascii="Times New Roman" w:hAnsi="Times New Roman" w:eastAsia="宋体" w:cs="Times New Roman"/>
                <w:bCs/>
                <w:color w:val="0000FF"/>
                <w:kern w:val="2"/>
                <w:sz w:val="24"/>
                <w:szCs w:val="24"/>
              </w:rPr>
            </w:pPr>
            <w:r>
              <w:rPr>
                <w:rFonts w:hint="default" w:ascii="Times New Roman" w:hAnsi="Times New Roman" w:eastAsia="宋体" w:cs="Times New Roman"/>
                <w:color w:val="000000"/>
                <w:kern w:val="2"/>
                <w:sz w:val="24"/>
                <w:szCs w:val="24"/>
              </w:rPr>
              <w:t>施</w:t>
            </w:r>
          </w:p>
        </w:tc>
        <w:tc>
          <w:tcPr>
            <w:tcW w:w="8391" w:type="dxa"/>
            <w:tcBorders>
              <w:tl2br w:val="nil"/>
              <w:tr2bl w:val="nil"/>
            </w:tcBorders>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项</w:t>
            </w:r>
            <w:r>
              <w:rPr>
                <w:rFonts w:hint="default" w:ascii="Times New Roman" w:hAnsi="Times New Roman" w:eastAsia="宋体" w:cs="Times New Roman"/>
                <w:color w:val="000000"/>
                <w:kern w:val="2"/>
                <w:sz w:val="24"/>
                <w:szCs w:val="24"/>
                <w:lang w:val="en-US" w:eastAsia="zh-CN" w:bidi="ar"/>
              </w:rPr>
              <w:t>目施工期</w:t>
            </w:r>
            <w:r>
              <w:rPr>
                <w:rFonts w:hint="eastAsia" w:ascii="Times New Roman" w:hAnsi="Times New Roman" w:eastAsia="宋体" w:cs="Times New Roman"/>
                <w:color w:val="000000"/>
                <w:kern w:val="2"/>
                <w:sz w:val="24"/>
                <w:szCs w:val="24"/>
                <w:lang w:val="en-US" w:eastAsia="zh-CN" w:bidi="ar"/>
              </w:rPr>
              <w:t>主要为新建</w:t>
            </w:r>
            <w:r>
              <w:rPr>
                <w:rFonts w:hint="eastAsia" w:ascii="Times New Roman" w:hAnsi="Times New Roman" w:eastAsia="宋体" w:cs="Times New Roman"/>
                <w:color w:val="000000"/>
                <w:sz w:val="24"/>
                <w:szCs w:val="24"/>
                <w:lang w:val="en-US" w:eastAsia="zh-CN"/>
              </w:rPr>
              <w:t>100</w:t>
            </w:r>
            <w:r>
              <w:rPr>
                <w:rFonts w:hint="default" w:ascii="Times New Roman" w:hAnsi="Times New Roman" w:eastAsia="宋体" w:cs="Times New Roman"/>
                <w:color w:val="000000"/>
                <w:sz w:val="24"/>
                <w:szCs w:val="24"/>
                <w:lang w:val="en-US" w:eastAsia="zh-CN"/>
              </w:rPr>
              <w:t>0m</w:t>
            </w:r>
            <w:r>
              <w:rPr>
                <w:rFonts w:hint="default" w:ascii="Times New Roman" w:hAnsi="Times New Roman" w:eastAsia="宋体" w:cs="Times New Roman"/>
                <w:color w:val="000000"/>
                <w:sz w:val="24"/>
                <w:szCs w:val="24"/>
                <w:vertAlign w:val="superscript"/>
                <w:lang w:val="en-US" w:eastAsia="zh-CN"/>
              </w:rPr>
              <w:t>2</w:t>
            </w:r>
            <w:r>
              <w:rPr>
                <w:rFonts w:hint="eastAsia" w:ascii="Times New Roman" w:hAnsi="Times New Roman" w:eastAsia="宋体" w:cs="Times New Roman"/>
                <w:color w:val="000000"/>
                <w:sz w:val="24"/>
                <w:szCs w:val="24"/>
                <w:vertAlign w:val="baseline"/>
                <w:lang w:val="en-US" w:eastAsia="zh-CN"/>
              </w:rPr>
              <w:t>的秸秆粉碎车间、1000</w:t>
            </w:r>
            <w:r>
              <w:rPr>
                <w:rFonts w:hint="default" w:ascii="Times New Roman" w:hAnsi="Times New Roman" w:eastAsia="宋体" w:cs="Times New Roman"/>
                <w:color w:val="000000"/>
                <w:sz w:val="24"/>
                <w:szCs w:val="24"/>
                <w:lang w:val="en-US" w:eastAsia="zh-CN"/>
              </w:rPr>
              <w:t>m</w:t>
            </w:r>
            <w:r>
              <w:rPr>
                <w:rFonts w:hint="default" w:ascii="Times New Roman" w:hAnsi="Times New Roman" w:eastAsia="宋体" w:cs="Times New Roman"/>
                <w:color w:val="000000"/>
                <w:sz w:val="24"/>
                <w:szCs w:val="24"/>
                <w:vertAlign w:val="superscript"/>
                <w:lang w:val="en-US" w:eastAsia="zh-CN"/>
              </w:rPr>
              <w:t>2</w:t>
            </w:r>
            <w:r>
              <w:rPr>
                <w:rFonts w:hint="eastAsia" w:ascii="Times New Roman" w:hAnsi="Times New Roman" w:eastAsia="宋体" w:cs="Times New Roman"/>
                <w:color w:val="000000"/>
                <w:sz w:val="24"/>
                <w:szCs w:val="24"/>
                <w:vertAlign w:val="baseline"/>
                <w:lang w:val="en-US" w:eastAsia="zh-CN"/>
              </w:rPr>
              <w:t>原料车间、1000</w:t>
            </w:r>
            <w:r>
              <w:rPr>
                <w:rFonts w:hint="default" w:ascii="Times New Roman" w:hAnsi="Times New Roman" w:eastAsia="宋体" w:cs="Times New Roman"/>
                <w:color w:val="000000"/>
                <w:sz w:val="24"/>
                <w:szCs w:val="24"/>
                <w:lang w:val="en-US" w:eastAsia="zh-CN"/>
              </w:rPr>
              <w:t>m</w:t>
            </w:r>
            <w:r>
              <w:rPr>
                <w:rFonts w:hint="default" w:ascii="Times New Roman" w:hAnsi="Times New Roman" w:eastAsia="宋体" w:cs="Times New Roman"/>
                <w:color w:val="000000"/>
                <w:sz w:val="24"/>
                <w:szCs w:val="24"/>
                <w:vertAlign w:val="superscript"/>
                <w:lang w:val="en-US" w:eastAsia="zh-CN"/>
              </w:rPr>
              <w:t>2</w:t>
            </w:r>
            <w:r>
              <w:rPr>
                <w:rFonts w:hint="eastAsia" w:ascii="Times New Roman" w:hAnsi="Times New Roman" w:eastAsia="宋体" w:cs="Times New Roman"/>
                <w:color w:val="000000"/>
                <w:sz w:val="24"/>
                <w:szCs w:val="24"/>
                <w:vertAlign w:val="baseline"/>
                <w:lang w:val="en-US" w:eastAsia="zh-CN"/>
              </w:rPr>
              <w:t>包装车间</w:t>
            </w:r>
            <w:r>
              <w:rPr>
                <w:rFonts w:hint="eastAsia" w:cs="Times New Roman"/>
                <w:color w:val="000000"/>
                <w:sz w:val="24"/>
                <w:szCs w:val="24"/>
                <w:vertAlign w:val="baseline"/>
                <w:lang w:val="en-US" w:eastAsia="zh-CN"/>
              </w:rPr>
              <w:t>及办公室</w:t>
            </w:r>
            <w:r>
              <w:rPr>
                <w:rFonts w:hint="eastAsia" w:ascii="Times New Roman" w:hAnsi="Times New Roman" w:eastAsia="宋体" w:cs="Times New Roman"/>
                <w:color w:val="000000"/>
                <w:sz w:val="24"/>
                <w:szCs w:val="24"/>
                <w:vertAlign w:val="baseline"/>
                <w:lang w:val="en-US" w:eastAsia="zh-CN"/>
              </w:rPr>
              <w:t>，</w:t>
            </w:r>
            <w:r>
              <w:rPr>
                <w:rFonts w:hint="default" w:ascii="Times New Roman" w:hAnsi="Times New Roman" w:eastAsia="宋体" w:cs="Times New Roman"/>
                <w:color w:val="000000"/>
                <w:kern w:val="2"/>
                <w:sz w:val="24"/>
                <w:szCs w:val="24"/>
                <w:lang w:val="en-US" w:eastAsia="zh-CN" w:bidi="ar"/>
              </w:rPr>
              <w:t>产生的环境影响相对营运期而言属于短期和暂时影响，环境影响随着施工期的结束而消失，但仍需采取相应的环保措施降低对周边环境影响。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kern w:val="2"/>
                <w:sz w:val="24"/>
                <w:szCs w:val="24"/>
                <w:lang w:val="en-US" w:eastAsia="zh-CN" w:bidi="ar"/>
              </w:rPr>
            </w:pPr>
            <w:r>
              <w:rPr>
                <w:rFonts w:hint="eastAsia" w:ascii="Times New Roman" w:hAnsi="Times New Roman" w:eastAsia="宋体" w:cs="Times New Roman"/>
                <w:b/>
                <w:bCs/>
                <w:color w:val="000000"/>
                <w:kern w:val="2"/>
                <w:sz w:val="24"/>
                <w:szCs w:val="24"/>
                <w:lang w:val="en-US" w:eastAsia="zh-CN" w:bidi="ar"/>
              </w:rPr>
              <w:t>1、</w:t>
            </w:r>
            <w:r>
              <w:rPr>
                <w:rFonts w:hint="default" w:ascii="Times New Roman" w:hAnsi="Times New Roman" w:eastAsia="宋体" w:cs="Times New Roman"/>
                <w:b/>
                <w:bCs/>
                <w:color w:val="000000"/>
                <w:kern w:val="2"/>
                <w:sz w:val="24"/>
                <w:szCs w:val="24"/>
                <w:lang w:val="en-US" w:eastAsia="zh-CN" w:bidi="ar"/>
              </w:rPr>
              <w:t>大气主要环境影响和保护措施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rPr>
            </w:pPr>
            <w:r>
              <w:rPr>
                <w:rFonts w:hint="eastAsia" w:ascii="宋体" w:hAnsi="宋体" w:cs="宋体"/>
                <w:color w:val="000000"/>
                <w:sz w:val="24"/>
                <w:szCs w:val="24"/>
                <w:lang w:bidi="ar"/>
              </w:rPr>
              <w:t>项目施工期大气污染物主要为建筑材料运输、基础施工产生的扬尘以及运输车辆产生的汽车尾气等，施工期间产生的粉尘污染主要决定于施工作业方式、材料的堆放及风力等因素，其中受风力因素的影响最大。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b/>
                <w:bCs/>
                <w:color w:val="000000"/>
                <w:sz w:val="24"/>
                <w:szCs w:val="24"/>
              </w:rPr>
            </w:pPr>
            <w:r>
              <w:rPr>
                <w:rFonts w:hint="eastAsia" w:ascii="宋体" w:hAnsi="宋体" w:cs="宋体"/>
                <w:b/>
                <w:bCs/>
                <w:color w:val="000000"/>
                <w:sz w:val="24"/>
                <w:szCs w:val="24"/>
                <w:lang w:bidi="ar"/>
              </w:rPr>
              <w:t>施工扬尘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rPr>
            </w:pPr>
            <w:r>
              <w:rPr>
                <w:rFonts w:hint="eastAsia" w:ascii="宋体" w:hAnsi="宋体" w:cs="宋体"/>
                <w:color w:val="000000"/>
                <w:sz w:val="24"/>
                <w:szCs w:val="24"/>
                <w:lang w:bidi="ar"/>
              </w:rPr>
              <w:t>施工期对大气造成污染的主要是粉尘，应严格按照</w:t>
            </w:r>
            <w:r>
              <w:rPr>
                <w:rFonts w:hint="eastAsia" w:ascii="宋体" w:hAnsi="宋体" w:cs="宋体"/>
                <w:color w:val="000000"/>
                <w:spacing w:val="2"/>
                <w:sz w:val="24"/>
                <w:szCs w:val="24"/>
                <w:lang w:bidi="ar"/>
              </w:rPr>
              <w:t>《安徽省建筑工程施工扬尘污染防治规定》及</w:t>
            </w:r>
            <w:r>
              <w:rPr>
                <w:rFonts w:hint="eastAsia" w:ascii="宋体" w:hAnsi="宋体" w:cs="宋体"/>
                <w:color w:val="000000"/>
                <w:kern w:val="44"/>
                <w:sz w:val="24"/>
                <w:szCs w:val="24"/>
                <w:lang w:bidi="ar"/>
              </w:rPr>
              <w:t>《宿州市建设工程施工扬尘污染治理工作实施方案》</w:t>
            </w:r>
            <w:r>
              <w:rPr>
                <w:rFonts w:hint="eastAsia" w:ascii="宋体" w:hAnsi="宋体" w:cs="宋体"/>
                <w:color w:val="000000"/>
                <w:sz w:val="24"/>
                <w:szCs w:val="24"/>
                <w:lang w:bidi="ar"/>
              </w:rPr>
              <w:t>中相关规定控制施工期粉尘，具体措施如下：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施工现场实行围挡全封闭。主要路段施工现场围挡要严格按照建筑工程施工扬尘污染防治规定要求设立，主要路段围挡高度不得低于2.5米，一般路段围挡高度不得低于1.8米。围挡要进行美化亮化，公益广告不得破损。围档底边应当封闭并设置防溢沉淀井，不得有泥浆外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（2）施工现场内道路、加工区实施混凝土硬化。硬化后的地面，不得有浮土、积土，裸露场地应当采取覆盖或绿化措施，祼土堆积时间超过3个月以上的必须绿化。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（3）施工现场设置洒水降尘设施，安排专人定时洒水降尘。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（4）施工现场土方开挖后尽快完成回填，不能及时回填的场地，采取覆盖等防尘措施；砂石等散体材料集中堆放并覆盖。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（5）渣土等建筑垃圾集中、分类堆放，严密遮盖，采用封闭式管道或装袋清运，严禁高处抛洒。需要运输、处理的，按照市、县政府市容环境治理有关规定和要求办理。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（6）外脚手架应当设置悬挂密目式安全网封闭，并保持严密整洁。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（7）施工现场禁止焚烧沥青、油毡、橡胶、塑料、皮革、垃圾以及其他产生有毒有害烟尘和恶臭气体的物质。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hint="default" w:ascii="Times New Roman" w:hAnsi="Times New Roman" w:cs="Times New Roman"/>
                <w:color w:val="000000"/>
                <w:sz w:val="24"/>
                <w:szCs w:val="24"/>
                <w:lang w:bidi="ar"/>
              </w:rPr>
              <w:t>（8）</w:t>
            </w:r>
            <w:r>
              <w:rPr>
                <w:rFonts w:ascii="Times New Roman" w:hAnsi="Times New Roman"/>
                <w:color w:val="000000"/>
                <w:sz w:val="24"/>
                <w:szCs w:val="24"/>
                <w:lang w:bidi="ar"/>
              </w:rPr>
              <w:t>施工现场必须使用商品混凝土和预拌砂浆，严禁现场搅拌混凝土、配制砂浆作业。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（9）施工现场大门出口处必须设置自动冲洗设施，并保持设备处于开启使用状态，视频监控装置要实时监控，并保存车辆冲洗影像资料。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（10）建筑面积1万平方米及以上的建筑施工工地现场要安装扬尘在线监测和视频监控装置并与当地住建部门联网，实行施工全过程监控。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（11）施工单位应配备相应降尘设备（雾炮机、洒水车），保证现场防尘使用，在用设备外观必须干净美观。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12）喷淋系统设置。塔式起重机安装高压喷淋系统，覆盖整个施工区域，每天不少于4次喷淋作业；外脚手架在首层悬挑周围或者10米高度设置喷淋系统，每隔5米设置一个喷头；道路安装喷淋系统定时洒水减少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（13）施工后期道路排水工程、绿化工程，施工时围挡不得拆除。挖土整平施工时必须进行湿式作业。裸土必须覆盖，渣土及时清运。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sz w:val="24"/>
                <w:szCs w:val="24"/>
                <w:lang w:bidi="ar"/>
              </w:rPr>
            </w:pPr>
            <w:r>
              <w:rPr>
                <w:rFonts w:ascii="Times New Roman" w:hAnsi="Times New Roman"/>
                <w:color w:val="000000"/>
                <w:sz w:val="24"/>
                <w:szCs w:val="24"/>
                <w:lang w:bidi="ar"/>
              </w:rPr>
              <w:t>（14）根据《安徽省重污染天气应急预案》启动Ⅲ级（黄色）预警以上或气象预报风速达到五级以上时，不得进行土方挖填和转运、拆除、道路路面鼓风机吹灰等易产生扬尘的作业。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000000"/>
                <w:kern w:val="2"/>
                <w:sz w:val="24"/>
                <w:szCs w:val="24"/>
                <w:lang w:val="en-US" w:eastAsia="zh-CN" w:bidi="ar"/>
              </w:rPr>
            </w:pPr>
            <w:r>
              <w:rPr>
                <w:rFonts w:ascii="Times New Roman" w:hAnsi="Times New Roman"/>
                <w:color w:val="000000"/>
                <w:sz w:val="24"/>
                <w:szCs w:val="24"/>
                <w:lang w:bidi="ar"/>
              </w:rPr>
              <w:t>（15）建筑施工现场的施工总承包单位和工程监理单位要定期进行扬尘污染防治专项检查，并形成书面记录。对不能有效整改的项目，工程监理单位有向建设行政主管部门报告的义务。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尾气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尾气污染产生的主要决定因素为燃料油种类、机械性能、作业方式和风力等，其中机械性能、作业方式影响最大。运输车辆和部分施工机械在怠速、减速和加速时产生的污染最为严重。根据同类资料类比分析，在一般气象条件下，平均风速 3.8m/s时，建筑工地的CO、NO</w:t>
            </w:r>
            <w:r>
              <w:rPr>
                <w:rFonts w:hint="default" w:ascii="Times New Roman" w:hAnsi="Times New Roman" w:eastAsia="宋体" w:cs="Times New Roman"/>
                <w:color w:val="000000"/>
                <w:sz w:val="24"/>
                <w:szCs w:val="24"/>
                <w:vertAlign w:val="subscript"/>
                <w:lang w:val="en-US" w:eastAsia="zh-CN"/>
              </w:rPr>
              <w:t>2</w:t>
            </w:r>
            <w:r>
              <w:rPr>
                <w:rFonts w:hint="default" w:ascii="Times New Roman" w:hAnsi="Times New Roman" w:eastAsia="宋体" w:cs="Times New Roman"/>
                <w:color w:val="000000"/>
                <w:sz w:val="24"/>
                <w:szCs w:val="24"/>
                <w:lang w:val="en-US" w:eastAsia="zh-CN"/>
              </w:rPr>
              <w:t>以及未完全燃烧的碳氢化物THC为其上风向的5.4-6 倍，其CO、NO</w:t>
            </w:r>
            <w:r>
              <w:rPr>
                <w:rFonts w:hint="default" w:ascii="Times New Roman" w:hAnsi="Times New Roman" w:eastAsia="宋体" w:cs="Times New Roman"/>
                <w:color w:val="000000"/>
                <w:sz w:val="24"/>
                <w:szCs w:val="24"/>
                <w:vertAlign w:val="subscript"/>
                <w:lang w:val="en-US" w:eastAsia="zh-CN"/>
              </w:rPr>
              <w:t>2</w:t>
            </w:r>
            <w:r>
              <w:rPr>
                <w:rFonts w:hint="default" w:ascii="Times New Roman" w:hAnsi="Times New Roman" w:eastAsia="宋体" w:cs="Times New Roman"/>
                <w:color w:val="000000"/>
                <w:sz w:val="24"/>
                <w:szCs w:val="24"/>
                <w:lang w:val="en-US" w:eastAsia="zh-CN"/>
              </w:rPr>
              <w:t>以及碳氢化物THC影响范围在其下风向可达100m，影响范围内CO、NO</w:t>
            </w:r>
            <w:r>
              <w:rPr>
                <w:rFonts w:hint="default" w:ascii="Times New Roman" w:hAnsi="Times New Roman" w:eastAsia="宋体" w:cs="Times New Roman"/>
                <w:color w:val="000000"/>
                <w:sz w:val="24"/>
                <w:szCs w:val="24"/>
                <w:vertAlign w:val="subscript"/>
                <w:lang w:val="en-US" w:eastAsia="zh-CN"/>
              </w:rPr>
              <w:t>2</w:t>
            </w:r>
            <w:r>
              <w:rPr>
                <w:rFonts w:hint="default" w:ascii="Times New Roman" w:hAnsi="Times New Roman" w:eastAsia="宋体" w:cs="Times New Roman"/>
                <w:color w:val="000000"/>
                <w:sz w:val="24"/>
                <w:szCs w:val="24"/>
                <w:lang w:val="en-US" w:eastAsia="zh-CN"/>
              </w:rPr>
              <w:t>以及碳氢化物THC浓度均值分别为10.03mg/Nm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、0.216m/Nm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和 1.05mg/Nm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。CO、NO</w:t>
            </w:r>
            <w:r>
              <w:rPr>
                <w:rFonts w:hint="default" w:ascii="Times New Roman" w:hAnsi="Times New Roman" w:eastAsia="宋体" w:cs="Times New Roman"/>
                <w:color w:val="000000"/>
                <w:sz w:val="24"/>
                <w:szCs w:val="24"/>
                <w:vertAlign w:val="subscript"/>
                <w:lang w:val="en-US" w:eastAsia="zh-CN"/>
              </w:rPr>
              <w:t>2</w:t>
            </w:r>
            <w:r>
              <w:rPr>
                <w:rFonts w:hint="default" w:ascii="Times New Roman" w:hAnsi="Times New Roman" w:eastAsia="宋体" w:cs="Times New Roman"/>
                <w:color w:val="000000"/>
                <w:sz w:val="24"/>
                <w:szCs w:val="24"/>
                <w:lang w:val="en-US" w:eastAsia="zh-CN"/>
              </w:rPr>
              <w:t>浓度值分别为《环境空气质量标准》中二级标准值的2.2倍和2.5倍，碳氢化物THC不超标（我国无该污染物的质量标准，参照以色列居民区大气中有害物质的最大允许浓度2.0mg/Nm</w:t>
            </w:r>
            <w:r>
              <w:rPr>
                <w:rFonts w:hint="default" w:ascii="Times New Roman" w:hAnsi="Times New Roman" w:eastAsia="宋体" w:cs="Times New Roman"/>
                <w:color w:val="000000"/>
                <w:sz w:val="24"/>
                <w:szCs w:val="24"/>
                <w:vertAlign w:val="superscript"/>
                <w:lang w:val="en-US" w:eastAsia="zh-CN"/>
              </w:rPr>
              <w:t>3</w:t>
            </w:r>
            <w:r>
              <w:rPr>
                <w:rFonts w:hint="default" w:ascii="Times New Roman" w:hAnsi="Times New Roman" w:eastAsia="宋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本项目所在地区风速相对较小，只有在大风及干燥天气施工，施工现场及其下风向将有CO、NO</w:t>
            </w:r>
            <w:r>
              <w:rPr>
                <w:rFonts w:hint="default" w:ascii="Times New Roman" w:hAnsi="Times New Roman" w:eastAsia="宋体" w:cs="Times New Roman"/>
                <w:color w:val="000000"/>
                <w:sz w:val="24"/>
                <w:szCs w:val="24"/>
                <w:vertAlign w:val="subscript"/>
                <w:lang w:val="en-US" w:eastAsia="zh-CN"/>
              </w:rPr>
              <w:t>2</w:t>
            </w:r>
            <w:r>
              <w:rPr>
                <w:rFonts w:hint="default" w:ascii="Times New Roman" w:hAnsi="Times New Roman" w:eastAsia="宋体" w:cs="Times New Roman"/>
                <w:color w:val="000000"/>
                <w:sz w:val="24"/>
                <w:szCs w:val="24"/>
                <w:lang w:val="en-US" w:eastAsia="zh-CN"/>
              </w:rPr>
              <w:t>以及碳氢化物 THC 存在。本项目施工期较长，通过密闭施工，设置围栏，在同等气象条件下，其影响距离可缩短30%，即影响范围为70m。</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有机溶剂废气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室内装修阶段对环境产生污染的材料主要是人造板、饰面人造板以及油漆等有机溶剂（主要有溶剂型涂料、溶剂型胶粘剂，水性阻燃剂、防水剂、防腐剂及防虫剂等）等。其主要污染因子为VOCs，此外还有极少量的汽油、丁醇和丙醇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lang w:eastAsia="zh-CN"/>
              </w:rPr>
            </w:pPr>
            <w:r>
              <w:rPr>
                <w:rFonts w:hint="default" w:ascii="Times New Roman" w:hAnsi="Times New Roman" w:eastAsia="宋体" w:cs="Times New Roman"/>
                <w:color w:val="000000"/>
                <w:sz w:val="24"/>
                <w:szCs w:val="24"/>
                <w:lang w:val="en-US" w:eastAsia="zh-CN"/>
              </w:rPr>
              <w:t>根据本项目工程分析，装修阶段约需向周围大气环境排放VOCs，为无组织排放，排放周期短且作业点分散。因此，在装修油漆期间，应加强室内的通风换气，油漆结束完成以后，也应每天进行通风换气一至二个月后才能营业或居住。由于装修时采用的三合板和油漆中含有的甲醛、VOCs 等影响环境质量的有毒有害物质挥发时间长，所以项目运营后也要注意室内空气的流畅</w:t>
            </w:r>
            <w:r>
              <w:rPr>
                <w:rFonts w:hint="default" w:ascii="Times New Roman" w:hAnsi="Times New Roman" w:cs="Times New Roman"/>
                <w:color w:val="00000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2、水环境</w:t>
            </w:r>
            <w:r>
              <w:rPr>
                <w:rFonts w:hint="default" w:ascii="Times New Roman" w:hAnsi="Times New Roman" w:eastAsia="宋体" w:cs="Times New Roman"/>
                <w:b/>
                <w:bCs/>
                <w:color w:val="000000"/>
                <w:kern w:val="2"/>
                <w:sz w:val="24"/>
                <w:szCs w:val="24"/>
                <w:lang w:val="en-US" w:eastAsia="zh-CN" w:bidi="ar"/>
              </w:rPr>
              <w:t>主要环境影响和保护措施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本项目施工期间产生的废水主要为施工废水及施工人员生活污水。施工废水不得任意直接排放、应采取现场建造集水池、沉砂池、排水沟等水处理构筑物，对施工期废污水进行收集简单处理后达标排放，施工人员产生的生活废水经化粪池</w:t>
            </w:r>
            <w:r>
              <w:rPr>
                <w:rFonts w:hint="default" w:ascii="Times New Roman" w:hAnsi="Times New Roman" w:cs="Times New Roman"/>
                <w:color w:val="000000"/>
                <w:kern w:val="2"/>
                <w:sz w:val="24"/>
                <w:szCs w:val="24"/>
                <w:lang w:val="en-US" w:eastAsia="zh-CN" w:bidi="ar"/>
              </w:rPr>
              <w:t>统一处理</w:t>
            </w:r>
            <w:r>
              <w:rPr>
                <w:rFonts w:hint="default" w:ascii="Times New Roman" w:hAnsi="Times New Roman" w:eastAsia="宋体" w:cs="Times New Roman"/>
                <w:color w:val="000000"/>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通过采取上述废水治理措施后，项目施工期产生的废水可以得到妥善处理，不会对项目所在区域地表水环境产生影响。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eastAsia="宋体" w:cs="Times New Roman"/>
                <w:b/>
                <w:bCs w:val="0"/>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3、声环境</w:t>
            </w:r>
            <w:r>
              <w:rPr>
                <w:rFonts w:hint="default" w:ascii="Times New Roman" w:hAnsi="Times New Roman" w:eastAsia="宋体" w:cs="Times New Roman"/>
                <w:b/>
                <w:bCs/>
                <w:color w:val="000000"/>
                <w:kern w:val="2"/>
                <w:sz w:val="24"/>
                <w:szCs w:val="24"/>
                <w:lang w:val="en-US" w:eastAsia="zh-CN" w:bidi="ar"/>
              </w:rPr>
              <w:t>主要环境影响和保护措施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项目工程施工噪声源主要包括：工程开挖、构筑物砌筑、场地清理和修理等使用施工机械的固定声源噪声以及施工运输车辆的流动噪声声源。经建筑工程施工工地噪声源强类比调查分析，确定工程的噪声影响主要来源于施工现场（场址区内）的声源噪声。施工期主要工程项目有地基平整、压实、基础开挖、商业用房及其它辅助与公用设施的建设、装修等。在施工过程中，设备产生的噪声可能对作业人员和场址周围环境造成一定影响，噪声源的声压级一般在</w:t>
            </w:r>
            <w:r>
              <w:rPr>
                <w:rFonts w:hint="default" w:ascii="Times New Roman" w:hAnsi="Times New Roman" w:cs="Times New Roman"/>
                <w:color w:val="000000"/>
                <w:kern w:val="2"/>
                <w:sz w:val="24"/>
                <w:szCs w:val="24"/>
                <w:lang w:val="en-US" w:eastAsia="zh-CN" w:bidi="ar"/>
              </w:rPr>
              <w:t>80</w:t>
            </w:r>
            <w:r>
              <w:rPr>
                <w:rFonts w:hint="default" w:ascii="Times New Roman" w:hAnsi="Times New Roman" w:eastAsia="宋体" w:cs="Times New Roman"/>
                <w:color w:val="000000"/>
                <w:kern w:val="2"/>
                <w:sz w:val="24"/>
                <w:szCs w:val="24"/>
                <w:lang w:val="en-US" w:eastAsia="zh-CN" w:bidi="ar"/>
              </w:rPr>
              <w:t>～</w:t>
            </w:r>
            <w:r>
              <w:rPr>
                <w:rFonts w:hint="default" w:ascii="Times New Roman" w:hAnsi="Times New Roman" w:cs="Times New Roman"/>
                <w:color w:val="000000"/>
                <w:kern w:val="2"/>
                <w:sz w:val="24"/>
                <w:szCs w:val="24"/>
                <w:lang w:val="en-US" w:eastAsia="zh-CN" w:bidi="ar"/>
              </w:rPr>
              <w:t>90dB(A)</w:t>
            </w:r>
            <w:r>
              <w:rPr>
                <w:rFonts w:hint="default" w:ascii="Times New Roman" w:hAnsi="Times New Roman" w:eastAsia="宋体" w:cs="Times New Roman"/>
                <w:color w:val="000000"/>
                <w:kern w:val="2"/>
                <w:sz w:val="24"/>
                <w:szCs w:val="24"/>
                <w:lang w:val="en-US" w:eastAsia="zh-CN" w:bidi="ar"/>
              </w:rPr>
              <w:t>左右。施工方应在施工期采取有效的噪声控制措施：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FF"/>
                <w:kern w:val="2"/>
                <w:sz w:val="24"/>
                <w:szCs w:val="24"/>
              </w:rPr>
            </w:pPr>
            <w:r>
              <w:rPr>
                <w:rFonts w:hint="default" w:ascii="Times New Roman" w:hAnsi="Times New Roman" w:eastAsia="宋体" w:cs="Times New Roman"/>
                <w:color w:val="000000"/>
                <w:kern w:val="2"/>
                <w:sz w:val="24"/>
                <w:szCs w:val="24"/>
                <w:lang w:val="en-US" w:eastAsia="zh-CN" w:bidi="ar"/>
              </w:rPr>
              <w:t>①</w:t>
            </w:r>
            <w:r>
              <w:rPr>
                <w:rFonts w:hint="eastAsia"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在设备选型时尽量采用低噪声设备，采用围栏进行施工。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②</w:t>
            </w:r>
            <w:r>
              <w:rPr>
                <w:rFonts w:hint="eastAsia"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合理安排施工时间，高噪声设备禁止在夜间</w:t>
            </w:r>
            <w:r>
              <w:rPr>
                <w:rFonts w:hint="eastAsia" w:cs="Times New Roman"/>
                <w:color w:val="000000"/>
                <w:kern w:val="2"/>
                <w:sz w:val="24"/>
                <w:szCs w:val="24"/>
                <w:lang w:val="en-US" w:eastAsia="zh-CN" w:bidi="ar"/>
              </w:rPr>
              <w:t>（</w:t>
            </w:r>
            <w:r>
              <w:rPr>
                <w:rFonts w:hint="default" w:ascii="Times New Roman" w:hAnsi="Times New Roman" w:cs="Times New Roman"/>
                <w:color w:val="000000"/>
                <w:kern w:val="2"/>
                <w:sz w:val="24"/>
                <w:szCs w:val="24"/>
                <w:lang w:val="en-US" w:eastAsia="zh-CN" w:bidi="ar"/>
              </w:rPr>
              <w:t>22：00-6：00</w:t>
            </w:r>
            <w:r>
              <w:rPr>
                <w:rFonts w:hint="eastAsia" w:cs="Times New Roman"/>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进行施工，尤其是要严格控制施工机械噪声值在大于</w:t>
            </w:r>
            <w:r>
              <w:rPr>
                <w:rFonts w:hint="default" w:ascii="Times New Roman" w:hAnsi="Times New Roman" w:cs="Times New Roman"/>
                <w:color w:val="000000"/>
                <w:kern w:val="2"/>
                <w:sz w:val="24"/>
                <w:szCs w:val="24"/>
                <w:lang w:val="en-US" w:eastAsia="zh-CN" w:bidi="ar"/>
              </w:rPr>
              <w:t>85dB</w:t>
            </w:r>
            <w:r>
              <w:rPr>
                <w:rFonts w:hint="eastAsia" w:cs="Times New Roman"/>
                <w:color w:val="000000"/>
                <w:kern w:val="2"/>
                <w:sz w:val="24"/>
                <w:szCs w:val="24"/>
                <w:lang w:val="en-US" w:eastAsia="zh-CN" w:bidi="ar"/>
              </w:rPr>
              <w:t>（</w:t>
            </w:r>
            <w:r>
              <w:rPr>
                <w:rFonts w:hint="default" w:ascii="Times New Roman" w:hAnsi="Times New Roman" w:cs="Times New Roman"/>
                <w:color w:val="000000"/>
                <w:kern w:val="2"/>
                <w:sz w:val="24"/>
                <w:szCs w:val="24"/>
                <w:lang w:val="en-US" w:eastAsia="zh-CN" w:bidi="ar"/>
              </w:rPr>
              <w:t>A</w:t>
            </w:r>
            <w:r>
              <w:rPr>
                <w:rFonts w:hint="eastAsia" w:cs="Times New Roman"/>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的作业。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③</w:t>
            </w:r>
            <w:r>
              <w:rPr>
                <w:rFonts w:hint="eastAsia"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合理布局施工现场。施工时应将高噪声设备布置在场区中央，同时尽可能避免多台高噪声设备同时作业。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④</w:t>
            </w:r>
            <w:r>
              <w:rPr>
                <w:rFonts w:hint="eastAsia"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加强管理，尽量减少人为噪声（如钢管、模板等构件的装卸、搬运等）。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由于项目施工工期较短，负面影响只是暂时性的，在采取隔声降噪措施和严格管理下，场界噪声能达到国家《建筑施工场界环境噪声排放标准》（</w:t>
            </w:r>
            <w:r>
              <w:rPr>
                <w:rFonts w:hint="default" w:ascii="Times New Roman" w:hAnsi="Times New Roman" w:cs="Times New Roman"/>
                <w:color w:val="000000"/>
                <w:kern w:val="2"/>
                <w:sz w:val="24"/>
                <w:szCs w:val="24"/>
                <w:lang w:val="en-US" w:eastAsia="zh-CN" w:bidi="ar"/>
              </w:rPr>
              <w:t>GB12523</w:t>
            </w:r>
            <w:r>
              <w:rPr>
                <w:rFonts w:hint="eastAsia" w:cs="Times New Roman"/>
                <w:color w:val="000000"/>
                <w:kern w:val="2"/>
                <w:sz w:val="24"/>
                <w:szCs w:val="24"/>
                <w:lang w:val="en-US" w:eastAsia="zh-CN" w:bidi="ar"/>
              </w:rPr>
              <w:t>-</w:t>
            </w:r>
            <w:r>
              <w:rPr>
                <w:rFonts w:hint="default" w:ascii="Times New Roman" w:hAnsi="Times New Roman" w:cs="Times New Roman"/>
                <w:color w:val="000000"/>
                <w:kern w:val="2"/>
                <w:sz w:val="24"/>
                <w:szCs w:val="24"/>
                <w:lang w:val="en-US" w:eastAsia="zh-CN" w:bidi="ar"/>
              </w:rPr>
              <w:t>2011</w:t>
            </w:r>
            <w:r>
              <w:rPr>
                <w:rFonts w:hint="default" w:ascii="Times New Roman" w:hAnsi="Times New Roman" w:eastAsia="宋体" w:cs="Times New Roman"/>
                <w:color w:val="000000"/>
                <w:kern w:val="2"/>
                <w:sz w:val="24"/>
                <w:szCs w:val="24"/>
                <w:lang w:val="en-US" w:eastAsia="zh-CN" w:bidi="ar"/>
              </w:rPr>
              <w:t>）的规定，因此在采取以上措施后，施工噪声对周围环境产生的影响较小。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cs="Times New Roman"/>
                <w:b w:val="0"/>
                <w:bCs/>
                <w:color w:val="000000"/>
                <w:kern w:val="2"/>
                <w:sz w:val="24"/>
                <w:szCs w:val="24"/>
              </w:rPr>
            </w:pPr>
            <w:r>
              <w:rPr>
                <w:rFonts w:hint="default" w:ascii="Times New Roman" w:hAnsi="Times New Roman" w:eastAsia="宋体" w:cs="Times New Roman"/>
                <w:b/>
                <w:bCs w:val="0"/>
                <w:color w:val="000000"/>
                <w:kern w:val="2"/>
                <w:sz w:val="24"/>
                <w:szCs w:val="24"/>
                <w:lang w:val="en-US" w:eastAsia="zh-CN" w:bidi="ar"/>
              </w:rPr>
              <w:t>4、固体废物</w:t>
            </w:r>
            <w:r>
              <w:rPr>
                <w:rFonts w:hint="default" w:ascii="Times New Roman" w:hAnsi="Times New Roman" w:eastAsia="宋体" w:cs="Times New Roman"/>
                <w:b/>
                <w:bCs/>
                <w:color w:val="000000"/>
                <w:kern w:val="2"/>
                <w:sz w:val="24"/>
                <w:szCs w:val="24"/>
                <w:lang w:val="en-US" w:eastAsia="zh-CN" w:bidi="ar"/>
              </w:rPr>
              <w:t>主要环境影响和保护措施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项目施工期产生的固体废物主要有施工场地产生的建筑垃圾和施工人员产生的生活垃圾。施工产生的建筑垃圾应集中堆放，由施工单位运至市政指定建筑废渣专用堆放场，以免影响施工和环境卫生；施工人员产生的生活垃圾应全部及时交由环卫部门进行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在落实以上环保措施后，项目产生的固体废物不会对区域环境产生不利影响，但值得注意的是建筑垃圾和生活垃圾应分类收集、分类存放、分类运输和分类处置，不得混装。</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color w:val="0000FF"/>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default" w:ascii="宋体" w:hAnsi="宋体" w:eastAsia="宋体" w:cs="宋体"/>
                <w:bCs/>
                <w:color w:val="auto"/>
                <w:spacing w:val="-10"/>
                <w:sz w:val="24"/>
                <w:szCs w:val="24"/>
                <w:lang w:val="en-US" w:eastAsia="zh-CN"/>
              </w:rPr>
            </w:pPr>
            <w:r>
              <w:rPr>
                <w:rFonts w:hint="eastAsia" w:ascii="宋体" w:hAnsi="宋体" w:cs="宋体"/>
                <w:bCs/>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b w:val="0"/>
                <w:bCs w:val="0"/>
                <w:color w:val="0000FF"/>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0000FF"/>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0000FF"/>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0000FF"/>
                <w:kern w:val="2"/>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Times New Roman" w:hAnsi="Times New Roman" w:eastAsia="宋体" w:cs="Times New Roman"/>
                <w:b w:val="0"/>
                <w:bCs w:val="0"/>
                <w:color w:val="0000FF"/>
                <w:kern w:val="2"/>
                <w:sz w:val="24"/>
                <w:szCs w:val="24"/>
                <w:lang w:val="en-US" w:eastAsia="zh-CN" w:bidi="ar"/>
              </w:rPr>
            </w:pPr>
          </w:p>
          <w:p>
            <w:pPr>
              <w:adjustRightInd w:val="0"/>
              <w:snapToGrid w:val="0"/>
              <w:rPr>
                <w:rFonts w:hint="eastAsia" w:cs="Times New Roman"/>
                <w:bCs/>
                <w:color w:val="0000FF"/>
                <w:spacing w:val="-10"/>
                <w:sz w:val="24"/>
                <w:szCs w:val="24"/>
                <w:lang w:val="en-US" w:eastAsia="zh-CN"/>
              </w:rPr>
            </w:pPr>
          </w:p>
          <w:p>
            <w:pPr>
              <w:adjustRightInd w:val="0"/>
              <w:snapToGrid w:val="0"/>
              <w:rPr>
                <w:rFonts w:hint="eastAsia" w:cs="Times New Roman"/>
                <w:bCs/>
                <w:color w:val="0000FF"/>
                <w:spacing w:val="-10"/>
                <w:sz w:val="24"/>
                <w:szCs w:val="24"/>
                <w:lang w:val="en-US" w:eastAsia="zh-CN"/>
              </w:rPr>
            </w:pPr>
          </w:p>
          <w:p>
            <w:pPr>
              <w:adjustRightInd w:val="0"/>
              <w:snapToGrid w:val="0"/>
              <w:rPr>
                <w:rFonts w:hint="eastAsia" w:ascii="Times New Roman" w:hAnsi="Times New Roman" w:eastAsia="宋体" w:cs="Times New Roman"/>
                <w:bCs/>
                <w:color w:val="0000FF"/>
                <w:spacing w:val="-1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jc w:val="center"/>
        </w:trPr>
        <w:tc>
          <w:tcPr>
            <w:tcW w:w="517" w:type="dxa"/>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pStyle w:val="14"/>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bCs/>
                <w:color w:val="auto"/>
                <w:sz w:val="24"/>
                <w:szCs w:val="24"/>
              </w:rPr>
              <w:t>措施</w:t>
            </w:r>
          </w:p>
        </w:tc>
        <w:tc>
          <w:tcPr>
            <w:tcW w:w="8391" w:type="dxa"/>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b/>
                <w:bCs/>
                <w:color w:val="auto"/>
                <w:sz w:val="24"/>
                <w:szCs w:val="24"/>
              </w:rPr>
            </w:pPr>
            <w:r>
              <w:rPr>
                <w:rFonts w:hint="eastAsia"/>
                <w:b/>
                <w:bCs/>
                <w:color w:val="auto"/>
                <w:sz w:val="24"/>
                <w:szCs w:val="24"/>
                <w:lang w:val="en-US" w:eastAsia="zh-CN"/>
              </w:rPr>
              <w:t>1、</w:t>
            </w:r>
            <w:r>
              <w:rPr>
                <w:rFonts w:hint="default"/>
                <w:b/>
                <w:bCs/>
                <w:color w:val="auto"/>
                <w:sz w:val="24"/>
                <w:szCs w:val="24"/>
              </w:rPr>
              <w:t>废气</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eastAsia="宋体"/>
                <w:b w:val="0"/>
                <w:bCs w:val="0"/>
                <w:color w:val="0000FF"/>
                <w:sz w:val="24"/>
                <w:szCs w:val="24"/>
                <w:lang w:val="en-US" w:eastAsia="zh-CN"/>
              </w:rPr>
            </w:pPr>
            <w:r>
              <w:rPr>
                <w:rFonts w:hint="eastAsia" w:ascii="宋体" w:hAnsi="宋体" w:cs="宋体"/>
                <w:bCs/>
                <w:color w:val="000000"/>
                <w:kern w:val="24"/>
                <w:sz w:val="24"/>
              </w:rPr>
              <w:t>本项目以电为主要的能源，为清洁能源。</w:t>
            </w:r>
            <w:r>
              <w:rPr>
                <w:rFonts w:hint="eastAsia"/>
                <w:b w:val="0"/>
                <w:bCs w:val="0"/>
                <w:color w:val="auto"/>
                <w:sz w:val="24"/>
                <w:szCs w:val="24"/>
                <w:lang w:val="en-US" w:eastAsia="zh-CN"/>
              </w:rPr>
              <w:t>项目废气主要为</w:t>
            </w:r>
            <w:r>
              <w:rPr>
                <w:rFonts w:hint="default" w:ascii="Times New Roman" w:hAnsi="Times New Roman" w:eastAsia="宋体" w:cs="Times New Roman"/>
                <w:color w:val="auto"/>
                <w:sz w:val="24"/>
                <w:szCs w:val="24"/>
                <w:lang w:val="en-US" w:eastAsia="zh-CN"/>
              </w:rPr>
              <w:t>发酵</w:t>
            </w:r>
            <w:r>
              <w:rPr>
                <w:rFonts w:hint="eastAsia" w:ascii="Times New Roman" w:hAnsi="Times New Roman" w:eastAsia="宋体" w:cs="Times New Roman"/>
                <w:color w:val="auto"/>
                <w:sz w:val="24"/>
                <w:szCs w:val="24"/>
                <w:lang w:val="en-US" w:eastAsia="zh-CN"/>
              </w:rPr>
              <w:t>工序</w:t>
            </w:r>
            <w:r>
              <w:rPr>
                <w:rFonts w:hint="default" w:ascii="Times New Roman" w:hAnsi="Times New Roman" w:eastAsia="宋体" w:cs="Times New Roman"/>
                <w:color w:val="auto"/>
                <w:sz w:val="24"/>
                <w:szCs w:val="24"/>
                <w:lang w:val="en-US" w:eastAsia="zh-CN"/>
              </w:rPr>
              <w:t>产生的恶臭气体，破碎、粉碎、筛分</w:t>
            </w:r>
            <w:r>
              <w:rPr>
                <w:rFonts w:hint="eastAsia" w:ascii="Times New Roman" w:hAnsi="Times New Roman" w:eastAsia="宋体" w:cs="Times New Roman"/>
                <w:color w:val="auto"/>
                <w:sz w:val="24"/>
                <w:szCs w:val="24"/>
                <w:lang w:val="en-US" w:eastAsia="zh-CN"/>
              </w:rPr>
              <w:t>、造粒</w:t>
            </w:r>
            <w:r>
              <w:rPr>
                <w:rFonts w:hint="default" w:ascii="Times New Roman" w:hAnsi="Times New Roman" w:eastAsia="宋体" w:cs="Times New Roman"/>
                <w:color w:val="auto"/>
                <w:sz w:val="24"/>
                <w:szCs w:val="24"/>
                <w:lang w:val="en-US" w:eastAsia="zh-CN"/>
              </w:rPr>
              <w:t>等工序产生的</w:t>
            </w:r>
            <w:r>
              <w:rPr>
                <w:rFonts w:hint="eastAsia" w:ascii="Times New Roman" w:hAnsi="Times New Roman" w:eastAsia="宋体" w:cs="Times New Roman"/>
                <w:color w:val="auto"/>
                <w:sz w:val="24"/>
                <w:szCs w:val="24"/>
                <w:lang w:val="en-US" w:eastAsia="zh-CN"/>
              </w:rPr>
              <w:t>粉尘及</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运输散发的臭气</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color w:val="auto"/>
                <w:sz w:val="24"/>
                <w:szCs w:val="24"/>
                <w:lang w:eastAsia="zh-CN"/>
              </w:rPr>
            </w:pPr>
            <w:r>
              <w:rPr>
                <w:rFonts w:hint="default"/>
                <w:b/>
                <w:bCs/>
                <w:color w:val="auto"/>
                <w:sz w:val="24"/>
                <w:szCs w:val="24"/>
                <w:lang w:eastAsia="zh-CN"/>
              </w:rPr>
              <w:t>核算过程：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bCs/>
                <w:color w:val="000000"/>
                <w:kern w:val="24"/>
                <w:sz w:val="24"/>
                <w:lang w:eastAsia="zh-CN"/>
              </w:rPr>
              <w:t>（</w:t>
            </w:r>
            <w:r>
              <w:rPr>
                <w:rFonts w:hint="default" w:ascii="Times New Roman" w:hAnsi="Times New Roman" w:cs="Times New Roman"/>
                <w:bCs/>
                <w:color w:val="000000"/>
                <w:kern w:val="24"/>
                <w:sz w:val="24"/>
                <w:lang w:val="en-US" w:eastAsia="zh-CN"/>
              </w:rPr>
              <w:t>1</w:t>
            </w:r>
            <w:r>
              <w:rPr>
                <w:rFonts w:hint="default" w:ascii="Times New Roman" w:hAnsi="Times New Roman" w:cs="Times New Roman"/>
                <w:bCs/>
                <w:color w:val="000000"/>
                <w:kern w:val="24"/>
                <w:sz w:val="24"/>
                <w:lang w:eastAsia="zh-CN"/>
              </w:rPr>
              <w:t>）</w:t>
            </w:r>
            <w:r>
              <w:rPr>
                <w:rFonts w:hint="default" w:ascii="Times New Roman" w:hAnsi="Times New Roman" w:eastAsia="宋体" w:cs="Times New Roman"/>
                <w:color w:val="auto"/>
                <w:sz w:val="24"/>
                <w:szCs w:val="24"/>
                <w:lang w:val="en-US" w:eastAsia="zh-CN"/>
              </w:rPr>
              <w:t>发酵</w:t>
            </w:r>
            <w:r>
              <w:rPr>
                <w:rFonts w:hint="eastAsia" w:ascii="Times New Roman" w:hAnsi="Times New Roman" w:eastAsia="宋体" w:cs="Times New Roman"/>
                <w:color w:val="auto"/>
                <w:sz w:val="24"/>
                <w:szCs w:val="24"/>
                <w:lang w:val="en-US" w:eastAsia="zh-CN"/>
              </w:rPr>
              <w:t>工序</w:t>
            </w:r>
            <w:r>
              <w:rPr>
                <w:rFonts w:hint="default" w:ascii="Times New Roman" w:hAnsi="Times New Roman" w:eastAsia="宋体" w:cs="Times New Roman"/>
                <w:color w:val="auto"/>
                <w:sz w:val="24"/>
                <w:szCs w:val="24"/>
                <w:lang w:val="en-US" w:eastAsia="zh-CN"/>
              </w:rPr>
              <w:t>产生的恶臭气体</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0000FF"/>
                <w:sz w:val="24"/>
                <w:szCs w:val="24"/>
                <w:lang w:val="en-US" w:eastAsia="zh-CN"/>
              </w:rPr>
            </w:pPr>
            <w:r>
              <w:rPr>
                <w:rFonts w:hint="default" w:ascii="Times New Roman" w:hAnsi="Times New Roman" w:cs="Times New Roman"/>
                <w:bCs/>
                <w:color w:val="000000"/>
                <w:kern w:val="24"/>
                <w:sz w:val="24"/>
              </w:rPr>
              <w:t>项目恶臭气体主要来源于</w:t>
            </w:r>
            <w:r>
              <w:rPr>
                <w:rFonts w:hint="default" w:ascii="Times New Roman" w:hAnsi="Times New Roman" w:cs="Times New Roman"/>
                <w:bCs/>
                <w:color w:val="000000"/>
                <w:kern w:val="24"/>
                <w:sz w:val="24"/>
                <w:lang w:val="en-US" w:eastAsia="zh-CN"/>
              </w:rPr>
              <w:t>畜禽粪污</w:t>
            </w:r>
            <w:r>
              <w:rPr>
                <w:rFonts w:hint="default" w:ascii="Times New Roman" w:hAnsi="Times New Roman" w:cs="Times New Roman"/>
                <w:bCs/>
                <w:color w:val="000000"/>
                <w:kern w:val="24"/>
                <w:sz w:val="24"/>
              </w:rPr>
              <w:t>、</w:t>
            </w:r>
            <w:r>
              <w:rPr>
                <w:rFonts w:hint="default" w:ascii="Times New Roman" w:hAnsi="Times New Roman" w:cs="Times New Roman"/>
                <w:bCs/>
                <w:color w:val="000000"/>
                <w:kern w:val="24"/>
                <w:sz w:val="24"/>
                <w:lang w:val="en-US" w:eastAsia="zh-CN"/>
              </w:rPr>
              <w:t>秸秆果蔬废弃物</w:t>
            </w:r>
            <w:r>
              <w:rPr>
                <w:rFonts w:hint="default" w:ascii="Times New Roman" w:hAnsi="Times New Roman" w:cs="Times New Roman"/>
                <w:bCs/>
                <w:color w:val="000000"/>
                <w:kern w:val="24"/>
                <w:sz w:val="24"/>
              </w:rPr>
              <w:t>发酵过程中散发的恶臭气体，其主要污染气体为氨和硫化氢。年发酵时间为</w:t>
            </w:r>
            <w:r>
              <w:rPr>
                <w:rFonts w:hint="default" w:ascii="Times New Roman" w:hAnsi="Times New Roman" w:cs="Times New Roman"/>
                <w:bCs/>
                <w:color w:val="000000"/>
                <w:kern w:val="24"/>
                <w:sz w:val="24"/>
                <w:lang w:val="en-US" w:eastAsia="zh-CN"/>
              </w:rPr>
              <w:t>180</w:t>
            </w:r>
            <w:r>
              <w:rPr>
                <w:rFonts w:hint="default" w:ascii="Times New Roman" w:hAnsi="Times New Roman" w:cs="Times New Roman"/>
                <w:bCs/>
                <w:color w:val="000000"/>
                <w:kern w:val="24"/>
                <w:sz w:val="24"/>
              </w:rPr>
              <w:t>天，</w:t>
            </w:r>
            <w:r>
              <w:rPr>
                <w:rFonts w:hint="eastAsia" w:ascii="Times New Roman" w:hAnsi="Times New Roman" w:cs="Times New Roman"/>
                <w:bCs/>
                <w:color w:val="000000"/>
                <w:kern w:val="24"/>
                <w:sz w:val="24"/>
                <w:lang w:eastAsia="zh-CN"/>
              </w:rPr>
              <w:t>每</w:t>
            </w:r>
            <w:r>
              <w:rPr>
                <w:rFonts w:hint="default" w:ascii="Times New Roman" w:hAnsi="Times New Roman" w:cs="Times New Roman"/>
                <w:bCs/>
                <w:color w:val="000000"/>
                <w:kern w:val="24"/>
                <w:sz w:val="24"/>
              </w:rPr>
              <w:t>天</w:t>
            </w:r>
            <w:r>
              <w:rPr>
                <w:rFonts w:hint="default" w:ascii="Times New Roman" w:hAnsi="Times New Roman" w:cs="Times New Roman"/>
                <w:bCs/>
                <w:color w:val="000000"/>
                <w:kern w:val="24"/>
                <w:sz w:val="24"/>
                <w:lang w:val="en-US" w:eastAsia="zh-CN"/>
              </w:rPr>
              <w:t>10</w:t>
            </w:r>
            <w:r>
              <w:rPr>
                <w:rFonts w:hint="default" w:ascii="Times New Roman" w:hAnsi="Times New Roman" w:cs="Times New Roman"/>
                <w:bCs/>
                <w:color w:val="000000"/>
                <w:kern w:val="24"/>
                <w:sz w:val="24"/>
              </w:rPr>
              <w:t>小时发酵。</w:t>
            </w:r>
          </w:p>
          <w:p>
            <w:pPr>
              <w:pStyle w:val="7"/>
              <w:keepNext w:val="0"/>
              <w:keepLines w:val="0"/>
              <w:pageBreakBefore w:val="0"/>
              <w:widowControl/>
              <w:kinsoku/>
              <w:wordWrap/>
              <w:overflowPunct/>
              <w:topLinePunct w:val="0"/>
              <w:autoSpaceDE/>
              <w:autoSpaceDN/>
              <w:bidi w:val="0"/>
              <w:adjustRightInd/>
              <w:snapToGrid w:val="0"/>
              <w:spacing w:after="0" w:line="360" w:lineRule="auto"/>
              <w:jc w:val="left"/>
              <w:textAlignment w:val="auto"/>
              <w:rPr>
                <w:rFonts w:hint="eastAsia" w:ascii="宋体" w:hAnsi="宋体" w:cs="宋体"/>
                <w:bCs/>
                <w:color w:val="000000"/>
                <w:kern w:val="24"/>
                <w:sz w:val="24"/>
                <w:lang w:val="en-US" w:eastAsia="zh-CN"/>
              </w:rPr>
            </w:pPr>
            <w:r>
              <w:rPr>
                <w:rFonts w:hint="eastAsia" w:ascii="宋体" w:hAnsi="宋体" w:cs="宋体"/>
                <w:bCs/>
                <w:color w:val="000000"/>
                <w:kern w:val="24"/>
                <w:sz w:val="24"/>
                <w:lang w:val="en-US" w:eastAsia="zh-CN"/>
              </w:rPr>
              <w:t>① 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FF"/>
                <w:sz w:val="24"/>
                <w:szCs w:val="24"/>
                <w:lang w:val="en-US" w:eastAsia="zh-CN"/>
              </w:rPr>
            </w:pPr>
            <w:r>
              <w:rPr>
                <w:rFonts w:hint="eastAsia"/>
                <w:color w:val="auto"/>
                <w:sz w:val="24"/>
                <w:szCs w:val="24"/>
                <w:lang w:val="en-US" w:eastAsia="zh-CN"/>
              </w:rPr>
              <w:t>参照《排放源统计调查产排污核算方法和系数手册（公告2021年第24号）》工业源产排污核算方法和系数手册中</w:t>
            </w:r>
            <w:r>
              <w:rPr>
                <w:rFonts w:hint="default" w:ascii="Times New Roman" w:hAnsi="Times New Roman" w:cs="Times New Roman"/>
                <w:bCs/>
                <w:color w:val="000000"/>
                <w:kern w:val="24"/>
                <w:sz w:val="24"/>
              </w:rPr>
              <w:t>2625</w:t>
            </w:r>
            <w:r>
              <w:rPr>
                <w:rFonts w:hint="eastAsia" w:ascii="Times New Roman" w:hAnsi="Times New Roman" w:cs="Times New Roman"/>
                <w:bCs/>
                <w:color w:val="000000"/>
                <w:kern w:val="24"/>
                <w:sz w:val="24"/>
                <w:lang w:val="en-US" w:eastAsia="zh-CN"/>
              </w:rPr>
              <w:t xml:space="preserve"> </w:t>
            </w:r>
            <w:r>
              <w:rPr>
                <w:rFonts w:hint="eastAsia" w:ascii="Times New Roman" w:hAnsi="Times New Roman" w:cs="Times New Roman"/>
                <w:bCs/>
                <w:color w:val="000000"/>
                <w:kern w:val="24"/>
                <w:sz w:val="24"/>
                <w:lang w:eastAsia="zh-CN"/>
              </w:rPr>
              <w:t>有机肥料及微生物肥料制造行业系数手册</w:t>
            </w:r>
            <w:r>
              <w:rPr>
                <w:rFonts w:hint="default" w:ascii="Times New Roman" w:hAnsi="Times New Roman" w:cs="Times New Roman"/>
                <w:bCs/>
                <w:color w:val="000000"/>
                <w:kern w:val="24"/>
                <w:sz w:val="24"/>
              </w:rPr>
              <w:t>所给出的相关数据，熟化过程中罐式发酵NH</w:t>
            </w:r>
            <w:r>
              <w:rPr>
                <w:rFonts w:hint="default" w:ascii="Times New Roman" w:hAnsi="Times New Roman" w:cs="Times New Roman"/>
                <w:bCs/>
                <w:color w:val="000000"/>
                <w:kern w:val="24"/>
                <w:sz w:val="24"/>
                <w:vertAlign w:val="subscript"/>
              </w:rPr>
              <w:t>3</w:t>
            </w:r>
            <w:r>
              <w:rPr>
                <w:rFonts w:hint="default" w:ascii="Times New Roman" w:hAnsi="Times New Roman" w:cs="Times New Roman"/>
                <w:bCs/>
                <w:color w:val="000000"/>
                <w:kern w:val="24"/>
                <w:sz w:val="24"/>
              </w:rPr>
              <w:t>的产污系数为</w:t>
            </w:r>
            <w:r>
              <w:rPr>
                <w:rFonts w:hint="eastAsia" w:ascii="Times New Roman" w:hAnsi="Times New Roman" w:cs="Times New Roman"/>
                <w:bCs/>
                <w:color w:val="000000"/>
                <w:kern w:val="24"/>
                <w:sz w:val="24"/>
                <w:lang w:val="en-US" w:eastAsia="zh-CN"/>
              </w:rPr>
              <w:t>1.0</w:t>
            </w:r>
            <w:r>
              <w:rPr>
                <w:rFonts w:hint="default" w:ascii="Arial" w:hAnsi="Arial" w:cs="Arial"/>
                <w:bCs/>
                <w:color w:val="000000"/>
                <w:kern w:val="24"/>
                <w:sz w:val="24"/>
                <w:lang w:val="en-US" w:eastAsia="zh-CN"/>
              </w:rPr>
              <w:t>×</w:t>
            </w:r>
            <w:r>
              <w:rPr>
                <w:rFonts w:hint="eastAsia" w:ascii="Times New Roman" w:hAnsi="Times New Roman" w:cs="Times New Roman"/>
                <w:bCs/>
                <w:color w:val="000000"/>
                <w:kern w:val="24"/>
                <w:sz w:val="24"/>
                <w:lang w:val="en-US" w:eastAsia="zh-CN"/>
              </w:rPr>
              <w:t>10</w:t>
            </w:r>
            <w:r>
              <w:rPr>
                <w:rFonts w:hint="eastAsia" w:ascii="Times New Roman" w:hAnsi="Times New Roman" w:cs="Times New Roman"/>
                <w:bCs/>
                <w:color w:val="000000"/>
                <w:kern w:val="24"/>
                <w:sz w:val="24"/>
                <w:vertAlign w:val="superscript"/>
                <w:lang w:val="en-US" w:eastAsia="zh-CN"/>
              </w:rPr>
              <w:t>-2</w:t>
            </w:r>
            <w:r>
              <w:rPr>
                <w:rFonts w:hint="default" w:ascii="Times New Roman" w:hAnsi="Times New Roman" w:cs="Times New Roman"/>
                <w:bCs/>
                <w:color w:val="000000"/>
                <w:kern w:val="24"/>
                <w:sz w:val="24"/>
              </w:rPr>
              <w:t>kg/t-产品，项目年产有机肥</w:t>
            </w:r>
            <w:r>
              <w:rPr>
                <w:rFonts w:hint="eastAsia" w:ascii="Times New Roman" w:hAnsi="Times New Roman" w:cs="Times New Roman"/>
                <w:bCs/>
                <w:color w:val="000000"/>
                <w:kern w:val="24"/>
                <w:sz w:val="24"/>
                <w:lang w:val="en-US" w:eastAsia="zh-CN"/>
              </w:rPr>
              <w:t>30</w:t>
            </w:r>
            <w:r>
              <w:rPr>
                <w:rFonts w:hint="default" w:ascii="Times New Roman" w:hAnsi="Times New Roman" w:cs="Times New Roman"/>
                <w:bCs/>
                <w:color w:val="000000"/>
                <w:kern w:val="24"/>
                <w:sz w:val="24"/>
              </w:rPr>
              <w:t>0000吨，即NH</w:t>
            </w:r>
            <w:r>
              <w:rPr>
                <w:rFonts w:hint="default" w:ascii="Times New Roman" w:hAnsi="Times New Roman" w:cs="Times New Roman"/>
                <w:bCs/>
                <w:color w:val="000000"/>
                <w:kern w:val="24"/>
                <w:sz w:val="24"/>
                <w:vertAlign w:val="subscript"/>
              </w:rPr>
              <w:t>3</w:t>
            </w:r>
            <w:r>
              <w:rPr>
                <w:rFonts w:hint="default" w:ascii="Times New Roman" w:hAnsi="Times New Roman" w:cs="Times New Roman"/>
                <w:bCs/>
                <w:color w:val="000000"/>
                <w:kern w:val="24"/>
                <w:sz w:val="24"/>
              </w:rPr>
              <w:t>的产生量为</w:t>
            </w:r>
            <w:r>
              <w:rPr>
                <w:rFonts w:hint="eastAsia" w:ascii="Times New Roman" w:hAnsi="Times New Roman" w:cs="Times New Roman"/>
                <w:bCs/>
                <w:color w:val="000000"/>
                <w:kern w:val="24"/>
                <w:sz w:val="24"/>
                <w:lang w:val="en-US" w:eastAsia="zh-CN"/>
              </w:rPr>
              <w:t>3</w:t>
            </w:r>
            <w:r>
              <w:rPr>
                <w:rFonts w:hint="default" w:ascii="Times New Roman" w:hAnsi="Times New Roman" w:cs="Times New Roman"/>
                <w:bCs/>
                <w:color w:val="000000"/>
                <w:kern w:val="24"/>
                <w:sz w:val="24"/>
              </w:rPr>
              <w:t>t/a。</w:t>
            </w:r>
            <w:r>
              <w:rPr>
                <w:rFonts w:hint="eastAsia" w:ascii="Times New Roman" w:hAnsi="Times New Roman" w:cs="Times New Roman"/>
                <w:color w:val="000000"/>
                <w:sz w:val="24"/>
                <w:lang w:val="en-US" w:eastAsia="zh-CN"/>
              </w:rPr>
              <w:t>根据</w:t>
            </w:r>
            <w:r>
              <w:rPr>
                <w:rFonts w:hint="eastAsia"/>
                <w:color w:val="auto"/>
                <w:sz w:val="24"/>
                <w:szCs w:val="24"/>
                <w:lang w:val="en-US" w:eastAsia="zh-CN"/>
              </w:rPr>
              <w:t>《排放源统计调查产排污核算方法和系数手册（公告2021年第24号）》工业源产排污核算方法和系数手册中</w:t>
            </w:r>
            <w:r>
              <w:rPr>
                <w:rFonts w:hint="default" w:ascii="Times New Roman" w:hAnsi="Times New Roman" w:cs="Times New Roman"/>
                <w:bCs/>
                <w:color w:val="000000"/>
                <w:kern w:val="24"/>
                <w:sz w:val="24"/>
              </w:rPr>
              <w:t>2625</w:t>
            </w:r>
            <w:r>
              <w:rPr>
                <w:rFonts w:hint="eastAsia" w:ascii="Times New Roman" w:hAnsi="Times New Roman" w:cs="Times New Roman"/>
                <w:bCs/>
                <w:color w:val="000000"/>
                <w:kern w:val="24"/>
                <w:sz w:val="24"/>
                <w:lang w:val="en-US" w:eastAsia="zh-CN"/>
              </w:rPr>
              <w:t xml:space="preserve"> </w:t>
            </w:r>
            <w:r>
              <w:rPr>
                <w:rFonts w:hint="eastAsia" w:ascii="Times New Roman" w:hAnsi="Times New Roman" w:cs="Times New Roman"/>
                <w:bCs/>
                <w:color w:val="000000"/>
                <w:kern w:val="24"/>
                <w:sz w:val="24"/>
                <w:lang w:eastAsia="zh-CN"/>
              </w:rPr>
              <w:t>有机肥料及微生物肥料制造行业系数手册</w:t>
            </w:r>
            <w:r>
              <w:rPr>
                <w:rFonts w:hint="default" w:ascii="Times New Roman" w:hAnsi="Times New Roman" w:cs="Times New Roman"/>
                <w:bCs/>
                <w:color w:val="000000"/>
                <w:kern w:val="24"/>
                <w:sz w:val="24"/>
              </w:rPr>
              <w:t>所给出的相关数据</w:t>
            </w:r>
            <w:r>
              <w:rPr>
                <w:rFonts w:hint="eastAsia" w:ascii="Times New Roman" w:hAnsi="Times New Roman" w:cs="Times New Roman"/>
                <w:color w:val="000000"/>
                <w:sz w:val="24"/>
                <w:lang w:val="en-US" w:eastAsia="zh-CN"/>
              </w:rPr>
              <w:t>，生物除臭的处理效率以88%计算，则</w:t>
            </w:r>
            <w:r>
              <w:rPr>
                <w:rFonts w:hint="default" w:ascii="Times New Roman" w:hAnsi="Times New Roman" w:cs="Times New Roman"/>
                <w:bCs/>
                <w:color w:val="000000"/>
                <w:sz w:val="24"/>
              </w:rPr>
              <w:t>本项目使用的高效发酵菌剂可快速去除发酵过程中的恶臭污染物，去除的NH</w:t>
            </w:r>
            <w:r>
              <w:rPr>
                <w:rFonts w:hint="default" w:ascii="Times New Roman" w:hAnsi="Times New Roman" w:cs="Times New Roman"/>
                <w:bCs/>
                <w:color w:val="000000"/>
                <w:sz w:val="24"/>
                <w:vertAlign w:val="subscript"/>
              </w:rPr>
              <w:t>3</w:t>
            </w:r>
            <w:r>
              <w:rPr>
                <w:rFonts w:hint="default" w:ascii="Times New Roman" w:hAnsi="Times New Roman" w:cs="Times New Roman"/>
                <w:bCs/>
                <w:color w:val="000000"/>
                <w:sz w:val="24"/>
              </w:rPr>
              <w:t>效率在</w:t>
            </w:r>
            <w:r>
              <w:rPr>
                <w:rFonts w:hint="eastAsia" w:ascii="Times New Roman" w:hAnsi="Times New Roman" w:cs="Times New Roman"/>
                <w:bCs/>
                <w:color w:val="000000"/>
                <w:sz w:val="24"/>
                <w:lang w:val="en-US" w:eastAsia="zh-CN"/>
              </w:rPr>
              <w:t>88</w:t>
            </w:r>
            <w:r>
              <w:rPr>
                <w:rFonts w:hint="default" w:ascii="Times New Roman" w:hAnsi="Times New Roman" w:cs="Times New Roman"/>
                <w:bCs/>
                <w:color w:val="000000"/>
                <w:sz w:val="24"/>
              </w:rPr>
              <w:t>%以上，因此项目</w:t>
            </w:r>
            <w:r>
              <w:rPr>
                <w:rFonts w:hint="default" w:ascii="Times New Roman" w:hAnsi="Times New Roman" w:cs="Times New Roman"/>
                <w:bCs/>
                <w:color w:val="000000"/>
                <w:kern w:val="24"/>
                <w:sz w:val="24"/>
              </w:rPr>
              <w:t>NH</w:t>
            </w:r>
            <w:r>
              <w:rPr>
                <w:rFonts w:hint="default" w:ascii="Times New Roman" w:hAnsi="Times New Roman" w:cs="Times New Roman"/>
                <w:bCs/>
                <w:color w:val="000000"/>
                <w:kern w:val="24"/>
                <w:sz w:val="24"/>
                <w:vertAlign w:val="subscript"/>
              </w:rPr>
              <w:t>3</w:t>
            </w:r>
            <w:r>
              <w:rPr>
                <w:rFonts w:hint="default" w:ascii="Times New Roman" w:hAnsi="Times New Roman" w:cs="Times New Roman"/>
                <w:bCs/>
                <w:color w:val="000000"/>
                <w:kern w:val="24"/>
                <w:sz w:val="24"/>
              </w:rPr>
              <w:t>的实际产生量为0.</w:t>
            </w:r>
            <w:r>
              <w:rPr>
                <w:rFonts w:hint="eastAsia" w:ascii="Times New Roman" w:hAnsi="Times New Roman" w:cs="Times New Roman"/>
                <w:bCs/>
                <w:color w:val="000000"/>
                <w:kern w:val="24"/>
                <w:sz w:val="24"/>
                <w:lang w:val="en-US" w:eastAsia="zh-CN"/>
              </w:rPr>
              <w:t>36</w:t>
            </w:r>
            <w:r>
              <w:rPr>
                <w:rFonts w:hint="default" w:ascii="Times New Roman" w:hAnsi="Times New Roman" w:cs="Times New Roman"/>
                <w:bCs/>
                <w:color w:val="000000"/>
                <w:kern w:val="24"/>
                <w:sz w:val="24"/>
              </w:rPr>
              <w:t>t/a。</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eastAsia" w:ascii="宋体" w:hAnsi="宋体" w:cs="宋体"/>
                <w:bCs/>
                <w:color w:val="000000"/>
                <w:kern w:val="24"/>
                <w:sz w:val="24"/>
                <w:lang w:val="en-US" w:eastAsia="zh-CN"/>
              </w:rPr>
              <w:t>② 硫化氢</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000000"/>
                <w:lang w:val="en-US" w:eastAsia="zh-CN"/>
              </w:rPr>
            </w:pPr>
            <w:r>
              <w:rPr>
                <w:rFonts w:hint="eastAsia" w:ascii="宋体" w:hAnsi="宋体" w:cs="宋体"/>
                <w:bCs/>
                <w:color w:val="000000"/>
                <w:kern w:val="24"/>
                <w:sz w:val="24"/>
                <w:lang w:val="en-US" w:eastAsia="zh-CN"/>
              </w:rPr>
              <w:t>畜禽粪污</w:t>
            </w:r>
            <w:r>
              <w:rPr>
                <w:rFonts w:hint="eastAsia" w:ascii="宋体" w:hAnsi="宋体" w:cs="宋体"/>
                <w:bCs/>
                <w:color w:val="000000"/>
                <w:kern w:val="24"/>
                <w:sz w:val="24"/>
                <w:lang w:eastAsia="zh-CN"/>
              </w:rPr>
              <w:t>与</w:t>
            </w:r>
            <w:r>
              <w:rPr>
                <w:rFonts w:hint="eastAsia" w:ascii="宋体" w:hAnsi="宋体" w:cs="宋体"/>
                <w:bCs/>
                <w:color w:val="000000"/>
                <w:kern w:val="24"/>
                <w:sz w:val="24"/>
                <w:lang w:val="en-US" w:eastAsia="zh-CN"/>
              </w:rPr>
              <w:t>秸秆果蔬废弃物</w:t>
            </w:r>
            <w:r>
              <w:rPr>
                <w:rFonts w:hint="eastAsia" w:ascii="宋体" w:hAnsi="宋体" w:cs="宋体"/>
                <w:bCs/>
                <w:color w:val="000000"/>
                <w:kern w:val="24"/>
                <w:sz w:val="24"/>
              </w:rPr>
              <w:t>发酵产生</w:t>
            </w:r>
            <w:r>
              <w:rPr>
                <w:rFonts w:hint="default" w:ascii="Times New Roman" w:hAnsi="Times New Roman" w:cs="Times New Roman"/>
                <w:bCs/>
                <w:color w:val="000000"/>
                <w:kern w:val="24"/>
                <w:sz w:val="24"/>
              </w:rPr>
              <w:t>的</w:t>
            </w:r>
            <w:r>
              <w:rPr>
                <w:rFonts w:hint="default" w:ascii="Times New Roman" w:hAnsi="Times New Roman" w:cs="Times New Roman"/>
                <w:bCs/>
                <w:color w:val="000000"/>
                <w:kern w:val="24"/>
                <w:sz w:val="24"/>
                <w:lang w:val="en-US" w:eastAsia="zh-CN"/>
              </w:rPr>
              <w:t>H</w:t>
            </w:r>
            <w:r>
              <w:rPr>
                <w:rFonts w:hint="default" w:ascii="Times New Roman" w:hAnsi="Times New Roman" w:cs="Times New Roman"/>
                <w:bCs/>
                <w:color w:val="000000"/>
                <w:kern w:val="24"/>
                <w:sz w:val="24"/>
                <w:vertAlign w:val="subscript"/>
              </w:rPr>
              <w:t>2</w:t>
            </w:r>
            <w:r>
              <w:rPr>
                <w:rFonts w:hint="default" w:ascii="Times New Roman" w:hAnsi="Times New Roman" w:cs="Times New Roman"/>
                <w:bCs/>
                <w:color w:val="000000"/>
                <w:kern w:val="24"/>
                <w:sz w:val="24"/>
              </w:rPr>
              <w:t>S参</w:t>
            </w:r>
            <w:r>
              <w:rPr>
                <w:rFonts w:hint="eastAsia" w:ascii="宋体" w:hAnsi="宋体" w:cs="宋体"/>
                <w:bCs/>
                <w:color w:val="000000"/>
                <w:kern w:val="24"/>
                <w:sz w:val="24"/>
              </w:rPr>
              <w:t>照《猪粪好氧发酵过程中挥发性有机物组分分析及致臭因子的确定</w:t>
            </w:r>
            <w:r>
              <w:rPr>
                <w:rFonts w:hint="default" w:ascii="Times New Roman" w:hAnsi="Times New Roman" w:cs="Times New Roman"/>
                <w:bCs/>
                <w:color w:val="000000"/>
                <w:kern w:val="24"/>
                <w:sz w:val="24"/>
              </w:rPr>
              <w:t>》《农业工程学报第32卷，第四期》（沈玉君、张鹏月，赵立欣，孟海波，程红胜，2016年2月），该文献将</w:t>
            </w:r>
            <w:r>
              <w:rPr>
                <w:rFonts w:hint="eastAsia" w:ascii="宋体" w:hAnsi="宋体" w:cs="宋体"/>
                <w:bCs/>
                <w:color w:val="000000"/>
                <w:kern w:val="24"/>
                <w:sz w:val="24"/>
                <w:lang w:val="en-US" w:eastAsia="zh-CN"/>
              </w:rPr>
              <w:t>畜禽粪污</w:t>
            </w:r>
            <w:r>
              <w:rPr>
                <w:rFonts w:hint="eastAsia" w:ascii="宋体" w:hAnsi="宋体" w:cs="宋体"/>
                <w:bCs/>
                <w:color w:val="000000"/>
                <w:kern w:val="24"/>
                <w:sz w:val="24"/>
                <w:lang w:eastAsia="zh-CN"/>
              </w:rPr>
              <w:t>与</w:t>
            </w:r>
            <w:r>
              <w:rPr>
                <w:rFonts w:hint="eastAsia" w:ascii="宋体" w:hAnsi="宋体" w:cs="宋体"/>
                <w:bCs/>
                <w:color w:val="000000"/>
                <w:kern w:val="24"/>
                <w:sz w:val="24"/>
                <w:lang w:val="en-US" w:eastAsia="zh-CN"/>
              </w:rPr>
              <w:t>秸秆果蔬废弃物</w:t>
            </w:r>
            <w:r>
              <w:rPr>
                <w:rFonts w:hint="default" w:ascii="Times New Roman" w:hAnsi="Times New Roman" w:cs="Times New Roman"/>
                <w:bCs/>
                <w:color w:val="000000"/>
                <w:kern w:val="24"/>
                <w:sz w:val="24"/>
              </w:rPr>
              <w:t>混合后，</w:t>
            </w:r>
            <w:r>
              <w:rPr>
                <w:rFonts w:hint="eastAsia" w:ascii="宋体" w:hAnsi="宋体" w:cs="宋体"/>
                <w:bCs/>
                <w:color w:val="000000"/>
                <w:kern w:val="24"/>
                <w:sz w:val="24"/>
              </w:rPr>
              <w:t>观察恶臭污染物挥发浓度随时间的变化，本评价中取文献中好氧发酵实验过程中，</w:t>
            </w:r>
            <w:r>
              <w:rPr>
                <w:rFonts w:hint="default" w:ascii="Times New Roman" w:hAnsi="Times New Roman" w:cs="Times New Roman"/>
                <w:bCs/>
                <w:color w:val="000000"/>
                <w:kern w:val="24"/>
                <w:sz w:val="24"/>
              </w:rPr>
              <w:t>H</w:t>
            </w:r>
            <w:r>
              <w:rPr>
                <w:rFonts w:hint="default" w:ascii="Times New Roman" w:hAnsi="Times New Roman" w:cs="Times New Roman"/>
                <w:bCs/>
                <w:color w:val="000000"/>
                <w:kern w:val="24"/>
                <w:sz w:val="24"/>
                <w:vertAlign w:val="subscript"/>
              </w:rPr>
              <w:t>2</w:t>
            </w:r>
            <w:r>
              <w:rPr>
                <w:rFonts w:hint="default" w:ascii="Times New Roman" w:hAnsi="Times New Roman" w:cs="Times New Roman"/>
                <w:bCs/>
                <w:color w:val="000000"/>
                <w:kern w:val="24"/>
                <w:sz w:val="24"/>
              </w:rPr>
              <w:t>S的最高挥发浓度0.0089mg/m</w:t>
            </w:r>
            <w:r>
              <w:rPr>
                <w:rFonts w:hint="default" w:ascii="Times New Roman" w:hAnsi="Times New Roman" w:cs="Times New Roman"/>
                <w:bCs/>
                <w:color w:val="000000"/>
                <w:kern w:val="24"/>
                <w:sz w:val="24"/>
                <w:vertAlign w:val="superscript"/>
              </w:rPr>
              <w:t>3</w:t>
            </w:r>
            <w:r>
              <w:rPr>
                <w:rFonts w:hint="default" w:ascii="Times New Roman" w:hAnsi="Times New Roman" w:cs="Times New Roman"/>
                <w:bCs/>
                <w:color w:val="000000"/>
                <w:kern w:val="24"/>
                <w:sz w:val="24"/>
              </w:rPr>
              <w:t>作为计算依据。本项目使用的高效发酵菌剂可快速去除发酵过程中的恶臭污染物，去除H</w:t>
            </w:r>
            <w:r>
              <w:rPr>
                <w:rFonts w:hint="default" w:ascii="Times New Roman" w:hAnsi="Times New Roman" w:cs="Times New Roman"/>
                <w:bCs/>
                <w:color w:val="000000"/>
                <w:kern w:val="24"/>
                <w:sz w:val="24"/>
                <w:vertAlign w:val="subscript"/>
              </w:rPr>
              <w:t>2</w:t>
            </w:r>
            <w:r>
              <w:rPr>
                <w:rFonts w:hint="default" w:ascii="Times New Roman" w:hAnsi="Times New Roman" w:cs="Times New Roman"/>
                <w:bCs/>
                <w:color w:val="000000"/>
                <w:kern w:val="24"/>
                <w:sz w:val="24"/>
              </w:rPr>
              <w:t>S效率在87%以上，即本项目</w:t>
            </w:r>
            <w:r>
              <w:rPr>
                <w:rFonts w:hint="eastAsia" w:ascii="宋体" w:hAnsi="宋体" w:cs="宋体"/>
                <w:bCs/>
                <w:color w:val="000000"/>
                <w:kern w:val="24"/>
                <w:sz w:val="24"/>
                <w:lang w:val="en-US" w:eastAsia="zh-CN"/>
              </w:rPr>
              <w:t>畜禽粪污</w:t>
            </w:r>
            <w:r>
              <w:rPr>
                <w:rFonts w:hint="eastAsia" w:ascii="宋体" w:hAnsi="宋体" w:cs="宋体"/>
                <w:bCs/>
                <w:color w:val="000000"/>
                <w:kern w:val="24"/>
                <w:sz w:val="24"/>
                <w:lang w:eastAsia="zh-CN"/>
              </w:rPr>
              <w:t>与</w:t>
            </w:r>
            <w:r>
              <w:rPr>
                <w:rFonts w:hint="eastAsia" w:ascii="宋体" w:hAnsi="宋体" w:cs="宋体"/>
                <w:bCs/>
                <w:color w:val="000000"/>
                <w:kern w:val="24"/>
                <w:sz w:val="24"/>
                <w:lang w:val="en-US" w:eastAsia="zh-CN"/>
              </w:rPr>
              <w:t>秸秆果蔬废弃物</w:t>
            </w:r>
            <w:r>
              <w:rPr>
                <w:rFonts w:hint="default" w:ascii="Times New Roman" w:hAnsi="Times New Roman" w:cs="Times New Roman"/>
                <w:bCs/>
                <w:color w:val="000000"/>
                <w:kern w:val="24"/>
                <w:sz w:val="24"/>
              </w:rPr>
              <w:t>发酵产生的</w:t>
            </w:r>
            <w:r>
              <w:rPr>
                <w:rFonts w:hint="eastAsia" w:ascii="Times New Roman" w:hAnsi="Times New Roman" w:cs="Times New Roman"/>
                <w:bCs/>
                <w:color w:val="000000"/>
                <w:kern w:val="24"/>
                <w:sz w:val="24"/>
                <w:lang w:val="en-US" w:eastAsia="zh-CN"/>
              </w:rPr>
              <w:t>H</w:t>
            </w:r>
            <w:r>
              <w:rPr>
                <w:rFonts w:hint="default" w:ascii="Times New Roman" w:hAnsi="Times New Roman" w:cs="Times New Roman"/>
                <w:bCs/>
                <w:color w:val="000000"/>
                <w:kern w:val="24"/>
                <w:sz w:val="24"/>
                <w:vertAlign w:val="subscript"/>
              </w:rPr>
              <w:t>2</w:t>
            </w:r>
            <w:r>
              <w:rPr>
                <w:rFonts w:hint="default" w:ascii="Times New Roman" w:hAnsi="Times New Roman" w:cs="Times New Roman"/>
                <w:bCs/>
                <w:color w:val="000000"/>
                <w:kern w:val="24"/>
                <w:sz w:val="24"/>
              </w:rPr>
              <w:t>S</w:t>
            </w:r>
            <w:r>
              <w:rPr>
                <w:rFonts w:hint="eastAsia" w:ascii="Times New Roman" w:hAnsi="Times New Roman" w:cs="Times New Roman"/>
                <w:bCs/>
                <w:color w:val="000000"/>
                <w:kern w:val="24"/>
                <w:sz w:val="24"/>
                <w:lang w:eastAsia="zh-CN"/>
              </w:rPr>
              <w:t>有组织</w:t>
            </w:r>
            <w:r>
              <w:rPr>
                <w:rFonts w:hint="default" w:ascii="Times New Roman" w:hAnsi="Times New Roman" w:cs="Times New Roman"/>
                <w:color w:val="000000"/>
                <w:sz w:val="24"/>
              </w:rPr>
              <w:t>产生浓度为0.001</w:t>
            </w:r>
            <w:r>
              <w:rPr>
                <w:rFonts w:hint="eastAsia" w:ascii="Times New Roman" w:hAnsi="Times New Roman" w:cs="Times New Roman"/>
                <w:color w:val="000000"/>
                <w:sz w:val="24"/>
                <w:lang w:val="en-US" w:eastAsia="zh-CN"/>
              </w:rPr>
              <w:t>2</w:t>
            </w:r>
            <w:r>
              <w:rPr>
                <w:rFonts w:hint="default" w:ascii="Times New Roman" w:hAnsi="Times New Roman" w:cs="Times New Roman"/>
                <w:color w:val="000000"/>
                <w:sz w:val="24"/>
              </w:rPr>
              <w:t>mg/m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default" w:ascii="Times New Roman" w:hAnsi="Times New Roman" w:cs="Times New Roman"/>
                <w:color w:val="000000"/>
                <w:sz w:val="24"/>
                <w:lang w:val="en-US" w:eastAsia="zh-CN"/>
              </w:rPr>
            </w:pPr>
            <w:r>
              <w:rPr>
                <w:rFonts w:hint="eastAsia" w:ascii="Times New Roman" w:hAnsi="Times New Roman" w:cs="Times New Roman"/>
                <w:bCs/>
                <w:color w:val="000000"/>
                <w:sz w:val="24"/>
                <w:lang w:eastAsia="zh-CN"/>
              </w:rPr>
              <w:t>发酵车间</w:t>
            </w:r>
            <w:r>
              <w:rPr>
                <w:rFonts w:hint="default" w:ascii="Times New Roman" w:hAnsi="Times New Roman" w:cs="Times New Roman"/>
                <w:bCs/>
                <w:color w:val="000000"/>
                <w:sz w:val="24"/>
              </w:rPr>
              <w:t>（</w:t>
            </w:r>
            <w:r>
              <w:rPr>
                <w:rFonts w:hint="eastAsia" w:ascii="Times New Roman" w:hAnsi="Times New Roman" w:cs="Times New Roman"/>
                <w:bCs/>
                <w:color w:val="000000"/>
                <w:sz w:val="24"/>
                <w:lang w:val="en-US" w:eastAsia="zh-CN"/>
              </w:rPr>
              <w:t>33.1</w:t>
            </w:r>
            <w:r>
              <w:rPr>
                <w:rFonts w:hint="default" w:ascii="Times New Roman" w:hAnsi="Times New Roman" w:cs="Times New Roman"/>
                <w:bCs/>
                <w:color w:val="000000"/>
                <w:sz w:val="24"/>
              </w:rPr>
              <w:t>m</w:t>
            </w:r>
            <w:r>
              <w:rPr>
                <w:rFonts w:hint="default" w:ascii="Arial" w:hAnsi="Arial" w:cs="Arial"/>
                <w:bCs/>
                <w:color w:val="000000"/>
                <w:sz w:val="24"/>
              </w:rPr>
              <w:t>×</w:t>
            </w:r>
            <w:r>
              <w:rPr>
                <w:rFonts w:hint="eastAsia" w:ascii="Times New Roman" w:hAnsi="Times New Roman" w:cs="Times New Roman"/>
                <w:bCs/>
                <w:color w:val="000000"/>
                <w:sz w:val="24"/>
                <w:lang w:val="en-US" w:eastAsia="zh-CN"/>
              </w:rPr>
              <w:t>33.1</w:t>
            </w:r>
            <w:r>
              <w:rPr>
                <w:rFonts w:hint="default" w:ascii="Times New Roman" w:hAnsi="Times New Roman" w:cs="Times New Roman"/>
                <w:bCs/>
                <w:color w:val="000000"/>
                <w:sz w:val="24"/>
              </w:rPr>
              <w:t>m</w:t>
            </w:r>
            <w:r>
              <w:rPr>
                <w:rFonts w:hint="default" w:ascii="Arial" w:hAnsi="Arial" w:cs="Arial"/>
                <w:bCs/>
                <w:color w:val="000000"/>
                <w:sz w:val="24"/>
              </w:rPr>
              <w:t>×</w:t>
            </w:r>
            <w:r>
              <w:rPr>
                <w:rFonts w:hint="eastAsia" w:ascii="Times New Roman" w:hAnsi="Times New Roman" w:cs="Times New Roman"/>
                <w:bCs/>
                <w:color w:val="000000"/>
                <w:sz w:val="24"/>
                <w:lang w:val="en-US" w:eastAsia="zh-CN"/>
              </w:rPr>
              <w:t>12</w:t>
            </w:r>
            <w:r>
              <w:rPr>
                <w:rFonts w:hint="default" w:ascii="Times New Roman" w:hAnsi="Times New Roman" w:cs="Times New Roman"/>
                <w:bCs/>
                <w:color w:val="000000"/>
                <w:sz w:val="24"/>
              </w:rPr>
              <w:t>m）为密闭车间，不设置窗户，唯一出入口以厚重的塑料帘遮蔽，车间内仅依靠机械补风，同时设置</w:t>
            </w:r>
            <w:r>
              <w:rPr>
                <w:rFonts w:hint="default" w:ascii="Times New Roman" w:hAnsi="Times New Roman" w:cs="Times New Roman"/>
                <w:color w:val="000000"/>
                <w:sz w:val="24"/>
              </w:rPr>
              <w:t>引风和收集系统，使车间呈负压状态，换风次数为6次/h，总体换算风量为</w:t>
            </w:r>
            <w:r>
              <w:rPr>
                <w:rFonts w:hint="eastAsia" w:ascii="Times New Roman" w:hAnsi="Times New Roman" w:cs="Times New Roman"/>
                <w:color w:val="000000"/>
                <w:sz w:val="24"/>
                <w:lang w:val="en-US" w:eastAsia="zh-CN"/>
              </w:rPr>
              <w:t>78768</w:t>
            </w:r>
            <w:r>
              <w:rPr>
                <w:rFonts w:hint="default" w:ascii="Times New Roman" w:hAnsi="Times New Roman" w:cs="Times New Roman"/>
                <w:color w:val="000000"/>
                <w:sz w:val="24"/>
              </w:rPr>
              <w:t>m</w:t>
            </w:r>
            <w:r>
              <w:rPr>
                <w:rFonts w:hint="eastAsia" w:ascii="Times New Roman" w:hAnsi="Times New Roman" w:cs="Times New Roman"/>
                <w:color w:val="000000"/>
                <w:sz w:val="24"/>
                <w:vertAlign w:val="superscript"/>
                <w:lang w:val="en-US" w:eastAsia="zh-CN"/>
              </w:rPr>
              <w:t>3</w:t>
            </w:r>
            <w:r>
              <w:rPr>
                <w:rFonts w:hint="default" w:ascii="Times New Roman" w:hAnsi="Times New Roman" w:cs="Times New Roman"/>
                <w:color w:val="000000"/>
                <w:sz w:val="24"/>
              </w:rPr>
              <w:t>/h，为了使车间呈负压状态，设计集气风机总风量为</w:t>
            </w:r>
            <w:r>
              <w:rPr>
                <w:rFonts w:hint="eastAsia" w:ascii="Times New Roman" w:hAnsi="Times New Roman" w:cs="Times New Roman"/>
                <w:color w:val="000000"/>
                <w:sz w:val="24"/>
                <w:lang w:val="en-US" w:eastAsia="zh-CN"/>
              </w:rPr>
              <w:t>80000</w:t>
            </w:r>
            <w:r>
              <w:rPr>
                <w:rFonts w:hint="default" w:ascii="Times New Roman" w:hAnsi="Times New Roman" w:cs="Times New Roman"/>
                <w:color w:val="000000"/>
                <w:sz w:val="24"/>
              </w:rPr>
              <w:t>m³/h</w:t>
            </w:r>
            <w:r>
              <w:rPr>
                <w:rFonts w:hint="eastAsia" w:ascii="Times New Roman" w:hAnsi="Times New Roman" w:cs="Times New Roman"/>
                <w:color w:val="000000"/>
                <w:sz w:val="24"/>
                <w:lang w:eastAsia="zh-CN"/>
              </w:rPr>
              <w:t>（年工作时间为</w:t>
            </w:r>
            <w:r>
              <w:rPr>
                <w:rFonts w:hint="eastAsia" w:cs="Times New Roman"/>
                <w:color w:val="000000"/>
                <w:sz w:val="24"/>
                <w:lang w:val="en-US" w:eastAsia="zh-CN"/>
              </w:rPr>
              <w:t>1800</w:t>
            </w:r>
            <w:r>
              <w:rPr>
                <w:rFonts w:hint="eastAsia" w:ascii="Times New Roman" w:hAnsi="Times New Roman" w:cs="Times New Roman"/>
                <w:color w:val="000000"/>
                <w:sz w:val="24"/>
                <w:lang w:val="en-US" w:eastAsia="zh-CN"/>
              </w:rPr>
              <w:t>h</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，集气效率</w:t>
            </w:r>
            <w:r>
              <w:rPr>
                <w:rFonts w:hint="eastAsia" w:ascii="Times New Roman" w:hAnsi="Times New Roman" w:cs="Times New Roman"/>
                <w:color w:val="000000"/>
                <w:sz w:val="24"/>
                <w:lang w:val="en-US" w:eastAsia="zh-CN"/>
              </w:rPr>
              <w:t>100%</w:t>
            </w:r>
            <w:r>
              <w:rPr>
                <w:rFonts w:hint="default" w:ascii="Times New Roman" w:hAnsi="Times New Roman" w:cs="Times New Roman"/>
                <w:color w:val="000000"/>
                <w:sz w:val="24"/>
              </w:rPr>
              <w:t>，收集的恶臭气体经管道送至植物除臭液喷淋+活性炭吸附装置，尾气通过一根15m高的排气筒（</w:t>
            </w:r>
            <w:r>
              <w:rPr>
                <w:rFonts w:hint="eastAsia" w:ascii="Times New Roman" w:hAnsi="Times New Roman" w:cs="Times New Roman"/>
                <w:color w:val="000000"/>
                <w:sz w:val="24"/>
                <w:lang w:val="en-US" w:eastAsia="zh-CN"/>
              </w:rPr>
              <w:t>DA001</w:t>
            </w:r>
            <w:r>
              <w:rPr>
                <w:rFonts w:hint="default" w:ascii="Times New Roman" w:hAnsi="Times New Roman" w:cs="Times New Roman"/>
                <w:color w:val="000000"/>
                <w:sz w:val="24"/>
              </w:rPr>
              <w:t>）排放</w:t>
            </w:r>
            <w:r>
              <w:rPr>
                <w:rFonts w:hint="eastAsia" w:ascii="Times New Roman" w:hAnsi="Times New Roman" w:cs="Times New Roman"/>
                <w:color w:val="000000"/>
                <w:sz w:val="24"/>
                <w:lang w:eastAsia="zh-CN"/>
              </w:rPr>
              <w:t>。则</w:t>
            </w:r>
            <w:r>
              <w:rPr>
                <w:rFonts w:hint="default" w:ascii="Times New Roman" w:hAnsi="Times New Roman" w:cs="Times New Roman"/>
                <w:bCs/>
                <w:color w:val="000000"/>
                <w:kern w:val="24"/>
                <w:sz w:val="24"/>
              </w:rPr>
              <w:t>H</w:t>
            </w:r>
            <w:r>
              <w:rPr>
                <w:rFonts w:hint="default" w:ascii="Times New Roman" w:hAnsi="Times New Roman" w:cs="Times New Roman"/>
                <w:bCs/>
                <w:color w:val="000000"/>
                <w:kern w:val="24"/>
                <w:sz w:val="24"/>
                <w:vertAlign w:val="subscript"/>
              </w:rPr>
              <w:t>2</w:t>
            </w:r>
            <w:r>
              <w:rPr>
                <w:rFonts w:hint="default" w:ascii="Times New Roman" w:hAnsi="Times New Roman" w:cs="Times New Roman"/>
                <w:bCs/>
                <w:color w:val="000000"/>
                <w:kern w:val="24"/>
                <w:sz w:val="24"/>
              </w:rPr>
              <w:t>S</w:t>
            </w:r>
            <w:r>
              <w:rPr>
                <w:rFonts w:hint="eastAsia" w:ascii="Times New Roman" w:hAnsi="Times New Roman" w:cs="Times New Roman"/>
                <w:bCs/>
                <w:color w:val="000000"/>
                <w:kern w:val="24"/>
                <w:sz w:val="24"/>
                <w:lang w:eastAsia="zh-CN"/>
              </w:rPr>
              <w:t>有组织</w:t>
            </w:r>
            <w:r>
              <w:rPr>
                <w:rFonts w:hint="eastAsia" w:ascii="Times New Roman" w:hAnsi="Times New Roman" w:cs="Times New Roman"/>
                <w:color w:val="000000"/>
                <w:sz w:val="24"/>
                <w:lang w:eastAsia="zh-CN"/>
              </w:rPr>
              <w:t>产生总量核算为</w:t>
            </w:r>
            <w:r>
              <w:rPr>
                <w:rFonts w:hint="eastAsia" w:ascii="Times New Roman" w:hAnsi="Times New Roman" w:cs="Times New Roman"/>
                <w:color w:val="000000"/>
                <w:sz w:val="24"/>
                <w:lang w:val="en-US" w:eastAsia="zh-CN"/>
              </w:rPr>
              <w:t>0.0002</w:t>
            </w:r>
            <w:r>
              <w:rPr>
                <w:rFonts w:hint="eastAsia" w:ascii="Times New Roman" w:hAnsi="Times New Roman" w:cs="Times New Roman"/>
                <w:color w:val="000000"/>
                <w:sz w:val="24"/>
                <w:lang w:eastAsia="zh-CN"/>
              </w:rPr>
              <w:t>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0000FF"/>
                <w:kern w:val="24"/>
                <w:sz w:val="24"/>
                <w:lang w:eastAsia="zh-CN"/>
              </w:rPr>
            </w:pPr>
            <w:r>
              <w:rPr>
                <w:rFonts w:hint="default" w:ascii="Times New Roman" w:hAnsi="Times New Roman" w:cs="Times New Roman"/>
                <w:bCs/>
                <w:color w:val="000000"/>
                <w:sz w:val="24"/>
              </w:rPr>
              <w:t>根据《污水处理厂植物除臭液除臭技术工程试验研究》（成都工业学院学报，彭江明、邱诚，成都工业学院，建筑与环境工程系）中研究数据，当换气次数为6次/h时，植物除臭液对氨的平均去除率为74.6%</w:t>
            </w:r>
            <w:r>
              <w:rPr>
                <w:rFonts w:hint="eastAsia" w:ascii="Times New Roman" w:hAnsi="Times New Roman" w:cs="Times New Roman"/>
                <w:bCs/>
                <w:color w:val="000000"/>
                <w:sz w:val="24"/>
                <w:lang w:eastAsia="zh-CN"/>
              </w:rPr>
              <w:t>，</w:t>
            </w:r>
            <w:r>
              <w:rPr>
                <w:rFonts w:hint="default" w:ascii="Times New Roman" w:hAnsi="Times New Roman" w:cs="Times New Roman"/>
                <w:bCs/>
                <w:color w:val="000000"/>
                <w:sz w:val="24"/>
              </w:rPr>
              <w:t>对H</w:t>
            </w:r>
            <w:r>
              <w:rPr>
                <w:rFonts w:hint="default" w:ascii="Times New Roman" w:hAnsi="Times New Roman" w:cs="Times New Roman"/>
                <w:bCs/>
                <w:color w:val="000000"/>
                <w:sz w:val="24"/>
                <w:vertAlign w:val="subscript"/>
              </w:rPr>
              <w:t>2</w:t>
            </w:r>
            <w:r>
              <w:rPr>
                <w:rFonts w:hint="default" w:ascii="Times New Roman" w:hAnsi="Times New Roman" w:cs="Times New Roman"/>
                <w:bCs/>
                <w:color w:val="000000"/>
                <w:sz w:val="24"/>
              </w:rPr>
              <w:t>S的平均去除率为65.1%，活性炭吸附效率以</w:t>
            </w:r>
            <w:r>
              <w:rPr>
                <w:rFonts w:hint="eastAsia" w:ascii="Times New Roman" w:hAnsi="Times New Roman" w:cs="Times New Roman"/>
                <w:bCs/>
                <w:color w:val="000000"/>
                <w:sz w:val="24"/>
                <w:lang w:val="en-US" w:eastAsia="zh-CN"/>
              </w:rPr>
              <w:t>9</w:t>
            </w:r>
            <w:r>
              <w:rPr>
                <w:rFonts w:hint="default" w:ascii="Times New Roman" w:hAnsi="Times New Roman" w:cs="Times New Roman"/>
                <w:bCs/>
                <w:color w:val="000000"/>
                <w:sz w:val="24"/>
              </w:rPr>
              <w:t>0%计，</w:t>
            </w:r>
            <w:r>
              <w:rPr>
                <w:rFonts w:hint="default" w:ascii="Times New Roman" w:hAnsi="Times New Roman" w:cs="Times New Roman"/>
                <w:color w:val="000000"/>
                <w:sz w:val="24"/>
              </w:rPr>
              <w:t>集气效率</w:t>
            </w:r>
            <w:r>
              <w:rPr>
                <w:rFonts w:hint="eastAsia" w:ascii="Times New Roman" w:hAnsi="Times New Roman" w:cs="Times New Roman"/>
                <w:color w:val="000000"/>
                <w:sz w:val="24"/>
                <w:lang w:eastAsia="zh-CN"/>
              </w:rPr>
              <w:t>取</w:t>
            </w:r>
            <w:r>
              <w:rPr>
                <w:rFonts w:hint="eastAsia" w:cs="Times New Roman"/>
                <w:color w:val="000000"/>
                <w:sz w:val="24"/>
                <w:lang w:val="en-US" w:eastAsia="zh-CN"/>
              </w:rPr>
              <w:t>95</w:t>
            </w:r>
            <w:r>
              <w:rPr>
                <w:rFonts w:hint="default" w:ascii="Times New Roman" w:hAnsi="Times New Roman" w:cs="Times New Roman"/>
                <w:color w:val="000000"/>
                <w:sz w:val="24"/>
              </w:rPr>
              <w:t>%</w:t>
            </w:r>
            <w:r>
              <w:rPr>
                <w:rFonts w:hint="eastAsia" w:ascii="Times New Roman" w:hAnsi="Times New Roman" w:cs="Times New Roman"/>
                <w:color w:val="00000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lang w:val="en-US" w:eastAsia="zh-CN"/>
              </w:rPr>
            </w:pPr>
            <w:r>
              <w:rPr>
                <w:rFonts w:hint="default" w:ascii="Times New Roman" w:hAnsi="Times New Roman" w:cs="Times New Roman"/>
                <w:bCs/>
                <w:color w:val="auto"/>
                <w:kern w:val="24"/>
                <w:sz w:val="24"/>
              </w:rPr>
              <w:t>综上所述，</w:t>
            </w:r>
            <w:r>
              <w:rPr>
                <w:rFonts w:hint="default" w:ascii="Times New Roman" w:hAnsi="Times New Roman" w:cs="Times New Roman"/>
                <w:bCs/>
                <w:color w:val="auto"/>
                <w:sz w:val="24"/>
              </w:rPr>
              <w:t>项目</w:t>
            </w:r>
            <w:r>
              <w:rPr>
                <w:rFonts w:hint="default" w:ascii="Times New Roman" w:hAnsi="Times New Roman" w:cs="Times New Roman"/>
                <w:bCs/>
                <w:color w:val="auto"/>
                <w:kern w:val="24"/>
                <w:sz w:val="24"/>
              </w:rPr>
              <w:t>NH</w:t>
            </w:r>
            <w:r>
              <w:rPr>
                <w:rFonts w:hint="default" w:ascii="Times New Roman" w:hAnsi="Times New Roman" w:cs="Times New Roman"/>
                <w:bCs/>
                <w:color w:val="auto"/>
                <w:kern w:val="24"/>
                <w:sz w:val="24"/>
                <w:vertAlign w:val="subscript"/>
              </w:rPr>
              <w:t>3</w:t>
            </w:r>
            <w:r>
              <w:rPr>
                <w:rFonts w:hint="default" w:ascii="Times New Roman" w:hAnsi="Times New Roman" w:cs="Times New Roman"/>
                <w:bCs/>
                <w:color w:val="auto"/>
                <w:sz w:val="24"/>
              </w:rPr>
              <w:t>的有组织</w:t>
            </w:r>
            <w:r>
              <w:rPr>
                <w:rFonts w:hint="eastAsia" w:ascii="Times New Roman" w:hAnsi="Times New Roman" w:cs="Times New Roman"/>
                <w:bCs/>
                <w:color w:val="auto"/>
                <w:sz w:val="24"/>
                <w:lang w:eastAsia="zh-CN"/>
              </w:rPr>
              <w:t>产生量为</w:t>
            </w:r>
            <w:r>
              <w:rPr>
                <w:rFonts w:hint="eastAsia" w:cs="Times New Roman"/>
                <w:bCs/>
                <w:color w:val="auto"/>
                <w:sz w:val="24"/>
                <w:lang w:val="en-US" w:eastAsia="zh-CN"/>
              </w:rPr>
              <w:t>0.342</w:t>
            </w:r>
            <w:r>
              <w:rPr>
                <w:rFonts w:hint="eastAsia" w:ascii="Times New Roman" w:hAnsi="Times New Roman" w:cs="Times New Roman"/>
                <w:bCs/>
                <w:color w:val="auto"/>
                <w:sz w:val="24"/>
                <w:lang w:val="en-US" w:eastAsia="zh-CN"/>
              </w:rPr>
              <w:t>t/a，</w:t>
            </w:r>
            <w:r>
              <w:rPr>
                <w:rFonts w:hint="default" w:ascii="Times New Roman" w:hAnsi="Times New Roman" w:cs="Times New Roman"/>
                <w:color w:val="auto"/>
                <w:sz w:val="24"/>
              </w:rPr>
              <w:t>产生浓度为</w:t>
            </w:r>
            <w:r>
              <w:rPr>
                <w:rFonts w:hint="eastAsia" w:cs="Times New Roman"/>
                <w:color w:val="auto"/>
                <w:sz w:val="24"/>
                <w:lang w:val="en-US" w:eastAsia="zh-CN"/>
              </w:rPr>
              <w:t>2.38</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vertAlign w:val="baseline"/>
                <w:lang w:eastAsia="zh-CN"/>
              </w:rPr>
              <w:t>，经</w:t>
            </w:r>
            <w:r>
              <w:rPr>
                <w:rFonts w:hint="default" w:ascii="Times New Roman" w:hAnsi="Times New Roman" w:cs="Times New Roman"/>
                <w:color w:val="auto"/>
                <w:sz w:val="24"/>
              </w:rPr>
              <w:t>植物除臭液喷淋+活性炭吸附装置</w:t>
            </w:r>
            <w:r>
              <w:rPr>
                <w:rFonts w:hint="eastAsia" w:ascii="Times New Roman" w:hAnsi="Times New Roman" w:cs="Times New Roman"/>
                <w:color w:val="auto"/>
                <w:sz w:val="24"/>
                <w:lang w:eastAsia="zh-CN"/>
              </w:rPr>
              <w:t>处理后，</w:t>
            </w:r>
            <w:r>
              <w:rPr>
                <w:rFonts w:hint="default" w:ascii="Times New Roman" w:hAnsi="Times New Roman" w:cs="Times New Roman"/>
                <w:bCs/>
                <w:color w:val="auto"/>
                <w:kern w:val="24"/>
                <w:sz w:val="24"/>
              </w:rPr>
              <w:t>NH</w:t>
            </w:r>
            <w:r>
              <w:rPr>
                <w:rFonts w:hint="default" w:ascii="Times New Roman" w:hAnsi="Times New Roman" w:cs="Times New Roman"/>
                <w:bCs/>
                <w:color w:val="auto"/>
                <w:kern w:val="24"/>
                <w:sz w:val="24"/>
                <w:vertAlign w:val="subscript"/>
              </w:rPr>
              <w:t>3</w:t>
            </w:r>
            <w:r>
              <w:rPr>
                <w:rFonts w:hint="default" w:ascii="Times New Roman" w:hAnsi="Times New Roman" w:cs="Times New Roman"/>
                <w:bCs/>
                <w:color w:val="auto"/>
                <w:sz w:val="24"/>
              </w:rPr>
              <w:t>的</w:t>
            </w:r>
            <w:r>
              <w:rPr>
                <w:rFonts w:hint="default" w:ascii="Times New Roman" w:hAnsi="Times New Roman" w:cs="Times New Roman"/>
                <w:bCs/>
                <w:color w:val="auto"/>
                <w:kern w:val="24"/>
                <w:sz w:val="24"/>
              </w:rPr>
              <w:t>有组织排放量</w:t>
            </w:r>
            <w:r>
              <w:rPr>
                <w:rFonts w:hint="eastAsia" w:ascii="Times New Roman" w:hAnsi="Times New Roman" w:cs="Times New Roman"/>
                <w:bCs/>
                <w:color w:val="auto"/>
                <w:kern w:val="24"/>
                <w:sz w:val="24"/>
                <w:lang w:eastAsia="zh-CN"/>
              </w:rPr>
              <w:t>约</w:t>
            </w:r>
            <w:r>
              <w:rPr>
                <w:rFonts w:hint="default" w:ascii="Times New Roman" w:hAnsi="Times New Roman" w:cs="Times New Roman"/>
                <w:bCs/>
                <w:color w:val="auto"/>
                <w:kern w:val="24"/>
                <w:sz w:val="24"/>
              </w:rPr>
              <w:t>为</w:t>
            </w:r>
            <w:r>
              <w:rPr>
                <w:rFonts w:hint="eastAsia" w:ascii="Times New Roman" w:hAnsi="Times New Roman" w:cs="Times New Roman"/>
                <w:bCs/>
                <w:color w:val="auto"/>
                <w:kern w:val="24"/>
                <w:sz w:val="24"/>
                <w:lang w:val="en-US" w:eastAsia="zh-CN"/>
              </w:rPr>
              <w:t>0.00</w:t>
            </w:r>
            <w:r>
              <w:rPr>
                <w:rFonts w:hint="eastAsia" w:cs="Times New Roman"/>
                <w:bCs/>
                <w:color w:val="auto"/>
                <w:kern w:val="24"/>
                <w:sz w:val="24"/>
                <w:lang w:val="en-US" w:eastAsia="zh-CN"/>
              </w:rPr>
              <w:t>87</w:t>
            </w:r>
            <w:r>
              <w:rPr>
                <w:rFonts w:hint="default" w:ascii="Times New Roman" w:hAnsi="Times New Roman" w:cs="Times New Roman"/>
                <w:bCs/>
                <w:color w:val="auto"/>
                <w:kern w:val="24"/>
                <w:sz w:val="24"/>
              </w:rPr>
              <w:t>t/a，排放速率为</w:t>
            </w:r>
            <w:r>
              <w:rPr>
                <w:rFonts w:hint="eastAsia" w:cs="Times New Roman"/>
                <w:bCs/>
                <w:color w:val="auto"/>
                <w:kern w:val="24"/>
                <w:sz w:val="24"/>
                <w:lang w:val="en-US" w:eastAsia="zh-CN"/>
              </w:rPr>
              <w:t>0.0048</w:t>
            </w:r>
            <w:r>
              <w:rPr>
                <w:rFonts w:hint="default" w:ascii="Times New Roman" w:hAnsi="Times New Roman" w:cs="Times New Roman"/>
                <w:bCs/>
                <w:color w:val="auto"/>
                <w:kern w:val="24"/>
                <w:sz w:val="24"/>
              </w:rPr>
              <w:t>kg/h</w:t>
            </w:r>
            <w:r>
              <w:rPr>
                <w:rFonts w:hint="eastAsia" w:ascii="Times New Roman" w:hAnsi="Times New Roman" w:cs="Times New Roman"/>
                <w:bCs/>
                <w:color w:val="auto"/>
                <w:kern w:val="24"/>
                <w:sz w:val="24"/>
                <w:lang w:eastAsia="zh-CN"/>
              </w:rPr>
              <w:t>，排放</w:t>
            </w:r>
            <w:r>
              <w:rPr>
                <w:rFonts w:hint="default" w:ascii="Times New Roman" w:hAnsi="Times New Roman" w:cs="Times New Roman"/>
                <w:color w:val="auto"/>
                <w:sz w:val="24"/>
              </w:rPr>
              <w:t>浓度为</w:t>
            </w:r>
            <w:r>
              <w:rPr>
                <w:rFonts w:hint="eastAsia" w:cs="Times New Roman"/>
                <w:color w:val="auto"/>
                <w:sz w:val="24"/>
                <w:lang w:val="en-US" w:eastAsia="zh-CN"/>
              </w:rPr>
              <w:t>0.061</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vertAlign w:val="baseline"/>
                <w:lang w:eastAsia="zh-CN"/>
              </w:rPr>
              <w:t>。</w:t>
            </w:r>
            <w:r>
              <w:rPr>
                <w:rFonts w:hint="default" w:ascii="Times New Roman" w:hAnsi="Times New Roman" w:cs="Times New Roman"/>
                <w:bCs/>
                <w:color w:val="auto"/>
                <w:sz w:val="24"/>
              </w:rPr>
              <w:t>H</w:t>
            </w:r>
            <w:r>
              <w:rPr>
                <w:rFonts w:hint="default" w:ascii="Times New Roman" w:hAnsi="Times New Roman" w:cs="Times New Roman"/>
                <w:bCs/>
                <w:color w:val="auto"/>
                <w:sz w:val="24"/>
                <w:vertAlign w:val="subscript"/>
              </w:rPr>
              <w:t>2</w:t>
            </w:r>
            <w:r>
              <w:rPr>
                <w:rFonts w:hint="default" w:ascii="Times New Roman" w:hAnsi="Times New Roman" w:cs="Times New Roman"/>
                <w:bCs/>
                <w:color w:val="auto"/>
                <w:sz w:val="24"/>
              </w:rPr>
              <w:t>S的有组织</w:t>
            </w:r>
            <w:r>
              <w:rPr>
                <w:rFonts w:hint="eastAsia" w:ascii="Times New Roman" w:hAnsi="Times New Roman" w:cs="Times New Roman"/>
                <w:bCs/>
                <w:color w:val="auto"/>
                <w:sz w:val="24"/>
                <w:lang w:eastAsia="zh-CN"/>
              </w:rPr>
              <w:t>产生量为</w:t>
            </w:r>
            <w:r>
              <w:rPr>
                <w:rFonts w:hint="eastAsia" w:ascii="Times New Roman" w:hAnsi="Times New Roman" w:cs="Times New Roman"/>
                <w:bCs/>
                <w:color w:val="auto"/>
                <w:sz w:val="24"/>
                <w:lang w:val="en-US" w:eastAsia="zh-CN"/>
              </w:rPr>
              <w:t>0.000</w:t>
            </w:r>
            <w:r>
              <w:rPr>
                <w:rFonts w:hint="eastAsia" w:cs="Times New Roman"/>
                <w:bCs/>
                <w:color w:val="auto"/>
                <w:sz w:val="24"/>
                <w:lang w:val="en-US" w:eastAsia="zh-CN"/>
              </w:rPr>
              <w:t>19</w:t>
            </w:r>
            <w:r>
              <w:rPr>
                <w:rFonts w:hint="eastAsia" w:ascii="Times New Roman" w:hAnsi="Times New Roman" w:cs="Times New Roman"/>
                <w:bCs/>
                <w:color w:val="auto"/>
                <w:sz w:val="24"/>
                <w:lang w:val="en-US" w:eastAsia="zh-CN"/>
              </w:rPr>
              <w:t>t/a，</w:t>
            </w:r>
            <w:r>
              <w:rPr>
                <w:rFonts w:hint="default" w:ascii="Times New Roman" w:hAnsi="Times New Roman" w:cs="Times New Roman"/>
                <w:color w:val="auto"/>
                <w:sz w:val="24"/>
              </w:rPr>
              <w:t>产生浓度为</w:t>
            </w:r>
            <w:r>
              <w:rPr>
                <w:rFonts w:hint="eastAsia" w:cs="Times New Roman"/>
                <w:color w:val="auto"/>
                <w:sz w:val="24"/>
                <w:lang w:val="en-US" w:eastAsia="zh-CN"/>
              </w:rPr>
              <w:t>0.0013</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vertAlign w:val="baseline"/>
                <w:lang w:eastAsia="zh-CN"/>
              </w:rPr>
              <w:t>，经</w:t>
            </w:r>
            <w:r>
              <w:rPr>
                <w:rFonts w:hint="default" w:ascii="Times New Roman" w:hAnsi="Times New Roman" w:cs="Times New Roman"/>
                <w:color w:val="auto"/>
                <w:sz w:val="24"/>
              </w:rPr>
              <w:t>植物除臭液喷淋+活性炭吸附装置</w:t>
            </w:r>
            <w:r>
              <w:rPr>
                <w:rFonts w:hint="default" w:ascii="Times New Roman" w:hAnsi="Times New Roman" w:cs="Times New Roman"/>
                <w:bCs/>
                <w:color w:val="auto"/>
                <w:sz w:val="24"/>
              </w:rPr>
              <w:t>H</w:t>
            </w:r>
            <w:r>
              <w:rPr>
                <w:rFonts w:hint="default" w:ascii="Times New Roman" w:hAnsi="Times New Roman" w:cs="Times New Roman"/>
                <w:bCs/>
                <w:color w:val="auto"/>
                <w:sz w:val="24"/>
                <w:vertAlign w:val="subscript"/>
              </w:rPr>
              <w:t>2</w:t>
            </w:r>
            <w:r>
              <w:rPr>
                <w:rFonts w:hint="default" w:ascii="Times New Roman" w:hAnsi="Times New Roman" w:cs="Times New Roman"/>
                <w:bCs/>
                <w:color w:val="auto"/>
                <w:sz w:val="24"/>
              </w:rPr>
              <w:t>S的</w:t>
            </w:r>
            <w:r>
              <w:rPr>
                <w:rFonts w:hint="default" w:ascii="Times New Roman" w:hAnsi="Times New Roman" w:cs="Times New Roman"/>
                <w:bCs/>
                <w:color w:val="auto"/>
                <w:kern w:val="24"/>
                <w:sz w:val="24"/>
              </w:rPr>
              <w:t>有组织排放量为</w:t>
            </w:r>
            <w:r>
              <w:rPr>
                <w:rFonts w:hint="eastAsia" w:ascii="Times New Roman" w:hAnsi="Times New Roman" w:cs="Times New Roman"/>
                <w:bCs/>
                <w:color w:val="auto"/>
                <w:kern w:val="24"/>
                <w:sz w:val="24"/>
                <w:lang w:val="en-US" w:eastAsia="zh-CN"/>
              </w:rPr>
              <w:t>0.0000</w:t>
            </w:r>
            <w:r>
              <w:rPr>
                <w:rFonts w:hint="eastAsia" w:cs="Times New Roman"/>
                <w:bCs/>
                <w:color w:val="auto"/>
                <w:kern w:val="24"/>
                <w:sz w:val="24"/>
                <w:lang w:val="en-US" w:eastAsia="zh-CN"/>
              </w:rPr>
              <w:t>0</w:t>
            </w:r>
            <w:r>
              <w:rPr>
                <w:rFonts w:hint="eastAsia" w:ascii="Times New Roman" w:hAnsi="Times New Roman" w:cs="Times New Roman"/>
                <w:bCs/>
                <w:color w:val="auto"/>
                <w:kern w:val="24"/>
                <w:sz w:val="24"/>
                <w:lang w:val="en-US" w:eastAsia="zh-CN"/>
              </w:rPr>
              <w:t>7</w:t>
            </w:r>
            <w:r>
              <w:rPr>
                <w:rFonts w:hint="default" w:ascii="Times New Roman" w:hAnsi="Times New Roman" w:cs="Times New Roman"/>
                <w:bCs/>
                <w:color w:val="auto"/>
                <w:kern w:val="24"/>
                <w:sz w:val="24"/>
              </w:rPr>
              <w:t>t/a，排放速率为</w:t>
            </w:r>
            <w:r>
              <w:rPr>
                <w:rFonts w:hint="eastAsia" w:cs="Times New Roman"/>
                <w:bCs/>
                <w:color w:val="auto"/>
                <w:kern w:val="24"/>
                <w:sz w:val="24"/>
                <w:lang w:val="en-US" w:eastAsia="zh-CN"/>
              </w:rPr>
              <w:t>0.000004</w:t>
            </w:r>
            <w:r>
              <w:rPr>
                <w:rFonts w:hint="default" w:ascii="Times New Roman" w:hAnsi="Times New Roman" w:cs="Times New Roman"/>
                <w:bCs/>
                <w:color w:val="auto"/>
                <w:kern w:val="24"/>
                <w:sz w:val="24"/>
              </w:rPr>
              <w:t>kg/h</w:t>
            </w:r>
            <w:r>
              <w:rPr>
                <w:rFonts w:hint="eastAsia" w:ascii="Times New Roman" w:hAnsi="Times New Roman" w:cs="Times New Roman"/>
                <w:bCs/>
                <w:color w:val="auto"/>
                <w:kern w:val="24"/>
                <w:sz w:val="24"/>
                <w:lang w:eastAsia="zh-CN"/>
              </w:rPr>
              <w:t>，排放</w:t>
            </w:r>
            <w:r>
              <w:rPr>
                <w:rFonts w:hint="default" w:ascii="Times New Roman" w:hAnsi="Times New Roman" w:cs="Times New Roman"/>
                <w:color w:val="auto"/>
                <w:sz w:val="24"/>
              </w:rPr>
              <w:t>浓度为</w:t>
            </w:r>
            <w:r>
              <w:rPr>
                <w:rFonts w:hint="eastAsia" w:cs="Times New Roman"/>
                <w:color w:val="auto"/>
                <w:sz w:val="24"/>
                <w:lang w:val="en-US" w:eastAsia="zh-CN"/>
              </w:rPr>
              <w:t>0.00005</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vertAlign w:val="baseli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cs="Times New Roman"/>
                <w:bCs/>
                <w:color w:val="auto"/>
                <w:sz w:val="24"/>
              </w:rPr>
              <w:t>项目</w:t>
            </w:r>
            <w:r>
              <w:rPr>
                <w:rFonts w:hint="default" w:ascii="Times New Roman" w:hAnsi="Times New Roman" w:cs="Times New Roman"/>
                <w:bCs/>
                <w:color w:val="auto"/>
                <w:kern w:val="24"/>
                <w:sz w:val="24"/>
              </w:rPr>
              <w:t>NH</w:t>
            </w:r>
            <w:r>
              <w:rPr>
                <w:rFonts w:hint="default" w:ascii="Times New Roman" w:hAnsi="Times New Roman" w:cs="Times New Roman"/>
                <w:bCs/>
                <w:color w:val="auto"/>
                <w:kern w:val="24"/>
                <w:sz w:val="24"/>
                <w:vertAlign w:val="subscript"/>
              </w:rPr>
              <w:t>3</w:t>
            </w:r>
            <w:r>
              <w:rPr>
                <w:rFonts w:hint="default" w:ascii="Times New Roman" w:hAnsi="Times New Roman" w:cs="Times New Roman"/>
                <w:bCs/>
                <w:color w:val="auto"/>
                <w:sz w:val="24"/>
              </w:rPr>
              <w:t>的</w:t>
            </w:r>
            <w:r>
              <w:rPr>
                <w:rFonts w:hint="eastAsia" w:cs="Times New Roman"/>
                <w:bCs/>
                <w:color w:val="auto"/>
                <w:sz w:val="24"/>
                <w:lang w:eastAsia="zh-CN"/>
              </w:rPr>
              <w:t>无</w:t>
            </w:r>
            <w:r>
              <w:rPr>
                <w:rFonts w:hint="default" w:ascii="Times New Roman" w:hAnsi="Times New Roman" w:cs="Times New Roman"/>
                <w:bCs/>
                <w:color w:val="auto"/>
                <w:sz w:val="24"/>
              </w:rPr>
              <w:t>组织</w:t>
            </w:r>
            <w:r>
              <w:rPr>
                <w:rFonts w:hint="eastAsia" w:cs="Times New Roman"/>
                <w:bCs/>
                <w:color w:val="auto"/>
                <w:sz w:val="24"/>
                <w:lang w:eastAsia="zh-CN"/>
              </w:rPr>
              <w:t>排放</w:t>
            </w:r>
            <w:r>
              <w:rPr>
                <w:rFonts w:hint="eastAsia" w:ascii="Times New Roman" w:hAnsi="Times New Roman" w:cs="Times New Roman"/>
                <w:bCs/>
                <w:color w:val="auto"/>
                <w:sz w:val="24"/>
                <w:lang w:eastAsia="zh-CN"/>
              </w:rPr>
              <w:t>量为</w:t>
            </w:r>
            <w:r>
              <w:rPr>
                <w:rFonts w:hint="eastAsia" w:cs="Times New Roman"/>
                <w:bCs/>
                <w:color w:val="auto"/>
                <w:sz w:val="24"/>
                <w:lang w:val="en-US" w:eastAsia="zh-CN"/>
              </w:rPr>
              <w:t>0.018</w:t>
            </w:r>
            <w:r>
              <w:rPr>
                <w:rFonts w:hint="eastAsia" w:ascii="Times New Roman" w:hAnsi="Times New Roman" w:cs="Times New Roman"/>
                <w:bCs/>
                <w:color w:val="auto"/>
                <w:sz w:val="24"/>
                <w:lang w:val="en-US" w:eastAsia="zh-CN"/>
              </w:rPr>
              <w:t>t/a，</w:t>
            </w:r>
            <w:r>
              <w:rPr>
                <w:rFonts w:hint="default" w:ascii="Times New Roman" w:hAnsi="Times New Roman" w:cs="Times New Roman"/>
                <w:bCs/>
                <w:color w:val="auto"/>
                <w:sz w:val="24"/>
              </w:rPr>
              <w:t>H</w:t>
            </w:r>
            <w:r>
              <w:rPr>
                <w:rFonts w:hint="default" w:ascii="Times New Roman" w:hAnsi="Times New Roman" w:cs="Times New Roman"/>
                <w:bCs/>
                <w:color w:val="auto"/>
                <w:sz w:val="24"/>
                <w:vertAlign w:val="subscript"/>
              </w:rPr>
              <w:t>2</w:t>
            </w:r>
            <w:r>
              <w:rPr>
                <w:rFonts w:hint="default" w:ascii="Times New Roman" w:hAnsi="Times New Roman" w:cs="Times New Roman"/>
                <w:bCs/>
                <w:color w:val="auto"/>
                <w:sz w:val="24"/>
              </w:rPr>
              <w:t>S的</w:t>
            </w:r>
            <w:r>
              <w:rPr>
                <w:rFonts w:hint="eastAsia" w:cs="Times New Roman"/>
                <w:bCs/>
                <w:color w:val="auto"/>
                <w:kern w:val="24"/>
                <w:sz w:val="24"/>
                <w:lang w:eastAsia="zh-CN"/>
              </w:rPr>
              <w:t>无</w:t>
            </w:r>
            <w:r>
              <w:rPr>
                <w:rFonts w:hint="default" w:ascii="Times New Roman" w:hAnsi="Times New Roman" w:cs="Times New Roman"/>
                <w:bCs/>
                <w:color w:val="auto"/>
                <w:kern w:val="24"/>
                <w:sz w:val="24"/>
              </w:rPr>
              <w:t>组织排放量</w:t>
            </w:r>
            <w:r>
              <w:rPr>
                <w:rFonts w:hint="eastAsia" w:cs="Times New Roman"/>
                <w:bCs/>
                <w:color w:val="auto"/>
                <w:kern w:val="24"/>
                <w:sz w:val="24"/>
                <w:lang w:eastAsia="zh-CN"/>
              </w:rPr>
              <w:t>为</w:t>
            </w:r>
            <w:r>
              <w:rPr>
                <w:rFonts w:hint="eastAsia" w:cs="Times New Roman"/>
                <w:bCs/>
                <w:color w:val="auto"/>
                <w:kern w:val="24"/>
                <w:sz w:val="24"/>
                <w:lang w:val="en-US" w:eastAsia="zh-CN"/>
              </w:rPr>
              <w:t>0.00001t/a。</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根据上述NH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和H</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S的排放情况，预计经植物除臭液喷淋+活性炭</w:t>
            </w:r>
            <w:r>
              <w:rPr>
                <w:rFonts w:hint="eastAsia" w:ascii="Times New Roman" w:hAnsi="Times New Roman" w:cs="Times New Roman"/>
                <w:color w:val="auto"/>
                <w:sz w:val="24"/>
                <w:lang w:eastAsia="zh-CN"/>
              </w:rPr>
              <w:t>吸附</w:t>
            </w:r>
            <w:r>
              <w:rPr>
                <w:rFonts w:hint="default" w:ascii="Times New Roman" w:hAnsi="Times New Roman" w:cs="Times New Roman"/>
                <w:color w:val="auto"/>
                <w:sz w:val="24"/>
              </w:rPr>
              <w:t>装置处理后排气筒出口处臭气浓度低于1000（无量纲），经过厂区内绿色植物吸附，厂界臭气浓度低于20（无量纲）。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color w:val="auto"/>
                <w:sz w:val="24"/>
                <w:szCs w:val="24"/>
                <w:lang w:val="en-US" w:eastAsia="zh-CN"/>
              </w:rPr>
              <w:t>粉尘</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Times New Roman" w:hAnsi="Times New Roman" w:cs="Times New Roman"/>
                <w:color w:val="000000"/>
                <w:sz w:val="24"/>
                <w:lang w:val="en-US" w:eastAsia="zh-CN"/>
              </w:rPr>
            </w:pPr>
            <w:r>
              <w:rPr>
                <w:rFonts w:hint="eastAsia"/>
                <w:color w:val="auto"/>
                <w:sz w:val="24"/>
                <w:szCs w:val="24"/>
                <w:lang w:val="en-US" w:eastAsia="zh-CN"/>
              </w:rPr>
              <w:t>参照《排放源统计调查产排污核算方法和系数手册（公告2021年第24号）》工业源产排污核算方法和系数手册中</w:t>
            </w:r>
            <w:r>
              <w:rPr>
                <w:rFonts w:hint="default" w:ascii="Times New Roman" w:hAnsi="Times New Roman" w:cs="Times New Roman"/>
                <w:bCs/>
                <w:color w:val="000000"/>
                <w:kern w:val="24"/>
                <w:sz w:val="24"/>
              </w:rPr>
              <w:t>2625</w:t>
            </w:r>
            <w:r>
              <w:rPr>
                <w:rFonts w:hint="eastAsia" w:ascii="Times New Roman" w:hAnsi="Times New Roman" w:cs="Times New Roman"/>
                <w:bCs/>
                <w:color w:val="000000"/>
                <w:kern w:val="24"/>
                <w:sz w:val="24"/>
                <w:lang w:val="en-US" w:eastAsia="zh-CN"/>
              </w:rPr>
              <w:t xml:space="preserve"> </w:t>
            </w:r>
            <w:r>
              <w:rPr>
                <w:rFonts w:hint="eastAsia" w:ascii="Times New Roman" w:hAnsi="Times New Roman" w:cs="Times New Roman"/>
                <w:bCs/>
                <w:color w:val="000000"/>
                <w:kern w:val="24"/>
                <w:sz w:val="24"/>
                <w:lang w:eastAsia="zh-CN"/>
              </w:rPr>
              <w:t>有机肥料及微生物肥料制造行业系数手册</w:t>
            </w:r>
            <w:r>
              <w:rPr>
                <w:rFonts w:hint="default" w:ascii="Times New Roman" w:hAnsi="Times New Roman" w:cs="Times New Roman"/>
                <w:bCs/>
                <w:color w:val="000000"/>
                <w:kern w:val="24"/>
                <w:sz w:val="24"/>
              </w:rPr>
              <w:t>所给出的相关数据</w:t>
            </w:r>
            <w:r>
              <w:rPr>
                <w:rFonts w:hint="eastAsia" w:ascii="Times New Roman" w:hAnsi="Times New Roman" w:cs="Times New Roman"/>
                <w:color w:val="000000"/>
                <w:sz w:val="24"/>
                <w:lang w:val="en-US" w:eastAsia="zh-CN"/>
              </w:rPr>
              <w:t>，有机肥制造业前处理、后处理环节的颗粒物产污系数约为0.370kg/t-产品。本项目年生产有机肥300000t/a，项目颗粒物产生量为111t/a。粉碎、破碎、筛分、造粒等运行时间为每年180天，每天</w:t>
            </w:r>
            <w:r>
              <w:rPr>
                <w:rFonts w:hint="eastAsia" w:cs="Times New Roman"/>
                <w:color w:val="000000"/>
                <w:sz w:val="24"/>
                <w:lang w:val="en-US" w:eastAsia="zh-CN"/>
              </w:rPr>
              <w:t>8</w:t>
            </w:r>
            <w:r>
              <w:rPr>
                <w:rFonts w:hint="eastAsia" w:ascii="Times New Roman" w:hAnsi="Times New Roman" w:cs="Times New Roman"/>
                <w:color w:val="000000"/>
                <w:sz w:val="24"/>
                <w:lang w:val="en-US" w:eastAsia="zh-CN"/>
              </w:rPr>
              <w:t>小时。</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根据本项目建设方案，项目在粉碎机、搅拌机、筛分机、造粒机等产尘点上部设置集气罩（集气效率95%，风机总量为20000m</w:t>
            </w:r>
            <w:r>
              <w:rPr>
                <w:rFonts w:hint="eastAsia" w:ascii="Times New Roman" w:hAnsi="Times New Roman" w:cs="Times New Roman"/>
                <w:color w:val="000000"/>
                <w:sz w:val="24"/>
                <w:szCs w:val="24"/>
                <w:vertAlign w:val="superscript"/>
                <w:lang w:val="en-US" w:eastAsia="zh-CN"/>
              </w:rPr>
              <w:t>3</w:t>
            </w:r>
            <w:r>
              <w:rPr>
                <w:rFonts w:hint="eastAsia" w:ascii="Times New Roman" w:hAnsi="Times New Roman" w:cs="Times New Roman"/>
                <w:color w:val="000000"/>
                <w:sz w:val="24"/>
                <w:szCs w:val="24"/>
                <w:lang w:val="en-US" w:eastAsia="zh-CN"/>
              </w:rPr>
              <w:t>/h），将粉尘收集至袋式除尘器后经1根高15m的排气筒（DA002）排放。袋式除尘器的处理效率以99%计算，则项目颗粒有组织产生量为105.45t/a，产生浓度为</w:t>
            </w:r>
            <w:r>
              <w:rPr>
                <w:rFonts w:hint="eastAsia" w:cs="Times New Roman"/>
                <w:color w:val="auto"/>
                <w:sz w:val="24"/>
                <w:szCs w:val="24"/>
                <w:lang w:val="en-US" w:eastAsia="zh-CN"/>
              </w:rPr>
              <w:t>1830.73</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000000"/>
                <w:sz w:val="24"/>
                <w:szCs w:val="24"/>
                <w:lang w:val="en-US" w:eastAsia="zh-CN"/>
              </w:rPr>
              <w:t>，经袋式除尘器处理后颗粒物排放量为1.06t/a，排放速率为</w:t>
            </w:r>
            <w:r>
              <w:rPr>
                <w:rFonts w:hint="eastAsia" w:cs="Times New Roman"/>
                <w:color w:val="000000"/>
                <w:sz w:val="24"/>
                <w:szCs w:val="24"/>
                <w:lang w:val="en-US" w:eastAsia="zh-CN"/>
              </w:rPr>
              <w:t>0.368</w:t>
            </w:r>
            <w:r>
              <w:rPr>
                <w:rFonts w:hint="eastAsia" w:ascii="Times New Roman" w:hAnsi="Times New Roman" w:cs="Times New Roman"/>
                <w:color w:val="000000"/>
                <w:sz w:val="24"/>
                <w:szCs w:val="24"/>
                <w:lang w:val="en-US" w:eastAsia="zh-CN"/>
              </w:rPr>
              <w:t>kg/h，排放浓度约为</w:t>
            </w:r>
            <w:r>
              <w:rPr>
                <w:rFonts w:hint="eastAsia" w:cs="Times New Roman"/>
                <w:color w:val="auto"/>
                <w:sz w:val="24"/>
                <w:szCs w:val="24"/>
                <w:lang w:val="en-US" w:eastAsia="zh-CN"/>
              </w:rPr>
              <w:t>18.4</w:t>
            </w:r>
            <w:r>
              <w:rPr>
                <w:rFonts w:hint="default" w:ascii="Times New Roman" w:hAnsi="Times New Roman" w:cs="Times New Roman"/>
                <w:color w:val="auto"/>
                <w:sz w:val="24"/>
                <w:szCs w:val="24"/>
              </w:rPr>
              <w:t>mg/m</w:t>
            </w:r>
            <w:r>
              <w:rPr>
                <w:rFonts w:hint="default" w:ascii="Times New Roman" w:hAnsi="Times New Roman" w:cs="Times New Roman"/>
                <w:color w:val="auto"/>
                <w:sz w:val="24"/>
                <w:szCs w:val="24"/>
                <w:vertAlign w:val="superscript"/>
              </w:rPr>
              <w:t>3</w:t>
            </w:r>
            <w:r>
              <w:rPr>
                <w:rFonts w:hint="eastAsia" w:ascii="Times New Roman" w:hAnsi="Times New Roman" w:cs="Times New Roman"/>
                <w:color w:val="000000"/>
                <w:sz w:val="24"/>
                <w:szCs w:val="24"/>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项目无组织产生量为5.55t/a，项目运营期车间</w:t>
            </w:r>
            <w:r>
              <w:rPr>
                <w:rFonts w:hint="eastAsia" w:ascii="宋体" w:hAnsi="宋体" w:cs="宋体"/>
                <w:bCs/>
                <w:color w:val="000000"/>
                <w:sz w:val="24"/>
              </w:rPr>
              <w:t>整体密闭</w:t>
            </w:r>
            <w:r>
              <w:rPr>
                <w:rFonts w:hint="eastAsia" w:ascii="Times New Roman" w:hAnsi="Times New Roman" w:cs="Times New Roman"/>
                <w:color w:val="000000"/>
                <w:sz w:val="24"/>
                <w:szCs w:val="24"/>
                <w:lang w:val="en-US" w:eastAsia="zh-CN"/>
              </w:rPr>
              <w:t>，对颗粒物抑制效率大于95%，即项目无组织排放量为0.278t/a，排放速率为</w:t>
            </w:r>
            <w:r>
              <w:rPr>
                <w:rFonts w:hint="eastAsia" w:cs="Times New Roman"/>
                <w:color w:val="000000"/>
                <w:sz w:val="24"/>
                <w:szCs w:val="24"/>
                <w:lang w:val="en-US" w:eastAsia="zh-CN"/>
              </w:rPr>
              <w:t>0.097</w:t>
            </w:r>
            <w:r>
              <w:rPr>
                <w:rFonts w:hint="eastAsia" w:ascii="Times New Roman" w:hAnsi="Times New Roman" w:cs="Times New Roman"/>
                <w:color w:val="000000"/>
                <w:sz w:val="24"/>
                <w:szCs w:val="24"/>
                <w:lang w:val="en-US" w:eastAsia="zh-CN"/>
              </w:rPr>
              <w:t>kg/h。</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cs="Times New Roman"/>
                <w:bCs/>
                <w:color w:val="000000"/>
                <w:kern w:val="24"/>
                <w:sz w:val="24"/>
                <w:lang w:val="en-US" w:eastAsia="zh-CN"/>
              </w:rPr>
            </w:pPr>
            <w:r>
              <w:rPr>
                <w:rFonts w:hint="eastAsia" w:ascii="Times New Roman" w:hAnsi="Times New Roman" w:cs="Times New Roman"/>
                <w:color w:val="000000"/>
                <w:sz w:val="24"/>
                <w:szCs w:val="24"/>
                <w:lang w:val="en-US" w:eastAsia="zh-CN"/>
              </w:rPr>
              <w:t>（3）</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运输散发的臭气</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s="Times New Roman"/>
                <w:bCs/>
                <w:color w:val="0000FF"/>
                <w:spacing w:val="-10"/>
                <w:sz w:val="24"/>
                <w:szCs w:val="24"/>
                <w:lang w:val="en-US" w:eastAsia="zh-CN"/>
              </w:rPr>
            </w:pPr>
            <w:r>
              <w:rPr>
                <w:rFonts w:hint="eastAsia" w:cs="Times New Roman"/>
                <w:bCs/>
                <w:color w:val="auto"/>
                <w:spacing w:val="0"/>
                <w:sz w:val="24"/>
                <w:szCs w:val="24"/>
                <w:lang w:val="en-US" w:eastAsia="zh-CN"/>
              </w:rPr>
              <w:t>本项目所使用原料畜禽粪污本项目原料含水率大于40%，能满足微生物生长需要，因此原料畜禽粪污在输送过程中会有臭气产生。</w:t>
            </w:r>
            <w:r>
              <w:rPr>
                <w:rFonts w:hint="eastAsia" w:ascii="宋体" w:hAnsi="宋体" w:cs="宋体"/>
                <w:color w:val="auto"/>
                <w:sz w:val="24"/>
              </w:rPr>
              <w:t>建设单位在车间内定时喷洒植物除臭液</w:t>
            </w:r>
            <w:r>
              <w:rPr>
                <w:rFonts w:hint="eastAsia" w:ascii="宋体" w:hAnsi="宋体" w:cs="宋体"/>
                <w:color w:val="000000"/>
                <w:sz w:val="24"/>
              </w:rPr>
              <w:t>，</w:t>
            </w:r>
            <w:r>
              <w:rPr>
                <w:rFonts w:hint="eastAsia" w:ascii="宋体" w:hAnsi="宋体" w:cs="宋体"/>
                <w:color w:val="000000"/>
                <w:sz w:val="24"/>
                <w:lang w:eastAsia="zh-CN"/>
              </w:rPr>
              <w:t>对</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散发的恶臭气体有很好的抑制效果，</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散发的恶臭气体难以收集，项目加强车间通风，无组织排放，且</w:t>
            </w:r>
            <w:r>
              <w:rPr>
                <w:rFonts w:hint="default" w:ascii="Times New Roman" w:hAnsi="Times New Roman" w:eastAsia="宋体" w:cs="Times New Roman"/>
                <w:color w:val="auto"/>
                <w:sz w:val="24"/>
                <w:szCs w:val="24"/>
                <w:highlight w:val="none"/>
                <w:lang w:val="en-US" w:eastAsia="zh-CN"/>
              </w:rPr>
              <w:t>此类废气产生量很少，难以估算，本环评只做定性分析。</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s="Times New Roman"/>
                <w:bCs/>
                <w:color w:val="0000FF"/>
                <w:spacing w:val="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cs="Times New Roman"/>
                <w:bCs/>
                <w:color w:val="0000FF"/>
                <w:spacing w:val="-10"/>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宋体" w:cs="Times New Roman"/>
                <w:bCs/>
                <w:color w:val="0000FF"/>
                <w:spacing w:val="-10"/>
                <w:sz w:val="24"/>
                <w:szCs w:val="24"/>
                <w:lang w:val="en-US" w:eastAsia="zh-CN"/>
              </w:rPr>
            </w:pPr>
          </w:p>
        </w:tc>
      </w:tr>
    </w:tbl>
    <w:p>
      <w:p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18"/>
        <w:tblW w:w="132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9" w:type="dxa"/>
            <w:tcBorders>
              <w:tl2br w:val="nil"/>
              <w:tr2bl w:val="nil"/>
            </w:tcBorders>
            <w:noWrap w:val="0"/>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pStyle w:val="19"/>
              <w:spacing w:line="240" w:lineRule="auto"/>
              <w:ind w:left="0" w:leftChars="0" w:firstLine="0" w:firstLineChars="0"/>
              <w:rPr>
                <w:rFonts w:hint="default" w:ascii="Times New Roman" w:hAnsi="Times New Roman" w:eastAsia="宋体" w:cs="Times New Roman"/>
                <w:color w:val="0000FF"/>
                <w:vertAlign w:val="baseline"/>
              </w:rPr>
            </w:pPr>
            <w:r>
              <w:rPr>
                <w:rFonts w:hint="default" w:ascii="Times New Roman" w:hAnsi="Times New Roman" w:eastAsia="宋体" w:cs="Times New Roman"/>
                <w:bCs/>
                <w:color w:val="auto"/>
                <w:sz w:val="24"/>
                <w:szCs w:val="24"/>
              </w:rPr>
              <w:t>措施</w:t>
            </w:r>
          </w:p>
        </w:tc>
        <w:tc>
          <w:tcPr>
            <w:tcW w:w="12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auto"/>
                <w:sz w:val="24"/>
                <w:szCs w:val="24"/>
                <w:lang w:val="en-US" w:eastAsia="zh-CN"/>
              </w:rPr>
            </w:pPr>
            <w:r>
              <w:rPr>
                <w:rFonts w:hint="default"/>
                <w:b/>
                <w:bCs/>
                <w:color w:val="auto"/>
                <w:sz w:val="24"/>
                <w:szCs w:val="24"/>
                <w:lang w:val="en-US" w:eastAsia="zh-CN"/>
              </w:rPr>
              <w:t xml:space="preserve">表4.1 </w:t>
            </w:r>
            <w:r>
              <w:rPr>
                <w:rFonts w:hint="eastAsia"/>
                <w:b/>
                <w:bCs/>
                <w:color w:val="auto"/>
                <w:sz w:val="24"/>
                <w:szCs w:val="24"/>
                <w:lang w:val="en-US" w:eastAsia="zh-CN"/>
              </w:rPr>
              <w:t xml:space="preserve"> </w:t>
            </w:r>
            <w:r>
              <w:rPr>
                <w:rFonts w:hint="default"/>
                <w:b/>
                <w:bCs/>
                <w:color w:val="auto"/>
                <w:sz w:val="24"/>
                <w:szCs w:val="24"/>
                <w:lang w:val="en-US" w:eastAsia="zh-CN"/>
              </w:rPr>
              <w:t>废气产</w:t>
            </w:r>
            <w:r>
              <w:rPr>
                <w:rFonts w:hint="eastAsia"/>
                <w:b/>
                <w:bCs/>
                <w:color w:val="auto"/>
                <w:sz w:val="24"/>
                <w:szCs w:val="24"/>
                <w:lang w:val="en-US" w:eastAsia="zh-CN"/>
              </w:rPr>
              <w:t>排</w:t>
            </w:r>
            <w:r>
              <w:rPr>
                <w:rFonts w:hint="default"/>
                <w:b/>
                <w:bCs/>
                <w:color w:val="auto"/>
                <w:sz w:val="24"/>
                <w:szCs w:val="24"/>
                <w:lang w:val="en-US" w:eastAsia="zh-CN"/>
              </w:rPr>
              <w:t>污情况一览表</w:t>
            </w:r>
          </w:p>
          <w:tbl>
            <w:tblPr>
              <w:tblStyle w:val="18"/>
              <w:tblW w:w="12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36"/>
              <w:gridCol w:w="955"/>
              <w:gridCol w:w="908"/>
              <w:gridCol w:w="756"/>
              <w:gridCol w:w="1110"/>
              <w:gridCol w:w="1155"/>
              <w:gridCol w:w="720"/>
              <w:gridCol w:w="720"/>
              <w:gridCol w:w="748"/>
              <w:gridCol w:w="933"/>
              <w:gridCol w:w="1021"/>
              <w:gridCol w:w="88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产</w:t>
                  </w:r>
                  <w:r>
                    <w:rPr>
                      <w:rFonts w:hint="eastAsia"/>
                      <w:color w:val="auto"/>
                      <w:sz w:val="21"/>
                      <w:szCs w:val="21"/>
                      <w:lang w:val="en-US" w:eastAsia="zh-CN"/>
                    </w:rPr>
                    <w:t>排</w:t>
                  </w:r>
                  <w:r>
                    <w:rPr>
                      <w:rFonts w:hint="default"/>
                      <w:color w:val="auto"/>
                      <w:sz w:val="21"/>
                      <w:szCs w:val="21"/>
                      <w:lang w:val="en-US" w:eastAsia="zh-CN"/>
                    </w:rPr>
                    <w:t>污环节</w:t>
                  </w:r>
                </w:p>
              </w:tc>
              <w:tc>
                <w:tcPr>
                  <w:tcW w:w="736"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污染物种类</w:t>
                  </w:r>
                </w:p>
              </w:tc>
              <w:tc>
                <w:tcPr>
                  <w:tcW w:w="1863" w:type="dxa"/>
                  <w:gridSpan w:val="2"/>
                  <w:noWrap w:val="0"/>
                  <w:vAlign w:val="center"/>
                </w:tcPr>
                <w:p>
                  <w:pPr>
                    <w:pStyle w:val="19"/>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污染物产生情况</w:t>
                  </w:r>
                </w:p>
              </w:tc>
              <w:tc>
                <w:tcPr>
                  <w:tcW w:w="756"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排放</w:t>
                  </w:r>
                </w:p>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形式</w:t>
                  </w:r>
                </w:p>
              </w:tc>
              <w:tc>
                <w:tcPr>
                  <w:tcW w:w="4453" w:type="dxa"/>
                  <w:gridSpan w:val="5"/>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主要污染</w:t>
                  </w:r>
                  <w:r>
                    <w:rPr>
                      <w:rFonts w:hint="default"/>
                      <w:color w:val="auto"/>
                      <w:sz w:val="21"/>
                      <w:szCs w:val="21"/>
                      <w:lang w:val="en-US" w:eastAsia="zh-CN"/>
                    </w:rPr>
                    <w:t>治理设施</w:t>
                  </w:r>
                </w:p>
              </w:tc>
              <w:tc>
                <w:tcPr>
                  <w:tcW w:w="2837" w:type="dxa"/>
                  <w:gridSpan w:val="3"/>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污染物排放情况</w:t>
                  </w:r>
                </w:p>
              </w:tc>
              <w:tc>
                <w:tcPr>
                  <w:tcW w:w="109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p>
              </w:tc>
              <w:tc>
                <w:tcPr>
                  <w:tcW w:w="736"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产生量</w:t>
                  </w:r>
                  <w:r>
                    <w:rPr>
                      <w:rFonts w:hint="default"/>
                      <w:color w:val="auto"/>
                      <w:sz w:val="21"/>
                      <w:szCs w:val="21"/>
                      <w:lang w:eastAsia="zh-CN"/>
                    </w:rPr>
                    <w:t>t/a</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产生</w:t>
                  </w:r>
                </w:p>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浓度</w:t>
                  </w:r>
                  <w:r>
                    <w:rPr>
                      <w:rFonts w:hint="default"/>
                      <w:color w:val="auto"/>
                      <w:sz w:val="21"/>
                      <w:szCs w:val="21"/>
                      <w:lang w:val="en-US" w:eastAsia="zh-CN"/>
                    </w:rPr>
                    <w:t>mg/m</w:t>
                  </w:r>
                  <w:r>
                    <w:rPr>
                      <w:rFonts w:hint="default"/>
                      <w:color w:val="auto"/>
                      <w:sz w:val="21"/>
                      <w:szCs w:val="21"/>
                      <w:vertAlign w:val="superscript"/>
                      <w:lang w:val="en-US" w:eastAsia="zh-CN"/>
                    </w:rPr>
                    <w:t>3</w:t>
                  </w:r>
                </w:p>
              </w:tc>
              <w:tc>
                <w:tcPr>
                  <w:tcW w:w="756"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p>
              </w:tc>
              <w:tc>
                <w:tcPr>
                  <w:tcW w:w="111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治理措施</w:t>
                  </w:r>
                </w:p>
              </w:tc>
              <w:tc>
                <w:tcPr>
                  <w:tcW w:w="11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处理</w:t>
                  </w:r>
                </w:p>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能力</w:t>
                  </w: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收集效率</w:t>
                  </w: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去除效率</w:t>
                  </w:r>
                </w:p>
              </w:tc>
              <w:tc>
                <w:tcPr>
                  <w:tcW w:w="74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是否为可行技术</w:t>
                  </w:r>
                </w:p>
              </w:tc>
              <w:tc>
                <w:tcPr>
                  <w:tcW w:w="93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排放量</w:t>
                  </w:r>
                  <w:r>
                    <w:rPr>
                      <w:rFonts w:hint="default"/>
                      <w:color w:val="auto"/>
                      <w:sz w:val="21"/>
                      <w:szCs w:val="21"/>
                      <w:lang w:eastAsia="zh-CN"/>
                    </w:rPr>
                    <w:t>t/a</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排放速率</w:t>
                  </w:r>
                  <w:r>
                    <w:rPr>
                      <w:rFonts w:hint="default"/>
                      <w:color w:val="auto"/>
                      <w:sz w:val="21"/>
                      <w:szCs w:val="21"/>
                      <w:lang w:val="en-US" w:eastAsia="zh-CN"/>
                    </w:rPr>
                    <w:t>kg/h</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排放浓度</w:t>
                  </w:r>
                  <w:r>
                    <w:rPr>
                      <w:rFonts w:hint="default"/>
                      <w:color w:val="auto"/>
                      <w:sz w:val="21"/>
                      <w:szCs w:val="21"/>
                      <w:lang w:val="en-US" w:eastAsia="zh-CN"/>
                    </w:rPr>
                    <w:t>mg/m</w:t>
                  </w:r>
                  <w:r>
                    <w:rPr>
                      <w:rFonts w:hint="default"/>
                      <w:color w:val="auto"/>
                      <w:sz w:val="21"/>
                      <w:szCs w:val="21"/>
                      <w:vertAlign w:val="superscript"/>
                      <w:lang w:val="en-US" w:eastAsia="zh-CN"/>
                    </w:rPr>
                    <w:t>3</w:t>
                  </w:r>
                </w:p>
              </w:tc>
              <w:tc>
                <w:tcPr>
                  <w:tcW w:w="109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浓度限值</w:t>
                  </w:r>
                  <w:r>
                    <w:rPr>
                      <w:rFonts w:hint="default"/>
                      <w:color w:val="auto"/>
                      <w:sz w:val="21"/>
                      <w:szCs w:val="21"/>
                      <w:lang w:val="en-US" w:eastAsia="zh-CN"/>
                    </w:rPr>
                    <w:t>mg/m</w:t>
                  </w:r>
                  <w:r>
                    <w:rPr>
                      <w:rFonts w:hint="default"/>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restart"/>
                  <w:noWrap w:val="0"/>
                  <w:vAlign w:val="center"/>
                </w:tcPr>
                <w:p>
                  <w:pPr>
                    <w:keepNext w:val="0"/>
                    <w:keepLines w:val="0"/>
                    <w:pageBreakBefore w:val="0"/>
                    <w:widowControl w:val="0"/>
                    <w:tabs>
                      <w:tab w:val="left" w:pos="462"/>
                    </w:tabs>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发酵工序</w:t>
                  </w: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sz w:val="21"/>
                      <w:szCs w:val="21"/>
                      <w:lang w:val="en-US" w:eastAsia="zh-CN"/>
                    </w:rPr>
                  </w:pPr>
                  <w:r>
                    <w:rPr>
                      <w:rFonts w:hint="eastAsia"/>
                      <w:color w:val="auto"/>
                      <w:sz w:val="21"/>
                      <w:szCs w:val="21"/>
                      <w:lang w:val="en-US" w:eastAsia="zh-CN"/>
                    </w:rPr>
                    <w:t>NH</w:t>
                  </w:r>
                  <w:r>
                    <w:rPr>
                      <w:rFonts w:hint="eastAsia"/>
                      <w:color w:val="auto"/>
                      <w:sz w:val="21"/>
                      <w:szCs w:val="21"/>
                      <w:vertAlign w:val="subscript"/>
                      <w:lang w:val="en-US" w:eastAsia="zh-CN"/>
                    </w:rPr>
                    <w:t>3</w:t>
                  </w: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0.342</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2.38</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有组织</w:t>
                  </w:r>
                </w:p>
              </w:tc>
              <w:tc>
                <w:tcPr>
                  <w:tcW w:w="1110"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eastAsia="宋体"/>
                      <w:color w:val="auto"/>
                      <w:sz w:val="21"/>
                      <w:szCs w:val="21"/>
                      <w:lang w:val="en-US" w:eastAsia="zh-CN"/>
                    </w:rPr>
                  </w:pPr>
                  <w:r>
                    <w:rPr>
                      <w:rFonts w:hint="default" w:ascii="Times New Roman" w:hAnsi="Times New Roman" w:cs="Times New Roman"/>
                      <w:color w:val="auto"/>
                      <w:sz w:val="21"/>
                      <w:szCs w:val="21"/>
                    </w:rPr>
                    <w:t>植物除臭液喷淋+活性炭吸附装置</w:t>
                  </w:r>
                </w:p>
              </w:tc>
              <w:tc>
                <w:tcPr>
                  <w:tcW w:w="1155"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80000</w:t>
                  </w:r>
                  <w:r>
                    <w:rPr>
                      <w:rFonts w:hint="default"/>
                      <w:color w:val="auto"/>
                      <w:sz w:val="21"/>
                      <w:szCs w:val="21"/>
                      <w:lang w:val="en-US" w:eastAsia="zh-CN"/>
                    </w:rPr>
                    <w:t>m</w:t>
                  </w:r>
                  <w:r>
                    <w:rPr>
                      <w:rFonts w:hint="default"/>
                      <w:color w:val="auto"/>
                      <w:sz w:val="21"/>
                      <w:szCs w:val="21"/>
                      <w:vertAlign w:val="superscript"/>
                      <w:lang w:val="en-US" w:eastAsia="zh-CN"/>
                    </w:rPr>
                    <w:t>3</w:t>
                  </w:r>
                  <w:r>
                    <w:rPr>
                      <w:rFonts w:hint="default"/>
                      <w:color w:val="auto"/>
                      <w:sz w:val="21"/>
                      <w:szCs w:val="21"/>
                      <w:lang w:val="en-US" w:eastAsia="zh-CN"/>
                    </w:rPr>
                    <w:t>/h</w:t>
                  </w:r>
                </w:p>
              </w:tc>
              <w:tc>
                <w:tcPr>
                  <w:tcW w:w="720"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95%</w:t>
                  </w: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kern w:val="2"/>
                      <w:sz w:val="21"/>
                      <w:szCs w:val="21"/>
                      <w:lang w:val="en-US" w:eastAsia="zh-CN" w:bidi="ar-SA"/>
                    </w:rPr>
                  </w:pPr>
                  <w:r>
                    <w:rPr>
                      <w:rFonts w:hint="eastAsia"/>
                      <w:color w:val="auto"/>
                      <w:sz w:val="21"/>
                      <w:szCs w:val="21"/>
                      <w:lang w:val="en-US" w:eastAsia="zh-CN"/>
                    </w:rPr>
                    <w:t>97.46</w:t>
                  </w:r>
                  <w:r>
                    <w:rPr>
                      <w:rFonts w:hint="default"/>
                      <w:color w:val="auto"/>
                      <w:sz w:val="21"/>
                      <w:szCs w:val="21"/>
                      <w:lang w:val="en-US" w:eastAsia="zh-CN"/>
                    </w:rPr>
                    <w:t>%</w:t>
                  </w:r>
                </w:p>
              </w:tc>
              <w:tc>
                <w:tcPr>
                  <w:tcW w:w="748"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是</w:t>
                  </w: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color w:val="auto"/>
                      <w:sz w:val="21"/>
                      <w:szCs w:val="21"/>
                      <w:lang w:val="en-US" w:eastAsia="zh-CN"/>
                    </w:rPr>
                  </w:pPr>
                  <w:r>
                    <w:rPr>
                      <w:rFonts w:hint="eastAsia"/>
                      <w:color w:val="auto"/>
                      <w:sz w:val="21"/>
                      <w:szCs w:val="21"/>
                      <w:lang w:val="en-US" w:eastAsia="zh-CN"/>
                    </w:rPr>
                    <w:t>0.0087</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0.0048</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0.061</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4.9</w:t>
                  </w:r>
                  <w:r>
                    <w:rPr>
                      <w:rFonts w:hint="default"/>
                      <w:color w:val="auto"/>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2" w:type="dxa"/>
                  <w:vMerge w:val="continue"/>
                  <w:noWrap w:val="0"/>
                  <w:vAlign w:val="center"/>
                </w:tcPr>
                <w:p>
                  <w:pPr>
                    <w:keepNext w:val="0"/>
                    <w:keepLines w:val="0"/>
                    <w:pageBreakBefore w:val="0"/>
                    <w:widowControl w:val="0"/>
                    <w:tabs>
                      <w:tab w:val="left" w:pos="462"/>
                    </w:tabs>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sz w:val="21"/>
                      <w:szCs w:val="21"/>
                      <w:lang w:val="en-US" w:eastAsia="zh-CN"/>
                    </w:rPr>
                  </w:pP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0.018</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kern w:val="2"/>
                      <w:sz w:val="21"/>
                      <w:szCs w:val="21"/>
                      <w:lang w:val="en-US" w:eastAsia="zh-CN" w:bidi="ar-SA"/>
                    </w:rPr>
                  </w:pPr>
                  <w:r>
                    <w:rPr>
                      <w:rFonts w:hint="eastAsia"/>
                      <w:color w:val="auto"/>
                      <w:kern w:val="2"/>
                      <w:sz w:val="21"/>
                      <w:szCs w:val="21"/>
                      <w:lang w:val="en-US" w:eastAsia="zh-CN" w:bidi="ar-SA"/>
                    </w:rPr>
                    <w:t>无组织</w:t>
                  </w:r>
                </w:p>
              </w:tc>
              <w:tc>
                <w:tcPr>
                  <w:tcW w:w="111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rPr>
                  </w:pPr>
                </w:p>
              </w:tc>
              <w:tc>
                <w:tcPr>
                  <w:tcW w:w="1155"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748"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color w:val="auto"/>
                      <w:sz w:val="21"/>
                      <w:szCs w:val="21"/>
                      <w:lang w:val="en-US" w:eastAsia="zh-CN"/>
                    </w:rPr>
                  </w:pPr>
                  <w:r>
                    <w:rPr>
                      <w:rFonts w:hint="eastAsia"/>
                      <w:color w:val="auto"/>
                      <w:sz w:val="21"/>
                      <w:szCs w:val="21"/>
                      <w:lang w:val="en-US" w:eastAsia="zh-CN"/>
                    </w:rPr>
                    <w:t>0.018</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0.01</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H</w:t>
                  </w:r>
                  <w:r>
                    <w:rPr>
                      <w:rFonts w:hint="eastAsia"/>
                      <w:color w:val="auto"/>
                      <w:sz w:val="21"/>
                      <w:szCs w:val="21"/>
                      <w:vertAlign w:val="subscript"/>
                      <w:lang w:val="en-US" w:eastAsia="zh-CN"/>
                    </w:rPr>
                    <w:t>2</w:t>
                  </w:r>
                  <w:r>
                    <w:rPr>
                      <w:rFonts w:hint="eastAsia"/>
                      <w:color w:val="auto"/>
                      <w:sz w:val="21"/>
                      <w:szCs w:val="21"/>
                      <w:lang w:val="en-US" w:eastAsia="zh-CN"/>
                    </w:rPr>
                    <w:t>S</w:t>
                  </w: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0.00019</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0.001</w:t>
                  </w:r>
                  <w:r>
                    <w:rPr>
                      <w:rFonts w:hint="eastAsia"/>
                      <w:color w:val="auto"/>
                      <w:sz w:val="21"/>
                      <w:szCs w:val="21"/>
                      <w:lang w:val="en-US" w:eastAsia="zh-CN"/>
                    </w:rPr>
                    <w:t>3</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有组织</w:t>
                  </w:r>
                </w:p>
              </w:tc>
              <w:tc>
                <w:tcPr>
                  <w:tcW w:w="111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1155"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96.51</w:t>
                  </w:r>
                  <w:r>
                    <w:rPr>
                      <w:rFonts w:hint="default"/>
                      <w:color w:val="auto"/>
                      <w:sz w:val="21"/>
                      <w:szCs w:val="21"/>
                      <w:lang w:val="en-US" w:eastAsia="zh-CN"/>
                    </w:rPr>
                    <w:t>%</w:t>
                  </w:r>
                </w:p>
              </w:tc>
              <w:tc>
                <w:tcPr>
                  <w:tcW w:w="748"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0.000007</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0.000004</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0.00005</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w:t>
                  </w:r>
                  <w:r>
                    <w:rPr>
                      <w:rFonts w:hint="default"/>
                      <w:color w:val="auto"/>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sz w:val="21"/>
                      <w:szCs w:val="21"/>
                      <w:lang w:val="en-US" w:eastAsia="zh-CN"/>
                    </w:rPr>
                  </w:pP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0.00001</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无组织</w:t>
                  </w:r>
                </w:p>
              </w:tc>
              <w:tc>
                <w:tcPr>
                  <w:tcW w:w="111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1155"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748"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color w:val="auto"/>
                      <w:sz w:val="21"/>
                      <w:szCs w:val="21"/>
                      <w:lang w:val="en-US" w:eastAsia="zh-CN"/>
                    </w:rPr>
                  </w:pPr>
                  <w:r>
                    <w:rPr>
                      <w:rFonts w:hint="eastAsia"/>
                      <w:color w:val="auto"/>
                      <w:sz w:val="21"/>
                      <w:szCs w:val="21"/>
                      <w:lang w:val="en-US" w:eastAsia="zh-CN"/>
                    </w:rPr>
                    <w:t>0.00001</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0.000006</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62"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s="Times New Roman"/>
                      <w:b w:val="0"/>
                      <w:bCs w:val="0"/>
                      <w:color w:val="auto"/>
                      <w:sz w:val="21"/>
                      <w:szCs w:val="21"/>
                      <w:vertAlign w:val="baseline"/>
                      <w:lang w:val="en-US" w:eastAsia="zh-CN"/>
                    </w:rPr>
                    <w:t>破碎、粉碎、筛分、造粒</w:t>
                  </w: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sz w:val="21"/>
                      <w:szCs w:val="21"/>
                      <w:lang w:val="en-US" w:eastAsia="zh-CN"/>
                    </w:rPr>
                  </w:pPr>
                  <w:r>
                    <w:rPr>
                      <w:rFonts w:hint="eastAsia"/>
                      <w:color w:val="auto"/>
                      <w:sz w:val="21"/>
                      <w:szCs w:val="21"/>
                      <w:lang w:val="en-US" w:eastAsia="zh-CN"/>
                    </w:rPr>
                    <w:t>颗粒物</w:t>
                  </w: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105.45</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default"/>
                      <w:color w:val="auto"/>
                      <w:sz w:val="21"/>
                      <w:szCs w:val="21"/>
                      <w:lang w:val="en-US" w:eastAsia="zh-CN"/>
                    </w:rPr>
                    <w:t>1830.73</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kern w:val="2"/>
                      <w:sz w:val="21"/>
                      <w:szCs w:val="21"/>
                      <w:lang w:val="en-US" w:eastAsia="zh-CN" w:bidi="ar-SA"/>
                    </w:rPr>
                  </w:pPr>
                  <w:r>
                    <w:rPr>
                      <w:rFonts w:hint="eastAsia"/>
                      <w:color w:val="auto"/>
                      <w:kern w:val="2"/>
                      <w:sz w:val="21"/>
                      <w:szCs w:val="21"/>
                      <w:lang w:val="en-US" w:eastAsia="zh-CN" w:bidi="ar-SA"/>
                    </w:rPr>
                    <w:t>有组织</w:t>
                  </w:r>
                </w:p>
              </w:tc>
              <w:tc>
                <w:tcPr>
                  <w:tcW w:w="111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集气罩+布袋除尘器</w:t>
                  </w:r>
                </w:p>
              </w:tc>
              <w:tc>
                <w:tcPr>
                  <w:tcW w:w="1155"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ascii="Times New Roman" w:hAnsi="Times New Roman" w:cs="Times New Roman"/>
                      <w:color w:val="000000"/>
                      <w:sz w:val="21"/>
                      <w:szCs w:val="21"/>
                      <w:lang w:val="en-US" w:eastAsia="zh-CN"/>
                    </w:rPr>
                    <w:t>20000m</w:t>
                  </w:r>
                  <w:r>
                    <w:rPr>
                      <w:rFonts w:hint="eastAsia" w:ascii="Times New Roman" w:hAnsi="Times New Roman" w:cs="Times New Roman"/>
                      <w:color w:val="000000"/>
                      <w:sz w:val="21"/>
                      <w:szCs w:val="21"/>
                      <w:vertAlign w:val="superscript"/>
                      <w:lang w:val="en-US" w:eastAsia="zh-CN"/>
                    </w:rPr>
                    <w:t>3</w:t>
                  </w:r>
                  <w:r>
                    <w:rPr>
                      <w:rFonts w:hint="eastAsia" w:ascii="Times New Roman" w:hAnsi="Times New Roman" w:cs="Times New Roman"/>
                      <w:color w:val="000000"/>
                      <w:sz w:val="21"/>
                      <w:szCs w:val="21"/>
                      <w:lang w:val="en-US" w:eastAsia="zh-CN"/>
                    </w:rPr>
                    <w:t>/h</w:t>
                  </w:r>
                </w:p>
              </w:tc>
              <w:tc>
                <w:tcPr>
                  <w:tcW w:w="720"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95</w:t>
                  </w:r>
                  <w:r>
                    <w:rPr>
                      <w:rFonts w:hint="default"/>
                      <w:color w:val="auto"/>
                      <w:sz w:val="21"/>
                      <w:szCs w:val="21"/>
                      <w:lang w:val="en-US" w:eastAsia="zh-CN"/>
                    </w:rPr>
                    <w:t>%</w:t>
                  </w: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kern w:val="2"/>
                      <w:sz w:val="21"/>
                      <w:szCs w:val="21"/>
                      <w:lang w:val="en-US" w:eastAsia="zh-CN" w:bidi="ar-SA"/>
                    </w:rPr>
                  </w:pPr>
                  <w:r>
                    <w:rPr>
                      <w:rFonts w:hint="eastAsia" w:cs="Times New Roman"/>
                      <w:color w:val="000000"/>
                      <w:sz w:val="21"/>
                      <w:szCs w:val="21"/>
                      <w:lang w:val="en-US" w:eastAsia="zh-CN"/>
                    </w:rPr>
                    <w:t>99</w:t>
                  </w:r>
                  <w:r>
                    <w:rPr>
                      <w:rFonts w:hint="eastAsia" w:ascii="Times New Roman" w:hAnsi="Times New Roman" w:cs="Times New Roman"/>
                      <w:color w:val="000000"/>
                      <w:sz w:val="21"/>
                      <w:szCs w:val="21"/>
                      <w:lang w:val="en-US" w:eastAsia="zh-CN"/>
                    </w:rPr>
                    <w:t>%</w:t>
                  </w:r>
                </w:p>
              </w:tc>
              <w:tc>
                <w:tcPr>
                  <w:tcW w:w="748" w:type="dxa"/>
                  <w:vMerge w:val="restart"/>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是</w:t>
                  </w: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color w:val="auto"/>
                      <w:sz w:val="21"/>
                      <w:szCs w:val="21"/>
                      <w:lang w:val="en-US" w:eastAsia="zh-CN"/>
                    </w:rPr>
                  </w:pPr>
                  <w:r>
                    <w:rPr>
                      <w:rFonts w:hint="eastAsia"/>
                      <w:color w:val="auto"/>
                      <w:sz w:val="21"/>
                      <w:szCs w:val="21"/>
                      <w:lang w:val="en-US" w:eastAsia="zh-CN"/>
                    </w:rPr>
                    <w:t>1.06</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0.368</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18.4</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2"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s="Times New Roman"/>
                      <w:b w:val="0"/>
                      <w:bCs w:val="0"/>
                      <w:color w:val="auto"/>
                      <w:sz w:val="21"/>
                      <w:szCs w:val="21"/>
                      <w:vertAlign w:val="baseline"/>
                      <w:lang w:val="en-US" w:eastAsia="zh-CN"/>
                    </w:rPr>
                  </w:pPr>
                </w:p>
              </w:tc>
              <w:tc>
                <w:tcPr>
                  <w:tcW w:w="7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sz w:val="21"/>
                      <w:szCs w:val="21"/>
                      <w:lang w:val="en-US" w:eastAsia="zh-CN"/>
                    </w:rPr>
                  </w:pPr>
                </w:p>
              </w:tc>
              <w:tc>
                <w:tcPr>
                  <w:tcW w:w="955"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5.55</w:t>
                  </w:r>
                </w:p>
              </w:tc>
              <w:tc>
                <w:tcPr>
                  <w:tcW w:w="908"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756"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kern w:val="2"/>
                      <w:sz w:val="21"/>
                      <w:szCs w:val="21"/>
                      <w:lang w:val="en-US" w:eastAsia="zh-CN" w:bidi="ar-SA"/>
                    </w:rPr>
                  </w:pPr>
                  <w:r>
                    <w:rPr>
                      <w:rFonts w:hint="eastAsia"/>
                      <w:color w:val="auto"/>
                      <w:kern w:val="2"/>
                      <w:sz w:val="21"/>
                      <w:szCs w:val="21"/>
                      <w:lang w:val="en-US" w:eastAsia="zh-CN" w:bidi="ar-SA"/>
                    </w:rPr>
                    <w:t>无组织</w:t>
                  </w:r>
                </w:p>
              </w:tc>
              <w:tc>
                <w:tcPr>
                  <w:tcW w:w="111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车间整体密闭</w:t>
                  </w:r>
                </w:p>
              </w:tc>
              <w:tc>
                <w:tcPr>
                  <w:tcW w:w="1155"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720"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kern w:val="2"/>
                      <w:sz w:val="21"/>
                      <w:szCs w:val="21"/>
                      <w:lang w:val="en-US" w:eastAsia="zh-CN" w:bidi="ar-SA"/>
                    </w:rPr>
                  </w:pPr>
                  <w:r>
                    <w:rPr>
                      <w:rFonts w:hint="eastAsia" w:ascii="Times New Roman" w:hAnsi="Times New Roman" w:cs="Times New Roman"/>
                      <w:color w:val="000000"/>
                      <w:sz w:val="21"/>
                      <w:szCs w:val="21"/>
                      <w:lang w:val="en-US" w:eastAsia="zh-CN"/>
                    </w:rPr>
                    <w:t>95%</w:t>
                  </w:r>
                </w:p>
              </w:tc>
              <w:tc>
                <w:tcPr>
                  <w:tcW w:w="748" w:type="dxa"/>
                  <w:vMerge w:val="continue"/>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color w:val="auto"/>
                      <w:sz w:val="21"/>
                      <w:szCs w:val="21"/>
                      <w:lang w:val="en-US" w:eastAsia="zh-CN"/>
                    </w:rPr>
                  </w:pPr>
                </w:p>
              </w:tc>
              <w:tc>
                <w:tcPr>
                  <w:tcW w:w="9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default"/>
                      <w:color w:val="auto"/>
                      <w:sz w:val="21"/>
                      <w:szCs w:val="21"/>
                      <w:lang w:val="en-US" w:eastAsia="zh-CN"/>
                    </w:rPr>
                  </w:pPr>
                  <w:r>
                    <w:rPr>
                      <w:rFonts w:hint="eastAsia"/>
                      <w:color w:val="auto"/>
                      <w:sz w:val="21"/>
                      <w:szCs w:val="21"/>
                      <w:lang w:val="en-US" w:eastAsia="zh-CN"/>
                    </w:rPr>
                    <w:t>0.278</w:t>
                  </w:r>
                </w:p>
              </w:tc>
              <w:tc>
                <w:tcPr>
                  <w:tcW w:w="1021"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0.097</w:t>
                  </w:r>
                </w:p>
              </w:tc>
              <w:tc>
                <w:tcPr>
                  <w:tcW w:w="883" w:type="dxa"/>
                  <w:noWrap w:val="0"/>
                  <w:vAlign w:val="center"/>
                </w:tcPr>
                <w:p>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default"/>
                <w:b/>
                <w:bCs/>
                <w:color w:val="auto"/>
                <w:sz w:val="24"/>
                <w:szCs w:val="24"/>
                <w:lang w:val="en-US" w:eastAsia="zh-CN"/>
              </w:rPr>
            </w:pPr>
            <w:r>
              <w:rPr>
                <w:rFonts w:hint="eastAsia"/>
                <w:b/>
                <w:bCs/>
                <w:color w:val="auto"/>
                <w:sz w:val="24"/>
                <w:szCs w:val="24"/>
                <w:lang w:val="en-US" w:eastAsia="zh-CN"/>
              </w:rPr>
              <w:t>排气口设置及监测计划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sz w:val="24"/>
                <w:szCs w:val="24"/>
                <w:lang w:val="en-US" w:eastAsia="zh-CN"/>
              </w:rPr>
            </w:pPr>
            <w:r>
              <w:rPr>
                <w:rFonts w:hint="eastAsia"/>
                <w:color w:val="auto"/>
                <w:sz w:val="24"/>
                <w:szCs w:val="24"/>
                <w:lang w:val="en-US" w:eastAsia="zh-CN"/>
              </w:rPr>
              <w:t>根据《排污许可证申请与核发技术规范 磷肥、钾肥、复混肥料、有机肥料及微生物肥料工业》（HJ864.2-2018），制定本项目大气监测计划：</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auto"/>
                <w:sz w:val="24"/>
                <w:szCs w:val="24"/>
                <w:lang w:val="en-US" w:eastAsia="zh-CN"/>
              </w:rPr>
            </w:pPr>
            <w:r>
              <w:rPr>
                <w:rFonts w:hint="default"/>
                <w:b/>
                <w:bCs/>
                <w:color w:val="auto"/>
                <w:sz w:val="24"/>
                <w:szCs w:val="24"/>
                <w:lang w:val="en-US" w:eastAsia="zh-CN"/>
              </w:rPr>
              <w:t>表4.2</w:t>
            </w:r>
            <w:r>
              <w:rPr>
                <w:rFonts w:hint="eastAsia"/>
                <w:b/>
                <w:bCs/>
                <w:color w:val="auto"/>
                <w:sz w:val="24"/>
                <w:szCs w:val="24"/>
                <w:lang w:val="en-US" w:eastAsia="zh-CN"/>
              </w:rPr>
              <w:t xml:space="preserve"> </w:t>
            </w:r>
            <w:r>
              <w:rPr>
                <w:rFonts w:hint="default"/>
                <w:b/>
                <w:bCs/>
                <w:color w:val="auto"/>
                <w:sz w:val="24"/>
                <w:szCs w:val="24"/>
                <w:lang w:val="en-US" w:eastAsia="zh-CN"/>
              </w:rPr>
              <w:t xml:space="preserve"> 废气排放口</w:t>
            </w:r>
            <w:r>
              <w:rPr>
                <w:rFonts w:hint="eastAsia"/>
                <w:b/>
                <w:bCs/>
                <w:color w:val="auto"/>
                <w:sz w:val="24"/>
                <w:szCs w:val="24"/>
                <w:lang w:val="en-US" w:eastAsia="zh-CN"/>
              </w:rPr>
              <w:t>设置一览表</w:t>
            </w:r>
          </w:p>
          <w:tbl>
            <w:tblPr>
              <w:tblStyle w:val="18"/>
              <w:tblW w:w="12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76"/>
              <w:gridCol w:w="964"/>
              <w:gridCol w:w="964"/>
              <w:gridCol w:w="965"/>
              <w:gridCol w:w="2301"/>
              <w:gridCol w:w="1080"/>
              <w:gridCol w:w="915"/>
              <w:gridCol w:w="150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污染源类别</w:t>
                  </w:r>
                </w:p>
              </w:tc>
              <w:tc>
                <w:tcPr>
                  <w:tcW w:w="127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排放口编号及名称</w:t>
                  </w:r>
                </w:p>
              </w:tc>
              <w:tc>
                <w:tcPr>
                  <w:tcW w:w="627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排放口基本情况</w:t>
                  </w:r>
                </w:p>
              </w:tc>
              <w:tc>
                <w:tcPr>
                  <w:tcW w:w="369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p>
              </w:tc>
              <w:tc>
                <w:tcPr>
                  <w:tcW w:w="127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高度/m</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内径/m</w:t>
                  </w:r>
                </w:p>
              </w:tc>
              <w:tc>
                <w:tcPr>
                  <w:tcW w:w="9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温度</w:t>
                  </w:r>
                  <w:r>
                    <w:rPr>
                      <w:rFonts w:hint="default"/>
                      <w:color w:val="auto"/>
                      <w:lang w:val="en-US" w:eastAsia="zh-CN"/>
                    </w:rPr>
                    <w:t>℃</w:t>
                  </w:r>
                </w:p>
              </w:tc>
              <w:tc>
                <w:tcPr>
                  <w:tcW w:w="23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坐标</w:t>
                  </w:r>
                </w:p>
              </w:tc>
              <w:tc>
                <w:tcPr>
                  <w:tcW w:w="10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类型</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监测</w:t>
                  </w:r>
                </w:p>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点位</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监测因子</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有组织</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DA001</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15</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1</w:t>
                  </w:r>
                </w:p>
              </w:tc>
              <w:tc>
                <w:tcPr>
                  <w:tcW w:w="9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25</w:t>
                  </w:r>
                </w:p>
              </w:tc>
              <w:tc>
                <w:tcPr>
                  <w:tcW w:w="23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E117°47′50.603″，</w:t>
                  </w:r>
                </w:p>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N33°30′0.622″</w:t>
                  </w: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一般排放口</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default"/>
                      <w:color w:val="auto"/>
                      <w:lang w:val="en-US" w:eastAsia="zh-CN"/>
                    </w:rPr>
                    <w:t>DA00</w:t>
                  </w:r>
                  <w:r>
                    <w:rPr>
                      <w:rFonts w:hint="eastAsia"/>
                      <w:color w:val="auto"/>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氨</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硫化氢</w:t>
                  </w:r>
                  <w:r>
                    <w:rPr>
                      <w:rFonts w:hint="eastAsia" w:ascii="Times New Roman" w:hAnsi="Times New Roman" w:cs="Times New Roman"/>
                      <w:color w:val="auto"/>
                      <w:sz w:val="21"/>
                      <w:szCs w:val="21"/>
                      <w:lang w:eastAsia="zh-CN"/>
                    </w:rPr>
                    <w:t>、</w:t>
                  </w:r>
                  <w:r>
                    <w:rPr>
                      <w:rFonts w:hint="default" w:ascii="Times New Roman" w:hAnsi="Times New Roman" w:cs="Times New Roman"/>
                      <w:b w:val="0"/>
                      <w:bCs w:val="0"/>
                      <w:color w:val="auto"/>
                      <w:szCs w:val="21"/>
                      <w:lang w:eastAsia="zh-CN"/>
                    </w:rPr>
                    <w:t>臭气</w:t>
                  </w:r>
                  <w:r>
                    <w:rPr>
                      <w:rFonts w:hint="eastAsia" w:cs="Times New Roman"/>
                      <w:b w:val="0"/>
                      <w:bCs w:val="0"/>
                      <w:color w:val="auto"/>
                      <w:szCs w:val="21"/>
                      <w:lang w:eastAsia="zh-CN"/>
                    </w:rPr>
                    <w:t>浓度</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eastAsia"/>
                      <w:color w:val="auto"/>
                      <w:lang w:val="en-US" w:eastAsia="zh-CN"/>
                    </w:rPr>
                  </w:pPr>
                  <w:r>
                    <w:rPr>
                      <w:rFonts w:hint="default"/>
                      <w:color w:val="auto"/>
                    </w:rPr>
                    <w:t>1次/</w:t>
                  </w:r>
                  <w:r>
                    <w:rPr>
                      <w:rFonts w:hint="eastAsia"/>
                      <w:color w:val="auto"/>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DA002</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15</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0.5</w:t>
                  </w:r>
                </w:p>
              </w:tc>
              <w:tc>
                <w:tcPr>
                  <w:tcW w:w="9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25</w:t>
                  </w:r>
                </w:p>
              </w:tc>
              <w:tc>
                <w:tcPr>
                  <w:tcW w:w="23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E117°47′52.634″，</w:t>
                  </w:r>
                </w:p>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r>
                    <w:rPr>
                      <w:rFonts w:hint="eastAsia"/>
                      <w:color w:val="auto"/>
                      <w:lang w:val="en-US" w:eastAsia="zh-CN"/>
                    </w:rPr>
                    <w:t>N33°30′0342″</w:t>
                  </w:r>
                </w:p>
              </w:tc>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lang w:val="en-US" w:eastAsia="zh-CN"/>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DA002</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ascii="Times New Roman" w:hAnsi="Times New Roman" w:eastAsia="宋体" w:cs="Times New Roman"/>
                      <w:color w:val="auto"/>
                      <w:kern w:val="2"/>
                      <w:sz w:val="21"/>
                      <w:szCs w:val="21"/>
                      <w:lang w:val="en-US" w:eastAsia="zh-CN" w:bidi="ar-SA"/>
                    </w:rPr>
                  </w:pPr>
                  <w:r>
                    <w:rPr>
                      <w:rFonts w:hint="default"/>
                      <w:color w:val="auto"/>
                    </w:rPr>
                    <w:t>颗粒物</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color w:val="auto"/>
                    </w:rPr>
                  </w:pPr>
                  <w:r>
                    <w:rPr>
                      <w:rFonts w:hint="default"/>
                      <w:color w:val="auto"/>
                    </w:rPr>
                    <w:t>1次/</w:t>
                  </w:r>
                  <w:r>
                    <w:rPr>
                      <w:rFonts w:hint="eastAsia"/>
                      <w:color w:val="auto"/>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26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无组织</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sz w:val="21"/>
                      <w:szCs w:val="21"/>
                      <w:lang w:val="en-US" w:eastAsia="zh-CN"/>
                    </w:rPr>
                    <w:t>厂界</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w:t>
                  </w:r>
                </w:p>
              </w:tc>
              <w:tc>
                <w:tcPr>
                  <w:tcW w:w="9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w:t>
                  </w:r>
                </w:p>
              </w:tc>
              <w:tc>
                <w:tcPr>
                  <w:tcW w:w="23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w:t>
                  </w:r>
                </w:p>
              </w:tc>
              <w:tc>
                <w:tcPr>
                  <w:tcW w:w="10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lang w:val="en-US" w:eastAsia="zh-CN"/>
                    </w:rPr>
                  </w:pPr>
                  <w:r>
                    <w:rPr>
                      <w:rFonts w:hint="eastAsia"/>
                      <w:color w:val="auto"/>
                      <w:lang w:val="en-US" w:eastAsia="zh-CN"/>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default"/>
                      <w:color w:val="auto"/>
                      <w:sz w:val="21"/>
                      <w:szCs w:val="21"/>
                      <w:lang w:val="en-US" w:eastAsia="zh-CN"/>
                    </w:rPr>
                  </w:pPr>
                  <w:r>
                    <w:rPr>
                      <w:rFonts w:hint="eastAsia"/>
                      <w:color w:val="auto"/>
                      <w:lang w:val="en-US" w:eastAsia="zh-CN"/>
                    </w:rPr>
                    <w:t>厂界</w:t>
                  </w:r>
                </w:p>
              </w:tc>
              <w:tc>
                <w:tcPr>
                  <w:tcW w:w="15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kern w:val="2"/>
                      <w:sz w:val="21"/>
                      <w:szCs w:val="21"/>
                      <w:lang w:val="en-US" w:eastAsia="zh-CN" w:bidi="ar-SA"/>
                    </w:rPr>
                  </w:pPr>
                  <w:r>
                    <w:rPr>
                      <w:rFonts w:hint="eastAsia"/>
                      <w:color w:val="auto"/>
                      <w:sz w:val="21"/>
                      <w:szCs w:val="21"/>
                      <w:lang w:val="en-US" w:eastAsia="zh-CN"/>
                    </w:rPr>
                    <w:t>颗粒物、</w:t>
                  </w:r>
                  <w:r>
                    <w:rPr>
                      <w:rFonts w:hint="default" w:ascii="Times New Roman" w:hAnsi="Times New Roman" w:cs="Times New Roman"/>
                      <w:color w:val="auto"/>
                      <w:sz w:val="21"/>
                      <w:szCs w:val="21"/>
                    </w:rPr>
                    <w:t>氨</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硫化氢</w:t>
                  </w:r>
                  <w:r>
                    <w:rPr>
                      <w:rFonts w:hint="eastAsia"/>
                      <w:color w:val="auto"/>
                      <w:lang w:eastAsia="zh-CN"/>
                    </w:rPr>
                    <w:t>、</w:t>
                  </w:r>
                  <w:r>
                    <w:rPr>
                      <w:rFonts w:hint="default" w:ascii="Times New Roman" w:hAnsi="Times New Roman" w:cs="Times New Roman"/>
                      <w:b w:val="0"/>
                      <w:bCs w:val="0"/>
                      <w:color w:val="auto"/>
                      <w:szCs w:val="21"/>
                      <w:lang w:eastAsia="zh-CN"/>
                    </w:rPr>
                    <w:t>臭气</w:t>
                  </w:r>
                  <w:r>
                    <w:rPr>
                      <w:rFonts w:hint="eastAsia" w:cs="Times New Roman"/>
                      <w:b w:val="0"/>
                      <w:bCs w:val="0"/>
                      <w:color w:val="auto"/>
                      <w:szCs w:val="21"/>
                      <w:lang w:eastAsia="zh-CN"/>
                    </w:rPr>
                    <w:t>浓度</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jc w:val="center"/>
                    <w:textAlignment w:val="auto"/>
                    <w:rPr>
                      <w:rFonts w:hint="eastAsia"/>
                      <w:color w:val="auto"/>
                      <w:sz w:val="21"/>
                      <w:szCs w:val="21"/>
                      <w:lang w:val="en-US" w:eastAsia="zh-CN"/>
                    </w:rPr>
                  </w:pPr>
                  <w:r>
                    <w:rPr>
                      <w:rFonts w:hint="default"/>
                      <w:color w:val="auto"/>
                    </w:rPr>
                    <w:t>1次/</w:t>
                  </w:r>
                  <w:r>
                    <w:rPr>
                      <w:rFonts w:hint="eastAsia"/>
                      <w:color w:val="auto"/>
                      <w:lang w:eastAsia="zh-CN"/>
                    </w:rPr>
                    <w:t>半</w:t>
                  </w:r>
                  <w:r>
                    <w:rPr>
                      <w:rFonts w:hint="default"/>
                      <w:color w:val="auto"/>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FF"/>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FF"/>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FF"/>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0000FF"/>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0000FF"/>
                <w:szCs w:val="24"/>
                <w:lang w:val="en-US" w:eastAsia="zh-CN"/>
              </w:rPr>
            </w:pPr>
          </w:p>
        </w:tc>
      </w:tr>
    </w:tbl>
    <w:p>
      <w:pPr>
        <w:pStyle w:val="5"/>
        <w:rPr>
          <w:rFonts w:hint="eastAsia" w:eastAsia="宋体"/>
          <w:lang w:val="en-US" w:eastAsia="zh-CN"/>
        </w:rPr>
        <w:sectPr>
          <w:pgSz w:w="16838" w:h="11906" w:orient="landscape"/>
          <w:pgMar w:top="1800" w:right="1440" w:bottom="1800" w:left="1440" w:header="851" w:footer="992" w:gutter="0"/>
          <w:pgNumType w:fmt="decimal"/>
          <w:cols w:space="425" w:num="1"/>
          <w:docGrid w:type="lines" w:linePitch="312" w:charSpace="0"/>
        </w:sectPr>
      </w:pPr>
    </w:p>
    <w:tbl>
      <w:tblPr>
        <w:tblStyle w:val="17"/>
        <w:tblW w:w="89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532" w:type="dxa"/>
            <w:tcBorders>
              <w:tl2br w:val="nil"/>
              <w:tr2bl w:val="nil"/>
            </w:tcBorders>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0000FF"/>
                <w:sz w:val="24"/>
                <w:szCs w:val="24"/>
              </w:rPr>
            </w:pPr>
            <w:r>
              <w:rPr>
                <w:rFonts w:hint="default" w:ascii="Times New Roman" w:hAnsi="Times New Roman" w:eastAsia="宋体" w:cs="Times New Roman"/>
                <w:bCs/>
                <w:color w:val="auto"/>
                <w:sz w:val="24"/>
                <w:szCs w:val="24"/>
              </w:rPr>
              <w:t>措施</w:t>
            </w:r>
          </w:p>
        </w:tc>
        <w:tc>
          <w:tcPr>
            <w:tcW w:w="83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非正常工况分析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非正常工况是指生产运行阶段的检修、操作不正常或设备故障等引起的一般性事故排放。根据本项目的污染物特点及工程分析，项目非正工况污染源主要是</w:t>
            </w:r>
            <w:r>
              <w:rPr>
                <w:rFonts w:hint="eastAsia" w:cs="Times New Roman"/>
                <w:sz w:val="24"/>
                <w:szCs w:val="24"/>
                <w:lang w:val="en-US" w:eastAsia="zh-CN"/>
              </w:rPr>
              <w:t>：</w:t>
            </w:r>
            <w:r>
              <w:rPr>
                <w:rFonts w:hint="eastAsia"/>
                <w:b w:val="0"/>
                <w:bCs w:val="0"/>
                <w:color w:val="auto"/>
                <w:sz w:val="24"/>
                <w:szCs w:val="24"/>
                <w:lang w:val="en-US" w:eastAsia="zh-CN"/>
              </w:rPr>
              <w:t>发酵过程产生的</w:t>
            </w:r>
            <w:r>
              <w:rPr>
                <w:rFonts w:hint="default" w:ascii="Times New Roman" w:hAnsi="Times New Roman" w:eastAsia="宋体" w:cs="Times New Roman"/>
                <w:sz w:val="24"/>
                <w:szCs w:val="24"/>
                <w:lang w:val="en-US" w:eastAsia="zh-CN"/>
              </w:rPr>
              <w:t>废气净化措施</w:t>
            </w:r>
            <w:r>
              <w:rPr>
                <w:rFonts w:hint="eastAsia" w:cs="Times New Roman"/>
                <w:sz w:val="24"/>
                <w:szCs w:val="24"/>
                <w:lang w:val="en-US" w:eastAsia="zh-CN"/>
              </w:rPr>
              <w:t>“</w:t>
            </w:r>
            <w:r>
              <w:rPr>
                <w:rFonts w:hint="default" w:ascii="Times New Roman" w:hAnsi="Times New Roman" w:cs="Times New Roman"/>
                <w:color w:val="000000"/>
                <w:sz w:val="24"/>
              </w:rPr>
              <w:t>植物除臭液喷淋+活性炭吸附装置</w:t>
            </w:r>
            <w:r>
              <w:rPr>
                <w:rFonts w:hint="eastAsia" w:cs="Times New Roman"/>
                <w:sz w:val="24"/>
                <w:szCs w:val="24"/>
                <w:lang w:val="en-US" w:eastAsia="zh-CN"/>
              </w:rPr>
              <w:t>”</w:t>
            </w:r>
            <w:r>
              <w:rPr>
                <w:rFonts w:hint="eastAsia" w:ascii="Times New Roman" w:hAnsi="Times New Roman" w:cs="Times New Roman"/>
                <w:color w:val="auto"/>
                <w:sz w:val="24"/>
                <w:szCs w:val="24"/>
                <w:lang w:eastAsia="zh-CN"/>
              </w:rPr>
              <w:t>故障</w:t>
            </w:r>
            <w:r>
              <w:rPr>
                <w:rFonts w:hint="default" w:ascii="Times New Roman" w:hAnsi="Times New Roman" w:eastAsia="宋体" w:cs="Times New Roman"/>
                <w:color w:val="auto"/>
                <w:kern w:val="0"/>
                <w:sz w:val="24"/>
                <w:szCs w:val="24"/>
                <w:lang w:val="en-US" w:eastAsia="zh-CN" w:bidi="ar"/>
              </w:rPr>
              <w:t>，引起的</w:t>
            </w:r>
            <w:r>
              <w:rPr>
                <w:rFonts w:hint="eastAsia" w:cs="Times New Roman"/>
                <w:color w:val="auto"/>
                <w:kern w:val="0"/>
                <w:sz w:val="24"/>
                <w:szCs w:val="24"/>
                <w:lang w:val="en-US" w:eastAsia="zh-CN" w:bidi="ar"/>
              </w:rPr>
              <w:t>恶臭气体</w:t>
            </w:r>
            <w:r>
              <w:rPr>
                <w:rFonts w:hint="default" w:ascii="Times New Roman" w:hAnsi="Times New Roman" w:eastAsia="宋体" w:cs="Times New Roman"/>
                <w:color w:val="auto"/>
                <w:kern w:val="0"/>
                <w:sz w:val="24"/>
                <w:szCs w:val="24"/>
                <w:lang w:val="en-US" w:eastAsia="zh-CN" w:bidi="ar"/>
              </w:rPr>
              <w:t>事故排放</w:t>
            </w:r>
            <w:r>
              <w:rPr>
                <w:rFonts w:hint="eastAsia" w:cs="Times New Roman"/>
                <w:color w:val="auto"/>
                <w:kern w:val="0"/>
                <w:sz w:val="24"/>
                <w:szCs w:val="24"/>
                <w:lang w:val="en-US" w:eastAsia="zh-CN" w:bidi="ar"/>
              </w:rPr>
              <w:t>；破碎、粉碎、筛分、造粒废气净化措施“布袋除尘器”</w:t>
            </w:r>
            <w:r>
              <w:rPr>
                <w:rFonts w:hint="eastAsia" w:ascii="Times New Roman" w:hAnsi="Times New Roman" w:cs="Times New Roman"/>
                <w:color w:val="auto"/>
                <w:sz w:val="24"/>
                <w:szCs w:val="24"/>
                <w:lang w:eastAsia="zh-CN"/>
              </w:rPr>
              <w:t>故障</w:t>
            </w:r>
            <w:r>
              <w:rPr>
                <w:rFonts w:hint="default" w:ascii="Times New Roman" w:hAnsi="Times New Roman" w:eastAsia="宋体" w:cs="Times New Roman"/>
                <w:color w:val="auto"/>
                <w:kern w:val="0"/>
                <w:sz w:val="24"/>
                <w:szCs w:val="24"/>
                <w:lang w:val="en-US" w:eastAsia="zh-CN" w:bidi="ar"/>
              </w:rPr>
              <w:t>，引起的</w:t>
            </w:r>
            <w:r>
              <w:rPr>
                <w:rFonts w:hint="eastAsia" w:cs="Times New Roman"/>
                <w:color w:val="auto"/>
                <w:kern w:val="0"/>
                <w:sz w:val="24"/>
                <w:szCs w:val="24"/>
                <w:lang w:val="en-US" w:eastAsia="zh-CN" w:bidi="ar"/>
              </w:rPr>
              <w:t>颗粒物</w:t>
            </w:r>
            <w:r>
              <w:rPr>
                <w:rFonts w:hint="default" w:ascii="Times New Roman" w:hAnsi="Times New Roman" w:eastAsia="宋体" w:cs="Times New Roman"/>
                <w:color w:val="auto"/>
                <w:kern w:val="0"/>
                <w:sz w:val="24"/>
                <w:szCs w:val="24"/>
                <w:lang w:val="en-US" w:eastAsia="zh-CN" w:bidi="ar"/>
              </w:rPr>
              <w:t>事故排放</w:t>
            </w:r>
            <w:r>
              <w:rPr>
                <w:rFonts w:hint="eastAsia" w:cs="Times New Roman"/>
                <w:color w:val="auto"/>
                <w:kern w:val="0"/>
                <w:sz w:val="24"/>
                <w:szCs w:val="24"/>
                <w:lang w:val="en-US" w:eastAsia="zh-CN" w:bidi="ar"/>
              </w:rPr>
              <w:t>；一旦发生废气</w:t>
            </w:r>
            <w:r>
              <w:rPr>
                <w:rFonts w:hint="default" w:ascii="Times New Roman" w:hAnsi="Times New Roman" w:eastAsia="宋体" w:cs="Times New Roman"/>
                <w:color w:val="auto"/>
                <w:kern w:val="0"/>
                <w:sz w:val="24"/>
                <w:szCs w:val="24"/>
                <w:lang w:val="en-US" w:eastAsia="zh-CN" w:bidi="ar"/>
              </w:rPr>
              <w:t>事故排放</w:t>
            </w:r>
            <w:r>
              <w:rPr>
                <w:rFonts w:hint="eastAsia" w:ascii="Times New Roman" w:hAnsi="Times New Roman" w:eastAsia="宋体" w:cs="Times New Roman"/>
                <w:color w:val="auto"/>
                <w:kern w:val="0"/>
                <w:sz w:val="24"/>
                <w:szCs w:val="24"/>
                <w:lang w:val="en-US" w:eastAsia="zh-CN" w:bidi="ar"/>
              </w:rPr>
              <w:t>，应</w:t>
            </w:r>
            <w:r>
              <w:rPr>
                <w:rFonts w:hint="default" w:ascii="Times New Roman" w:hAnsi="Times New Roman" w:eastAsia="宋体" w:cs="Times New Roman"/>
                <w:color w:val="auto"/>
                <w:kern w:val="0"/>
                <w:sz w:val="24"/>
                <w:szCs w:val="24"/>
                <w:lang w:val="en-US" w:eastAsia="zh-CN" w:bidi="ar"/>
              </w:rPr>
              <w:t>立即停止生产进行检修，直至废气治理设施正常运行。并定期对废气处理装置维护、维修、保养</w:t>
            </w:r>
            <w:r>
              <w:rPr>
                <w:rFonts w:hint="eastAsia" w:cs="Times New Roman"/>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lang w:eastAsia="zh-CN"/>
              </w:rPr>
              <w:t>环境防护距离</w:t>
            </w:r>
            <w:r>
              <w:rPr>
                <w:rFonts w:hint="default" w:ascii="Times New Roman" w:hAnsi="Times New Roman" w:eastAsia="宋体" w:cs="Times New Roman"/>
                <w:b/>
                <w:bCs/>
                <w:color w:val="000000"/>
                <w:sz w:val="24"/>
                <w:szCs w:val="24"/>
              </w:rPr>
              <w:t>的设置</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按照</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工程分析</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核算的有害气体无组织排放量，根据《制定地方大气污染物排放标准的技术方法》（GB/T</w:t>
            </w:r>
            <w:r>
              <w:rPr>
                <w:rFonts w:hint="default" w:ascii="Times New Roman" w:hAnsi="Times New Roman" w:eastAsia="宋体" w:cs="Times New Roman"/>
                <w:color w:val="000000"/>
                <w:sz w:val="24"/>
                <w:szCs w:val="24"/>
                <w:lang w:val="en-US" w:eastAsia="zh-CN"/>
              </w:rPr>
              <w:t>3840</w:t>
            </w:r>
            <w:r>
              <w:rPr>
                <w:rFonts w:hint="default" w:ascii="Times New Roman" w:hAnsi="Times New Roman" w:eastAsia="宋体" w:cs="Times New Roman"/>
                <w:color w:val="000000"/>
                <w:sz w:val="24"/>
                <w:szCs w:val="24"/>
              </w:rPr>
              <w:t>-91）的有关规定，计算卫生防护距离，计算公式如下：</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pict>
                <v:shape id="Picture 492" o:spid="_x0000_s1026" o:spt="75" type="#_x0000_t75" style="position:absolute;left:0pt;margin-left:109.6pt;margin-top:9.95pt;height:41.1pt;width:191.35pt;z-index:251659264;mso-width-relative:page;mso-height-relative:page;" o:ole="t" filled="f" o:preferrelative="t" stroked="f" coordsize="21600,21600">
                  <v:path/>
                  <v:fill on="f" focussize="0,0"/>
                  <v:stroke on="f"/>
                  <v:imagedata r:id="rId9" o:title=""/>
                  <o:lock v:ext="edit" aspectratio="t"/>
                </v:shape>
                <o:OLEObject Type="Embed" ProgID="Equation.3" ShapeID="Picture 492" DrawAspect="Content" ObjectID="_1468075726" r:id="rId8">
                  <o:LockedField>false</o:LockedField>
                </o:OLEObject>
              </w:pict>
            </w:r>
          </w:p>
          <w:p>
            <w:pPr>
              <w:spacing w:line="360" w:lineRule="auto"/>
              <w:ind w:firstLine="480" w:firstLineChars="200"/>
              <w:rPr>
                <w:rFonts w:hint="default" w:ascii="Times New Roman" w:hAnsi="Times New Roman" w:eastAsia="宋体" w:cs="Times New Roman"/>
                <w:color w:val="000000"/>
                <w:sz w:val="24"/>
                <w:szCs w:val="24"/>
              </w:rPr>
            </w:pPr>
          </w:p>
          <w:p>
            <w:pPr>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式中：C</w:t>
            </w:r>
            <w:r>
              <w:rPr>
                <w:rFonts w:hint="default" w:ascii="Times New Roman" w:hAnsi="Times New Roman" w:eastAsia="宋体" w:cs="Times New Roman"/>
                <w:color w:val="000000"/>
                <w:sz w:val="24"/>
                <w:szCs w:val="24"/>
                <w:vertAlign w:val="subscript"/>
              </w:rPr>
              <w:t>m</w:t>
            </w:r>
            <w:r>
              <w:rPr>
                <w:rFonts w:hint="default" w:ascii="Times New Roman" w:hAnsi="Times New Roman" w:eastAsia="宋体" w:cs="Times New Roman"/>
                <w:color w:val="000000"/>
                <w:sz w:val="24"/>
                <w:szCs w:val="24"/>
              </w:rPr>
              <w:t>——标准浓度限值；</w:t>
            </w:r>
          </w:p>
          <w:p>
            <w:pPr>
              <w:keepNext w:val="0"/>
              <w:keepLines w:val="0"/>
              <w:pageBreakBefore w:val="0"/>
              <w:kinsoku/>
              <w:wordWrap/>
              <w:overflowPunct/>
              <w:topLinePunct w:val="0"/>
              <w:autoSpaceDE/>
              <w:autoSpaceDN/>
              <w:bidi w:val="0"/>
              <w:adjustRightInd/>
              <w:snapToGrid w:val="0"/>
              <w:spacing w:line="360" w:lineRule="auto"/>
              <w:ind w:firstLine="1200" w:firstLineChars="5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L——工业企业所需卫生防护距离，m；</w:t>
            </w:r>
          </w:p>
          <w:p>
            <w:pPr>
              <w:keepNext w:val="0"/>
              <w:keepLines w:val="0"/>
              <w:pageBreakBefore w:val="0"/>
              <w:kinsoku/>
              <w:wordWrap/>
              <w:overflowPunct/>
              <w:topLinePunct w:val="0"/>
              <w:autoSpaceDE/>
              <w:autoSpaceDN/>
              <w:bidi w:val="0"/>
              <w:adjustRightInd/>
              <w:snapToGrid w:val="0"/>
              <w:spacing w:line="360" w:lineRule="auto"/>
              <w:ind w:firstLine="1200" w:firstLineChars="5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R——有害气体无组织排放源所在生产单元的等效半径，m，根据该生产单元面积S（m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）计算，r=（S/π）</w:t>
            </w:r>
            <w:r>
              <w:rPr>
                <w:rFonts w:hint="default" w:ascii="Times New Roman" w:hAnsi="Times New Roman" w:eastAsia="宋体" w:cs="Times New Roman"/>
                <w:color w:val="000000"/>
                <w:sz w:val="24"/>
                <w:szCs w:val="24"/>
                <w:vertAlign w:val="superscript"/>
              </w:rPr>
              <w:t>1/2</w:t>
            </w:r>
            <w:r>
              <w:rPr>
                <w:rFonts w:hint="default" w:ascii="Times New Roman" w:hAnsi="Times New Roman" w:eastAsia="宋体" w:cs="Times New Roman"/>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1200" w:firstLineChars="5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w:t>
            </w:r>
            <w:r>
              <w:rPr>
                <w:rFonts w:hint="default" w:ascii="Times New Roman" w:hAnsi="Times New Roman" w:eastAsia="宋体" w:cs="Times New Roman"/>
                <w:color w:val="000000"/>
                <w:sz w:val="24"/>
                <w:szCs w:val="24"/>
                <w:vertAlign w:val="subscript"/>
              </w:rPr>
              <w:t>c</w:t>
            </w:r>
            <w:r>
              <w:rPr>
                <w:rFonts w:hint="default" w:ascii="Times New Roman" w:hAnsi="Times New Roman" w:eastAsia="宋体" w:cs="Times New Roman"/>
                <w:color w:val="000000"/>
                <w:sz w:val="24"/>
                <w:szCs w:val="24"/>
              </w:rPr>
              <w:t>——工业企业有害气体无组织排放量可达到的控制水平，kg·h</w:t>
            </w: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firstLine="1200" w:firstLineChars="5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A、B、C、D——卫生防护距离计算系数，根据工业企业所在地区近五年平均风速及工业企业大气污染源构成类别从下表查取。</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center"/>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表</w:t>
            </w:r>
            <w:r>
              <w:rPr>
                <w:rFonts w:hint="eastAsia" w:ascii="Times New Roman" w:hAnsi="Times New Roman" w:eastAsia="宋体" w:cs="Times New Roman"/>
                <w:b/>
                <w:bCs/>
                <w:color w:val="000000"/>
                <w:sz w:val="24"/>
                <w:szCs w:val="24"/>
                <w:lang w:val="en-US" w:eastAsia="zh-CN"/>
              </w:rPr>
              <w:t>4.3</w:t>
            </w:r>
            <w:r>
              <w:rPr>
                <w:rFonts w:hint="default" w:ascii="Times New Roman" w:hAnsi="Times New Roman" w:eastAsia="宋体" w:cs="Times New Roman"/>
                <w:b/>
                <w:bCs/>
                <w:color w:val="000000"/>
                <w:sz w:val="24"/>
                <w:szCs w:val="24"/>
              </w:rPr>
              <w:t xml:space="preserve">  卫生防护距离计算系数表</w:t>
            </w:r>
          </w:p>
          <w:tbl>
            <w:tblPr>
              <w:tblStyle w:val="17"/>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55"/>
              <w:gridCol w:w="705"/>
              <w:gridCol w:w="660"/>
              <w:gridCol w:w="690"/>
              <w:gridCol w:w="2"/>
              <w:gridCol w:w="657"/>
              <w:gridCol w:w="695"/>
              <w:gridCol w:w="700"/>
              <w:gridCol w:w="2"/>
              <w:gridCol w:w="658"/>
              <w:gridCol w:w="65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计算系数</w:t>
                  </w:r>
                </w:p>
              </w:tc>
              <w:tc>
                <w:tcPr>
                  <w:tcW w:w="135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工业企业所在地区近五年平均风速m/s</w:t>
                  </w:r>
                </w:p>
              </w:tc>
              <w:tc>
                <w:tcPr>
                  <w:tcW w:w="205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L≤1000</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1000&lt;L&lt;2000</w:t>
                  </w: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6096"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工业企业大气污染源构成类别</w:t>
                  </w:r>
                  <w:r>
                    <w:rPr>
                      <w:rFonts w:hint="default" w:ascii="Times New Roman" w:hAnsi="Times New Roman" w:eastAsia="宋体" w:cs="Times New Roman"/>
                      <w:color w:val="000000"/>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Ⅰ</w:t>
                  </w:r>
                </w:p>
              </w:tc>
              <w:tc>
                <w:tcPr>
                  <w:tcW w:w="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Ⅱ</w:t>
                  </w:r>
                </w:p>
              </w:tc>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Ⅲ</w:t>
                  </w:r>
                </w:p>
              </w:tc>
              <w:tc>
                <w:tcPr>
                  <w:tcW w:w="6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Ⅰ</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Ⅱ</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Ⅲ</w:t>
                  </w:r>
                </w:p>
              </w:tc>
              <w:tc>
                <w:tcPr>
                  <w:tcW w:w="6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Ⅰ</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Ⅱ</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&lt;2</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6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400</w:t>
                  </w:r>
                </w:p>
              </w:tc>
              <w:tc>
                <w:tcPr>
                  <w:tcW w:w="6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80</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80</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700</w:t>
                  </w:r>
                </w:p>
              </w:tc>
              <w:tc>
                <w:tcPr>
                  <w:tcW w:w="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470</w:t>
                  </w:r>
                </w:p>
              </w:tc>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350*</w:t>
                  </w:r>
                </w:p>
              </w:tc>
              <w:tc>
                <w:tcPr>
                  <w:tcW w:w="6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700</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470</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350</w:t>
                  </w:r>
                </w:p>
              </w:tc>
              <w:tc>
                <w:tcPr>
                  <w:tcW w:w="6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380</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250</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&gt;4</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530</w:t>
                  </w:r>
                </w:p>
              </w:tc>
              <w:tc>
                <w:tcPr>
                  <w:tcW w:w="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350</w:t>
                  </w:r>
                </w:p>
              </w:tc>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260</w:t>
                  </w:r>
                </w:p>
              </w:tc>
              <w:tc>
                <w:tcPr>
                  <w:tcW w:w="65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530</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350</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260</w:t>
                  </w:r>
                </w:p>
              </w:tc>
              <w:tc>
                <w:tcPr>
                  <w:tcW w:w="6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290</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190</w:t>
                  </w:r>
                </w:p>
              </w:tc>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0.01</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0.015</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0.021*</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0.036</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1.85</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1.79</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1.85*</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1.77</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w:t>
                  </w: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&lt;2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0.78</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0.78</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9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&gt;2</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0.84*</w:t>
                  </w:r>
                </w:p>
              </w:tc>
              <w:tc>
                <w:tcPr>
                  <w:tcW w:w="205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0.84</w:t>
                  </w:r>
                </w:p>
              </w:tc>
              <w:tc>
                <w:tcPr>
                  <w:tcW w:w="19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0.76</w:t>
                  </w:r>
                </w:p>
              </w:tc>
            </w:tr>
          </w:tbl>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注：*为本项目计算取值。</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注：工业企业大气污染源构成分为三类：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I类：与无组织排放源共存的排放同种有害气体的排气筒的排放量，大于标准规定的允许排放量的1/3者。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I类：与无组织排放源共存的排放同种有害气体的排气筒的排放量，小于标准规定的允许排放量的1/3，或虽无排放同种大气污染物之排气筒共存，但无织组排放的有害物质的容许浓度指标是按急性反应指标确定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III类：无排放同种有害物质的排气筒与无组织排放源共存，无组织排放的有害物质的容许浓度是按慢性反应指标确定者。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Qc取同类企业中生产工艺流程合理，生产管理与设备维护处于先进水平的工业企业，在正常运行时的无组织排放量，当计算的L值在两级之间时，取偏宽的一级。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000000"/>
                <w:sz w:val="24"/>
                <w:szCs w:val="24"/>
              </w:rPr>
              <w:t>项目无组织</w:t>
            </w:r>
            <w:r>
              <w:rPr>
                <w:rFonts w:hint="default" w:ascii="Times New Roman" w:hAnsi="Times New Roman" w:eastAsia="宋体" w:cs="Times New Roman"/>
                <w:color w:val="000000"/>
                <w:sz w:val="24"/>
                <w:szCs w:val="24"/>
                <w:lang w:eastAsia="zh-CN"/>
              </w:rPr>
              <w:t>粉尘</w:t>
            </w:r>
            <w:r>
              <w:rPr>
                <w:rFonts w:hint="default" w:ascii="Times New Roman" w:hAnsi="Times New Roman" w:eastAsia="宋体" w:cs="Times New Roman"/>
                <w:color w:val="000000"/>
                <w:sz w:val="24"/>
                <w:szCs w:val="24"/>
              </w:rPr>
              <w:t>排放源强及卫生防护距离等参数见下表</w:t>
            </w:r>
            <w:r>
              <w:rPr>
                <w:rFonts w:hint="eastAsia" w:ascii="Times New Roman" w:hAnsi="Times New Roman" w:eastAsia="宋体" w:cs="Times New Roman"/>
                <w:color w:val="000000"/>
                <w:sz w:val="24"/>
                <w:szCs w:val="24"/>
                <w:lang w:val="en-US" w:eastAsia="zh-CN"/>
              </w:rPr>
              <w:t>4.4</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表</w:t>
            </w:r>
            <w:r>
              <w:rPr>
                <w:rFonts w:hint="eastAsia" w:ascii="Times New Roman" w:hAnsi="Times New Roman" w:eastAsia="宋体" w:cs="Times New Roman"/>
                <w:b/>
                <w:color w:val="000000"/>
                <w:sz w:val="24"/>
                <w:szCs w:val="24"/>
                <w:lang w:val="en-US" w:eastAsia="zh-CN"/>
              </w:rPr>
              <w:t>4.4</w:t>
            </w:r>
            <w:r>
              <w:rPr>
                <w:rFonts w:hint="default" w:ascii="Times New Roman" w:hAnsi="Times New Roman" w:eastAsia="宋体" w:cs="Times New Roman"/>
                <w:b/>
                <w:color w:val="000000"/>
                <w:sz w:val="24"/>
                <w:szCs w:val="24"/>
              </w:rPr>
              <w:t xml:space="preserve">  无组织污染物排放源强和卫生防护距离</w:t>
            </w:r>
          </w:p>
          <w:tbl>
            <w:tblPr>
              <w:tblStyle w:val="17"/>
              <w:tblW w:w="814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835"/>
              <w:gridCol w:w="1320"/>
              <w:gridCol w:w="1531"/>
              <w:gridCol w:w="1398"/>
              <w:gridCol w:w="889"/>
              <w:gridCol w:w="106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污染源位置</w:t>
                  </w:r>
                </w:p>
              </w:tc>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排放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lang w:eastAsia="zh-CN"/>
                    </w:rPr>
                    <w:t>工序</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污染物名称</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污染物产生量</w:t>
                  </w:r>
                </w:p>
              </w:tc>
              <w:tc>
                <w:tcPr>
                  <w:tcW w:w="13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lang w:eastAsia="zh-CN"/>
                    </w:rPr>
                  </w:pPr>
                  <w:r>
                    <w:rPr>
                      <w:rFonts w:hint="default" w:ascii="Times New Roman" w:hAnsi="Times New Roman" w:eastAsia="宋体" w:cs="Times New Roman"/>
                      <w:bCs/>
                      <w:color w:val="000000"/>
                      <w:sz w:val="21"/>
                      <w:szCs w:val="21"/>
                    </w:rPr>
                    <w:t>面源</w:t>
                  </w:r>
                  <w:r>
                    <w:rPr>
                      <w:rFonts w:hint="default" w:ascii="Times New Roman" w:hAnsi="Times New Roman" w:eastAsia="宋体" w:cs="Times New Roman"/>
                      <w:bCs/>
                      <w:color w:val="000000"/>
                      <w:sz w:val="21"/>
                      <w:szCs w:val="21"/>
                      <w:lang w:eastAsia="zh-CN"/>
                    </w:rPr>
                    <w:t>尺寸</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（m）</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计算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（m）</w:t>
                  </w:r>
                </w:p>
              </w:tc>
              <w:tc>
                <w:tcPr>
                  <w:tcW w:w="10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卫生防护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距离（m）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auto"/>
                      <w:sz w:val="21"/>
                      <w:szCs w:val="21"/>
                      <w:highlight w:val="none"/>
                      <w:lang w:eastAsia="zh-CN"/>
                    </w:rPr>
                    <w:t>发酵车间</w:t>
                  </w:r>
                </w:p>
              </w:tc>
              <w:tc>
                <w:tcPr>
                  <w:tcW w:w="83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发酵</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氨</w:t>
                  </w:r>
                </w:p>
              </w:tc>
              <w:tc>
                <w:tcPr>
                  <w:tcW w:w="1531" w:type="dxa"/>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val="0"/>
                      <w:color w:val="000000"/>
                      <w:sz w:val="21"/>
                      <w:szCs w:val="21"/>
                      <w:vertAlign w:val="baseline"/>
                      <w:lang w:val="en-US" w:eastAsia="zh-CN"/>
                    </w:rPr>
                    <w:t>0.018t/a</w:t>
                  </w:r>
                </w:p>
              </w:tc>
              <w:tc>
                <w:tcPr>
                  <w:tcW w:w="139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33.1×33.1×12</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0.456</w:t>
                  </w:r>
                </w:p>
              </w:tc>
              <w:tc>
                <w:tcPr>
                  <w:tcW w:w="10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highlight w:val="none"/>
                      <w:lang w:eastAsia="zh-CN"/>
                    </w:rPr>
                  </w:pPr>
                </w:p>
              </w:tc>
              <w:tc>
                <w:tcPr>
                  <w:tcW w:w="83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1"/>
                      <w:szCs w:val="21"/>
                      <w:lang w:eastAsia="zh-CN"/>
                    </w:rPr>
                  </w:pP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硫化氢</w:t>
                  </w:r>
                </w:p>
              </w:tc>
              <w:tc>
                <w:tcPr>
                  <w:tcW w:w="1531" w:type="dxa"/>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0.00001t/a</w:t>
                  </w:r>
                </w:p>
              </w:tc>
              <w:tc>
                <w:tcPr>
                  <w:tcW w:w="139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0.001</w:t>
                  </w:r>
                </w:p>
              </w:tc>
              <w:tc>
                <w:tcPr>
                  <w:tcW w:w="10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eastAsia" w:cs="Times New Roman"/>
                      <w:color w:val="auto"/>
                      <w:sz w:val="21"/>
                      <w:szCs w:val="21"/>
                      <w:highlight w:val="none"/>
                      <w:lang w:eastAsia="zh-CN"/>
                    </w:rPr>
                    <w:t>造粒车间</w:t>
                  </w:r>
                </w:p>
              </w:tc>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造粒</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粉尘</w:t>
                  </w:r>
                </w:p>
              </w:tc>
              <w:tc>
                <w:tcPr>
                  <w:tcW w:w="1531" w:type="dxa"/>
                  <w:noWrap w:val="0"/>
                  <w:vAlign w:val="center"/>
                </w:tcPr>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val="0"/>
                      <w:bCs w:val="0"/>
                      <w:color w:val="000000"/>
                      <w:sz w:val="21"/>
                      <w:szCs w:val="21"/>
                      <w:vertAlign w:val="baseline"/>
                      <w:lang w:val="en-US" w:eastAsia="zh-CN"/>
                    </w:rPr>
                    <w:t>0.278</w:t>
                  </w:r>
                  <w:r>
                    <w:rPr>
                      <w:rFonts w:hint="default" w:ascii="Times New Roman" w:hAnsi="Times New Roman" w:eastAsia="宋体" w:cs="Times New Roman"/>
                      <w:b w:val="0"/>
                      <w:bCs w:val="0"/>
                      <w:color w:val="000000"/>
                      <w:sz w:val="21"/>
                      <w:szCs w:val="21"/>
                      <w:vertAlign w:val="baseline"/>
                      <w:lang w:val="en-US" w:eastAsia="zh-CN"/>
                    </w:rPr>
                    <w:t>t/a</w:t>
                  </w:r>
                </w:p>
              </w:tc>
              <w:tc>
                <w:tcPr>
                  <w:tcW w:w="13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33.1×33.1×12</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1.979</w:t>
                  </w:r>
                </w:p>
              </w:tc>
              <w:tc>
                <w:tcPr>
                  <w:tcW w:w="10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制定地方大气污染物排放标准的技术方法》（GB/T3840-91）中的规定，卫生防护距离在100米以内时，级差为50米；超过100米，但小于或等于1000米时，级差为100米；超过1000米时，级差为200米。当按两种或两种以上的有害气体计算的卫生防护距离在同一级别时，该类工业企业的卫生防护距离级别应提高一级。</w:t>
            </w:r>
          </w:p>
          <w:p>
            <w:pPr>
              <w:keepNext w:val="0"/>
              <w:keepLines w:val="0"/>
              <w:pageBreakBefore w:val="0"/>
              <w:widowControl w:val="0"/>
              <w:kinsoku/>
              <w:wordWrap/>
              <w:overflowPunct/>
              <w:topLinePunct w:val="0"/>
              <w:bidi w:val="0"/>
              <w:adjustRightInd w:val="0"/>
              <w:snapToGrid w:val="0"/>
              <w:spacing w:line="360" w:lineRule="auto"/>
              <w:ind w:firstLine="48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zh-CN"/>
              </w:rPr>
              <w:t>综上所述，本项目以</w:t>
            </w:r>
            <w:r>
              <w:rPr>
                <w:rFonts w:hint="eastAsia" w:ascii="Times New Roman" w:hAnsi="Times New Roman" w:eastAsia="宋体" w:cs="Times New Roman"/>
                <w:color w:val="000000"/>
                <w:sz w:val="24"/>
                <w:szCs w:val="24"/>
                <w:lang w:val="en-US" w:eastAsia="zh-CN"/>
              </w:rPr>
              <w:t>厂界</w:t>
            </w:r>
            <w:r>
              <w:rPr>
                <w:rFonts w:hint="default" w:ascii="Times New Roman" w:hAnsi="Times New Roman" w:eastAsia="宋体" w:cs="Times New Roman"/>
                <w:color w:val="000000"/>
                <w:sz w:val="24"/>
                <w:szCs w:val="24"/>
                <w:lang w:val="en-US" w:eastAsia="zh-CN"/>
              </w:rPr>
              <w:t>为整个污染源，设置</w:t>
            </w:r>
            <w:r>
              <w:rPr>
                <w:rFonts w:hint="eastAsia" w:ascii="Times New Roman" w:hAnsi="Times New Roman" w:eastAsia="宋体" w:cs="Times New Roman"/>
                <w:color w:val="000000"/>
                <w:sz w:val="24"/>
                <w:szCs w:val="24"/>
                <w:lang w:val="en-US" w:eastAsia="zh-CN"/>
              </w:rPr>
              <w:t>150</w:t>
            </w:r>
            <w:r>
              <w:rPr>
                <w:rFonts w:hint="default" w:ascii="Times New Roman" w:hAnsi="Times New Roman" w:eastAsia="宋体" w:cs="Times New Roman"/>
                <w:color w:val="000000"/>
                <w:sz w:val="24"/>
                <w:szCs w:val="24"/>
                <w:lang w:val="en-US" w:eastAsia="zh-CN"/>
              </w:rPr>
              <w:t>m的环境防护距离。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根据现场踏勘，距离本项目最近的敏感点为</w:t>
            </w:r>
            <w:r>
              <w:rPr>
                <w:rFonts w:hint="eastAsia" w:ascii="Times New Roman" w:hAnsi="Times New Roman" w:eastAsia="宋体" w:cs="Times New Roman"/>
                <w:color w:val="000000"/>
                <w:sz w:val="24"/>
                <w:szCs w:val="24"/>
                <w:lang w:val="en-US" w:eastAsia="zh-CN"/>
              </w:rPr>
              <w:t>厂区东侧221</w:t>
            </w:r>
            <w:r>
              <w:rPr>
                <w:rFonts w:hint="default" w:ascii="Times New Roman" w:hAnsi="Times New Roman" w:eastAsia="宋体" w:cs="Times New Roman"/>
                <w:color w:val="000000"/>
                <w:sz w:val="24"/>
                <w:szCs w:val="24"/>
                <w:lang w:val="en-US" w:eastAsia="zh-CN"/>
              </w:rPr>
              <w:t>m处</w:t>
            </w:r>
            <w:r>
              <w:rPr>
                <w:rFonts w:hint="eastAsia" w:ascii="Times New Roman" w:hAnsi="Times New Roman" w:eastAsia="宋体" w:cs="Times New Roman"/>
                <w:color w:val="000000"/>
                <w:sz w:val="24"/>
                <w:szCs w:val="24"/>
                <w:lang w:val="en-US" w:eastAsia="zh-CN"/>
              </w:rPr>
              <w:t>许曹村</w:t>
            </w:r>
            <w:r>
              <w:rPr>
                <w:rFonts w:hint="default" w:ascii="Times New Roman" w:hAnsi="Times New Roman" w:eastAsia="宋体" w:cs="Times New Roman"/>
                <w:color w:val="000000"/>
                <w:sz w:val="24"/>
                <w:szCs w:val="24"/>
                <w:lang w:val="en-US" w:eastAsia="zh-CN"/>
              </w:rPr>
              <w:t>，大于</w:t>
            </w:r>
            <w:r>
              <w:rPr>
                <w:rFonts w:hint="eastAsia" w:ascii="Times New Roman" w:hAnsi="Times New Roman" w:eastAsia="宋体" w:cs="Times New Roman"/>
                <w:color w:val="000000"/>
                <w:sz w:val="24"/>
                <w:szCs w:val="24"/>
                <w:lang w:val="en-US" w:eastAsia="zh-CN"/>
              </w:rPr>
              <w:t>150</w:t>
            </w:r>
            <w:r>
              <w:rPr>
                <w:rFonts w:hint="default" w:ascii="Times New Roman" w:hAnsi="Times New Roman" w:eastAsia="宋体" w:cs="Times New Roman"/>
                <w:color w:val="000000"/>
                <w:sz w:val="24"/>
                <w:szCs w:val="24"/>
                <w:lang w:val="en-US" w:eastAsia="zh-CN"/>
              </w:rPr>
              <w:t>m，满足</w:t>
            </w:r>
            <w:r>
              <w:rPr>
                <w:rFonts w:hint="eastAsia" w:ascii="Times New Roman" w:hAnsi="Times New Roman" w:eastAsia="宋体" w:cs="Times New Roman"/>
                <w:color w:val="000000"/>
                <w:sz w:val="24"/>
                <w:szCs w:val="24"/>
                <w:lang w:val="en-US" w:eastAsia="zh-CN"/>
              </w:rPr>
              <w:t>150</w:t>
            </w:r>
            <w:r>
              <w:rPr>
                <w:rFonts w:hint="default" w:ascii="Times New Roman" w:hAnsi="Times New Roman" w:eastAsia="宋体" w:cs="Times New Roman"/>
                <w:color w:val="000000"/>
                <w:sz w:val="24"/>
                <w:szCs w:val="24"/>
                <w:lang w:val="en-US" w:eastAsia="zh-CN"/>
              </w:rPr>
              <w:t>m环境防护距离。</w:t>
            </w:r>
            <w:r>
              <w:rPr>
                <w:rFonts w:hint="default" w:ascii="Times New Roman" w:hAnsi="Times New Roman" w:eastAsia="宋体" w:cs="Times New Roman"/>
                <w:color w:val="000000"/>
                <w:sz w:val="24"/>
                <w:szCs w:val="24"/>
                <w:lang w:eastAsia="zh-CN"/>
              </w:rPr>
              <w:t>同时</w:t>
            </w:r>
            <w:r>
              <w:rPr>
                <w:rFonts w:hint="default" w:ascii="Times New Roman" w:hAnsi="Times New Roman" w:eastAsia="宋体" w:cs="Times New Roman"/>
                <w:color w:val="000000"/>
                <w:sz w:val="24"/>
                <w:szCs w:val="24"/>
              </w:rPr>
              <w:t>本次环评要求</w:t>
            </w:r>
            <w:r>
              <w:rPr>
                <w:rFonts w:hint="default" w:ascii="Times New Roman" w:hAnsi="Times New Roman" w:eastAsia="宋体" w:cs="Times New Roman"/>
                <w:color w:val="000000"/>
                <w:sz w:val="24"/>
                <w:szCs w:val="24"/>
                <w:lang w:val="en-US" w:eastAsia="zh-CN"/>
              </w:rPr>
              <w:t>环境</w:t>
            </w:r>
            <w:r>
              <w:rPr>
                <w:rFonts w:hint="default" w:ascii="Times New Roman" w:hAnsi="Times New Roman" w:eastAsia="宋体" w:cs="Times New Roman"/>
                <w:color w:val="000000"/>
                <w:sz w:val="24"/>
                <w:szCs w:val="24"/>
              </w:rPr>
              <w:t>防护距离包络范围内不得新建敏感目标，如学校、小区、医院、食品类企业等建筑。本项目对周围大气环境影响很小。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废气影响分析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000000"/>
                <w:sz w:val="24"/>
                <w:szCs w:val="24"/>
                <w:lang w:val="en-US" w:eastAsia="zh-CN"/>
              </w:rPr>
            </w:pPr>
            <w:r>
              <w:rPr>
                <w:rFonts w:hint="eastAsia" w:cs="Times New Roman"/>
                <w:color w:val="auto"/>
                <w:kern w:val="0"/>
                <w:sz w:val="24"/>
                <w:szCs w:val="24"/>
                <w:lang w:val="en-US" w:eastAsia="zh-CN" w:bidi="ar"/>
              </w:rPr>
              <w:t>发酵废气（氨、硫化氢、臭气浓度）</w:t>
            </w:r>
            <w:r>
              <w:rPr>
                <w:rFonts w:hint="default" w:ascii="Times New Roman" w:hAnsi="Times New Roman" w:cs="Times New Roman"/>
                <w:color w:val="auto"/>
                <w:sz w:val="24"/>
              </w:rPr>
              <w:t>经</w:t>
            </w:r>
            <w:r>
              <w:rPr>
                <w:rFonts w:hint="eastAsia" w:cs="Times New Roman"/>
                <w:color w:val="auto"/>
                <w:sz w:val="24"/>
                <w:lang w:eastAsia="zh-CN"/>
              </w:rPr>
              <w:t>负压收集后</w:t>
            </w:r>
            <w:r>
              <w:rPr>
                <w:rFonts w:hint="default" w:ascii="Times New Roman" w:hAnsi="Times New Roman" w:cs="Times New Roman"/>
                <w:color w:val="auto"/>
                <w:sz w:val="24"/>
              </w:rPr>
              <w:t>送至植物除臭液喷淋+活性炭吸附装置，尾气通过一根15m高的排气筒（</w:t>
            </w:r>
            <w:r>
              <w:rPr>
                <w:rFonts w:hint="eastAsia" w:ascii="Times New Roman" w:hAnsi="Times New Roman" w:cs="Times New Roman"/>
                <w:color w:val="auto"/>
                <w:sz w:val="24"/>
                <w:lang w:val="en-US" w:eastAsia="zh-CN"/>
              </w:rPr>
              <w:t>DA001</w:t>
            </w:r>
            <w:r>
              <w:rPr>
                <w:rFonts w:hint="default" w:ascii="Times New Roman" w:hAnsi="Times New Roman" w:cs="Times New Roman"/>
                <w:color w:val="auto"/>
                <w:sz w:val="24"/>
              </w:rPr>
              <w:t>）</w:t>
            </w:r>
            <w:r>
              <w:rPr>
                <w:rFonts w:hint="eastAsia" w:cs="Times New Roman"/>
                <w:color w:val="auto"/>
                <w:sz w:val="24"/>
                <w:lang w:eastAsia="zh-CN"/>
              </w:rPr>
              <w:t>达标</w:t>
            </w:r>
            <w:r>
              <w:rPr>
                <w:rFonts w:hint="default" w:ascii="Times New Roman" w:hAnsi="Times New Roman" w:cs="Times New Roman"/>
                <w:color w:val="auto"/>
                <w:sz w:val="24"/>
              </w:rPr>
              <w:t>排放</w:t>
            </w:r>
            <w:r>
              <w:rPr>
                <w:rFonts w:hint="eastAsia" w:cs="Times New Roman"/>
                <w:color w:val="auto"/>
                <w:sz w:val="24"/>
                <w:lang w:eastAsia="zh-CN"/>
              </w:rPr>
              <w:t>，</w:t>
            </w:r>
            <w:r>
              <w:rPr>
                <w:rFonts w:hint="default" w:ascii="Times New Roman" w:hAnsi="Times New Roman" w:cs="Times New Roman"/>
                <w:bCs/>
                <w:color w:val="000000"/>
                <w:kern w:val="24"/>
                <w:sz w:val="24"/>
                <w:lang w:val="en-US" w:eastAsia="zh-CN"/>
              </w:rPr>
              <w:t>畜禽粪污</w:t>
            </w:r>
            <w:r>
              <w:rPr>
                <w:rFonts w:hint="eastAsia" w:ascii="Times New Roman" w:hAnsi="Times New Roman" w:cs="Times New Roman"/>
                <w:bCs/>
                <w:color w:val="000000"/>
                <w:kern w:val="24"/>
                <w:sz w:val="24"/>
                <w:lang w:val="en-US" w:eastAsia="zh-CN"/>
              </w:rPr>
              <w:t>运输散发的臭气定时喷洒植物除臭液，加强车间通风后无组织排放，</w:t>
            </w:r>
            <w:r>
              <w:rPr>
                <w:rFonts w:hint="eastAsia" w:ascii="Times New Roman" w:hAnsi="Times New Roman" w:cs="Times New Roman"/>
                <w:color w:val="auto"/>
                <w:sz w:val="24"/>
                <w:lang w:eastAsia="zh-CN"/>
              </w:rPr>
              <w:t>满足</w:t>
            </w:r>
            <w:r>
              <w:rPr>
                <w:rFonts w:hint="eastAsia" w:ascii="Times New Roman" w:hAnsi="Times New Roman" w:eastAsia="宋体" w:cs="Times New Roman"/>
                <w:bCs/>
                <w:color w:val="auto"/>
                <w:sz w:val="24"/>
                <w:lang w:val="en-US" w:eastAsia="zh-CN"/>
              </w:rPr>
              <w:t>《恶臭污染物排放标准》（GB14554-93）表1中二级新改建限值及表2中恶臭污染物排放限值要求；</w:t>
            </w:r>
            <w:r>
              <w:rPr>
                <w:rFonts w:hint="default" w:ascii="Times New Roman" w:hAnsi="Times New Roman" w:eastAsia="宋体" w:cs="Times New Roman"/>
                <w:color w:val="auto"/>
                <w:sz w:val="24"/>
                <w:szCs w:val="24"/>
                <w:lang w:val="en-US" w:eastAsia="zh-CN"/>
              </w:rPr>
              <w:t>破碎、粉碎、筛分</w:t>
            </w:r>
            <w:r>
              <w:rPr>
                <w:rFonts w:hint="eastAsia" w:cs="Times New Roman"/>
                <w:color w:val="auto"/>
                <w:sz w:val="24"/>
                <w:szCs w:val="24"/>
                <w:lang w:val="en-US" w:eastAsia="zh-CN"/>
              </w:rPr>
              <w:t>、造粒</w:t>
            </w:r>
            <w:r>
              <w:rPr>
                <w:rFonts w:hint="default" w:ascii="Times New Roman" w:hAnsi="Times New Roman" w:eastAsia="宋体" w:cs="Times New Roman"/>
                <w:color w:val="auto"/>
                <w:sz w:val="24"/>
                <w:szCs w:val="24"/>
                <w:lang w:val="en-US" w:eastAsia="zh-CN"/>
              </w:rPr>
              <w:t>等工序产生的</w:t>
            </w:r>
            <w:r>
              <w:rPr>
                <w:rFonts w:hint="eastAsia" w:cs="Times New Roman"/>
                <w:color w:val="auto"/>
                <w:sz w:val="24"/>
                <w:szCs w:val="24"/>
                <w:lang w:val="en-US" w:eastAsia="zh-CN"/>
              </w:rPr>
              <w:t>粉尘</w:t>
            </w:r>
            <w:r>
              <w:rPr>
                <w:rFonts w:hint="eastAsia" w:cs="Times New Roman"/>
                <w:bCs/>
                <w:color w:val="auto"/>
                <w:sz w:val="24"/>
                <w:lang w:val="en-US" w:eastAsia="zh-CN"/>
              </w:rPr>
              <w:t>通过</w:t>
            </w:r>
            <w:r>
              <w:rPr>
                <w:rFonts w:hint="eastAsia" w:eastAsia="宋体" w:cs="Times New Roman"/>
                <w:color w:val="auto"/>
                <w:sz w:val="24"/>
                <w:szCs w:val="24"/>
                <w:highlight w:val="none"/>
                <w:lang w:val="en-US" w:eastAsia="zh-CN"/>
              </w:rPr>
              <w:t>集气罩</w:t>
            </w:r>
            <w:r>
              <w:rPr>
                <w:rFonts w:hint="eastAsia" w:cs="Times New Roman"/>
                <w:color w:val="auto"/>
                <w:sz w:val="24"/>
                <w:szCs w:val="24"/>
                <w:highlight w:val="none"/>
                <w:lang w:val="en-US" w:eastAsia="zh-CN"/>
              </w:rPr>
              <w:t>收集后通过</w:t>
            </w:r>
            <w:r>
              <w:rPr>
                <w:rFonts w:hint="eastAsia" w:eastAsia="宋体" w:cs="Times New Roman"/>
                <w:color w:val="auto"/>
                <w:sz w:val="24"/>
                <w:szCs w:val="24"/>
                <w:highlight w:val="none"/>
                <w:lang w:val="en-US" w:eastAsia="zh-CN"/>
              </w:rPr>
              <w:t>布袋除尘</w:t>
            </w:r>
            <w:r>
              <w:rPr>
                <w:rFonts w:hint="eastAsia" w:cs="Times New Roman"/>
                <w:color w:val="auto"/>
                <w:sz w:val="24"/>
                <w:szCs w:val="24"/>
                <w:highlight w:val="none"/>
                <w:lang w:val="en-US" w:eastAsia="zh-CN"/>
              </w:rPr>
              <w:t>器处理，</w:t>
            </w:r>
            <w:r>
              <w:rPr>
                <w:rFonts w:hint="default" w:ascii="Times New Roman" w:hAnsi="Times New Roman" w:cs="Times New Roman"/>
                <w:color w:val="auto"/>
                <w:sz w:val="24"/>
              </w:rPr>
              <w:t>尾气通过一根15m高的排气筒（</w:t>
            </w:r>
            <w:r>
              <w:rPr>
                <w:rFonts w:hint="eastAsia" w:ascii="Times New Roman" w:hAnsi="Times New Roman" w:cs="Times New Roman"/>
                <w:color w:val="auto"/>
                <w:sz w:val="24"/>
                <w:lang w:val="en-US" w:eastAsia="zh-CN"/>
              </w:rPr>
              <w:t>DA002</w:t>
            </w:r>
            <w:r>
              <w:rPr>
                <w:rFonts w:hint="default" w:ascii="Times New Roman" w:hAnsi="Times New Roman" w:cs="Times New Roman"/>
                <w:color w:val="auto"/>
                <w:sz w:val="24"/>
              </w:rPr>
              <w:t>）</w:t>
            </w:r>
            <w:r>
              <w:rPr>
                <w:rFonts w:hint="eastAsia" w:cs="Times New Roman"/>
                <w:color w:val="auto"/>
                <w:sz w:val="24"/>
                <w:szCs w:val="24"/>
                <w:highlight w:val="none"/>
                <w:lang w:val="en-US" w:eastAsia="zh-CN"/>
              </w:rPr>
              <w:t>达标</w:t>
            </w:r>
            <w:r>
              <w:rPr>
                <w:rFonts w:hint="eastAsia" w:eastAsia="宋体" w:cs="Times New Roman"/>
                <w:color w:val="auto"/>
                <w:sz w:val="24"/>
                <w:szCs w:val="24"/>
                <w:highlight w:val="none"/>
                <w:lang w:val="en-US" w:eastAsia="zh-CN"/>
              </w:rPr>
              <w:t>排放</w:t>
            </w:r>
            <w:r>
              <w:rPr>
                <w:rFonts w:hint="eastAsia"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满足</w:t>
            </w:r>
            <w:r>
              <w:rPr>
                <w:rFonts w:hint="eastAsia" w:ascii="Times New Roman" w:hAnsi="Times New Roman" w:eastAsia="宋体" w:cs="Times New Roman"/>
                <w:color w:val="auto"/>
                <w:sz w:val="24"/>
                <w:szCs w:val="24"/>
                <w:lang w:val="en-US" w:eastAsia="zh-CN"/>
              </w:rPr>
              <w:t>上海市地方标准</w:t>
            </w:r>
            <w:r>
              <w:rPr>
                <w:rFonts w:hint="default" w:ascii="Times New Roman" w:hAnsi="Times New Roman" w:eastAsia="宋体" w:cs="Times New Roman"/>
                <w:color w:val="auto"/>
                <w:sz w:val="24"/>
                <w:szCs w:val="24"/>
                <w:lang w:val="en-US" w:eastAsia="zh-CN"/>
              </w:rPr>
              <w:t>《大气污染物综合排放标准》（</w:t>
            </w:r>
            <w:r>
              <w:rPr>
                <w:rFonts w:hint="eastAsia"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31/933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lang w:val="en-US" w:eastAsia="zh-CN"/>
              </w:rPr>
              <w:t>）表</w:t>
            </w:r>
            <w:r>
              <w:rPr>
                <w:rFonts w:hint="eastAsia" w:ascii="Times New Roman" w:hAnsi="Times New Roman" w:eastAsia="宋体" w:cs="Times New Roman"/>
                <w:color w:val="auto"/>
                <w:sz w:val="24"/>
                <w:szCs w:val="24"/>
                <w:lang w:val="en-US" w:eastAsia="zh-CN"/>
              </w:rPr>
              <w:t>1及表3中的标准</w:t>
            </w:r>
            <w:r>
              <w:rPr>
                <w:rFonts w:hint="default" w:ascii="Times New Roman" w:hAnsi="Times New Roman" w:eastAsia="宋体" w:cs="Times New Roman"/>
                <w:color w:val="auto"/>
                <w:sz w:val="24"/>
                <w:szCs w:val="24"/>
                <w:lang w:val="en-US" w:eastAsia="zh-CN"/>
              </w:rPr>
              <w:t>限值</w:t>
            </w:r>
            <w:r>
              <w:rPr>
                <w:rFonts w:hint="eastAsia" w:cs="Times New Roman"/>
                <w:color w:val="auto"/>
                <w:sz w:val="24"/>
                <w:szCs w:val="24"/>
                <w:lang w:val="en-US" w:eastAsia="zh-CN"/>
              </w:rPr>
              <w:t>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综上</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该项目产生的大气污染物在落实本次评价的废气防治措施后，对区域大气环境质量影响较小。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本项目用水主要为职工生活和办公用水</w:t>
            </w:r>
            <w:r>
              <w:rPr>
                <w:rFonts w:hint="eastAsia" w:ascii="宋体" w:hAnsi="宋体" w:cs="宋体"/>
                <w:color w:val="auto"/>
                <w:sz w:val="24"/>
                <w:szCs w:val="24"/>
                <w:lang w:val="en-US" w:eastAsia="zh-CN"/>
              </w:rPr>
              <w:t>及</w:t>
            </w:r>
            <w:r>
              <w:rPr>
                <w:rFonts w:hint="eastAsia" w:ascii="宋体" w:hAnsi="宋体" w:cs="宋体"/>
                <w:color w:val="auto"/>
                <w:sz w:val="24"/>
                <w:szCs w:val="24"/>
                <w:lang w:eastAsia="zh-CN"/>
              </w:rPr>
              <w:t>喷淋用水</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废水主要</w:t>
            </w:r>
            <w:r>
              <w:rPr>
                <w:rFonts w:hint="eastAsia" w:ascii="Times New Roman" w:hAnsi="Times New Roman" w:cs="Times New Roman"/>
                <w:color w:val="auto"/>
                <w:sz w:val="24"/>
                <w:szCs w:val="24"/>
                <w:lang w:val="en-US" w:eastAsia="zh-CN"/>
              </w:rPr>
              <w:t>为</w:t>
            </w:r>
            <w:r>
              <w:rPr>
                <w:rFonts w:hint="default" w:ascii="Times New Roman" w:hAnsi="Times New Roman" w:cs="Times New Roman"/>
                <w:color w:val="auto"/>
                <w:sz w:val="24"/>
                <w:szCs w:val="24"/>
                <w:lang w:val="en-US" w:eastAsia="zh-CN"/>
              </w:rPr>
              <w:t>生活污水</w:t>
            </w:r>
            <w:r>
              <w:rPr>
                <w:rFonts w:hint="eastAsia" w:ascii="Times New Roman" w:hAnsi="Times New Roman" w:cs="Times New Roman"/>
                <w:color w:val="auto"/>
                <w:sz w:val="24"/>
                <w:szCs w:val="24"/>
                <w:lang w:val="en-US" w:eastAsia="zh-CN"/>
              </w:rPr>
              <w:t>及初期雨水</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（1）生活废水</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本项目劳动定员40人，厂区不提供食堂宿舍，年工作180天。</w:t>
            </w:r>
            <w:r>
              <w:rPr>
                <w:rFonts w:hint="default" w:ascii="Times New Roman" w:hAnsi="Times New Roman" w:eastAsia="宋体" w:cs="Times New Roman"/>
                <w:color w:val="auto"/>
                <w:sz w:val="24"/>
                <w:szCs w:val="24"/>
                <w:lang w:val="en-US" w:eastAsia="zh-CN"/>
              </w:rPr>
              <w:t>根据《安徽省行业用水定额》</w:t>
            </w:r>
            <w:r>
              <w:rPr>
                <w:rFonts w:hint="default" w:ascii="Times New Roman" w:hAnsi="Times New Roman" w:eastAsia="宋体" w:cs="Times New Roman"/>
                <w:color w:val="auto"/>
                <w:sz w:val="24"/>
                <w:szCs w:val="24"/>
                <w:lang w:eastAsia="zh-CN"/>
              </w:rPr>
              <w:t>（DB 34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T 679-2014），职工生活用水按</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eastAsia="zh-CN"/>
              </w:rPr>
              <w:t>0L/人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d，则项目用水量为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t/d，</w:t>
            </w:r>
            <w:r>
              <w:rPr>
                <w:rFonts w:hint="eastAsia" w:ascii="Times New Roman" w:hAnsi="Times New Roman" w:eastAsia="宋体" w:cs="Times New Roman"/>
                <w:color w:val="auto"/>
                <w:sz w:val="24"/>
                <w:szCs w:val="24"/>
                <w:lang w:val="en-US" w:eastAsia="zh-CN"/>
              </w:rPr>
              <w:t>360</w:t>
            </w:r>
            <w:r>
              <w:rPr>
                <w:rFonts w:hint="default" w:ascii="Times New Roman" w:hAnsi="Times New Roman" w:eastAsia="宋体" w:cs="Times New Roman"/>
                <w:color w:val="auto"/>
                <w:sz w:val="24"/>
                <w:szCs w:val="24"/>
                <w:lang w:eastAsia="zh-CN"/>
              </w:rPr>
              <w:t>t/a。废水产生量按照用水量的8</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eastAsia="zh-CN"/>
              </w:rPr>
              <w:t>%计算，则产生的生活污水量为</w:t>
            </w:r>
            <w:r>
              <w:rPr>
                <w:rFonts w:hint="eastAsia"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lang w:eastAsia="zh-CN"/>
              </w:rPr>
              <w:t>t/d，</w:t>
            </w:r>
            <w:r>
              <w:rPr>
                <w:rFonts w:hint="eastAsia" w:ascii="Times New Roman" w:hAnsi="Times New Roman" w:eastAsia="宋体" w:cs="Times New Roman"/>
                <w:color w:val="auto"/>
                <w:sz w:val="24"/>
                <w:szCs w:val="24"/>
                <w:lang w:val="en-US" w:eastAsia="zh-CN"/>
              </w:rPr>
              <w:t>288</w:t>
            </w:r>
            <w:r>
              <w:rPr>
                <w:rFonts w:hint="default" w:ascii="Times New Roman" w:hAnsi="Times New Roman" w:eastAsia="宋体" w:cs="Times New Roman"/>
                <w:color w:val="auto"/>
                <w:sz w:val="24"/>
                <w:szCs w:val="24"/>
                <w:lang w:eastAsia="zh-CN"/>
              </w:rPr>
              <w:t>t/a。废水主要污染物因子为COD、NH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、SS、</w:t>
            </w: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eastAsia="zh-CN"/>
              </w:rPr>
              <w:t>。污染物浓度确定为COD：300mg/L，NH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-N：30mg/L，SS：200mg/L，BOD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：180mg/L。</w:t>
            </w:r>
            <w:r>
              <w:rPr>
                <w:rFonts w:hint="default" w:ascii="Times New Roman" w:hAnsi="Times New Roman" w:eastAsia="宋体" w:cs="Times New Roman"/>
                <w:color w:val="auto"/>
                <w:sz w:val="24"/>
                <w:szCs w:val="24"/>
                <w:lang w:val="en-US" w:eastAsia="zh-CN"/>
              </w:rPr>
              <w:t>生活污水经厂区自建化粪池处理后定期清掏用作周边农田肥料，不外排至环境水体中。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（2）喷淋用水</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根据业主提供资料，项目使用水和植物除臭液中和对项目臭气污染物进行治理，日用水量约为</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t/d，年用水量为</w:t>
            </w:r>
            <w:r>
              <w:rPr>
                <w:rFonts w:hint="eastAsia" w:ascii="Times New Roman" w:hAnsi="Times New Roman" w:eastAsia="宋体" w:cs="Times New Roman"/>
                <w:b w:val="0"/>
                <w:bCs w:val="0"/>
                <w:color w:val="auto"/>
                <w:sz w:val="24"/>
                <w:szCs w:val="24"/>
                <w:lang w:val="en-US" w:eastAsia="zh-CN"/>
              </w:rPr>
              <w:t>360</w:t>
            </w:r>
            <w:r>
              <w:rPr>
                <w:rFonts w:hint="default" w:ascii="Times New Roman" w:hAnsi="Times New Roman" w:eastAsia="宋体" w:cs="Times New Roman"/>
                <w:b w:val="0"/>
                <w:bCs w:val="0"/>
                <w:color w:val="auto"/>
                <w:sz w:val="24"/>
                <w:szCs w:val="24"/>
                <w:lang w:val="en-US" w:eastAsia="zh-CN"/>
              </w:rPr>
              <w:t>t/d。</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（3）初期雨水</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初期雨水</w:t>
            </w:r>
            <w:r>
              <w:rPr>
                <w:rFonts w:hint="eastAsia" w:ascii="Times New Roman" w:hAnsi="Times New Roman" w:eastAsia="宋体" w:cs="Times New Roman"/>
                <w:color w:val="auto"/>
                <w:lang w:eastAsia="zh-CN"/>
              </w:rPr>
              <w:t>的产生量按以下方法</w:t>
            </w:r>
            <w:r>
              <w:rPr>
                <w:rFonts w:hint="default" w:ascii="Times New Roman" w:hAnsi="Times New Roman" w:eastAsia="宋体" w:cs="Times New Roman"/>
                <w:color w:val="auto"/>
                <w:lang w:eastAsia="zh-CN"/>
              </w:rPr>
              <w:t>计算：</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position w:val="-12"/>
                <w:szCs w:val="24"/>
                <w:lang w:val="en-US" w:eastAsia="zh-CN"/>
              </w:rPr>
            </w:pPr>
            <w:r>
              <w:rPr>
                <w:rFonts w:hint="eastAsia" w:ascii="Times New Roman" w:hAnsi="Times New Roman" w:eastAsia="宋体" w:cs="Times New Roman"/>
                <w:color w:val="auto"/>
                <w:position w:val="-12"/>
                <w:szCs w:val="24"/>
                <w:lang w:val="en-US" w:eastAsia="zh-CN"/>
              </w:rPr>
              <w:t>宿州市暴雨强度公示</w:t>
            </w:r>
            <w:r>
              <w:rPr>
                <w:rFonts w:hint="eastAsia" w:ascii="宋体" w:hAnsi="宋体" w:eastAsia="宋体" w:cs="宋体"/>
                <w:color w:val="auto"/>
                <w:position w:val="-12"/>
                <w:szCs w:val="24"/>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position w:val="-12"/>
                <w:szCs w:val="24"/>
                <w:lang w:val="en-US" w:eastAsia="zh-CN"/>
              </w:rPr>
              <w:object>
                <v:shape id="_x0000_i1026" o:spt="75" type="#_x0000_t75" style="height:22pt;width:240.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7" r:id="rId10">
                  <o:LockedField>false</o:LockedField>
                </o:OLEObject>
              </w:objec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eastAsia="zh-CN"/>
              </w:rPr>
              <w:t>式</w:t>
            </w:r>
            <w:r>
              <w:rPr>
                <w:rFonts w:hint="default" w:ascii="Times New Roman" w:hAnsi="Times New Roman" w:eastAsia="宋体" w:cs="Times New Roman"/>
                <w:color w:val="auto"/>
                <w:szCs w:val="24"/>
                <w:lang w:eastAsia="zh-CN"/>
              </w:rPr>
              <w:t>中，</w:t>
            </w:r>
            <w:r>
              <w:rPr>
                <w:rFonts w:hint="eastAsia" w:ascii="Times New Roman" w:hAnsi="Times New Roman" w:eastAsia="宋体" w:cs="Times New Roman"/>
                <w:color w:val="auto"/>
                <w:szCs w:val="24"/>
                <w:lang w:val="en-US" w:eastAsia="zh-CN"/>
              </w:rPr>
              <w:t>Q——设计</w:t>
            </w:r>
            <w:r>
              <w:rPr>
                <w:rFonts w:hint="default" w:ascii="Times New Roman" w:hAnsi="Times New Roman" w:eastAsia="宋体" w:cs="Times New Roman"/>
                <w:color w:val="auto"/>
                <w:szCs w:val="24"/>
                <w:lang w:val="en-US" w:eastAsia="zh-CN"/>
              </w:rPr>
              <w:t>暴雨强度</w:t>
            </w:r>
            <w:r>
              <w:rPr>
                <w:rFonts w:hint="eastAsia" w:ascii="Times New Roman" w:hAnsi="Times New Roman" w:eastAsia="宋体" w:cs="Times New Roman"/>
                <w:color w:val="auto"/>
                <w:szCs w:val="24"/>
                <w:lang w:val="en-US" w:eastAsia="zh-CN"/>
              </w:rPr>
              <w:t>（L/s</w:t>
            </w:r>
            <w:r>
              <w:rPr>
                <w:rFonts w:hint="default" w:ascii="Times New Roman" w:hAnsi="Times New Roman" w:eastAsia="宋体" w:cs="Times New Roman"/>
                <w:color w:val="auto"/>
                <w:szCs w:val="24"/>
                <w:lang w:val="en-US" w:eastAsia="zh-CN"/>
              </w:rPr>
              <w:t>·</w:t>
            </w:r>
            <w:r>
              <w:rPr>
                <w:rFonts w:hint="eastAsia" w:ascii="Times New Roman" w:hAnsi="Times New Roman" w:eastAsia="宋体" w:cs="Times New Roman"/>
                <w:color w:val="auto"/>
                <w:szCs w:val="24"/>
                <w:lang w:val="en-US" w:eastAsia="zh-CN"/>
              </w:rPr>
              <w:t>ha）</w:t>
            </w:r>
            <w:r>
              <w:rPr>
                <w:rFonts w:hint="default" w:ascii="Times New Roman" w:hAnsi="Times New Roman" w:eastAsia="宋体" w:cs="Times New Roman"/>
                <w:color w:val="auto"/>
                <w:szCs w:val="24"/>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P——设计降雨重现期（年）</w:t>
            </w:r>
            <w:r>
              <w:rPr>
                <w:rFonts w:hint="default"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P=1年</w:t>
            </w:r>
            <w:r>
              <w:rPr>
                <w:rFonts w:hint="default" w:ascii="Times New Roman" w:hAnsi="Times New Roman" w:eastAsia="宋体" w:cs="Times New Roman"/>
                <w:color w:val="auto"/>
                <w:szCs w:val="24"/>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T——设计降雨历时（min）</w:t>
            </w:r>
            <w:r>
              <w:rPr>
                <w:rFonts w:hint="default" w:ascii="Times New Roman" w:hAnsi="Times New Roman" w:eastAsia="宋体" w:cs="Times New Roman"/>
                <w:color w:val="auto"/>
                <w:szCs w:val="24"/>
                <w:lang w:val="en-US" w:eastAsia="zh-CN"/>
              </w:rPr>
              <w:t>，</w:t>
            </w:r>
            <w:r>
              <w:rPr>
                <w:rFonts w:hint="eastAsia" w:ascii="Times New Roman" w:hAnsi="Times New Roman" w:eastAsia="宋体" w:cs="Times New Roman"/>
                <w:color w:val="auto"/>
                <w:szCs w:val="24"/>
                <w:lang w:val="en-US" w:eastAsia="zh-CN"/>
              </w:rPr>
              <w:t>取60分钟</w:t>
            </w:r>
            <w:r>
              <w:rPr>
                <w:rFonts w:hint="default" w:ascii="Times New Roman" w:hAnsi="Times New Roman" w:eastAsia="宋体" w:cs="Times New Roman"/>
                <w:color w:val="auto"/>
                <w:szCs w:val="24"/>
                <w:lang w:val="en-US" w:eastAsia="zh-CN"/>
              </w:rPr>
              <w:t>；</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经计算，暴雨强度为</w:t>
            </w:r>
            <w:r>
              <w:rPr>
                <w:rFonts w:hint="eastAsia" w:ascii="Times New Roman" w:hAnsi="Times New Roman" w:eastAsia="宋体" w:cs="Times New Roman"/>
                <w:color w:val="auto"/>
                <w:sz w:val="24"/>
                <w:szCs w:val="24"/>
                <w:lang w:val="en-US" w:eastAsia="zh-CN"/>
              </w:rPr>
              <w:t>93.09（L/s</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ha），项目区</w:t>
            </w:r>
            <w:r>
              <w:rPr>
                <w:rFonts w:hint="default" w:ascii="Times New Roman" w:hAnsi="Times New Roman" w:eastAsia="宋体" w:cs="Times New Roman"/>
                <w:color w:val="auto"/>
                <w:sz w:val="24"/>
                <w:szCs w:val="24"/>
                <w:lang w:eastAsia="zh-CN"/>
              </w:rPr>
              <w:t>汇水面积主要为</w:t>
            </w:r>
            <w:r>
              <w:rPr>
                <w:rFonts w:hint="eastAsia" w:ascii="Times New Roman" w:hAnsi="Times New Roman" w:cs="Times New Roman"/>
                <w:color w:val="auto"/>
                <w:sz w:val="24"/>
                <w:szCs w:val="24"/>
                <w:lang w:eastAsia="zh-CN"/>
              </w:rPr>
              <w:t>秸秆堆放区</w:t>
            </w:r>
            <w:r>
              <w:rPr>
                <w:rFonts w:hint="eastAsia" w:ascii="Times New Roman" w:hAnsi="Times New Roman" w:eastAsia="宋体" w:cs="Times New Roman"/>
                <w:color w:val="auto"/>
                <w:sz w:val="24"/>
                <w:szCs w:val="24"/>
                <w:lang w:eastAsia="zh-CN"/>
              </w:rPr>
              <w:t>，约</w:t>
            </w:r>
            <w:r>
              <w:rPr>
                <w:rFonts w:hint="eastAsia" w:ascii="Times New Roman" w:hAnsi="Times New Roman" w:eastAsia="宋体" w:cs="Times New Roman"/>
                <w:color w:val="auto"/>
                <w:sz w:val="24"/>
                <w:szCs w:val="24"/>
                <w:lang w:val="en-US" w:eastAsia="zh-CN"/>
              </w:rPr>
              <w:t>2000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vertAlign w:val="baseline"/>
                <w:lang w:val="en-US" w:eastAsia="zh-CN"/>
              </w:rPr>
              <w:t>，初期降雨历时15分钟，经计算</w:t>
            </w:r>
            <w:r>
              <w:rPr>
                <w:rFonts w:hint="eastAsia" w:ascii="Times New Roman" w:hAnsi="Times New Roman" w:eastAsia="宋体" w:cs="Times New Roman"/>
                <w:color w:val="auto"/>
                <w:sz w:val="24"/>
                <w:szCs w:val="24"/>
                <w:lang w:val="en-US" w:eastAsia="zh-CN"/>
              </w:rPr>
              <w:t>初期雨水量为16.76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次，取年强降雨次数10次，年初期雨水量为167.6</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环评要求项目在生产区四周设初期雨水收集系统，收集后经沉淀池（</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×2.5m）处理后回用于厂区绿化。</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水</w:t>
            </w:r>
            <w:r>
              <w:rPr>
                <w:rFonts w:hint="default" w:ascii="Times New Roman" w:hAnsi="Times New Roman" w:eastAsia="宋体" w:cs="Times New Roman"/>
                <w:color w:val="auto"/>
                <w:sz w:val="24"/>
                <w:szCs w:val="24"/>
                <w:lang w:val="en-US" w:eastAsia="zh-CN"/>
              </w:rPr>
              <w:t>平衡图详见图</w:t>
            </w:r>
            <w:r>
              <w:rPr>
                <w:rFonts w:hint="eastAsia" w:ascii="Times New Roman" w:hAnsi="Times New Roman" w:eastAsia="宋体" w:cs="Times New Roman"/>
                <w:color w:val="auto"/>
                <w:kern w:val="0"/>
                <w:sz w:val="24"/>
                <w:szCs w:val="24"/>
                <w:lang w:val="en-US" w:eastAsia="zh-CN" w:bidi="ar-SA"/>
              </w:rPr>
              <w:t>4.1</w:t>
            </w:r>
            <w:r>
              <w:rPr>
                <w:rFonts w:hint="default" w:ascii="Times New Roman" w:hAnsi="Times New Roman" w:eastAsia="宋体" w:cs="Times New Roman"/>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0000FF"/>
                <w:sz w:val="24"/>
                <w:szCs w:val="28"/>
                <w:lang w:val="en-US" w:eastAsia="zh-CN"/>
              </w:rPr>
            </w:pPr>
            <w:r>
              <w:rPr>
                <w:rFonts w:hint="eastAsia" w:ascii="Times New Roman" w:hAnsi="Times New Roman" w:eastAsia="宋体" w:cs="Times New Roman"/>
                <w:color w:val="0000FF"/>
                <w:sz w:val="24"/>
                <w:szCs w:val="28"/>
                <w:lang w:val="en-US" w:eastAsia="zh-CN"/>
              </w:rPr>
              <w:object>
                <v:shape id="_x0000_i1027" o:spt="75" type="#_x0000_t75" style="height:124.8pt;width:345.85pt;" o:ole="t" filled="f" o:preferrelative="t" stroked="f" coordsize="21600,21600">
                  <v:path/>
                  <v:fill on="f" focussize="0,0"/>
                  <v:stroke on="f"/>
                  <v:imagedata r:id="rId13" o:title=""/>
                  <o:lock v:ext="edit" aspectratio="t"/>
                  <w10:wrap type="none"/>
                  <w10:anchorlock/>
                </v:shape>
                <o:OLEObject Type="Embed" ProgID="RFFlow4" ShapeID="_x0000_i1027" DrawAspect="Content" ObjectID="_1468075728" r:id="rId1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图</w:t>
            </w:r>
            <w:r>
              <w:rPr>
                <w:rFonts w:hint="eastAsia" w:ascii="Times New Roman" w:hAnsi="Times New Roman"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 xml:space="preserve">.1 </w:t>
            </w:r>
            <w:r>
              <w:rPr>
                <w:rFonts w:hint="default" w:ascii="Times New Roman" w:hAnsi="Times New Roman" w:eastAsia="宋体" w:cs="Times New Roman"/>
                <w:b/>
                <w:bCs/>
                <w:color w:val="auto"/>
                <w:sz w:val="24"/>
                <w:szCs w:val="24"/>
                <w:lang w:val="en-US" w:eastAsia="zh-CN"/>
              </w:rPr>
              <w:t xml:space="preserve"> 项目水平衡图 单位：t/</w:t>
            </w:r>
            <w:r>
              <w:rPr>
                <w:rFonts w:hint="eastAsia" w:ascii="Times New Roman" w:hAnsi="Times New Roman" w:cs="Times New Roman"/>
                <w:b/>
                <w:bCs/>
                <w:color w:val="auto"/>
                <w:sz w:val="24"/>
                <w:szCs w:val="24"/>
                <w:lang w:val="en-US" w:eastAsia="zh-CN"/>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b/>
                <w:bCs/>
                <w:color w:val="auto"/>
                <w:sz w:val="24"/>
                <w:szCs w:val="24"/>
                <w:lang w:val="en-US" w:eastAsia="zh-CN"/>
              </w:rPr>
            </w:pPr>
            <w:r>
              <w:rPr>
                <w:rFonts w:hint="eastAsia"/>
                <w:b/>
                <w:bCs/>
                <w:color w:val="auto"/>
                <w:sz w:val="24"/>
                <w:szCs w:val="24"/>
                <w:lang w:val="en-US" w:eastAsia="zh-CN"/>
              </w:rPr>
              <w:t>排放口设置及监测计划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采取雨污分流制，</w:t>
            </w:r>
            <w:r>
              <w:rPr>
                <w:rFonts w:hint="eastAsia" w:ascii="Times New Roman" w:hAnsi="Times New Roman" w:eastAsia="宋体" w:cs="Times New Roman"/>
                <w:color w:val="auto"/>
                <w:sz w:val="24"/>
                <w:szCs w:val="24"/>
                <w:lang w:eastAsia="zh-CN"/>
              </w:rPr>
              <w:t>雨水经厂区雨水管网排入周边沟渠</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生活污水经厂区</w:t>
            </w:r>
            <w:r>
              <w:rPr>
                <w:rFonts w:hint="eastAsia" w:ascii="Times New Roman" w:hAnsi="Times New Roman" w:eastAsia="宋体" w:cs="Times New Roman"/>
                <w:color w:val="auto"/>
                <w:sz w:val="24"/>
                <w:szCs w:val="24"/>
                <w:lang w:val="en-US" w:eastAsia="zh-CN"/>
              </w:rPr>
              <w:t>化粪池处理后</w:t>
            </w:r>
            <w:r>
              <w:rPr>
                <w:rFonts w:hint="eastAsia" w:ascii="Times New Roman" w:hAnsi="Times New Roman" w:eastAsia="宋体"/>
                <w:color w:val="auto"/>
                <w:sz w:val="24"/>
                <w:szCs w:val="24"/>
                <w:lang w:eastAsia="zh-CN"/>
              </w:rPr>
              <w:t>定期清掏，用于周边农田施肥，不外排。</w:t>
            </w: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不设置</w:t>
            </w:r>
            <w:r>
              <w:rPr>
                <w:rFonts w:hint="default" w:ascii="Times New Roman" w:hAnsi="Times New Roman" w:eastAsia="宋体" w:cs="Times New Roman"/>
                <w:color w:val="auto"/>
                <w:sz w:val="24"/>
                <w:szCs w:val="24"/>
              </w:rPr>
              <w:t>废水排污口。</w:t>
            </w:r>
          </w:p>
          <w:p>
            <w:pPr>
              <w:pStyle w:val="19"/>
              <w:jc w:val="left"/>
              <w:rPr>
                <w:rFonts w:hint="default"/>
                <w:b/>
                <w:bCs/>
                <w:color w:val="auto"/>
                <w:sz w:val="24"/>
                <w:szCs w:val="24"/>
                <w:lang w:val="en-US" w:eastAsia="zh-CN"/>
              </w:rPr>
            </w:pPr>
            <w:r>
              <w:rPr>
                <w:rFonts w:hint="eastAsia" w:ascii="Times New Roman" w:hAnsi="Times New Roman" w:cs="Times New Roman"/>
                <w:color w:val="auto"/>
                <w:sz w:val="24"/>
                <w:szCs w:val="24"/>
                <w:lang w:eastAsia="zh-CN"/>
              </w:rPr>
              <w:t>项目于厂区东南侧设置雨水排放口，因此仅对雨水进行定期监测，监测计划如下：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b/>
                <w:bCs/>
                <w:color w:val="auto"/>
                <w:sz w:val="24"/>
                <w:szCs w:val="24"/>
                <w:lang w:val="en-US" w:eastAsia="zh-CN"/>
              </w:rPr>
            </w:pPr>
            <w:r>
              <w:rPr>
                <w:rFonts w:hint="default"/>
                <w:b/>
                <w:bCs/>
                <w:color w:val="auto"/>
                <w:sz w:val="24"/>
                <w:szCs w:val="24"/>
                <w:lang w:val="en-US" w:eastAsia="zh-CN"/>
              </w:rPr>
              <w:t>表4</w:t>
            </w:r>
            <w:r>
              <w:rPr>
                <w:rFonts w:hint="eastAsia"/>
                <w:b/>
                <w:bCs/>
                <w:color w:val="auto"/>
                <w:sz w:val="24"/>
                <w:szCs w:val="24"/>
                <w:lang w:val="en-US" w:eastAsia="zh-CN"/>
              </w:rPr>
              <w:t xml:space="preserve">.5 </w:t>
            </w:r>
            <w:r>
              <w:rPr>
                <w:rFonts w:hint="default"/>
                <w:b/>
                <w:bCs/>
                <w:color w:val="auto"/>
                <w:sz w:val="24"/>
                <w:szCs w:val="24"/>
                <w:lang w:val="en-US" w:eastAsia="zh-CN"/>
              </w:rPr>
              <w:t xml:space="preserve"> </w:t>
            </w:r>
            <w:r>
              <w:rPr>
                <w:rFonts w:hint="eastAsia"/>
                <w:b/>
                <w:bCs/>
                <w:color w:val="auto"/>
                <w:sz w:val="24"/>
                <w:szCs w:val="24"/>
                <w:lang w:val="en-US" w:eastAsia="zh-CN"/>
              </w:rPr>
              <w:t>雨水</w:t>
            </w:r>
            <w:r>
              <w:rPr>
                <w:rFonts w:hint="default"/>
                <w:b/>
                <w:bCs/>
                <w:color w:val="auto"/>
                <w:sz w:val="24"/>
                <w:szCs w:val="24"/>
                <w:lang w:val="en-US" w:eastAsia="zh-CN"/>
              </w:rPr>
              <w:t>排放口</w:t>
            </w:r>
            <w:r>
              <w:rPr>
                <w:rFonts w:hint="eastAsia"/>
                <w:b/>
                <w:bCs/>
                <w:color w:val="auto"/>
                <w:sz w:val="24"/>
                <w:szCs w:val="24"/>
                <w:lang w:val="en-US" w:eastAsia="zh-CN"/>
              </w:rPr>
              <w:t>设置及监测计划</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71"/>
              <w:gridCol w:w="2304"/>
              <w:gridCol w:w="690"/>
              <w:gridCol w:w="1168"/>
              <w:gridCol w:w="110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vMerge w:val="restart"/>
                  <w:noWrap w:val="0"/>
                  <w:vAlign w:val="center"/>
                </w:tcPr>
                <w:p>
                  <w:pPr>
                    <w:adjustRightInd w:val="0"/>
                    <w:snapToGrid w:val="0"/>
                    <w:jc w:val="center"/>
                    <w:rPr>
                      <w:rFonts w:hint="default"/>
                      <w:color w:val="auto"/>
                      <w:lang w:val="en-US" w:eastAsia="zh-CN"/>
                    </w:rPr>
                  </w:pPr>
                  <w:r>
                    <w:rPr>
                      <w:rFonts w:hint="eastAsia"/>
                      <w:color w:val="auto"/>
                      <w:lang w:val="en-US" w:eastAsia="zh-CN"/>
                    </w:rPr>
                    <w:t>排放口编号</w:t>
                  </w:r>
                </w:p>
              </w:tc>
              <w:tc>
                <w:tcPr>
                  <w:tcW w:w="671" w:type="dxa"/>
                  <w:vMerge w:val="restart"/>
                  <w:noWrap w:val="0"/>
                  <w:vAlign w:val="center"/>
                </w:tcPr>
                <w:p>
                  <w:pPr>
                    <w:adjustRightInd w:val="0"/>
                    <w:snapToGrid w:val="0"/>
                    <w:jc w:val="center"/>
                    <w:rPr>
                      <w:rFonts w:hint="default"/>
                      <w:color w:val="auto"/>
                      <w:lang w:val="en-US" w:eastAsia="zh-CN"/>
                    </w:rPr>
                  </w:pPr>
                  <w:r>
                    <w:rPr>
                      <w:rFonts w:hint="eastAsia"/>
                      <w:color w:val="auto"/>
                      <w:lang w:val="en-US" w:eastAsia="zh-CN"/>
                    </w:rPr>
                    <w:t>排放口名称</w:t>
                  </w:r>
                </w:p>
              </w:tc>
              <w:tc>
                <w:tcPr>
                  <w:tcW w:w="2304" w:type="dxa"/>
                  <w:vMerge w:val="restart"/>
                  <w:noWrap w:val="0"/>
                  <w:vAlign w:val="center"/>
                </w:tcPr>
                <w:p>
                  <w:pPr>
                    <w:adjustRightInd w:val="0"/>
                    <w:snapToGrid w:val="0"/>
                    <w:jc w:val="center"/>
                    <w:rPr>
                      <w:rFonts w:hint="default"/>
                      <w:color w:val="auto"/>
                      <w:lang w:val="en-US" w:eastAsia="zh-CN"/>
                    </w:rPr>
                  </w:pPr>
                  <w:r>
                    <w:rPr>
                      <w:rFonts w:hint="eastAsia"/>
                      <w:color w:val="auto"/>
                      <w:lang w:val="en-US" w:eastAsia="zh-CN"/>
                    </w:rPr>
                    <w:t>排放口坐标</w:t>
                  </w:r>
                </w:p>
              </w:tc>
              <w:tc>
                <w:tcPr>
                  <w:tcW w:w="690" w:type="dxa"/>
                  <w:vMerge w:val="restart"/>
                  <w:noWrap w:val="0"/>
                  <w:vAlign w:val="center"/>
                </w:tcPr>
                <w:p>
                  <w:pPr>
                    <w:adjustRightInd w:val="0"/>
                    <w:snapToGrid w:val="0"/>
                    <w:jc w:val="center"/>
                    <w:rPr>
                      <w:rFonts w:hint="default"/>
                      <w:color w:val="auto"/>
                      <w:lang w:val="en-US" w:eastAsia="zh-CN"/>
                    </w:rPr>
                  </w:pPr>
                  <w:r>
                    <w:rPr>
                      <w:rFonts w:hint="eastAsia"/>
                      <w:color w:val="auto"/>
                      <w:lang w:val="en-US" w:eastAsia="zh-CN"/>
                    </w:rPr>
                    <w:t>排放去向</w:t>
                  </w:r>
                </w:p>
              </w:tc>
              <w:tc>
                <w:tcPr>
                  <w:tcW w:w="3685" w:type="dxa"/>
                  <w:gridSpan w:val="3"/>
                  <w:noWrap w:val="0"/>
                  <w:vAlign w:val="center"/>
                </w:tcPr>
                <w:p>
                  <w:pPr>
                    <w:adjustRightInd w:val="0"/>
                    <w:snapToGrid w:val="0"/>
                    <w:jc w:val="center"/>
                    <w:rPr>
                      <w:rFonts w:hint="default"/>
                      <w:color w:val="auto"/>
                      <w:lang w:val="en-US" w:eastAsia="zh-CN"/>
                    </w:rPr>
                  </w:pPr>
                  <w:r>
                    <w:rPr>
                      <w:rFonts w:hint="eastAsia"/>
                      <w:color w:val="auto"/>
                      <w:lang w:val="en-US" w:eastAsia="zh-C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vMerge w:val="continue"/>
                  <w:noWrap w:val="0"/>
                  <w:vAlign w:val="center"/>
                </w:tcPr>
                <w:p>
                  <w:pPr>
                    <w:adjustRightInd w:val="0"/>
                    <w:snapToGrid w:val="0"/>
                    <w:jc w:val="center"/>
                    <w:rPr>
                      <w:rFonts w:hint="default"/>
                      <w:color w:val="auto"/>
                      <w:lang w:val="en-US" w:eastAsia="zh-CN"/>
                    </w:rPr>
                  </w:pPr>
                </w:p>
              </w:tc>
              <w:tc>
                <w:tcPr>
                  <w:tcW w:w="671" w:type="dxa"/>
                  <w:vMerge w:val="continue"/>
                  <w:noWrap w:val="0"/>
                  <w:vAlign w:val="center"/>
                </w:tcPr>
                <w:p>
                  <w:pPr>
                    <w:adjustRightInd w:val="0"/>
                    <w:snapToGrid w:val="0"/>
                    <w:jc w:val="center"/>
                    <w:rPr>
                      <w:rFonts w:hint="default"/>
                      <w:color w:val="auto"/>
                      <w:lang w:val="en-US" w:eastAsia="zh-CN"/>
                    </w:rPr>
                  </w:pPr>
                </w:p>
              </w:tc>
              <w:tc>
                <w:tcPr>
                  <w:tcW w:w="2304" w:type="dxa"/>
                  <w:vMerge w:val="continue"/>
                  <w:noWrap w:val="0"/>
                  <w:vAlign w:val="center"/>
                </w:tcPr>
                <w:p>
                  <w:pPr>
                    <w:adjustRightInd w:val="0"/>
                    <w:snapToGrid w:val="0"/>
                    <w:jc w:val="center"/>
                    <w:rPr>
                      <w:rFonts w:hint="default"/>
                      <w:color w:val="auto"/>
                      <w:lang w:val="en-US" w:eastAsia="zh-CN"/>
                    </w:rPr>
                  </w:pPr>
                </w:p>
              </w:tc>
              <w:tc>
                <w:tcPr>
                  <w:tcW w:w="690" w:type="dxa"/>
                  <w:vMerge w:val="continue"/>
                  <w:noWrap w:val="0"/>
                  <w:vAlign w:val="center"/>
                </w:tcPr>
                <w:p>
                  <w:pPr>
                    <w:adjustRightInd w:val="0"/>
                    <w:snapToGrid w:val="0"/>
                    <w:jc w:val="center"/>
                    <w:rPr>
                      <w:rFonts w:hint="default"/>
                      <w:color w:val="auto"/>
                      <w:lang w:val="en-US" w:eastAsia="zh-CN"/>
                    </w:rPr>
                  </w:pPr>
                </w:p>
              </w:tc>
              <w:tc>
                <w:tcPr>
                  <w:tcW w:w="1168" w:type="dxa"/>
                  <w:noWrap w:val="0"/>
                  <w:vAlign w:val="center"/>
                </w:tcPr>
                <w:p>
                  <w:pPr>
                    <w:adjustRightInd w:val="0"/>
                    <w:snapToGrid w:val="0"/>
                    <w:jc w:val="center"/>
                    <w:rPr>
                      <w:rFonts w:hint="default"/>
                      <w:color w:val="auto"/>
                      <w:lang w:val="en-US" w:eastAsia="zh-CN"/>
                    </w:rPr>
                  </w:pPr>
                  <w:r>
                    <w:rPr>
                      <w:rFonts w:hint="eastAsia"/>
                      <w:color w:val="auto"/>
                      <w:lang w:val="en-US" w:eastAsia="zh-CN"/>
                    </w:rPr>
                    <w:t>监测点位</w:t>
                  </w:r>
                </w:p>
              </w:tc>
              <w:tc>
                <w:tcPr>
                  <w:tcW w:w="1106" w:type="dxa"/>
                  <w:noWrap w:val="0"/>
                  <w:vAlign w:val="center"/>
                </w:tcPr>
                <w:p>
                  <w:pPr>
                    <w:adjustRightInd w:val="0"/>
                    <w:snapToGrid w:val="0"/>
                    <w:jc w:val="center"/>
                    <w:rPr>
                      <w:rFonts w:hint="default"/>
                      <w:color w:val="auto"/>
                      <w:lang w:val="en-US" w:eastAsia="zh-CN"/>
                    </w:rPr>
                  </w:pPr>
                  <w:r>
                    <w:rPr>
                      <w:rFonts w:hint="eastAsia"/>
                      <w:color w:val="auto"/>
                      <w:lang w:val="en-US" w:eastAsia="zh-CN"/>
                    </w:rPr>
                    <w:t>监测因子</w:t>
                  </w:r>
                </w:p>
              </w:tc>
              <w:tc>
                <w:tcPr>
                  <w:tcW w:w="1411" w:type="dxa"/>
                  <w:noWrap w:val="0"/>
                  <w:vAlign w:val="center"/>
                </w:tcPr>
                <w:p>
                  <w:pPr>
                    <w:adjustRightInd w:val="0"/>
                    <w:snapToGrid w:val="0"/>
                    <w:jc w:val="center"/>
                    <w:rPr>
                      <w:rFonts w:hint="default"/>
                      <w:color w:val="auto"/>
                      <w:lang w:val="en-US" w:eastAsia="zh-CN"/>
                    </w:rPr>
                  </w:pPr>
                  <w:r>
                    <w:rPr>
                      <w:rFonts w:hint="eastAsia"/>
                      <w:color w:val="auto"/>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noWrap w:val="0"/>
                  <w:vAlign w:val="center"/>
                </w:tcPr>
                <w:p>
                  <w:pPr>
                    <w:adjustRightInd w:val="0"/>
                    <w:snapToGrid w:val="0"/>
                    <w:jc w:val="center"/>
                    <w:rPr>
                      <w:rFonts w:hint="default"/>
                      <w:color w:val="auto"/>
                      <w:lang w:val="en-US" w:eastAsia="zh-CN"/>
                    </w:rPr>
                  </w:pPr>
                  <w:r>
                    <w:rPr>
                      <w:rFonts w:hint="eastAsia"/>
                      <w:color w:val="auto"/>
                      <w:lang w:val="en-US" w:eastAsia="zh-CN"/>
                    </w:rPr>
                    <w:t>YS001</w:t>
                  </w:r>
                </w:p>
              </w:tc>
              <w:tc>
                <w:tcPr>
                  <w:tcW w:w="671" w:type="dxa"/>
                  <w:noWrap w:val="0"/>
                  <w:vAlign w:val="center"/>
                </w:tcPr>
                <w:p>
                  <w:pPr>
                    <w:adjustRightInd w:val="0"/>
                    <w:snapToGrid w:val="0"/>
                    <w:jc w:val="center"/>
                    <w:rPr>
                      <w:rFonts w:hint="default"/>
                      <w:color w:val="auto"/>
                      <w:lang w:val="en-US" w:eastAsia="zh-CN"/>
                    </w:rPr>
                  </w:pPr>
                  <w:r>
                    <w:rPr>
                      <w:rFonts w:hint="eastAsia"/>
                      <w:color w:val="auto"/>
                      <w:lang w:val="en-US" w:eastAsia="zh-CN"/>
                    </w:rPr>
                    <w:t>雨水排放口</w:t>
                  </w:r>
                </w:p>
              </w:tc>
              <w:tc>
                <w:tcPr>
                  <w:tcW w:w="2304" w:type="dxa"/>
                  <w:noWrap w:val="0"/>
                  <w:vAlign w:val="center"/>
                </w:tcPr>
                <w:p>
                  <w:pPr>
                    <w:adjustRightInd w:val="0"/>
                    <w:snapToGrid w:val="0"/>
                    <w:jc w:val="center"/>
                    <w:rPr>
                      <w:rFonts w:hint="eastAsia"/>
                      <w:color w:val="auto"/>
                      <w:lang w:val="en-US" w:eastAsia="zh-CN"/>
                    </w:rPr>
                  </w:pPr>
                  <w:r>
                    <w:rPr>
                      <w:rFonts w:hint="eastAsia"/>
                      <w:color w:val="auto"/>
                      <w:lang w:val="en-US" w:eastAsia="zh-CN"/>
                    </w:rPr>
                    <w:t>N117°47′53.008″，</w:t>
                  </w:r>
                </w:p>
                <w:p>
                  <w:pPr>
                    <w:adjustRightInd w:val="0"/>
                    <w:snapToGrid w:val="0"/>
                    <w:jc w:val="center"/>
                    <w:rPr>
                      <w:rFonts w:hint="default"/>
                      <w:color w:val="auto"/>
                      <w:lang w:val="en-US" w:eastAsia="zh-CN"/>
                    </w:rPr>
                  </w:pPr>
                  <w:r>
                    <w:rPr>
                      <w:rFonts w:hint="eastAsia"/>
                      <w:color w:val="auto"/>
                      <w:lang w:val="en-US" w:eastAsia="zh-CN"/>
                    </w:rPr>
                    <w:t>E33°30′58.459″</w:t>
                  </w:r>
                </w:p>
              </w:tc>
              <w:tc>
                <w:tcPr>
                  <w:tcW w:w="690" w:type="dxa"/>
                  <w:noWrap w:val="0"/>
                  <w:vAlign w:val="center"/>
                </w:tcPr>
                <w:p>
                  <w:pPr>
                    <w:adjustRightInd w:val="0"/>
                    <w:snapToGrid w:val="0"/>
                    <w:jc w:val="center"/>
                    <w:rPr>
                      <w:rFonts w:hint="default"/>
                      <w:color w:val="auto"/>
                      <w:lang w:val="en-US" w:eastAsia="zh-CN"/>
                    </w:rPr>
                  </w:pPr>
                  <w:r>
                    <w:rPr>
                      <w:rFonts w:hint="eastAsia"/>
                      <w:color w:val="auto"/>
                      <w:lang w:val="en-US" w:eastAsia="zh-CN"/>
                    </w:rPr>
                    <w:t>周边沟渠</w:t>
                  </w:r>
                </w:p>
              </w:tc>
              <w:tc>
                <w:tcPr>
                  <w:tcW w:w="1168" w:type="dxa"/>
                  <w:noWrap w:val="0"/>
                  <w:vAlign w:val="center"/>
                </w:tcPr>
                <w:p>
                  <w:pPr>
                    <w:adjustRightInd w:val="0"/>
                    <w:snapToGrid w:val="0"/>
                    <w:jc w:val="center"/>
                    <w:rPr>
                      <w:rFonts w:hint="default"/>
                      <w:color w:val="auto"/>
                      <w:lang w:val="en-US" w:eastAsia="zh-CN"/>
                    </w:rPr>
                  </w:pPr>
                  <w:r>
                    <w:rPr>
                      <w:rFonts w:hint="eastAsia"/>
                      <w:color w:val="auto"/>
                      <w:lang w:val="en-US" w:eastAsia="zh-CN"/>
                    </w:rPr>
                    <w:t>雨水排放口</w:t>
                  </w:r>
                </w:p>
              </w:tc>
              <w:tc>
                <w:tcPr>
                  <w:tcW w:w="1106" w:type="dxa"/>
                  <w:noWrap w:val="0"/>
                  <w:vAlign w:val="center"/>
                </w:tcPr>
                <w:p>
                  <w:pPr>
                    <w:adjustRightInd w:val="0"/>
                    <w:snapToGrid w:val="0"/>
                    <w:jc w:val="center"/>
                    <w:rPr>
                      <w:rFonts w:hint="default"/>
                      <w:color w:val="auto"/>
                      <w:lang w:val="en-US" w:eastAsia="zh-CN"/>
                    </w:rPr>
                  </w:pPr>
                  <w:r>
                    <w:rPr>
                      <w:rFonts w:hint="default"/>
                      <w:color w:val="auto"/>
                      <w:lang w:val="en-US" w:eastAsia="zh-CN"/>
                    </w:rPr>
                    <w:t>化学需氧量、悬浮物</w:t>
                  </w:r>
                </w:p>
              </w:tc>
              <w:tc>
                <w:tcPr>
                  <w:tcW w:w="1411" w:type="dxa"/>
                  <w:noWrap w:val="0"/>
                  <w:vAlign w:val="center"/>
                </w:tcPr>
                <w:p>
                  <w:pPr>
                    <w:adjustRightInd w:val="0"/>
                    <w:snapToGrid w:val="0"/>
                    <w:jc w:val="center"/>
                    <w:rPr>
                      <w:rFonts w:hint="default"/>
                      <w:color w:val="auto"/>
                      <w:lang w:val="en-US" w:eastAsia="zh-CN"/>
                    </w:rPr>
                  </w:pPr>
                  <w:r>
                    <w:rPr>
                      <w:rFonts w:hint="eastAsia"/>
                      <w:lang w:val="en-US" w:eastAsia="zh-CN"/>
                    </w:rPr>
                    <w:t>1次/日（下雨时，有明显的水流流量进行监测）</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b/>
                <w:bCs/>
                <w:color w:val="auto"/>
                <w:kern w:val="0"/>
                <w:sz w:val="24"/>
                <w:szCs w:val="24"/>
                <w:lang w:val="zh-CN"/>
              </w:rPr>
            </w:pPr>
            <w:r>
              <w:rPr>
                <w:b/>
                <w:bCs/>
                <w:color w:val="auto"/>
                <w:kern w:val="0"/>
                <w:sz w:val="24"/>
                <w:szCs w:val="24"/>
                <w:lang w:val="zh-CN"/>
              </w:rPr>
              <w:t>污水处理可行性分析</w:t>
            </w:r>
          </w:p>
          <w:p>
            <w:pPr>
              <w:pStyle w:val="19"/>
              <w:jc w:val="left"/>
              <w:rPr>
                <w:rFonts w:hint="default"/>
                <w:b/>
                <w:bCs/>
                <w:color w:val="auto"/>
                <w:sz w:val="24"/>
                <w:szCs w:val="24"/>
                <w:lang w:val="en-US" w:eastAsia="zh-CN"/>
              </w:rPr>
            </w:pPr>
            <w:r>
              <w:rPr>
                <w:color w:val="auto"/>
                <w:kern w:val="0"/>
                <w:sz w:val="24"/>
                <w:szCs w:val="24"/>
              </w:rPr>
              <w:t>项目地处</w:t>
            </w:r>
            <w:r>
              <w:rPr>
                <w:rFonts w:hint="default" w:ascii="Times New Roman" w:hAnsi="Times New Roman" w:eastAsia="宋体" w:cs="Times New Roman"/>
                <w:color w:val="auto"/>
                <w:sz w:val="24"/>
                <w:szCs w:val="24"/>
                <w:highlight w:val="none"/>
                <w:lang w:eastAsia="zh-CN"/>
              </w:rPr>
              <w:t>泗县泗城镇胡陈村村委会东南</w:t>
            </w:r>
            <w:r>
              <w:rPr>
                <w:rFonts w:hint="default" w:ascii="Times New Roman" w:hAnsi="Times New Roman" w:eastAsia="宋体" w:cs="Times New Roman"/>
                <w:color w:val="auto"/>
                <w:sz w:val="24"/>
                <w:szCs w:val="24"/>
                <w:highlight w:val="none"/>
                <w:lang w:val="en-US" w:eastAsia="zh-CN"/>
              </w:rPr>
              <w:t>500米</w:t>
            </w:r>
            <w:r>
              <w:rPr>
                <w:color w:val="auto"/>
                <w:kern w:val="0"/>
                <w:sz w:val="24"/>
                <w:szCs w:val="24"/>
              </w:rPr>
              <w:t>，周边农业用地资源丰富，且</w:t>
            </w:r>
            <w:r>
              <w:rPr>
                <w:rFonts w:hint="default" w:ascii="Times New Roman" w:hAnsi="Times New Roman" w:eastAsia="宋体" w:cs="Times New Roman"/>
                <w:color w:val="auto"/>
                <w:kern w:val="0"/>
                <w:sz w:val="24"/>
                <w:szCs w:val="24"/>
                <w:lang w:val="zh-CN"/>
              </w:rPr>
              <w:t>建设项目废水为</w:t>
            </w:r>
            <w:r>
              <w:rPr>
                <w:rFonts w:hint="default" w:ascii="Times New Roman" w:hAnsi="Times New Roman" w:cs="Times New Roman"/>
                <w:color w:val="auto"/>
                <w:sz w:val="24"/>
                <w:szCs w:val="24"/>
                <w:lang w:val="en-US" w:eastAsia="zh-CN"/>
              </w:rPr>
              <w:t>生活污水</w:t>
            </w:r>
            <w:r>
              <w:rPr>
                <w:rFonts w:hint="default" w:ascii="Times New Roman" w:hAnsi="Times New Roman" w:eastAsia="宋体" w:cs="Times New Roman"/>
                <w:color w:val="auto"/>
                <w:kern w:val="0"/>
                <w:sz w:val="24"/>
                <w:szCs w:val="24"/>
                <w:lang w:val="zh-CN"/>
              </w:rPr>
              <w:t>，废水产生量少，废水水质简单，结合建设项目所在区域无集中式污水处理厂集中处理，</w:t>
            </w:r>
            <w:r>
              <w:rPr>
                <w:rFonts w:hint="eastAsia" w:ascii="Times New Roman" w:hAnsi="Times New Roman" w:eastAsia="宋体" w:cs="Times New Roman"/>
                <w:color w:val="auto"/>
                <w:kern w:val="0"/>
                <w:sz w:val="24"/>
                <w:szCs w:val="24"/>
                <w:lang w:val="zh-CN"/>
              </w:rPr>
              <w:t>则</w:t>
            </w:r>
            <w:r>
              <w:rPr>
                <w:rFonts w:hint="default" w:ascii="Times New Roman" w:hAnsi="Times New Roman" w:eastAsia="宋体" w:cs="Times New Roman"/>
                <w:color w:val="auto"/>
                <w:kern w:val="0"/>
                <w:sz w:val="24"/>
                <w:szCs w:val="24"/>
                <w:lang w:val="zh-CN"/>
              </w:rPr>
              <w:t>建设项目</w:t>
            </w:r>
            <w:r>
              <w:rPr>
                <w:rFonts w:hint="eastAsia"/>
                <w:color w:val="auto"/>
                <w:sz w:val="24"/>
                <w:szCs w:val="24"/>
                <w:lang w:val="en-US" w:eastAsia="zh-CN"/>
              </w:rPr>
              <w:t>软</w:t>
            </w:r>
            <w:r>
              <w:rPr>
                <w:rFonts w:hint="default" w:ascii="Times New Roman" w:hAnsi="Times New Roman" w:eastAsia="宋体" w:cs="Times New Roman"/>
                <w:color w:val="auto"/>
                <w:sz w:val="24"/>
                <w:szCs w:val="24"/>
                <w:lang w:val="en-US" w:eastAsia="zh-CN"/>
              </w:rPr>
              <w:t>生活污水经厂区化粪池</w:t>
            </w:r>
            <w:r>
              <w:rPr>
                <w:rFonts w:hint="eastAsia" w:ascii="Times New Roman" w:hAnsi="Times New Roman" w:eastAsia="宋体" w:cs="Times New Roman"/>
                <w:color w:val="auto"/>
                <w:sz w:val="24"/>
                <w:szCs w:val="24"/>
                <w:lang w:val="en-US" w:eastAsia="zh-CN"/>
              </w:rPr>
              <w:t>预</w:t>
            </w:r>
            <w:r>
              <w:rPr>
                <w:rFonts w:hint="default" w:ascii="Times New Roman" w:hAnsi="Times New Roman" w:eastAsia="宋体" w:cs="Times New Roman"/>
                <w:color w:val="auto"/>
                <w:sz w:val="24"/>
                <w:szCs w:val="24"/>
                <w:lang w:val="en-US" w:eastAsia="zh-CN"/>
              </w:rPr>
              <w:t>处理后定期清掏</w:t>
            </w:r>
            <w:r>
              <w:rPr>
                <w:color w:val="auto"/>
                <w:kern w:val="0"/>
                <w:sz w:val="24"/>
                <w:szCs w:val="24"/>
              </w:rPr>
              <w:t>是可行的。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项目营运期噪声源主要为</w:t>
            </w:r>
            <w:r>
              <w:rPr>
                <w:rFonts w:hint="eastAsia" w:cs="Times New Roman"/>
                <w:color w:val="auto"/>
                <w:sz w:val="24"/>
                <w:szCs w:val="24"/>
                <w:lang w:val="en-US" w:eastAsia="zh-CN"/>
              </w:rPr>
              <w:t>粉碎机</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混合预拌机、高温发酵罐</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破碎机</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筛分机、</w:t>
            </w:r>
            <w:r>
              <w:rPr>
                <w:rFonts w:hint="eastAsia" w:cs="Times New Roman"/>
                <w:color w:val="auto"/>
                <w:sz w:val="24"/>
                <w:szCs w:val="24"/>
                <w:lang w:val="en-US" w:eastAsia="zh-CN"/>
              </w:rPr>
              <w:t>造粒机</w:t>
            </w:r>
            <w:r>
              <w:rPr>
                <w:rFonts w:hint="eastAsia"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设备</w:t>
            </w:r>
            <w:r>
              <w:rPr>
                <w:rFonts w:hint="eastAsia" w:cs="Times New Roman"/>
                <w:color w:val="auto"/>
                <w:sz w:val="24"/>
                <w:szCs w:val="24"/>
                <w:lang w:eastAsia="zh-CN"/>
              </w:rPr>
              <w:t>及配套风机</w:t>
            </w:r>
            <w:r>
              <w:rPr>
                <w:rFonts w:hint="default" w:ascii="Times New Roman" w:hAnsi="Times New Roman" w:eastAsia="宋体" w:cs="Times New Roman"/>
                <w:color w:val="auto"/>
                <w:sz w:val="24"/>
                <w:szCs w:val="24"/>
              </w:rPr>
              <w:t>运行时产生的噪声，噪声级为</w:t>
            </w:r>
            <w:r>
              <w:rPr>
                <w:rFonts w:hint="eastAsia" w:cs="Times New Roman"/>
                <w:color w:val="auto"/>
                <w:sz w:val="24"/>
                <w:szCs w:val="24"/>
                <w:lang w:val="en-US" w:eastAsia="zh-CN"/>
              </w:rPr>
              <w:t>70</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。根据对同类型企业的调查，项目的设备噪声强度见</w:t>
            </w:r>
            <w:r>
              <w:rPr>
                <w:rFonts w:hint="eastAsia"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项目生产车间噪声</w:t>
            </w:r>
            <w:r>
              <w:rPr>
                <w:rFonts w:hint="eastAsia" w:ascii="Times New Roman" w:hAnsi="Times New Roman" w:eastAsia="宋体" w:cs="Times New Roman"/>
                <w:b/>
                <w:bCs/>
                <w:color w:val="auto"/>
                <w:sz w:val="24"/>
                <w:szCs w:val="24"/>
                <w:lang w:eastAsia="zh-CN"/>
              </w:rPr>
              <w:t>排放情况一览表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08"/>
              <w:gridCol w:w="1430"/>
              <w:gridCol w:w="1180"/>
              <w:gridCol w:w="1173"/>
              <w:gridCol w:w="116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150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噪声源</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单台设备噪声值</w:t>
                  </w:r>
                  <w:r>
                    <w:rPr>
                      <w:rFonts w:hint="default" w:ascii="Times New Roman" w:hAnsi="Times New Roman" w:eastAsia="宋体" w:cs="Times New Roman"/>
                      <w:bCs/>
                      <w:color w:val="auto"/>
                      <w:sz w:val="21"/>
                      <w:szCs w:val="21"/>
                      <w:highlight w:val="none"/>
                    </w:rPr>
                    <w:t>dB</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A</w:t>
                  </w:r>
                  <w:r>
                    <w:rPr>
                      <w:rFonts w:hint="eastAsia" w:ascii="Times New Roman" w:hAnsi="Times New Roman" w:eastAsia="宋体" w:cs="Times New Roman"/>
                      <w:bCs/>
                      <w:color w:val="auto"/>
                      <w:sz w:val="21"/>
                      <w:szCs w:val="21"/>
                      <w:highlight w:val="none"/>
                      <w:lang w:eastAsia="zh-CN"/>
                    </w:rPr>
                    <w:t>）</w:t>
                  </w:r>
                </w:p>
              </w:tc>
              <w:tc>
                <w:tcPr>
                  <w:tcW w:w="118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减震效果</w:t>
                  </w:r>
                  <w:r>
                    <w:rPr>
                      <w:rFonts w:hint="default" w:ascii="Times New Roman" w:hAnsi="Times New Roman" w:eastAsia="宋体" w:cs="Times New Roman"/>
                      <w:bCs/>
                      <w:color w:val="auto"/>
                      <w:sz w:val="21"/>
                      <w:szCs w:val="21"/>
                      <w:highlight w:val="none"/>
                    </w:rPr>
                    <w:t>dB</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A</w:t>
                  </w:r>
                  <w:r>
                    <w:rPr>
                      <w:rFonts w:hint="eastAsia" w:ascii="Times New Roman" w:hAnsi="Times New Roman" w:eastAsia="宋体" w:cs="Times New Roman"/>
                      <w:bCs/>
                      <w:color w:val="auto"/>
                      <w:sz w:val="21"/>
                      <w:szCs w:val="21"/>
                      <w:highlight w:val="none"/>
                      <w:lang w:eastAsia="zh-CN"/>
                    </w:rPr>
                    <w:t>）</w:t>
                  </w:r>
                </w:p>
              </w:tc>
              <w:tc>
                <w:tcPr>
                  <w:tcW w:w="117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降噪措施</w:t>
                  </w:r>
                </w:p>
              </w:tc>
              <w:tc>
                <w:tcPr>
                  <w:tcW w:w="116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经隔声减震后声级值</w:t>
                  </w:r>
                </w:p>
              </w:tc>
              <w:tc>
                <w:tcPr>
                  <w:tcW w:w="117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i w:val="0"/>
                      <w:color w:val="auto"/>
                      <w:kern w:val="0"/>
                      <w:sz w:val="21"/>
                      <w:szCs w:val="21"/>
                      <w:u w:val="none"/>
                      <w:lang w:val="en-US" w:eastAsia="zh-CN" w:bidi="ar"/>
                    </w:rPr>
                    <w:t>1</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b w:val="0"/>
                      <w:bCs w:val="0"/>
                      <w:color w:val="auto"/>
                      <w:sz w:val="21"/>
                      <w:szCs w:val="21"/>
                      <w:lang w:val="en-US" w:eastAsia="zh-CN"/>
                    </w:rPr>
                    <w:t>粉碎机</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sz w:val="21"/>
                      <w:szCs w:val="21"/>
                      <w:lang w:val="en-US" w:eastAsia="zh-CN"/>
                    </w:rPr>
                  </w:pPr>
                  <w:r>
                    <w:rPr>
                      <w:rFonts w:hint="eastAsia"/>
                      <w:b w:val="0"/>
                      <w:bCs w:val="0"/>
                      <w:color w:val="auto"/>
                      <w:sz w:val="21"/>
                      <w:szCs w:val="21"/>
                      <w:lang w:val="en-US" w:eastAsia="zh-CN"/>
                    </w:rPr>
                    <w:t>85</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117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隔声、消声、减振、设备定期保养</w:t>
                  </w:r>
                  <w:r>
                    <w:rPr>
                      <w:rFonts w:hint="eastAsia" w:ascii="Times New Roman" w:hAnsi="Times New Roman" w:eastAsia="宋体" w:cs="Times New Roman"/>
                      <w:color w:val="auto"/>
                      <w:sz w:val="21"/>
                      <w:szCs w:val="21"/>
                      <w:lang w:eastAsia="zh-CN"/>
                    </w:rPr>
                    <w:t>等</w:t>
                  </w:r>
                </w:p>
              </w:tc>
              <w:tc>
                <w:tcPr>
                  <w:tcW w:w="11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b w:val="0"/>
                      <w:bCs w:val="0"/>
                      <w:color w:val="auto"/>
                      <w:sz w:val="21"/>
                      <w:szCs w:val="21"/>
                      <w:lang w:val="en-US" w:eastAsia="zh-CN"/>
                    </w:rPr>
                    <w:t>65</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i w:val="0"/>
                      <w:color w:val="auto"/>
                      <w:kern w:val="0"/>
                      <w:sz w:val="21"/>
                      <w:szCs w:val="21"/>
                      <w:u w:val="none"/>
                      <w:lang w:val="en-US" w:eastAsia="zh-CN" w:bidi="ar"/>
                    </w:rPr>
                    <w:t>2</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高温发酵罐</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lang w:val="en-US" w:eastAsia="zh-CN"/>
                    </w:rPr>
                    <w:t>80</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val="0"/>
                      <w:color w:val="auto"/>
                      <w:sz w:val="21"/>
                      <w:szCs w:val="21"/>
                      <w:lang w:val="en-US" w:eastAsia="zh-CN"/>
                    </w:rPr>
                    <w:t>60</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vertAlign w:val="baseline"/>
                      <w:lang w:val="en-US" w:eastAsia="zh-CN"/>
                    </w:rPr>
                    <w:t>3</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破碎机</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lang w:val="en-US" w:eastAsia="zh-CN"/>
                    </w:rPr>
                  </w:pPr>
                  <w:r>
                    <w:rPr>
                      <w:rFonts w:hint="eastAsia"/>
                      <w:b w:val="0"/>
                      <w:bCs w:val="0"/>
                      <w:color w:val="auto"/>
                      <w:sz w:val="21"/>
                      <w:szCs w:val="21"/>
                      <w:lang w:val="en-US" w:eastAsia="zh-CN"/>
                    </w:rPr>
                    <w:t>85</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20</w:t>
                  </w: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val="0"/>
                      <w:color w:val="auto"/>
                      <w:sz w:val="21"/>
                      <w:szCs w:val="21"/>
                      <w:lang w:val="en-US" w:eastAsia="zh-CN"/>
                    </w:rPr>
                    <w:t>65</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eastAsia"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筛分机</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eastAsia="宋体"/>
                      <w:b w:val="0"/>
                      <w:bCs w:val="0"/>
                      <w:color w:val="auto"/>
                      <w:sz w:val="21"/>
                      <w:szCs w:val="21"/>
                      <w:lang w:val="en-US" w:eastAsia="zh-CN"/>
                    </w:rPr>
                  </w:pPr>
                  <w:r>
                    <w:rPr>
                      <w:rFonts w:hint="eastAsia"/>
                      <w:b w:val="0"/>
                      <w:bCs w:val="0"/>
                      <w:color w:val="auto"/>
                      <w:sz w:val="21"/>
                      <w:szCs w:val="21"/>
                      <w:lang w:val="en-US" w:eastAsia="zh-CN"/>
                    </w:rPr>
                    <w:t>75</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55</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5</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造粒机</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eastAsia="宋体"/>
                      <w:b w:val="0"/>
                      <w:bCs w:val="0"/>
                      <w:color w:val="auto"/>
                      <w:sz w:val="21"/>
                      <w:szCs w:val="21"/>
                      <w:lang w:val="en-US" w:eastAsia="zh-CN"/>
                    </w:rPr>
                  </w:pPr>
                  <w:r>
                    <w:rPr>
                      <w:rFonts w:hint="eastAsia"/>
                      <w:b w:val="0"/>
                      <w:bCs w:val="0"/>
                      <w:color w:val="auto"/>
                      <w:sz w:val="21"/>
                      <w:szCs w:val="21"/>
                      <w:lang w:val="en-US" w:eastAsia="zh-CN"/>
                    </w:rPr>
                    <w:t>70</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w:t>
                  </w:r>
                </w:p>
              </w:tc>
              <w:tc>
                <w:tcPr>
                  <w:tcW w:w="15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0"/>
                      <w:sz w:val="21"/>
                      <w:szCs w:val="21"/>
                      <w:lang w:val="en-US" w:eastAsia="zh-CN" w:bidi="ar-SA"/>
                    </w:rPr>
                  </w:pPr>
                  <w:r>
                    <w:rPr>
                      <w:rFonts w:hint="eastAsia" w:cs="Times New Roman"/>
                      <w:color w:val="auto"/>
                      <w:sz w:val="21"/>
                      <w:szCs w:val="21"/>
                      <w:lang w:eastAsia="zh-CN"/>
                    </w:rPr>
                    <w:t>风机</w:t>
                  </w:r>
                </w:p>
              </w:tc>
              <w:tc>
                <w:tcPr>
                  <w:tcW w:w="14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cs="Times New Roman"/>
                      <w:color w:val="auto"/>
                      <w:sz w:val="21"/>
                      <w:szCs w:val="21"/>
                      <w:lang w:val="en-US" w:eastAsia="zh-CN"/>
                    </w:rPr>
                  </w:pPr>
                  <w:r>
                    <w:rPr>
                      <w:rFonts w:hint="eastAsia"/>
                      <w:b w:val="0"/>
                      <w:bCs w:val="0"/>
                      <w:color w:val="auto"/>
                      <w:sz w:val="21"/>
                      <w:szCs w:val="21"/>
                      <w:lang w:val="en-US" w:eastAsia="zh-CN"/>
                    </w:rPr>
                    <w:t>90</w:t>
                  </w:r>
                </w:p>
              </w:tc>
              <w:tc>
                <w:tcPr>
                  <w:tcW w:w="118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20</w:t>
                  </w:r>
                </w:p>
              </w:tc>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val="0"/>
                      <w:color w:val="auto"/>
                      <w:sz w:val="21"/>
                      <w:szCs w:val="21"/>
                      <w:lang w:val="en-US" w:eastAsia="zh-CN"/>
                    </w:rPr>
                    <w:t>70</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16h</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color w:val="auto"/>
                <w:sz w:val="24"/>
                <w:szCs w:val="24"/>
                <w:lang w:val="en-US" w:eastAsia="zh-CN"/>
              </w:rPr>
            </w:pPr>
            <w:r>
              <w:rPr>
                <w:rFonts w:hint="eastAsia"/>
                <w:b/>
                <w:bCs/>
                <w:color w:val="auto"/>
                <w:sz w:val="24"/>
                <w:szCs w:val="24"/>
                <w:lang w:val="en-US" w:eastAsia="zh-CN"/>
              </w:rPr>
              <w:t>厂界和环境保护目标达标情况分析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lang w:val="zh-CN"/>
              </w:rPr>
            </w:pPr>
            <w:r>
              <w:rPr>
                <w:rFonts w:hint="eastAsia"/>
                <w:color w:val="auto"/>
                <w:sz w:val="24"/>
                <w:szCs w:val="24"/>
                <w:lang w:val="zh-CN"/>
              </w:rPr>
              <w:t>根据设备噪声强度，采用距离衰减模式分析该项目对声环境的影响。预测</w:t>
            </w:r>
            <w:r>
              <w:rPr>
                <w:rFonts w:hint="eastAsia"/>
                <w:color w:val="auto"/>
                <w:sz w:val="24"/>
                <w:lang w:val="zh-CN"/>
              </w:rPr>
              <w:t>模式采用《环境影响评价技术导则—声环境》</w:t>
            </w:r>
            <w:r>
              <w:rPr>
                <w:rFonts w:hint="eastAsia" w:ascii="宋体" w:hAnsi="宋体"/>
                <w:color w:val="auto"/>
                <w:sz w:val="24"/>
                <w:lang w:val="zh-CN"/>
              </w:rPr>
              <w:t>(</w:t>
            </w:r>
            <w:r>
              <w:rPr>
                <w:color w:val="auto"/>
                <w:sz w:val="24"/>
                <w:lang w:val="zh-CN"/>
              </w:rPr>
              <w:t>HJ2.4</w:t>
            </w:r>
            <w:r>
              <w:rPr>
                <w:rFonts w:hint="eastAsia"/>
                <w:color w:val="auto"/>
                <w:sz w:val="24"/>
                <w:lang w:val="en-US" w:eastAsia="zh-CN"/>
              </w:rPr>
              <w:t>-</w:t>
            </w:r>
            <w:r>
              <w:rPr>
                <w:color w:val="auto"/>
                <w:sz w:val="24"/>
                <w:lang w:val="zh-CN"/>
              </w:rPr>
              <w:t>2009</w:t>
            </w:r>
            <w:r>
              <w:rPr>
                <w:rFonts w:hint="eastAsia" w:ascii="宋体" w:hAnsi="宋体"/>
                <w:color w:val="auto"/>
                <w:sz w:val="24"/>
                <w:lang w:val="zh-CN"/>
              </w:rPr>
              <w:t>)中推荐</w:t>
            </w:r>
            <w:r>
              <w:rPr>
                <w:rFonts w:hint="eastAsia"/>
                <w:color w:val="auto"/>
                <w:sz w:val="24"/>
                <w:lang w:val="zh-CN"/>
              </w:rPr>
              <w:t>的噪声预测模式，噪声衰减公式：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rPr>
            </w:pPr>
            <w:r>
              <w:rPr>
                <w:rFonts w:hint="eastAsia"/>
                <w:color w:val="auto"/>
                <w:sz w:val="24"/>
              </w:rPr>
              <w:t>①</w:t>
            </w:r>
            <w:r>
              <w:rPr>
                <w:rFonts w:hint="eastAsia"/>
                <w:color w:val="auto"/>
                <w:sz w:val="24"/>
                <w:lang w:val="en-US" w:eastAsia="zh-CN"/>
              </w:rPr>
              <w:t xml:space="preserve"> </w:t>
            </w:r>
            <w:r>
              <w:rPr>
                <w:rFonts w:hint="eastAsia"/>
                <w:color w:val="auto"/>
                <w:sz w:val="24"/>
              </w:rPr>
              <w:t>单个室外的点声源在预测点产生的声级计算基本公式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color w:val="0000FF"/>
              </w:rPr>
            </w:pPr>
            <w:r>
              <w:rPr>
                <w:color w:val="0000FF"/>
              </w:rPr>
              <w:drawing>
                <wp:inline distT="0" distB="0" distL="114300" distR="114300">
                  <wp:extent cx="185737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857375" cy="276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color w:val="auto"/>
                <w:lang w:val="zh-CN"/>
              </w:rPr>
            </w:pPr>
            <w:r>
              <w:rPr>
                <w:color w:val="auto"/>
              </w:rPr>
              <w:drawing>
                <wp:inline distT="0" distB="0" distL="114300" distR="114300">
                  <wp:extent cx="3028315" cy="285750"/>
                  <wp:effectExtent l="0" t="0" r="63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3028315" cy="28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rPr>
            </w:pPr>
            <w:r>
              <w:rPr>
                <w:rFonts w:hint="eastAsia"/>
                <w:color w:val="auto"/>
                <w:sz w:val="24"/>
              </w:rPr>
              <w:t>式中：</w:t>
            </w:r>
            <w:r>
              <w:rPr>
                <w:color w:val="auto"/>
                <w:sz w:val="24"/>
              </w:rPr>
              <w:t>L</w:t>
            </w:r>
            <w:r>
              <w:rPr>
                <w:color w:val="auto"/>
                <w:sz w:val="24"/>
                <w:vertAlign w:val="subscript"/>
              </w:rPr>
              <w:t>W</w:t>
            </w:r>
            <w:r>
              <w:rPr>
                <w:rFonts w:hint="default" w:ascii="Times New Roman" w:hAnsi="Times New Roman" w:cs="Times New Roman"/>
                <w:color w:val="auto"/>
                <w:sz w:val="24"/>
                <w:lang w:eastAsia="zh-CN"/>
              </w:rPr>
              <w:t>——</w:t>
            </w:r>
            <w:r>
              <w:rPr>
                <w:rFonts w:hint="eastAsia"/>
                <w:color w:val="auto"/>
                <w:sz w:val="24"/>
              </w:rPr>
              <w:t>倍频带声功率级，</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D</w:t>
            </w:r>
            <w:r>
              <w:rPr>
                <w:color w:val="auto"/>
                <w:sz w:val="24"/>
                <w:vertAlign w:val="subscript"/>
              </w:rPr>
              <w:t>C</w:t>
            </w:r>
            <w:r>
              <w:rPr>
                <w:rFonts w:hint="default" w:ascii="Times New Roman" w:hAnsi="Times New Roman" w:cs="Times New Roman"/>
                <w:color w:val="auto"/>
                <w:sz w:val="24"/>
                <w:lang w:eastAsia="zh-CN"/>
              </w:rPr>
              <w:t>——</w:t>
            </w:r>
            <w:r>
              <w:rPr>
                <w:rFonts w:hint="eastAsia"/>
                <w:color w:val="auto"/>
                <w:sz w:val="24"/>
              </w:rPr>
              <w:t>指向性校正，</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A</w:t>
            </w:r>
            <w:r>
              <w:rPr>
                <w:rFonts w:hint="default" w:ascii="Times New Roman" w:hAnsi="Times New Roman" w:cs="Times New Roman"/>
                <w:color w:val="auto"/>
                <w:sz w:val="24"/>
                <w:lang w:eastAsia="zh-CN"/>
              </w:rPr>
              <w:t>——</w:t>
            </w:r>
            <w:r>
              <w:rPr>
                <w:rFonts w:hint="eastAsia"/>
                <w:color w:val="auto"/>
                <w:sz w:val="24"/>
              </w:rPr>
              <w:t>倍频带衰减，</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A</w:t>
            </w:r>
            <w:r>
              <w:rPr>
                <w:color w:val="auto"/>
                <w:sz w:val="24"/>
                <w:vertAlign w:val="subscript"/>
              </w:rPr>
              <w:t>div</w:t>
            </w:r>
            <w:r>
              <w:rPr>
                <w:rFonts w:hint="default" w:ascii="Times New Roman" w:hAnsi="Times New Roman" w:cs="Times New Roman"/>
                <w:color w:val="auto"/>
                <w:sz w:val="24"/>
                <w:lang w:eastAsia="zh-CN"/>
              </w:rPr>
              <w:t>——</w:t>
            </w:r>
            <w:r>
              <w:rPr>
                <w:rFonts w:hint="eastAsia"/>
                <w:color w:val="auto"/>
                <w:sz w:val="24"/>
              </w:rPr>
              <w:t>几何发散引起的倍频带衰减，</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A</w:t>
            </w:r>
            <w:r>
              <w:rPr>
                <w:color w:val="auto"/>
                <w:sz w:val="24"/>
                <w:vertAlign w:val="subscript"/>
              </w:rPr>
              <w:t>atm</w:t>
            </w:r>
            <w:r>
              <w:rPr>
                <w:rFonts w:hint="default" w:ascii="Times New Roman" w:hAnsi="Times New Roman" w:cs="Times New Roman"/>
                <w:color w:val="auto"/>
                <w:sz w:val="24"/>
                <w:lang w:eastAsia="zh-CN"/>
              </w:rPr>
              <w:t>——</w:t>
            </w:r>
            <w:r>
              <w:rPr>
                <w:rFonts w:hint="eastAsia"/>
                <w:color w:val="auto"/>
                <w:sz w:val="24"/>
              </w:rPr>
              <w:t>大气吸收引起的倍频带衰减，</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A</w:t>
            </w:r>
            <w:r>
              <w:rPr>
                <w:color w:val="auto"/>
                <w:sz w:val="24"/>
                <w:vertAlign w:val="subscript"/>
              </w:rPr>
              <w:t>gr</w:t>
            </w:r>
            <w:r>
              <w:rPr>
                <w:rFonts w:hint="default" w:ascii="Times New Roman" w:hAnsi="Times New Roman" w:cs="Times New Roman"/>
                <w:color w:val="auto"/>
                <w:sz w:val="24"/>
                <w:lang w:eastAsia="zh-CN"/>
              </w:rPr>
              <w:t>——</w:t>
            </w:r>
            <w:r>
              <w:rPr>
                <w:rFonts w:hint="eastAsia"/>
                <w:color w:val="auto"/>
                <w:sz w:val="24"/>
              </w:rPr>
              <w:t>地面效应引起的倍频带衰减，</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A</w:t>
            </w:r>
            <w:r>
              <w:rPr>
                <w:color w:val="auto"/>
                <w:sz w:val="24"/>
                <w:vertAlign w:val="subscript"/>
              </w:rPr>
              <w:t>bar</w:t>
            </w:r>
            <w:r>
              <w:rPr>
                <w:rFonts w:hint="default" w:ascii="Times New Roman" w:hAnsi="Times New Roman" w:cs="Times New Roman"/>
                <w:color w:val="auto"/>
                <w:sz w:val="24"/>
                <w:lang w:eastAsia="zh-CN"/>
              </w:rPr>
              <w:t>——</w:t>
            </w:r>
            <w:r>
              <w:rPr>
                <w:rFonts w:hint="eastAsia"/>
                <w:color w:val="auto"/>
                <w:sz w:val="24"/>
              </w:rPr>
              <w:t>声屏障引起的倍频带衰减，</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color w:val="auto"/>
                <w:sz w:val="24"/>
              </w:rPr>
            </w:pPr>
            <w:r>
              <w:rPr>
                <w:color w:val="auto"/>
                <w:sz w:val="24"/>
              </w:rPr>
              <w:t>A</w:t>
            </w:r>
            <w:r>
              <w:rPr>
                <w:color w:val="auto"/>
                <w:sz w:val="24"/>
                <w:vertAlign w:val="subscript"/>
              </w:rPr>
              <w:t>misc</w:t>
            </w:r>
            <w:r>
              <w:rPr>
                <w:rFonts w:hint="default" w:ascii="Times New Roman" w:hAnsi="Times New Roman" w:cs="Times New Roman"/>
                <w:color w:val="auto"/>
                <w:sz w:val="24"/>
                <w:lang w:eastAsia="zh-CN"/>
              </w:rPr>
              <w:t>——</w:t>
            </w:r>
            <w:r>
              <w:rPr>
                <w:rFonts w:hint="eastAsia"/>
                <w:color w:val="auto"/>
                <w:sz w:val="24"/>
              </w:rPr>
              <w:t>其他多方面效应引起的倍频带衰减，</w:t>
            </w:r>
            <w:r>
              <w:rPr>
                <w:color w:val="auto"/>
                <w:sz w:val="24"/>
              </w:rPr>
              <w:t>dB</w:t>
            </w:r>
            <w:r>
              <w:rPr>
                <w:rFonts w:hint="eastAsia"/>
                <w:color w:val="auto"/>
                <w:sz w:val="24"/>
                <w:lang w:eastAsia="zh-CN"/>
              </w:rPr>
              <w:t>。</w:t>
            </w:r>
          </w:p>
          <w:p>
            <w:pPr>
              <w:keepNext w:val="0"/>
              <w:keepLines w:val="0"/>
              <w:pageBreakBefore w:val="0"/>
              <w:widowControl w:val="0"/>
              <w:tabs>
                <w:tab w:val="left" w:pos="900"/>
              </w:tabs>
              <w:kinsoku/>
              <w:wordWrap/>
              <w:overflowPunct/>
              <w:topLinePunct w:val="0"/>
              <w:bidi w:val="0"/>
              <w:adjustRightInd w:val="0"/>
              <w:snapToGrid w:val="0"/>
              <w:spacing w:line="360" w:lineRule="auto"/>
              <w:ind w:firstLine="482"/>
              <w:jc w:val="both"/>
              <w:textAlignment w:val="auto"/>
              <w:rPr>
                <w:color w:val="auto"/>
                <w:sz w:val="24"/>
              </w:rPr>
            </w:pPr>
            <w:r>
              <w:rPr>
                <w:rFonts w:hint="eastAsia"/>
                <w:color w:val="auto"/>
                <w:sz w:val="24"/>
              </w:rPr>
              <w:t>②</w:t>
            </w:r>
            <w:r>
              <w:rPr>
                <w:rFonts w:hint="eastAsia"/>
                <w:color w:val="auto"/>
                <w:sz w:val="24"/>
                <w:lang w:val="en-US" w:eastAsia="zh-CN"/>
              </w:rPr>
              <w:t xml:space="preserve"> </w:t>
            </w:r>
            <w:r>
              <w:rPr>
                <w:rFonts w:hint="eastAsia"/>
                <w:color w:val="auto"/>
                <w:sz w:val="24"/>
              </w:rPr>
              <w:t>室内声源等效室外声源声功率级计算方法</w:t>
            </w:r>
          </w:p>
          <w:p>
            <w:pPr>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jc w:val="both"/>
              <w:textAlignment w:val="auto"/>
              <w:rPr>
                <w:rFonts w:hint="eastAsia"/>
                <w:color w:val="auto"/>
                <w:sz w:val="24"/>
              </w:rPr>
            </w:pPr>
            <w:r>
              <w:rPr>
                <w:rFonts w:hint="eastAsia"/>
                <w:color w:val="auto"/>
                <w:sz w:val="24"/>
              </w:rPr>
              <w:t>声源位于室内，室内声源可采用等效室外声源声功率级法进行计算。设靠近开口处（或窗户）室内、室外某倍频带的声压级分别为</w:t>
            </w:r>
            <w:r>
              <w:rPr>
                <w:color w:val="auto"/>
                <w:sz w:val="24"/>
              </w:rPr>
              <w:t>L</w:t>
            </w:r>
            <w:r>
              <w:rPr>
                <w:color w:val="auto"/>
                <w:sz w:val="24"/>
                <w:vertAlign w:val="subscript"/>
              </w:rPr>
              <w:t>P1</w:t>
            </w:r>
            <w:r>
              <w:rPr>
                <w:rFonts w:hint="eastAsia"/>
                <w:color w:val="auto"/>
                <w:sz w:val="24"/>
              </w:rPr>
              <w:t>和</w:t>
            </w:r>
            <w:r>
              <w:rPr>
                <w:color w:val="auto"/>
                <w:sz w:val="24"/>
              </w:rPr>
              <w:t>L</w:t>
            </w:r>
            <w:r>
              <w:rPr>
                <w:color w:val="auto"/>
                <w:sz w:val="24"/>
                <w:vertAlign w:val="subscript"/>
              </w:rPr>
              <w:t>P2</w:t>
            </w:r>
            <w:r>
              <w:rPr>
                <w:rFonts w:hint="eastAsia"/>
                <w:color w:val="auto"/>
                <w:sz w:val="24"/>
              </w:rPr>
              <w:t>。若声源所在室内声场为近似扩散声场，则室外的倍频带声压级可按以下计算公式如下：</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firstLineChars="0"/>
              <w:jc w:val="center"/>
              <w:textAlignment w:val="auto"/>
              <w:rPr>
                <w:color w:val="auto"/>
              </w:rPr>
            </w:pPr>
            <w:r>
              <w:rPr>
                <w:color w:val="auto"/>
              </w:rPr>
              <w:drawing>
                <wp:inline distT="0" distB="0" distL="114300" distR="114300">
                  <wp:extent cx="1876425" cy="32385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1876425" cy="32385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bidi w:val="0"/>
              <w:adjustRightInd w:val="0"/>
              <w:snapToGrid w:val="0"/>
              <w:spacing w:line="360" w:lineRule="auto"/>
              <w:ind w:firstLine="48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式中：TL</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隔墙（或窗户）倍频带的隔声量，dB；</w:t>
            </w:r>
          </w:p>
          <w:p>
            <w:pPr>
              <w:pStyle w:val="10"/>
              <w:keepNext w:val="0"/>
              <w:keepLines w:val="0"/>
              <w:pageBreakBefore w:val="0"/>
              <w:widowControl w:val="0"/>
              <w:kinsoku/>
              <w:wordWrap/>
              <w:overflowPunct/>
              <w:topLinePunct w:val="0"/>
              <w:bidi w:val="0"/>
              <w:adjustRightInd w:val="0"/>
              <w:snapToGrid w:val="0"/>
              <w:spacing w:line="360" w:lineRule="auto"/>
              <w:ind w:firstLine="482"/>
              <w:jc w:val="both"/>
              <w:textAlignment w:val="auto"/>
              <w:rPr>
                <w:color w:val="auto"/>
                <w:sz w:val="24"/>
                <w:szCs w:val="24"/>
              </w:rPr>
            </w:pPr>
            <w:r>
              <w:rPr>
                <w:rFonts w:hint="default" w:ascii="Times New Roman" w:hAnsi="Times New Roman" w:cs="Times New Roman"/>
                <w:color w:val="auto"/>
                <w:sz w:val="24"/>
                <w:szCs w:val="24"/>
              </w:rPr>
              <w:t>按下式计算某一室内声源靠近围护结构处产生的倍频带声压级：</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firstLineChars="0"/>
              <w:jc w:val="center"/>
              <w:textAlignment w:val="auto"/>
              <w:rPr>
                <w:color w:val="auto"/>
              </w:rPr>
            </w:pPr>
            <w:r>
              <w:rPr>
                <w:color w:val="auto"/>
              </w:rPr>
              <w:drawing>
                <wp:inline distT="0" distB="0" distL="114300" distR="114300">
                  <wp:extent cx="2303145" cy="539750"/>
                  <wp:effectExtent l="0" t="0" r="190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2303145" cy="539750"/>
                          </a:xfrm>
                          <a:prstGeom prst="rect">
                            <a:avLst/>
                          </a:prstGeom>
                          <a:noFill/>
                          <a:ln>
                            <a:noFill/>
                          </a:ln>
                        </pic:spPr>
                      </pic:pic>
                    </a:graphicData>
                  </a:graphic>
                </wp:inline>
              </w:drawing>
            </w:r>
          </w:p>
          <w:p>
            <w:pPr>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式中：Q</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指向性因数，通常对无指向性声源，当声源放在房间中心时，Q=1；当放在一面墙的中心时，Q=2；当放在两面墙夹角处时，Q=4；当放在三面墙夹角处时，Q=8；</w:t>
            </w:r>
          </w:p>
          <w:p>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 w:val="24"/>
                <w:szCs w:val="24"/>
              </w:rPr>
            </w:pPr>
            <w:r>
              <w:rPr>
                <w:color w:val="auto"/>
              </w:rPr>
              <w:drawing>
                <wp:inline distT="0" distB="0" distL="114300" distR="114300">
                  <wp:extent cx="1400175" cy="2190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1400175" cy="219075"/>
                          </a:xfrm>
                          <a:prstGeom prst="rect">
                            <a:avLst/>
                          </a:prstGeom>
                          <a:noFill/>
                          <a:ln>
                            <a:noFill/>
                          </a:ln>
                        </pic:spPr>
                      </pic:pic>
                    </a:graphicData>
                  </a:graphic>
                </wp:inline>
              </w:drawing>
            </w:r>
          </w:p>
          <w:p>
            <w:pPr>
              <w:keepNext w:val="0"/>
              <w:keepLines w:val="0"/>
              <w:pageBreakBefore w:val="0"/>
              <w:widowControl w:val="0"/>
              <w:tabs>
                <w:tab w:val="left" w:pos="900"/>
              </w:tabs>
              <w:kinsoku/>
              <w:wordWrap/>
              <w:overflowPunct/>
              <w:topLinePunct w:val="0"/>
              <w:bidi w:val="0"/>
              <w:adjustRightInd w:val="0"/>
              <w:snapToGrid w:val="0"/>
              <w:spacing w:line="360" w:lineRule="auto"/>
              <w:ind w:firstLine="1200" w:firstLineChars="500"/>
              <w:jc w:val="both"/>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房间常数，</w:t>
            </w:r>
            <w:r>
              <w:rPr>
                <w:rFonts w:hint="eastAsia" w:ascii="Times New Roman" w:hAnsi="Times New Roman" w:cs="Times New Roman"/>
                <w:color w:val="auto"/>
                <w:sz w:val="24"/>
                <w:szCs w:val="24"/>
                <w:lang w:eastAsia="zh-CN"/>
              </w:rPr>
              <w:t>；</w:t>
            </w:r>
          </w:p>
          <w:p>
            <w:pPr>
              <w:keepNext w:val="0"/>
              <w:keepLines w:val="0"/>
              <w:pageBreakBefore w:val="0"/>
              <w:widowControl w:val="0"/>
              <w:tabs>
                <w:tab w:val="left" w:pos="900"/>
              </w:tabs>
              <w:kinsoku/>
              <w:wordWrap/>
              <w:overflowPunct/>
              <w:topLinePunct w:val="0"/>
              <w:bidi w:val="0"/>
              <w:adjustRightInd w:val="0"/>
              <w:snapToGrid w:val="0"/>
              <w:spacing w:line="360" w:lineRule="auto"/>
              <w:ind w:firstLine="1200" w:firstLineChars="5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S为房间内表面面积，m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，α 为平均吸声系数；</w:t>
            </w:r>
          </w:p>
          <w:p>
            <w:pPr>
              <w:keepNext w:val="0"/>
              <w:keepLines w:val="0"/>
              <w:pageBreakBefore w:val="0"/>
              <w:widowControl w:val="0"/>
              <w:tabs>
                <w:tab w:val="left" w:pos="900"/>
              </w:tabs>
              <w:kinsoku/>
              <w:wordWrap/>
              <w:overflowPunct/>
              <w:topLinePunct w:val="0"/>
              <w:bidi w:val="0"/>
              <w:adjustRightInd w:val="0"/>
              <w:snapToGrid w:val="0"/>
              <w:spacing w:line="360" w:lineRule="auto"/>
              <w:ind w:firstLine="1200" w:firstLineChars="5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r—声源到靠近围护结构某点处的距离，m。</w:t>
            </w:r>
          </w:p>
          <w:p>
            <w:pPr>
              <w:pStyle w:val="10"/>
              <w:keepNext w:val="0"/>
              <w:keepLines w:val="0"/>
              <w:pageBreakBefore w:val="0"/>
              <w:widowControl w:val="0"/>
              <w:kinsoku/>
              <w:wordWrap/>
              <w:overflowPunct/>
              <w:topLinePunct w:val="0"/>
              <w:bidi w:val="0"/>
              <w:adjustRightInd w:val="0"/>
              <w:snapToGrid w:val="0"/>
              <w:spacing w:line="360" w:lineRule="auto"/>
              <w:ind w:firstLine="48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然后按下式计算出所有室内声源在围护结构处产生的i倍频带叠加声压级</w:t>
            </w:r>
            <w:r>
              <w:rPr>
                <w:rFonts w:hint="eastAsia"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rPr>
            </w:pPr>
            <w:r>
              <w:rPr>
                <w:color w:val="auto"/>
              </w:rPr>
              <w:drawing>
                <wp:inline distT="0" distB="0" distL="114300" distR="114300">
                  <wp:extent cx="2064385" cy="539750"/>
                  <wp:effectExtent l="0" t="0" r="1206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2064385" cy="53975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color w:val="auto"/>
                <w:sz w:val="24"/>
              </w:rPr>
              <w:t>式中：</w:t>
            </w:r>
            <w:r>
              <w:rPr>
                <w:color w:val="auto"/>
                <w:sz w:val="24"/>
              </w:rPr>
              <w:t>L</w:t>
            </w:r>
            <w:r>
              <w:rPr>
                <w:color w:val="auto"/>
                <w:sz w:val="24"/>
                <w:vertAlign w:val="subscript"/>
              </w:rPr>
              <w:t>P1i</w:t>
            </w:r>
            <w:r>
              <w:rPr>
                <w:rFonts w:hint="default" w:ascii="Times New Roman" w:hAnsi="Times New Roman" w:cs="Times New Roman"/>
                <w:color w:val="auto"/>
                <w:sz w:val="24"/>
                <w:lang w:eastAsia="zh-CN"/>
              </w:rPr>
              <w:t>——</w:t>
            </w:r>
            <w:r>
              <w:rPr>
                <w:rFonts w:hint="eastAsia"/>
                <w:color w:val="auto"/>
                <w:sz w:val="24"/>
              </w:rPr>
              <w:t>靠近围护结构处室内</w:t>
            </w:r>
            <w:r>
              <w:rPr>
                <w:color w:val="auto"/>
                <w:sz w:val="24"/>
              </w:rPr>
              <w:t>N</w:t>
            </w:r>
            <w:r>
              <w:rPr>
                <w:rFonts w:hint="eastAsia"/>
                <w:color w:val="auto"/>
                <w:sz w:val="24"/>
              </w:rPr>
              <w:t>个声源</w:t>
            </w:r>
            <w:r>
              <w:rPr>
                <w:color w:val="auto"/>
                <w:sz w:val="24"/>
              </w:rPr>
              <w:t>i</w:t>
            </w:r>
            <w:r>
              <w:rPr>
                <w:rFonts w:hint="eastAsia"/>
                <w:color w:val="auto"/>
                <w:sz w:val="24"/>
              </w:rPr>
              <w:t>倍频带的叠加声压级，</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L</w:t>
            </w:r>
            <w:r>
              <w:rPr>
                <w:color w:val="auto"/>
                <w:sz w:val="24"/>
                <w:vertAlign w:val="subscript"/>
              </w:rPr>
              <w:t>P1ij</w:t>
            </w:r>
            <w:r>
              <w:rPr>
                <w:rFonts w:hint="default" w:ascii="Times New Roman" w:hAnsi="Times New Roman" w:cs="Times New Roman"/>
                <w:color w:val="auto"/>
                <w:sz w:val="24"/>
                <w:lang w:eastAsia="zh-CN"/>
              </w:rPr>
              <w:t>——</w:t>
            </w:r>
            <w:r>
              <w:rPr>
                <w:rFonts w:hint="eastAsia"/>
                <w:color w:val="auto"/>
                <w:sz w:val="24"/>
              </w:rPr>
              <w:t>室内</w:t>
            </w:r>
            <w:r>
              <w:rPr>
                <w:color w:val="auto"/>
                <w:sz w:val="24"/>
              </w:rPr>
              <w:t>j</w:t>
            </w:r>
            <w:r>
              <w:rPr>
                <w:rFonts w:hint="eastAsia"/>
                <w:color w:val="auto"/>
                <w:sz w:val="24"/>
              </w:rPr>
              <w:t>声源</w:t>
            </w:r>
            <w:r>
              <w:rPr>
                <w:color w:val="auto"/>
                <w:sz w:val="24"/>
              </w:rPr>
              <w:t>i</w:t>
            </w:r>
            <w:r>
              <w:rPr>
                <w:rFonts w:hint="eastAsia"/>
                <w:color w:val="auto"/>
                <w:sz w:val="24"/>
              </w:rPr>
              <w:t>倍频带的声压级，</w:t>
            </w:r>
            <w:r>
              <w:rPr>
                <w:color w:val="auto"/>
                <w:sz w:val="24"/>
              </w:rPr>
              <w:t>dB</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N</w:t>
            </w:r>
            <w:r>
              <w:rPr>
                <w:rFonts w:hint="default" w:ascii="Times New Roman" w:hAnsi="Times New Roman" w:cs="Times New Roman"/>
                <w:color w:val="auto"/>
                <w:sz w:val="24"/>
                <w:lang w:eastAsia="zh-CN"/>
              </w:rPr>
              <w:t>——</w:t>
            </w:r>
            <w:r>
              <w:rPr>
                <w:rFonts w:hint="eastAsia"/>
                <w:color w:val="auto"/>
                <w:sz w:val="24"/>
              </w:rPr>
              <w:t>室内声源总数</w:t>
            </w:r>
            <w:r>
              <w:rPr>
                <w:rFonts w:hint="eastAsia"/>
                <w:color w:val="auto"/>
                <w:sz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color w:val="auto"/>
                <w:sz w:val="24"/>
              </w:rPr>
              <w:t>然后按下式将室外声源的声压级和透过面积换算成等效的室外声源，计算出中心位置位于透声面积（</w:t>
            </w:r>
            <w:r>
              <w:rPr>
                <w:color w:val="auto"/>
                <w:sz w:val="24"/>
              </w:rPr>
              <w:t>S</w:t>
            </w:r>
            <w:r>
              <w:rPr>
                <w:rFonts w:hint="eastAsia"/>
                <w:color w:val="auto"/>
                <w:sz w:val="24"/>
              </w:rPr>
              <w:t>）处的等效声源的倍频带声功率级。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rPr>
            </w:pPr>
            <w:r>
              <w:rPr>
                <w:color w:val="auto"/>
              </w:rPr>
              <w:drawing>
                <wp:inline distT="0" distB="0" distL="114300" distR="114300">
                  <wp:extent cx="1876425" cy="3048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1876425" cy="304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rPr>
            </w:pPr>
            <w:r>
              <w:rPr>
                <w:rFonts w:hint="eastAsia"/>
                <w:color w:val="auto"/>
                <w:sz w:val="24"/>
              </w:rPr>
              <w:t>然后按室外声源预测方法计算预测点处的</w:t>
            </w:r>
            <w:r>
              <w:rPr>
                <w:color w:val="auto"/>
                <w:sz w:val="24"/>
              </w:rPr>
              <w:t xml:space="preserve"> A</w:t>
            </w:r>
            <w:r>
              <w:rPr>
                <w:rFonts w:hint="eastAsia"/>
                <w:color w:val="auto"/>
                <w:sz w:val="24"/>
              </w:rPr>
              <w:t>声级。</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color w:val="auto"/>
                <w:sz w:val="24"/>
              </w:rPr>
              <w:t>③</w:t>
            </w:r>
            <w:r>
              <w:rPr>
                <w:rFonts w:hint="eastAsia"/>
                <w:color w:val="auto"/>
                <w:sz w:val="24"/>
                <w:lang w:val="en-US" w:eastAsia="zh-CN"/>
              </w:rPr>
              <w:t xml:space="preserve"> </w:t>
            </w:r>
            <w:r>
              <w:rPr>
                <w:rFonts w:hint="eastAsia"/>
                <w:color w:val="auto"/>
                <w:sz w:val="24"/>
              </w:rPr>
              <w:t>噪声贡献值计算</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color w:val="auto"/>
                <w:sz w:val="24"/>
              </w:rPr>
            </w:pPr>
            <w:r>
              <w:rPr>
                <w:rFonts w:hint="eastAsia"/>
                <w:color w:val="auto"/>
                <w:sz w:val="24"/>
              </w:rPr>
              <w:t>设第</w:t>
            </w:r>
            <w:r>
              <w:rPr>
                <w:color w:val="auto"/>
                <w:sz w:val="24"/>
              </w:rPr>
              <w:t>i</w:t>
            </w:r>
            <w:r>
              <w:rPr>
                <w:rFonts w:hint="eastAsia"/>
                <w:color w:val="auto"/>
                <w:sz w:val="24"/>
              </w:rPr>
              <w:t>个室外声源在预测点产生的</w:t>
            </w:r>
            <w:r>
              <w:rPr>
                <w:color w:val="auto"/>
                <w:sz w:val="24"/>
              </w:rPr>
              <w:t>A</w:t>
            </w:r>
            <w:r>
              <w:rPr>
                <w:rFonts w:hint="eastAsia"/>
                <w:color w:val="auto"/>
                <w:sz w:val="24"/>
              </w:rPr>
              <w:t>声级为</w:t>
            </w:r>
            <w:r>
              <w:rPr>
                <w:color w:val="auto"/>
                <w:sz w:val="24"/>
              </w:rPr>
              <w:t>L</w:t>
            </w:r>
            <w:r>
              <w:rPr>
                <w:color w:val="auto"/>
                <w:sz w:val="24"/>
                <w:vertAlign w:val="subscript"/>
              </w:rPr>
              <w:t>Ai</w:t>
            </w:r>
            <w:r>
              <w:rPr>
                <w:rFonts w:hint="eastAsia"/>
                <w:color w:val="auto"/>
                <w:sz w:val="24"/>
              </w:rPr>
              <w:t>，在</w:t>
            </w:r>
            <w:r>
              <w:rPr>
                <w:color w:val="auto"/>
                <w:sz w:val="24"/>
              </w:rPr>
              <w:t>T</w:t>
            </w:r>
            <w:r>
              <w:rPr>
                <w:rFonts w:hint="eastAsia"/>
                <w:color w:val="auto"/>
                <w:sz w:val="24"/>
              </w:rPr>
              <w:t>时间内该声源工作时间为</w:t>
            </w:r>
            <w:r>
              <w:rPr>
                <w:color w:val="auto"/>
                <w:sz w:val="24"/>
              </w:rPr>
              <w:t>t</w:t>
            </w:r>
            <w:r>
              <w:rPr>
                <w:color w:val="auto"/>
                <w:sz w:val="24"/>
                <w:vertAlign w:val="subscript"/>
              </w:rPr>
              <w:t>i</w:t>
            </w:r>
            <w:r>
              <w:rPr>
                <w:rFonts w:hint="eastAsia"/>
                <w:color w:val="auto"/>
                <w:sz w:val="24"/>
              </w:rPr>
              <w:t>；第</w:t>
            </w:r>
            <w:r>
              <w:rPr>
                <w:color w:val="auto"/>
                <w:sz w:val="24"/>
              </w:rPr>
              <w:t>j</w:t>
            </w:r>
            <w:r>
              <w:rPr>
                <w:rFonts w:hint="eastAsia"/>
                <w:color w:val="auto"/>
                <w:sz w:val="24"/>
              </w:rPr>
              <w:t>个等效室外声源在预测点产生的</w:t>
            </w:r>
            <w:r>
              <w:rPr>
                <w:color w:val="auto"/>
                <w:sz w:val="24"/>
              </w:rPr>
              <w:t>A</w:t>
            </w:r>
            <w:r>
              <w:rPr>
                <w:rFonts w:hint="eastAsia"/>
                <w:color w:val="auto"/>
                <w:sz w:val="24"/>
              </w:rPr>
              <w:t>声级为</w:t>
            </w:r>
            <w:r>
              <w:rPr>
                <w:color w:val="auto"/>
                <w:sz w:val="24"/>
              </w:rPr>
              <w:t>L</w:t>
            </w:r>
            <w:r>
              <w:rPr>
                <w:color w:val="auto"/>
                <w:sz w:val="24"/>
                <w:vertAlign w:val="subscript"/>
              </w:rPr>
              <w:t>Aj</w:t>
            </w:r>
            <w:r>
              <w:rPr>
                <w:rFonts w:hint="eastAsia"/>
                <w:color w:val="auto"/>
                <w:sz w:val="24"/>
              </w:rPr>
              <w:t>，在</w:t>
            </w:r>
            <w:r>
              <w:rPr>
                <w:color w:val="auto"/>
                <w:sz w:val="24"/>
              </w:rPr>
              <w:t>T</w:t>
            </w:r>
            <w:r>
              <w:rPr>
                <w:rFonts w:hint="eastAsia"/>
                <w:color w:val="auto"/>
                <w:sz w:val="24"/>
              </w:rPr>
              <w:t>时间内该声源工作时间为</w:t>
            </w:r>
            <w:r>
              <w:rPr>
                <w:color w:val="auto"/>
                <w:sz w:val="24"/>
              </w:rPr>
              <w:t>t</w:t>
            </w:r>
            <w:r>
              <w:rPr>
                <w:color w:val="auto"/>
                <w:sz w:val="24"/>
                <w:vertAlign w:val="subscript"/>
              </w:rPr>
              <w:t>j</w:t>
            </w:r>
            <w:r>
              <w:rPr>
                <w:rFonts w:hint="eastAsia"/>
                <w:color w:val="auto"/>
                <w:sz w:val="24"/>
              </w:rPr>
              <w:t>，则拟建工程声源对预测点产生的贡献值（</w:t>
            </w:r>
            <w:r>
              <w:rPr>
                <w:color w:val="auto"/>
                <w:sz w:val="24"/>
              </w:rPr>
              <w:t>L</w:t>
            </w:r>
            <w:r>
              <w:rPr>
                <w:color w:val="auto"/>
                <w:sz w:val="24"/>
                <w:vertAlign w:val="subscript"/>
              </w:rPr>
              <w:t>eqg</w:t>
            </w:r>
            <w:r>
              <w:rPr>
                <w:rFonts w:hint="eastAsia"/>
                <w:color w:val="auto"/>
                <w:sz w:val="24"/>
              </w:rPr>
              <w:t>）为：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color w:val="auto"/>
              </w:rPr>
            </w:pPr>
            <w:r>
              <w:rPr>
                <w:color w:val="auto"/>
              </w:rPr>
              <w:drawing>
                <wp:inline distT="0" distB="0" distL="114300" distR="114300">
                  <wp:extent cx="3430905" cy="612140"/>
                  <wp:effectExtent l="0" t="0" r="17145"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430905" cy="61214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color w:val="auto"/>
                <w:sz w:val="24"/>
              </w:rPr>
              <w:t>式中：</w:t>
            </w:r>
            <w:r>
              <w:rPr>
                <w:color w:val="auto"/>
                <w:sz w:val="24"/>
              </w:rPr>
              <w:t>t</w:t>
            </w:r>
            <w:r>
              <w:rPr>
                <w:color w:val="auto"/>
                <w:sz w:val="24"/>
                <w:vertAlign w:val="subscript"/>
              </w:rPr>
              <w:t>j</w:t>
            </w:r>
            <w:r>
              <w:rPr>
                <w:rFonts w:hint="default" w:ascii="Times New Roman" w:hAnsi="Times New Roman" w:cs="Times New Roman"/>
                <w:color w:val="auto"/>
                <w:sz w:val="24"/>
                <w:lang w:eastAsia="zh-CN"/>
              </w:rPr>
              <w:t>——</w:t>
            </w:r>
            <w:r>
              <w:rPr>
                <w:rFonts w:hint="eastAsia"/>
                <w:color w:val="auto"/>
                <w:sz w:val="24"/>
              </w:rPr>
              <w:t>在</w:t>
            </w:r>
            <w:r>
              <w:rPr>
                <w:color w:val="auto"/>
                <w:sz w:val="24"/>
              </w:rPr>
              <w:t>T</w:t>
            </w:r>
            <w:r>
              <w:rPr>
                <w:rFonts w:hint="eastAsia"/>
                <w:color w:val="auto"/>
                <w:sz w:val="24"/>
              </w:rPr>
              <w:t>时间内</w:t>
            </w:r>
            <w:r>
              <w:rPr>
                <w:color w:val="auto"/>
                <w:sz w:val="24"/>
              </w:rPr>
              <w:t>j</w:t>
            </w:r>
            <w:r>
              <w:rPr>
                <w:rFonts w:hint="eastAsia"/>
                <w:color w:val="auto"/>
                <w:sz w:val="24"/>
              </w:rPr>
              <w:t>声源工作时间，</w:t>
            </w:r>
            <w:r>
              <w:rPr>
                <w:color w:val="auto"/>
                <w:sz w:val="24"/>
              </w:rPr>
              <w:t>s</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t</w:t>
            </w:r>
            <w:r>
              <w:rPr>
                <w:color w:val="auto"/>
                <w:sz w:val="24"/>
                <w:vertAlign w:val="subscript"/>
              </w:rPr>
              <w:t>i</w:t>
            </w:r>
            <w:r>
              <w:rPr>
                <w:rFonts w:hint="default" w:ascii="Times New Roman" w:hAnsi="Times New Roman" w:cs="Times New Roman"/>
                <w:color w:val="auto"/>
                <w:sz w:val="24"/>
                <w:lang w:eastAsia="zh-CN"/>
              </w:rPr>
              <w:t>——</w:t>
            </w:r>
            <w:r>
              <w:rPr>
                <w:rFonts w:hint="eastAsia"/>
                <w:color w:val="auto"/>
                <w:sz w:val="24"/>
              </w:rPr>
              <w:t>在</w:t>
            </w:r>
            <w:r>
              <w:rPr>
                <w:color w:val="auto"/>
                <w:sz w:val="24"/>
              </w:rPr>
              <w:t>T</w:t>
            </w:r>
            <w:r>
              <w:rPr>
                <w:rFonts w:hint="eastAsia"/>
                <w:color w:val="auto"/>
                <w:sz w:val="24"/>
              </w:rPr>
              <w:t>时间内</w:t>
            </w:r>
            <w:r>
              <w:rPr>
                <w:color w:val="auto"/>
                <w:sz w:val="24"/>
              </w:rPr>
              <w:t>i</w:t>
            </w:r>
            <w:r>
              <w:rPr>
                <w:rFonts w:hint="eastAsia"/>
                <w:color w:val="auto"/>
                <w:sz w:val="24"/>
              </w:rPr>
              <w:t>声源工作时间，</w:t>
            </w:r>
            <w:r>
              <w:rPr>
                <w:color w:val="auto"/>
                <w:sz w:val="24"/>
              </w:rPr>
              <w:t>s</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T</w:t>
            </w:r>
            <w:r>
              <w:rPr>
                <w:rFonts w:hint="default" w:ascii="Times New Roman" w:hAnsi="Times New Roman" w:cs="Times New Roman"/>
                <w:color w:val="auto"/>
                <w:sz w:val="24"/>
                <w:lang w:eastAsia="zh-CN"/>
              </w:rPr>
              <w:t>——</w:t>
            </w:r>
            <w:r>
              <w:rPr>
                <w:rFonts w:hint="eastAsia"/>
                <w:color w:val="auto"/>
                <w:sz w:val="24"/>
              </w:rPr>
              <w:t>用于计算等效声级的时间，</w:t>
            </w:r>
            <w:r>
              <w:rPr>
                <w:color w:val="auto"/>
                <w:sz w:val="24"/>
              </w:rPr>
              <w:t>s</w:t>
            </w:r>
            <w:r>
              <w:rPr>
                <w:rFonts w:hint="eastAsia"/>
                <w:color w:val="auto"/>
                <w:sz w:val="24"/>
              </w:rPr>
              <w:t>；</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N</w:t>
            </w:r>
            <w:r>
              <w:rPr>
                <w:rFonts w:hint="default" w:ascii="Times New Roman" w:hAnsi="Times New Roman" w:cs="Times New Roman"/>
                <w:color w:val="auto"/>
                <w:sz w:val="24"/>
                <w:lang w:eastAsia="zh-CN"/>
              </w:rPr>
              <w:t>——</w:t>
            </w:r>
            <w:r>
              <w:rPr>
                <w:rFonts w:hint="eastAsia"/>
                <w:color w:val="auto"/>
                <w:sz w:val="24"/>
              </w:rPr>
              <w:t>室外声源个数；</w:t>
            </w:r>
          </w:p>
          <w:p>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color w:val="auto"/>
                <w:sz w:val="24"/>
              </w:rPr>
            </w:pPr>
            <w:r>
              <w:rPr>
                <w:color w:val="auto"/>
                <w:sz w:val="24"/>
              </w:rPr>
              <w:t>M</w:t>
            </w:r>
            <w:r>
              <w:rPr>
                <w:rFonts w:hint="default" w:ascii="Times New Roman" w:hAnsi="Times New Roman" w:cs="Times New Roman"/>
                <w:color w:val="auto"/>
                <w:sz w:val="24"/>
                <w:lang w:eastAsia="zh-CN"/>
              </w:rPr>
              <w:t>——</w:t>
            </w:r>
            <w:r>
              <w:rPr>
                <w:rFonts w:hint="eastAsia"/>
                <w:color w:val="auto"/>
                <w:sz w:val="24"/>
              </w:rPr>
              <w:t>等效室外声源个数。</w:t>
            </w:r>
          </w:p>
          <w:p>
            <w:pPr>
              <w:keepNext w:val="0"/>
              <w:keepLines w:val="0"/>
              <w:pageBreakBefore w:val="0"/>
              <w:widowControl w:val="0"/>
              <w:tabs>
                <w:tab w:val="left" w:pos="1219"/>
              </w:tabs>
              <w:kinsoku/>
              <w:wordWrap/>
              <w:overflowPunct/>
              <w:topLinePunct w:val="0"/>
              <w:autoSpaceDE w:val="0"/>
              <w:autoSpaceDN w:val="0"/>
              <w:bidi w:val="0"/>
              <w:adjustRightInd w:val="0"/>
              <w:snapToGrid w:val="0"/>
              <w:spacing w:line="360" w:lineRule="auto"/>
              <w:ind w:right="193" w:firstLine="436" w:firstLineChars="182"/>
              <w:jc w:val="both"/>
              <w:textAlignment w:val="auto"/>
              <w:rPr>
                <w:rFonts w:ascii="宋体" w:hAnsi="宋体"/>
                <w:color w:val="auto"/>
                <w:sz w:val="24"/>
              </w:rPr>
            </w:pPr>
            <w:r>
              <w:rPr>
                <w:rFonts w:hint="eastAsia" w:ascii="宋体" w:hAnsi="宋体"/>
                <w:color w:val="auto"/>
                <w:sz w:val="24"/>
              </w:rPr>
              <w:t>④</w:t>
            </w:r>
            <w:r>
              <w:rPr>
                <w:rFonts w:hint="eastAsia" w:ascii="宋体" w:hAnsi="宋体"/>
                <w:color w:val="auto"/>
                <w:sz w:val="24"/>
                <w:lang w:val="en-US" w:eastAsia="zh-CN"/>
              </w:rPr>
              <w:t xml:space="preserve"> </w:t>
            </w:r>
            <w:r>
              <w:rPr>
                <w:rFonts w:hint="eastAsia" w:ascii="宋体" w:hAnsi="宋体"/>
                <w:color w:val="auto"/>
                <w:sz w:val="24"/>
              </w:rPr>
              <w:t>预测结果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lang w:eastAsia="zh-CN"/>
              </w:rPr>
            </w:pPr>
            <w:r>
              <w:rPr>
                <w:rFonts w:hint="eastAsia"/>
                <w:color w:val="auto"/>
                <w:sz w:val="24"/>
              </w:rPr>
              <w:t>预测结果详见下表</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eastAsia="zh-CN"/>
              </w:rPr>
              <w:t>表</w:t>
            </w:r>
            <w:r>
              <w:rPr>
                <w:rFonts w:hint="eastAsia"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w:t>
            </w:r>
            <w:r>
              <w:rPr>
                <w:rFonts w:hint="eastAsia"/>
                <w:b/>
                <w:bCs/>
                <w:color w:val="auto"/>
                <w:sz w:val="24"/>
              </w:rPr>
              <w:t>厂界噪声预测结果一览表</w:t>
            </w:r>
            <w:r>
              <w:rPr>
                <w:rFonts w:hint="eastAsia"/>
                <w:b/>
                <w:bCs/>
                <w:color w:val="auto"/>
                <w:sz w:val="24"/>
                <w:lang w:val="en-US" w:eastAsia="zh-CN"/>
              </w:rPr>
              <w:t xml:space="preserve"> 单位：dB（A）</w:t>
            </w:r>
          </w:p>
          <w:tbl>
            <w:tblPr>
              <w:tblStyle w:val="17"/>
              <w:tblW w:w="8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357"/>
              <w:gridCol w:w="1358"/>
              <w:gridCol w:w="1356"/>
              <w:gridCol w:w="1361"/>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271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贡献值</w:t>
                  </w:r>
                </w:p>
              </w:tc>
              <w:tc>
                <w:tcPr>
                  <w:tcW w:w="271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w:t>
                  </w:r>
                </w:p>
              </w:tc>
              <w:tc>
                <w:tcPr>
                  <w:tcW w:w="135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35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厂界东侧</w:t>
                  </w: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52.6</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47.3</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厂界南侧</w:t>
                  </w: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51.9</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46.4</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厂界西侧</w:t>
                  </w: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52.1</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46.8</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厂界北侧</w:t>
                  </w: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52.4</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46.6</w:t>
                  </w:r>
                </w:p>
              </w:tc>
              <w:tc>
                <w:tcPr>
                  <w:tcW w:w="13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1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480" w:firstLineChars="200"/>
              <w:jc w:val="both"/>
              <w:textAlignment w:val="auto"/>
              <w:outlineLvl w:val="9"/>
              <w:rPr>
                <w:rFonts w:hint="eastAsia"/>
                <w:color w:val="auto"/>
                <w:sz w:val="24"/>
              </w:rPr>
            </w:pPr>
            <w:r>
              <w:rPr>
                <w:rFonts w:hint="eastAsia"/>
                <w:color w:val="auto"/>
                <w:sz w:val="24"/>
              </w:rPr>
              <w:t>由上表可见，</w:t>
            </w:r>
            <w:r>
              <w:rPr>
                <w:rFonts w:hint="eastAsia"/>
                <w:color w:val="auto"/>
                <w:sz w:val="24"/>
                <w:lang w:eastAsia="zh-CN"/>
              </w:rPr>
              <w:t>厂界噪声</w:t>
            </w:r>
            <w:r>
              <w:rPr>
                <w:rFonts w:hint="eastAsia"/>
                <w:color w:val="auto"/>
                <w:sz w:val="24"/>
              </w:rPr>
              <w:t>排放达到《工业企业厂界环境噪声排放标准》（GB12348-2008）中</w:t>
            </w:r>
            <w:r>
              <w:rPr>
                <w:rFonts w:hint="eastAsia"/>
                <w:color w:val="auto"/>
                <w:sz w:val="24"/>
                <w:lang w:val="en-US" w:eastAsia="zh-CN"/>
              </w:rPr>
              <w:t>2</w:t>
            </w:r>
            <w:r>
              <w:rPr>
                <w:rFonts w:hint="eastAsia"/>
                <w:color w:val="auto"/>
                <w:sz w:val="24"/>
              </w:rPr>
              <w:t>类标准要求</w:t>
            </w:r>
            <w:r>
              <w:rPr>
                <w:rFonts w:hint="eastAsia"/>
                <w:color w:val="auto"/>
                <w:sz w:val="24"/>
                <w:lang w:eastAsia="zh-CN"/>
              </w:rPr>
              <w:t>。</w:t>
            </w:r>
            <w:r>
              <w:rPr>
                <w:rFonts w:hint="eastAsia"/>
                <w:color w:val="auto"/>
                <w:sz w:val="24"/>
              </w:rPr>
              <w:t>对外环境的影响不大。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b/>
                <w:bCs/>
                <w:color w:val="auto"/>
                <w:sz w:val="24"/>
                <w:szCs w:val="24"/>
                <w:lang w:val="en-US" w:eastAsia="zh-CN"/>
              </w:rPr>
            </w:pPr>
            <w:r>
              <w:rPr>
                <w:rFonts w:hint="eastAsia"/>
                <w:b/>
                <w:bCs/>
                <w:color w:val="auto"/>
                <w:sz w:val="24"/>
                <w:szCs w:val="24"/>
                <w:lang w:val="en-US" w:eastAsia="zh-CN"/>
              </w:rPr>
              <w:t>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b w:val="0"/>
                <w:bCs w:val="0"/>
                <w:color w:val="auto"/>
                <w:sz w:val="24"/>
                <w:szCs w:val="24"/>
                <w:lang w:val="en-US" w:eastAsia="zh-CN"/>
              </w:rPr>
            </w:pPr>
            <w:r>
              <w:rPr>
                <w:rFonts w:hint="eastAsia"/>
                <w:b w:val="0"/>
                <w:bCs w:val="0"/>
                <w:color w:val="auto"/>
                <w:sz w:val="24"/>
                <w:szCs w:val="24"/>
                <w:lang w:val="en-US" w:eastAsia="zh-CN"/>
              </w:rPr>
              <w:t>根据《排污单位自行监测技术指南 总则》（HJ819-2017），制定本项目噪声监测计划如下：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b/>
                <w:bCs/>
                <w:color w:val="auto"/>
                <w:sz w:val="24"/>
                <w:szCs w:val="24"/>
                <w:lang w:val="en-US" w:eastAsia="zh-CN"/>
              </w:rPr>
            </w:pPr>
            <w:r>
              <w:rPr>
                <w:rFonts w:hint="eastAsia"/>
                <w:b/>
                <w:bCs/>
                <w:color w:val="auto"/>
                <w:sz w:val="24"/>
                <w:szCs w:val="24"/>
                <w:lang w:val="en-US" w:eastAsia="zh-CN"/>
              </w:rPr>
              <w:t>表4.8  噪声监测一览表</w:t>
            </w:r>
          </w:p>
          <w:tbl>
            <w:tblPr>
              <w:tblStyle w:val="17"/>
              <w:tblW w:w="8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64"/>
              <w:gridCol w:w="2714"/>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类别</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监测点位</w:t>
                  </w:r>
                </w:p>
              </w:tc>
              <w:tc>
                <w:tcPr>
                  <w:tcW w:w="2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监测项目</w:t>
                  </w:r>
                </w:p>
              </w:tc>
              <w:tc>
                <w:tcPr>
                  <w:tcW w:w="2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厂界噪声</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w:t>
                  </w:r>
                </w:p>
              </w:tc>
              <w:tc>
                <w:tcPr>
                  <w:tcW w:w="2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等效连续A声级</w:t>
                  </w:r>
                </w:p>
              </w:tc>
              <w:tc>
                <w:tcPr>
                  <w:tcW w:w="2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1次/季</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固</w:t>
            </w:r>
            <w:r>
              <w:rPr>
                <w:rFonts w:hint="default" w:ascii="Times New Roman" w:hAnsi="Times New Roman" w:eastAsia="宋体" w:cs="Times New Roman"/>
                <w:b/>
                <w:bCs/>
                <w:color w:val="auto"/>
                <w:sz w:val="24"/>
                <w:szCs w:val="24"/>
                <w:lang w:eastAsia="zh-CN"/>
              </w:rPr>
              <w:t>体</w:t>
            </w:r>
            <w:r>
              <w:rPr>
                <w:rFonts w:hint="default" w:ascii="Times New Roman" w:hAnsi="Times New Roman" w:eastAsia="宋体" w:cs="Times New Roman"/>
                <w:b/>
                <w:bCs/>
                <w:color w:val="auto"/>
                <w:sz w:val="24"/>
                <w:szCs w:val="24"/>
              </w:rPr>
              <w:t>废</w:t>
            </w:r>
            <w:r>
              <w:rPr>
                <w:rFonts w:hint="default" w:ascii="Times New Roman" w:hAnsi="Times New Roman" w:eastAsia="宋体" w:cs="Times New Roman"/>
                <w:b/>
                <w:bCs/>
                <w:color w:val="auto"/>
                <w:sz w:val="24"/>
                <w:szCs w:val="24"/>
                <w:lang w:eastAsia="zh-CN"/>
              </w:rPr>
              <w:t>物</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cs="Times New Roman"/>
                <w:b w:val="0"/>
                <w:bCs w:val="0"/>
                <w:color w:val="0000FF"/>
                <w:lang w:val="en-US" w:eastAsia="zh-CN"/>
              </w:rPr>
            </w:pPr>
            <w:r>
              <w:rPr>
                <w:rFonts w:hint="eastAsia"/>
                <w:color w:val="auto"/>
                <w:sz w:val="24"/>
                <w:lang w:eastAsia="zh-CN"/>
              </w:rPr>
              <w:t>本项目</w:t>
            </w:r>
            <w:r>
              <w:rPr>
                <w:rFonts w:hint="eastAsia"/>
                <w:color w:val="auto"/>
                <w:sz w:val="24"/>
              </w:rPr>
              <w:t>运营期</w:t>
            </w:r>
            <w:r>
              <w:rPr>
                <w:rFonts w:hint="eastAsia" w:ascii="Times New Roman" w:hAnsi="Times New Roman" w:eastAsia="宋体" w:cs="Times New Roman"/>
                <w:color w:val="auto"/>
                <w:kern w:val="0"/>
                <w:sz w:val="24"/>
                <w:szCs w:val="24"/>
                <w:lang w:eastAsia="zh-CN"/>
              </w:rPr>
              <w:t>项目固废主要包括生活垃圾、一般工业固体废物</w:t>
            </w:r>
            <w:r>
              <w:rPr>
                <w:rFonts w:hint="eastAsia" w:ascii="Times New Roman" w:hAnsi="Times New Roman" w:cs="Times New Roman"/>
                <w:color w:val="auto"/>
                <w:kern w:val="0"/>
                <w:sz w:val="24"/>
                <w:szCs w:val="24"/>
                <w:lang w:eastAsia="zh-CN"/>
              </w:rPr>
              <w:t>及危险废物</w:t>
            </w:r>
            <w:r>
              <w:rPr>
                <w:rFonts w:hint="eastAsia" w:ascii="Times New Roman" w:hAnsi="Times New Roman" w:eastAsia="宋体" w:cs="Times New Roman"/>
                <w:color w:val="auto"/>
                <w:kern w:val="0"/>
                <w:sz w:val="24"/>
                <w:szCs w:val="24"/>
                <w:lang w:eastAsia="zh-CN"/>
              </w:rPr>
              <w:t>。</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val="0"/>
                <w:bCs w:val="0"/>
                <w:color w:val="000000"/>
                <w:lang w:val="en-US" w:eastAsia="zh-CN"/>
              </w:rPr>
            </w:pPr>
            <w:r>
              <w:rPr>
                <w:rFonts w:hint="default" w:ascii="Times New Roman" w:hAnsi="Times New Roman" w:eastAsia="宋体" w:cs="Times New Roman"/>
                <w:b w:val="0"/>
                <w:bCs w:val="0"/>
                <w:color w:val="000000"/>
                <w:lang w:val="en-US" w:eastAsia="zh-CN"/>
              </w:rPr>
              <w:t>（1）</w:t>
            </w:r>
            <w:r>
              <w:rPr>
                <w:rFonts w:hint="default" w:ascii="Times New Roman" w:hAnsi="Times New Roman" w:cs="Times New Roman"/>
                <w:b w:val="0"/>
                <w:bCs w:val="0"/>
                <w:color w:val="000000"/>
                <w:lang w:val="en-US" w:eastAsia="zh-CN"/>
              </w:rPr>
              <w:t>生活垃圾</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b w:val="0"/>
                <w:bCs w:val="0"/>
                <w:color w:val="000000"/>
                <w:lang w:val="en-US" w:eastAsia="zh-CN"/>
              </w:rPr>
            </w:pPr>
            <w:r>
              <w:rPr>
                <w:rFonts w:hint="default" w:ascii="Times New Roman" w:hAnsi="Times New Roman" w:cs="Times New Roman"/>
                <w:b w:val="0"/>
                <w:bCs w:val="0"/>
                <w:color w:val="000000"/>
                <w:lang w:val="en-US" w:eastAsia="zh-CN"/>
              </w:rPr>
              <w:t>项目劳动定员</w:t>
            </w:r>
            <w:r>
              <w:rPr>
                <w:rFonts w:hint="eastAsia" w:cs="Times New Roman"/>
                <w:b w:val="0"/>
                <w:bCs w:val="0"/>
                <w:color w:val="000000"/>
                <w:lang w:val="en-US" w:eastAsia="zh-CN"/>
              </w:rPr>
              <w:t>40</w:t>
            </w:r>
            <w:r>
              <w:rPr>
                <w:rFonts w:hint="default" w:ascii="Times New Roman" w:hAnsi="Times New Roman" w:cs="Times New Roman"/>
                <w:b w:val="0"/>
                <w:bCs w:val="0"/>
                <w:color w:val="000000"/>
                <w:lang w:val="en-US" w:eastAsia="zh-CN"/>
              </w:rPr>
              <w:t>人，年工作</w:t>
            </w:r>
            <w:r>
              <w:rPr>
                <w:rFonts w:hint="eastAsia" w:cs="Times New Roman"/>
                <w:b w:val="0"/>
                <w:bCs w:val="0"/>
                <w:color w:val="000000"/>
                <w:lang w:val="en-US" w:eastAsia="zh-CN"/>
              </w:rPr>
              <w:t>18</w:t>
            </w:r>
            <w:r>
              <w:rPr>
                <w:rFonts w:hint="default" w:ascii="Times New Roman" w:hAnsi="Times New Roman" w:cs="Times New Roman"/>
                <w:b w:val="0"/>
                <w:bCs w:val="0"/>
                <w:color w:val="000000"/>
                <w:lang w:val="en-US" w:eastAsia="zh-CN"/>
              </w:rPr>
              <w:t>0天，生活垃圾产生量按0.5kg/人·天计，则员工生活垃圾产生量为</w:t>
            </w:r>
            <w:r>
              <w:rPr>
                <w:rFonts w:hint="eastAsia" w:cs="Times New Roman"/>
                <w:b w:val="0"/>
                <w:bCs w:val="0"/>
                <w:color w:val="000000"/>
                <w:lang w:val="en-US" w:eastAsia="zh-CN"/>
              </w:rPr>
              <w:t>3.6</w:t>
            </w:r>
            <w:r>
              <w:rPr>
                <w:rFonts w:hint="default" w:ascii="Times New Roman" w:hAnsi="Times New Roman" w:cs="Times New Roman"/>
                <w:b w:val="0"/>
                <w:bCs w:val="0"/>
                <w:color w:val="000000"/>
                <w:lang w:val="en-US" w:eastAsia="zh-CN"/>
              </w:rPr>
              <w:t>t/a。集中收集后交由环卫部门统一清运。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（2）一般工业固体废物</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 xml:space="preserve">① </w:t>
            </w:r>
            <w:r>
              <w:rPr>
                <w:rFonts w:hint="eastAsia" w:ascii="Times New Roman" w:hAnsi="Times New Roman" w:eastAsia="宋体" w:cs="Times New Roman"/>
                <w:color w:val="auto"/>
                <w:sz w:val="24"/>
                <w:szCs w:val="24"/>
                <w:lang w:val="en-US" w:eastAsia="zh-CN"/>
              </w:rPr>
              <w:t>废包装袋：</w:t>
            </w:r>
            <w:r>
              <w:rPr>
                <w:rFonts w:hint="eastAsia" w:ascii="宋体" w:hAnsi="宋体" w:cs="宋体"/>
                <w:color w:val="000000"/>
                <w:sz w:val="24"/>
              </w:rPr>
              <w:t>项目在生产和包装的过程中，会有一定量的废气包装物产生，</w:t>
            </w:r>
            <w:r>
              <w:rPr>
                <w:rFonts w:hint="eastAsia" w:ascii="Times New Roman" w:hAnsi="Times New Roman" w:eastAsia="宋体" w:cs="Times New Roman"/>
                <w:color w:val="auto"/>
                <w:sz w:val="24"/>
                <w:szCs w:val="24"/>
                <w:lang w:val="en-US" w:eastAsia="zh-CN"/>
              </w:rPr>
              <w:t>根据建设单位提供资料，废成品包装袋产生量约为</w:t>
            </w:r>
            <w:r>
              <w:rPr>
                <w:rFonts w:hint="eastAsia" w:ascii="Times New Roman" w:hAnsi="Times New Roman" w:cs="Times New Roman"/>
                <w:color w:val="auto"/>
                <w:sz w:val="24"/>
                <w:szCs w:val="24"/>
                <w:lang w:val="en-US" w:eastAsia="zh-CN"/>
              </w:rPr>
              <w:t>0.5</w:t>
            </w:r>
            <w:r>
              <w:rPr>
                <w:rFonts w:hint="eastAsia" w:ascii="Times New Roman" w:hAnsi="Times New Roman" w:eastAsia="宋体" w:cs="Times New Roman"/>
                <w:color w:val="auto"/>
                <w:sz w:val="24"/>
                <w:szCs w:val="24"/>
                <w:lang w:val="en-US" w:eastAsia="zh-CN"/>
              </w:rPr>
              <w:t>t/a。集中收集后统一外售。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②</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收集粉尘</w:t>
            </w:r>
            <w:r>
              <w:rPr>
                <w:rFonts w:hint="default" w:ascii="Times New Roman" w:hAnsi="Times New Roman" w:cs="Times New Roman"/>
                <w:b w:val="0"/>
                <w:bCs w:val="0"/>
                <w:color w:val="auto"/>
                <w:lang w:val="en-US" w:eastAsia="zh-CN"/>
              </w:rPr>
              <w:t>：</w:t>
            </w:r>
            <w:r>
              <w:rPr>
                <w:color w:val="auto"/>
                <w:kern w:val="0"/>
                <w:sz w:val="24"/>
                <w:szCs w:val="28"/>
              </w:rPr>
              <w:t>本项目</w:t>
            </w:r>
            <w:r>
              <w:rPr>
                <w:color w:val="auto"/>
                <w:sz w:val="24"/>
              </w:rPr>
              <w:t>收集粉尘</w:t>
            </w:r>
            <w:r>
              <w:rPr>
                <w:rFonts w:hint="eastAsia"/>
                <w:color w:val="auto"/>
                <w:sz w:val="24"/>
              </w:rPr>
              <w:t>包括除尘器收集粉尘和地面沉降粉尘，</w:t>
            </w:r>
            <w:r>
              <w:rPr>
                <w:color w:val="auto"/>
                <w:sz w:val="24"/>
              </w:rPr>
              <w:t>根据</w:t>
            </w:r>
            <w:r>
              <w:rPr>
                <w:rFonts w:hint="eastAsia"/>
                <w:color w:val="auto"/>
                <w:sz w:val="24"/>
                <w:lang w:eastAsia="zh-CN"/>
              </w:rPr>
              <w:t>上述</w:t>
            </w:r>
            <w:r>
              <w:rPr>
                <w:color w:val="auto"/>
                <w:sz w:val="24"/>
              </w:rPr>
              <w:t>分析，</w:t>
            </w:r>
            <w:r>
              <w:rPr>
                <w:rFonts w:hint="default" w:ascii="Times New Roman" w:hAnsi="Times New Roman" w:cs="Times New Roman"/>
                <w:color w:val="auto"/>
                <w:sz w:val="24"/>
              </w:rPr>
              <w:t>每年收集粉尘量为</w:t>
            </w:r>
            <w:r>
              <w:rPr>
                <w:rFonts w:hint="eastAsia" w:ascii="Times New Roman" w:hAnsi="Times New Roman" w:cs="Times New Roman"/>
                <w:color w:val="auto"/>
                <w:sz w:val="24"/>
                <w:szCs w:val="24"/>
                <w:lang w:val="en-US" w:eastAsia="zh-CN"/>
              </w:rPr>
              <w:t>109.662</w:t>
            </w:r>
            <w:r>
              <w:rPr>
                <w:rFonts w:hint="default" w:ascii="Times New Roman" w:hAnsi="Times New Roman" w:cs="Times New Roman"/>
                <w:color w:val="auto"/>
                <w:sz w:val="24"/>
              </w:rPr>
              <w:t>t/a，</w:t>
            </w:r>
            <w:r>
              <w:rPr>
                <w:rFonts w:hint="default" w:ascii="Times New Roman" w:hAnsi="Times New Roman" w:eastAsia="宋体" w:cs="Times New Roman"/>
                <w:color w:val="auto"/>
                <w:sz w:val="24"/>
                <w:szCs w:val="24"/>
                <w:lang w:val="en-US" w:eastAsia="zh-CN"/>
              </w:rPr>
              <w:t>回用</w:t>
            </w:r>
            <w:r>
              <w:rPr>
                <w:rFonts w:hint="eastAsia" w:ascii="Times New Roman" w:hAnsi="Times New Roman" w:eastAsia="宋体" w:cs="Times New Roman"/>
                <w:color w:val="auto"/>
                <w:sz w:val="24"/>
                <w:szCs w:val="24"/>
                <w:lang w:val="en-US" w:eastAsia="zh-CN"/>
              </w:rPr>
              <w:t>于生产。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（3）</w:t>
            </w:r>
            <w:r>
              <w:rPr>
                <w:rFonts w:hint="eastAsia" w:ascii="Times New Roman" w:hAnsi="Times New Roman" w:eastAsia="宋体" w:cs="Times New Roman"/>
                <w:b w:val="0"/>
                <w:bCs w:val="0"/>
                <w:sz w:val="24"/>
                <w:szCs w:val="24"/>
                <w:lang w:val="en-US" w:eastAsia="zh-CN"/>
              </w:rPr>
              <w:t>危险废物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项目危险废物主要为废活性炭。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FF"/>
                <w:sz w:val="24"/>
                <w:szCs w:val="24"/>
                <w:lang w:val="en-US" w:eastAsia="zh-CN"/>
              </w:rPr>
            </w:pPr>
            <w:r>
              <w:rPr>
                <w:rFonts w:hint="default" w:ascii="Times New Roman" w:hAnsi="Times New Roman" w:eastAsia="宋体" w:cs="Times New Roman"/>
                <w:color w:val="auto"/>
                <w:sz w:val="24"/>
                <w:szCs w:val="24"/>
                <w:lang w:eastAsia="zh-CN"/>
              </w:rPr>
              <w:t>废活性炭：</w:t>
            </w:r>
            <w:r>
              <w:rPr>
                <w:rFonts w:hint="eastAsia" w:ascii="宋体" w:hAnsi="宋体" w:cs="宋体"/>
                <w:color w:val="000000"/>
                <w:sz w:val="24"/>
              </w:rPr>
              <w:t>项目在废气处理过程中使用活性炭进行吸附，根据前节分析，项目活性炭主要用于生产车间</w:t>
            </w:r>
            <w:r>
              <w:rPr>
                <w:rFonts w:hint="eastAsia" w:ascii="宋体" w:hAnsi="宋体" w:cs="宋体"/>
                <w:color w:val="auto"/>
                <w:sz w:val="24"/>
              </w:rPr>
              <w:t>中产生的恶臭气体</w:t>
            </w:r>
            <w:r>
              <w:rPr>
                <w:rFonts w:hint="default" w:ascii="Times New Roman" w:hAnsi="Times New Roman" w:eastAsia="宋体" w:cs="Times New Roman"/>
                <w:color w:val="auto"/>
                <w:sz w:val="24"/>
                <w:szCs w:val="24"/>
                <w:lang w:eastAsia="zh-CN"/>
              </w:rPr>
              <w:t>，</w:t>
            </w:r>
            <w:r>
              <w:rPr>
                <w:rFonts w:hint="eastAsia" w:cs="Times New Roman"/>
                <w:b w:val="0"/>
                <w:bCs w:val="0"/>
                <w:color w:val="auto"/>
                <w:sz w:val="24"/>
                <w:szCs w:val="24"/>
                <w:lang w:val="en-US" w:eastAsia="zh-CN"/>
              </w:rPr>
              <w:t>本项目</w:t>
            </w:r>
            <w:r>
              <w:rPr>
                <w:rFonts w:hint="default" w:ascii="Times New Roman" w:hAnsi="Times New Roman" w:cs="Times New Roman"/>
                <w:color w:val="auto"/>
                <w:sz w:val="24"/>
                <w:lang w:val="en-US" w:eastAsia="zh-CN"/>
              </w:rPr>
              <w:t>设置1套活性炭吸附装置</w:t>
            </w:r>
            <w:r>
              <w:rPr>
                <w:rFonts w:hint="eastAsia" w:ascii="Times New Roman" w:hAnsi="Times New Roman" w:cs="Times New Roman"/>
                <w:color w:val="auto"/>
                <w:sz w:val="24"/>
                <w:lang w:val="en-US" w:eastAsia="zh-CN"/>
              </w:rPr>
              <w:t>，</w:t>
            </w:r>
            <w:r>
              <w:rPr>
                <w:rFonts w:hint="eastAsia" w:cs="Times New Roman"/>
                <w:b w:val="0"/>
                <w:bCs w:val="0"/>
                <w:color w:val="auto"/>
                <w:sz w:val="24"/>
                <w:szCs w:val="24"/>
                <w:lang w:val="en-US" w:eastAsia="zh-CN"/>
              </w:rPr>
              <w:t>选用碘值≥800毫克/克的颗粒活性炭，</w:t>
            </w:r>
            <w:r>
              <w:rPr>
                <w:rFonts w:hint="default" w:ascii="Times New Roman" w:hAnsi="Times New Roman" w:eastAsia="宋体" w:cs="Times New Roman"/>
                <w:color w:val="auto"/>
                <w:sz w:val="24"/>
                <w:highlight w:val="none"/>
                <w:lang w:val="en-US" w:eastAsia="zh-CN"/>
              </w:rPr>
              <w:t>根据《简明通风设计手册》活性炭有效吸附量：qe=0.2</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kg/kg活性炭</w:t>
            </w:r>
            <w:r>
              <w:rPr>
                <w:rFonts w:hint="eastAsia" w:ascii="Times New Roman" w:hAnsi="Times New Roman" w:eastAsia="宋体" w:cs="Times New Roman"/>
                <w:b w:val="0"/>
                <w:bCs w:val="0"/>
                <w:color w:val="auto"/>
                <w:sz w:val="24"/>
                <w:highlight w:val="none"/>
                <w:lang w:val="en-US" w:eastAsia="zh-CN"/>
              </w:rPr>
              <w:t>。</w:t>
            </w:r>
            <w:r>
              <w:rPr>
                <w:rFonts w:hint="eastAsia" w:ascii="Times New Roman" w:hAnsi="Times New Roman" w:cs="Times New Roman"/>
                <w:color w:val="auto"/>
                <w:sz w:val="24"/>
                <w:szCs w:val="24"/>
                <w:lang w:val="en-US" w:eastAsia="zh-CN"/>
              </w:rPr>
              <w:t>活性炭箱容积以</w:t>
            </w:r>
            <w:r>
              <w:rPr>
                <w:rFonts w:hint="eastAsia" w:cs="Times New Roman"/>
                <w:color w:val="auto"/>
                <w:sz w:val="24"/>
                <w:szCs w:val="24"/>
                <w:lang w:val="en-US" w:eastAsia="zh-CN"/>
              </w:rPr>
              <w:t>100</w:t>
            </w:r>
            <w:r>
              <w:rPr>
                <w:rFonts w:hint="eastAsia" w:ascii="Times New Roman" w:hAnsi="Times New Roman" w:cs="Times New Roman"/>
                <w:color w:val="auto"/>
                <w:sz w:val="24"/>
                <w:szCs w:val="24"/>
                <w:lang w:val="en-US" w:eastAsia="zh-CN"/>
              </w:rPr>
              <w:t>kg计，每</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个月更换一次，一年更换</w:t>
            </w:r>
            <w:r>
              <w:rPr>
                <w:rFonts w:hint="eastAsia" w:cs="Times New Roman"/>
                <w:color w:val="auto"/>
                <w:sz w:val="24"/>
                <w:szCs w:val="24"/>
                <w:lang w:val="en-US" w:eastAsia="zh-CN"/>
              </w:rPr>
              <w:t>4</w:t>
            </w:r>
            <w:r>
              <w:rPr>
                <w:rFonts w:hint="eastAsia" w:ascii="Times New Roman" w:hAnsi="Times New Roman" w:cs="Times New Roman"/>
                <w:color w:val="auto"/>
                <w:sz w:val="24"/>
                <w:szCs w:val="24"/>
                <w:lang w:val="en-US" w:eastAsia="zh-CN"/>
              </w:rPr>
              <w:t>次，</w:t>
            </w:r>
            <w:r>
              <w:rPr>
                <w:rFonts w:hint="default" w:ascii="Times New Roman" w:hAnsi="Times New Roman" w:eastAsia="宋体" w:cs="Times New Roman"/>
                <w:color w:val="auto"/>
                <w:sz w:val="24"/>
                <w:lang w:eastAsia="zh-CN"/>
              </w:rPr>
              <w:t>则活性炭能吸附</w:t>
            </w:r>
            <w:r>
              <w:rPr>
                <w:rFonts w:hint="eastAsia" w:ascii="Times New Roman" w:hAnsi="Times New Roman" w:cs="Times New Roman"/>
                <w:color w:val="auto"/>
                <w:sz w:val="24"/>
                <w:lang w:val="en-US" w:eastAsia="zh-CN"/>
              </w:rPr>
              <w:t>的有机废气量为</w:t>
            </w:r>
            <w:r>
              <w:rPr>
                <w:rFonts w:hint="eastAsia" w:cs="Times New Roman"/>
                <w:color w:val="auto"/>
                <w:sz w:val="24"/>
                <w:lang w:val="en-US" w:eastAsia="zh-CN"/>
              </w:rPr>
              <w:t>0.1</w:t>
            </w:r>
            <w:r>
              <w:rPr>
                <w:rFonts w:hint="eastAsia" w:ascii="Times New Roman" w:hAnsi="Times New Roman" w:cs="Times New Roman"/>
                <w:color w:val="auto"/>
                <w:sz w:val="24"/>
                <w:lang w:val="en-US" w:eastAsia="zh-CN"/>
              </w:rPr>
              <w:t>t/a</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lang w:val="en-US" w:eastAsia="zh-CN"/>
              </w:rPr>
              <w:t>根据前述分析，活性炭吸附</w:t>
            </w:r>
            <w:r>
              <w:rPr>
                <w:rFonts w:hint="eastAsia" w:cs="Times New Roman"/>
                <w:color w:val="auto"/>
                <w:sz w:val="24"/>
                <w:lang w:val="en-US" w:eastAsia="zh-CN"/>
              </w:rPr>
              <w:t>有机废气量</w:t>
            </w:r>
            <w:r>
              <w:rPr>
                <w:rFonts w:hint="eastAsia" w:ascii="Times New Roman" w:hAnsi="Times New Roman" w:cs="Times New Roman"/>
                <w:color w:val="auto"/>
                <w:sz w:val="24"/>
                <w:lang w:val="en-US" w:eastAsia="zh-CN"/>
              </w:rPr>
              <w:t>为</w:t>
            </w:r>
            <w:r>
              <w:rPr>
                <w:rFonts w:hint="eastAsia" w:cs="Times New Roman"/>
                <w:color w:val="auto"/>
                <w:sz w:val="24"/>
                <w:lang w:val="en-US" w:eastAsia="zh-CN"/>
              </w:rPr>
              <w:t>0.083</w:t>
            </w:r>
            <w:r>
              <w:rPr>
                <w:rFonts w:hint="eastAsia" w:ascii="Times New Roman" w:hAnsi="Times New Roman" w:cs="Times New Roman"/>
                <w:color w:val="auto"/>
                <w:sz w:val="24"/>
                <w:lang w:val="en-US" w:eastAsia="zh-CN"/>
              </w:rPr>
              <w:t>t/a，</w:t>
            </w:r>
            <w:r>
              <w:rPr>
                <w:rFonts w:hint="default" w:ascii="Times New Roman" w:hAnsi="Times New Roman" w:eastAsia="宋体" w:cs="Times New Roman"/>
                <w:color w:val="auto"/>
                <w:sz w:val="24"/>
                <w:lang w:eastAsia="zh-CN"/>
              </w:rPr>
              <w:t>因此</w:t>
            </w:r>
            <w:r>
              <w:rPr>
                <w:rFonts w:hint="eastAsia" w:cs="Times New Roman"/>
                <w:color w:val="auto"/>
                <w:sz w:val="24"/>
                <w:lang w:eastAsia="zh-CN"/>
              </w:rPr>
              <w:t>二级</w:t>
            </w:r>
            <w:r>
              <w:rPr>
                <w:rFonts w:hint="default" w:ascii="Times New Roman" w:hAnsi="Times New Roman" w:eastAsia="宋体" w:cs="Times New Roman"/>
                <w:color w:val="auto"/>
                <w:sz w:val="24"/>
                <w:lang w:eastAsia="zh-CN"/>
              </w:rPr>
              <w:t>活性炭吸附</w:t>
            </w:r>
            <w:r>
              <w:rPr>
                <w:rFonts w:hint="default" w:ascii="Times New Roman" w:hAnsi="Times New Roman" w:eastAsia="宋体" w:cs="Times New Roman"/>
                <w:color w:val="auto"/>
                <w:sz w:val="24"/>
              </w:rPr>
              <w:t>装置</w:t>
            </w:r>
            <w:r>
              <w:rPr>
                <w:rFonts w:hint="default" w:ascii="Times New Roman" w:hAnsi="Times New Roman" w:eastAsia="宋体" w:cs="Times New Roman"/>
                <w:color w:val="auto"/>
                <w:sz w:val="24"/>
                <w:lang w:eastAsia="zh-CN"/>
              </w:rPr>
              <w:t>能达到设计要求</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lang w:val="en-US" w:eastAsia="zh-CN"/>
              </w:rPr>
              <w:t>则年产生废活性炭（含有机废气）约为</w:t>
            </w:r>
            <w:r>
              <w:rPr>
                <w:rFonts w:hint="eastAsia" w:cs="Times New Roman"/>
                <w:color w:val="auto"/>
                <w:sz w:val="24"/>
                <w:lang w:val="en-US" w:eastAsia="zh-CN"/>
              </w:rPr>
              <w:t>0.483</w:t>
            </w:r>
            <w:r>
              <w:rPr>
                <w:rFonts w:hint="default" w:ascii="Times New Roman" w:hAnsi="Times New Roman" w:cs="Times New Roman"/>
                <w:color w:val="auto"/>
                <w:sz w:val="24"/>
                <w:lang w:val="en-US" w:eastAsia="zh-CN"/>
              </w:rPr>
              <w:t>t/a，</w:t>
            </w:r>
            <w:r>
              <w:rPr>
                <w:rFonts w:hint="default" w:ascii="Times New Roman" w:hAnsi="Times New Roman" w:eastAsia="宋体" w:cs="Times New Roman"/>
                <w:color w:val="auto"/>
                <w:sz w:val="24"/>
                <w:szCs w:val="24"/>
                <w:lang w:val="en-US" w:eastAsia="zh-CN"/>
              </w:rPr>
              <w:t>对照《国家危险废物名录》（20</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val="en-US" w:eastAsia="zh-CN"/>
              </w:rPr>
              <w:t>版），属于</w:t>
            </w:r>
            <w:r>
              <w:rPr>
                <w:rFonts w:hint="default" w:ascii="Times New Roman" w:hAnsi="Times New Roman" w:eastAsia="宋体" w:cs="Times New Roman"/>
                <w:b w:val="0"/>
                <w:bCs w:val="0"/>
                <w:color w:val="auto"/>
                <w:sz w:val="24"/>
                <w:szCs w:val="24"/>
                <w:lang w:val="en-US" w:eastAsia="zh-CN"/>
              </w:rPr>
              <w:t>危险废物HW49，危废代码</w:t>
            </w:r>
            <w:r>
              <w:rPr>
                <w:rFonts w:hint="eastAsia" w:cs="Times New Roman"/>
                <w:b w:val="0"/>
                <w:bCs w:val="0"/>
                <w:color w:val="auto"/>
                <w:sz w:val="24"/>
                <w:szCs w:val="24"/>
                <w:lang w:val="en-US" w:eastAsia="zh-CN"/>
              </w:rPr>
              <w:t>为</w:t>
            </w:r>
            <w:r>
              <w:rPr>
                <w:rFonts w:hint="default" w:ascii="Times New Roman" w:hAnsi="Times New Roman" w:eastAsia="宋体" w:cs="Times New Roman"/>
                <w:b w:val="0"/>
                <w:bCs w:val="0"/>
                <w:color w:val="auto"/>
                <w:sz w:val="24"/>
                <w:szCs w:val="24"/>
                <w:lang w:val="en-US" w:eastAsia="zh-CN"/>
              </w:rPr>
              <w:t>900-0</w:t>
            </w:r>
            <w:r>
              <w:rPr>
                <w:rFonts w:hint="eastAsia" w:ascii="Times New Roman" w:hAnsi="Times New Roman" w:eastAsia="宋体" w:cs="Times New Roman"/>
                <w:b w:val="0"/>
                <w:bCs w:val="0"/>
                <w:color w:val="auto"/>
                <w:sz w:val="24"/>
                <w:szCs w:val="24"/>
                <w:lang w:val="en-US" w:eastAsia="zh-CN"/>
              </w:rPr>
              <w:t>39</w:t>
            </w:r>
            <w:r>
              <w:rPr>
                <w:rFonts w:hint="default" w:ascii="Times New Roman" w:hAnsi="Times New Roman" w:eastAsia="宋体" w:cs="Times New Roman"/>
                <w:b w:val="0"/>
                <w:bCs w:val="0"/>
                <w:color w:val="auto"/>
                <w:sz w:val="24"/>
                <w:szCs w:val="24"/>
                <w:lang w:val="en-US" w:eastAsia="zh-CN"/>
              </w:rPr>
              <w:t>-49。</w:t>
            </w:r>
            <w:r>
              <w:rPr>
                <w:rFonts w:hint="default" w:ascii="Times New Roman" w:hAnsi="Times New Roman" w:eastAsia="宋体" w:cs="Times New Roman"/>
                <w:color w:val="auto"/>
                <w:sz w:val="24"/>
                <w:szCs w:val="24"/>
                <w:lang w:val="en-US" w:eastAsia="zh-CN"/>
              </w:rPr>
              <w:t>于厂内危废暂存场所暂存后委托有资单位妥善处置。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9</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项目固体废物产</w:t>
            </w:r>
            <w:r>
              <w:rPr>
                <w:rFonts w:hint="eastAsia" w:ascii="Times New Roman" w:hAnsi="Times New Roman" w:eastAsia="宋体" w:cs="Times New Roman"/>
                <w:b/>
                <w:bCs/>
                <w:color w:val="auto"/>
                <w:sz w:val="24"/>
                <w:szCs w:val="24"/>
                <w:lang w:eastAsia="zh-CN"/>
              </w:rPr>
              <w:t>排污</w:t>
            </w:r>
            <w:r>
              <w:rPr>
                <w:rFonts w:hint="default" w:ascii="Times New Roman" w:hAnsi="Times New Roman" w:eastAsia="宋体" w:cs="Times New Roman"/>
                <w:b/>
                <w:bCs/>
                <w:color w:val="auto"/>
                <w:sz w:val="24"/>
                <w:szCs w:val="24"/>
              </w:rPr>
              <w:t>情况</w:t>
            </w:r>
            <w:r>
              <w:rPr>
                <w:rFonts w:hint="eastAsia" w:ascii="Times New Roman" w:hAnsi="Times New Roman" w:eastAsia="宋体" w:cs="Times New Roman"/>
                <w:b/>
                <w:bCs/>
                <w:color w:val="auto"/>
                <w:sz w:val="24"/>
                <w:szCs w:val="24"/>
                <w:lang w:eastAsia="zh-CN"/>
              </w:rPr>
              <w:t>一览</w:t>
            </w:r>
            <w:r>
              <w:rPr>
                <w:rFonts w:hint="default" w:ascii="Times New Roman" w:hAnsi="Times New Roman" w:eastAsia="宋体" w:cs="Times New Roman"/>
                <w:b/>
                <w:bCs/>
                <w:color w:val="auto"/>
                <w:sz w:val="24"/>
                <w:szCs w:val="24"/>
              </w:rPr>
              <w:t>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72"/>
              <w:gridCol w:w="659"/>
              <w:gridCol w:w="508"/>
              <w:gridCol w:w="854"/>
              <w:gridCol w:w="513"/>
              <w:gridCol w:w="828"/>
              <w:gridCol w:w="899"/>
              <w:gridCol w:w="457"/>
              <w:gridCol w:w="854"/>
              <w:gridCol w:w="901"/>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序号</w:t>
                  </w:r>
                </w:p>
              </w:tc>
              <w:tc>
                <w:tcPr>
                  <w:tcW w:w="672"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产生环节</w:t>
                  </w:r>
                </w:p>
              </w:tc>
              <w:tc>
                <w:tcPr>
                  <w:tcW w:w="659"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固废名称</w:t>
                  </w:r>
                </w:p>
              </w:tc>
              <w:tc>
                <w:tcPr>
                  <w:tcW w:w="50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属性</w:t>
                  </w:r>
                </w:p>
              </w:tc>
              <w:tc>
                <w:tcPr>
                  <w:tcW w:w="854"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主要有毒有害物质名称</w:t>
                  </w:r>
                </w:p>
              </w:tc>
              <w:tc>
                <w:tcPr>
                  <w:tcW w:w="513"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物理性状</w:t>
                  </w:r>
                </w:p>
              </w:tc>
              <w:tc>
                <w:tcPr>
                  <w:tcW w:w="828"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环境危险特性</w:t>
                  </w:r>
                </w:p>
              </w:tc>
              <w:tc>
                <w:tcPr>
                  <w:tcW w:w="899"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产生量（</w:t>
                  </w:r>
                  <w:r>
                    <w:rPr>
                      <w:rFonts w:hint="default" w:ascii="Times New Roman" w:hAnsi="Times New Roman" w:eastAsia="宋体" w:cs="Times New Roman"/>
                      <w:color w:val="auto"/>
                      <w:lang w:val="en-US" w:eastAsia="zh-CN"/>
                    </w:rPr>
                    <w:t>t/a</w:t>
                  </w:r>
                  <w:r>
                    <w:rPr>
                      <w:rFonts w:hint="default" w:ascii="Times New Roman" w:hAnsi="Times New Roman" w:eastAsia="宋体" w:cs="Times New Roman"/>
                      <w:color w:val="auto"/>
                      <w:lang w:eastAsia="zh-CN"/>
                    </w:rPr>
                    <w:t>）</w:t>
                  </w:r>
                </w:p>
              </w:tc>
              <w:tc>
                <w:tcPr>
                  <w:tcW w:w="457"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贮存</w:t>
                  </w:r>
                  <w:r>
                    <w:rPr>
                      <w:rFonts w:hint="default" w:ascii="Times New Roman" w:hAnsi="Times New Roman" w:eastAsia="宋体" w:cs="Times New Roman"/>
                      <w:color w:val="auto"/>
                      <w:lang w:eastAsia="zh-CN"/>
                    </w:rPr>
                    <w:t>方式</w:t>
                  </w:r>
                </w:p>
              </w:tc>
              <w:tc>
                <w:tcPr>
                  <w:tcW w:w="854"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利用处置方式和去向</w:t>
                  </w:r>
                </w:p>
              </w:tc>
              <w:tc>
                <w:tcPr>
                  <w:tcW w:w="901"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利用量或处置量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t/a</w:t>
                  </w:r>
                  <w:r>
                    <w:rPr>
                      <w:rFonts w:hint="default" w:ascii="Times New Roman" w:hAnsi="Times New Roman" w:eastAsia="宋体" w:cs="Times New Roman"/>
                      <w:color w:val="auto"/>
                      <w:lang w:eastAsia="zh-CN"/>
                    </w:rPr>
                    <w:t>）</w:t>
                  </w:r>
                </w:p>
              </w:tc>
              <w:tc>
                <w:tcPr>
                  <w:tcW w:w="579"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p>
              </w:tc>
              <w:tc>
                <w:tcPr>
                  <w:tcW w:w="672" w:type="dxa"/>
                  <w:noWrap w:val="0"/>
                  <w:vAlign w:val="center"/>
                </w:tcPr>
                <w:p>
                  <w:pPr>
                    <w:spacing w:line="240" w:lineRule="auto"/>
                    <w:jc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ascii="Times New Roman" w:hAnsi="Times New Roman" w:cs="Times New Roman"/>
                      <w:b w:val="0"/>
                      <w:bCs w:val="0"/>
                      <w:color w:val="000000"/>
                      <w:sz w:val="21"/>
                      <w:szCs w:val="21"/>
                      <w:vertAlign w:val="baseline"/>
                      <w:lang w:eastAsia="zh-CN"/>
                    </w:rPr>
                    <w:t>职工</w:t>
                  </w:r>
                  <w:r>
                    <w:rPr>
                      <w:rFonts w:hint="default" w:ascii="Times New Roman" w:hAnsi="Times New Roman" w:cs="Times New Roman"/>
                      <w:b w:val="0"/>
                      <w:bCs w:val="0"/>
                      <w:color w:val="000000"/>
                      <w:sz w:val="21"/>
                      <w:szCs w:val="21"/>
                      <w:vertAlign w:val="baseline"/>
                      <w:lang w:eastAsia="zh-CN"/>
                    </w:rPr>
                    <w:t>生活</w:t>
                  </w:r>
                </w:p>
              </w:tc>
              <w:tc>
                <w:tcPr>
                  <w:tcW w:w="659" w:type="dxa"/>
                  <w:noWrap w:val="0"/>
                  <w:vAlign w:val="center"/>
                </w:tcPr>
                <w:p>
                  <w:pPr>
                    <w:spacing w:line="240" w:lineRule="auto"/>
                    <w:jc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default" w:ascii="Times New Roman" w:hAnsi="Times New Roman" w:cs="Times New Roman"/>
                      <w:b w:val="0"/>
                      <w:bCs w:val="0"/>
                      <w:color w:val="000000"/>
                      <w:sz w:val="21"/>
                      <w:szCs w:val="21"/>
                      <w:vertAlign w:val="baseline"/>
                      <w:lang w:eastAsia="zh-CN"/>
                    </w:rPr>
                    <w:t>生活垃圾</w:t>
                  </w:r>
                </w:p>
              </w:tc>
              <w:tc>
                <w:tcPr>
                  <w:tcW w:w="508" w:type="dxa"/>
                  <w:vMerge w:val="restart"/>
                  <w:noWrap w:val="0"/>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一般</w:t>
                  </w:r>
                </w:p>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固废</w:t>
                  </w:r>
                </w:p>
              </w:tc>
              <w:tc>
                <w:tcPr>
                  <w:tcW w:w="854" w:type="dxa"/>
                  <w:noWrap w:val="0"/>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w:t>
                  </w:r>
                </w:p>
              </w:tc>
              <w:tc>
                <w:tcPr>
                  <w:tcW w:w="513" w:type="dxa"/>
                  <w:noWrap w:val="0"/>
                  <w:vAlign w:val="center"/>
                </w:tcPr>
                <w:p>
                  <w:pPr>
                    <w:adjustRightInd w:val="0"/>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固体</w:t>
                  </w:r>
                </w:p>
              </w:tc>
              <w:tc>
                <w:tcPr>
                  <w:tcW w:w="828" w:type="dxa"/>
                  <w:noWrap w:val="0"/>
                  <w:vAlign w:val="center"/>
                </w:tcPr>
                <w:p>
                  <w:pPr>
                    <w:adjustRightInd w:val="0"/>
                    <w:snapToGrid w:val="0"/>
                    <w:jc w:val="center"/>
                    <w:rPr>
                      <w:rFonts w:hint="eastAsia"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w:t>
                  </w:r>
                </w:p>
              </w:tc>
              <w:tc>
                <w:tcPr>
                  <w:tcW w:w="899" w:type="dxa"/>
                  <w:noWrap w:val="0"/>
                  <w:vAlign w:val="center"/>
                </w:tcPr>
                <w:p>
                  <w:pPr>
                    <w:spacing w:line="240" w:lineRule="auto"/>
                    <w:jc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cs="Times New Roman"/>
                      <w:b w:val="0"/>
                      <w:bCs w:val="0"/>
                      <w:color w:val="000000"/>
                      <w:sz w:val="21"/>
                      <w:szCs w:val="21"/>
                      <w:vertAlign w:val="baseline"/>
                      <w:lang w:val="en-US" w:eastAsia="zh-CN"/>
                    </w:rPr>
                    <w:t>3.6</w:t>
                  </w:r>
                </w:p>
              </w:tc>
              <w:tc>
                <w:tcPr>
                  <w:tcW w:w="457" w:type="dxa"/>
                  <w:noWrap w:val="0"/>
                  <w:vAlign w:val="center"/>
                </w:tcPr>
                <w:p>
                  <w:pPr>
                    <w:adjustRightInd w:val="0"/>
                    <w:snapToGrid w:val="0"/>
                    <w:jc w:val="center"/>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val="en-US" w:eastAsia="zh-CN"/>
                    </w:rPr>
                    <w:t>袋装</w:t>
                  </w:r>
                </w:p>
              </w:tc>
              <w:tc>
                <w:tcPr>
                  <w:tcW w:w="854" w:type="dxa"/>
                  <w:noWrap w:val="0"/>
                  <w:vAlign w:val="center"/>
                </w:tcPr>
                <w:p>
                  <w:pPr>
                    <w:adjustRightInd w:val="0"/>
                    <w:snapToGrid w:val="0"/>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rPr>
                    <w:t>环卫部门</w:t>
                  </w:r>
                </w:p>
              </w:tc>
              <w:tc>
                <w:tcPr>
                  <w:tcW w:w="901" w:type="dxa"/>
                  <w:noWrap w:val="0"/>
                  <w:vAlign w:val="center"/>
                </w:tcPr>
                <w:p>
                  <w:pPr>
                    <w:spacing w:line="240" w:lineRule="auto"/>
                    <w:jc w:val="center"/>
                    <w:rPr>
                      <w:rFonts w:hint="default" w:ascii="Times New Roman" w:hAnsi="Times New Roman" w:eastAsia="宋体" w:cs="Times New Roman"/>
                      <w:b w:val="0"/>
                      <w:bCs w:val="0"/>
                      <w:color w:val="000000"/>
                      <w:kern w:val="2"/>
                      <w:sz w:val="21"/>
                      <w:szCs w:val="21"/>
                      <w:vertAlign w:val="baseline"/>
                      <w:lang w:val="en-US" w:eastAsia="zh-CN" w:bidi="ar-SA"/>
                    </w:rPr>
                  </w:pPr>
                  <w:r>
                    <w:rPr>
                      <w:rFonts w:hint="eastAsia" w:cs="Times New Roman"/>
                      <w:b w:val="0"/>
                      <w:bCs w:val="0"/>
                      <w:color w:val="000000"/>
                      <w:sz w:val="21"/>
                      <w:szCs w:val="21"/>
                      <w:vertAlign w:val="baseline"/>
                      <w:lang w:val="en-US" w:eastAsia="zh-CN"/>
                    </w:rPr>
                    <w:t>3.6</w:t>
                  </w:r>
                </w:p>
              </w:tc>
              <w:tc>
                <w:tcPr>
                  <w:tcW w:w="579" w:type="dxa"/>
                  <w:noWrap w:val="0"/>
                  <w:vAlign w:val="center"/>
                </w:tcPr>
                <w:p>
                  <w:pPr>
                    <w:adjustRightInd w:val="0"/>
                    <w:snapToGrid w:val="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2</w:t>
                  </w:r>
                </w:p>
              </w:tc>
              <w:tc>
                <w:tcPr>
                  <w:tcW w:w="672" w:type="dxa"/>
                  <w:noWrap w:val="0"/>
                  <w:vAlign w:val="center"/>
                </w:tcPr>
                <w:p>
                  <w:pPr>
                    <w:spacing w:line="240" w:lineRule="auto"/>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物料使用、</w:t>
                  </w:r>
                  <w:r>
                    <w:rPr>
                      <w:rFonts w:hint="eastAsia" w:ascii="Times New Roman" w:hAnsi="Times New Roman" w:eastAsia="宋体" w:cs="Times New Roman"/>
                      <w:b w:val="0"/>
                      <w:bCs w:val="0"/>
                      <w:color w:val="auto"/>
                      <w:kern w:val="2"/>
                      <w:sz w:val="21"/>
                      <w:szCs w:val="21"/>
                      <w:vertAlign w:val="baseline"/>
                      <w:lang w:val="en-US" w:eastAsia="zh-CN" w:bidi="ar-SA"/>
                    </w:rPr>
                    <w:t>包装</w:t>
                  </w:r>
                </w:p>
              </w:tc>
              <w:tc>
                <w:tcPr>
                  <w:tcW w:w="659" w:type="dxa"/>
                  <w:noWrap w:val="0"/>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废包装袋</w:t>
                  </w:r>
                </w:p>
              </w:tc>
              <w:tc>
                <w:tcPr>
                  <w:tcW w:w="508" w:type="dxa"/>
                  <w:vMerge w:val="continue"/>
                  <w:noWrap w:val="0"/>
                  <w:vAlign w:val="center"/>
                </w:tcPr>
                <w:p>
                  <w:pPr>
                    <w:adjustRightInd w:val="0"/>
                    <w:snapToGrid w:val="0"/>
                    <w:jc w:val="center"/>
                    <w:rPr>
                      <w:rFonts w:hint="default" w:ascii="Times New Roman" w:hAnsi="Times New Roman" w:eastAsia="宋体" w:cs="Times New Roman"/>
                      <w:color w:val="auto"/>
                      <w:lang w:val="en-US" w:eastAsia="zh-CN"/>
                    </w:rPr>
                  </w:pPr>
                </w:p>
              </w:tc>
              <w:tc>
                <w:tcPr>
                  <w:tcW w:w="854"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513"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固体</w:t>
                  </w:r>
                </w:p>
              </w:tc>
              <w:tc>
                <w:tcPr>
                  <w:tcW w:w="828"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99" w:type="dxa"/>
                  <w:noWrap w:val="0"/>
                  <w:vAlign w:val="center"/>
                </w:tcPr>
                <w:p>
                  <w:p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0.5</w:t>
                  </w:r>
                </w:p>
              </w:tc>
              <w:tc>
                <w:tcPr>
                  <w:tcW w:w="457"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袋装</w:t>
                  </w:r>
                </w:p>
              </w:tc>
              <w:tc>
                <w:tcPr>
                  <w:tcW w:w="854"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外售</w:t>
                  </w:r>
                </w:p>
              </w:tc>
              <w:tc>
                <w:tcPr>
                  <w:tcW w:w="901" w:type="dxa"/>
                  <w:noWrap w:val="0"/>
                  <w:vAlign w:val="center"/>
                </w:tcPr>
                <w:p>
                  <w:p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0.5</w:t>
                  </w:r>
                </w:p>
              </w:tc>
              <w:tc>
                <w:tcPr>
                  <w:tcW w:w="579" w:type="dxa"/>
                  <w:vMerge w:val="restart"/>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一般固废暂存间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3</w:t>
                  </w:r>
                </w:p>
              </w:tc>
              <w:tc>
                <w:tcPr>
                  <w:tcW w:w="672" w:type="dxa"/>
                  <w:noWrap w:val="0"/>
                  <w:vAlign w:val="center"/>
                </w:tcPr>
                <w:p>
                  <w:pPr>
                    <w:spacing w:line="240" w:lineRule="auto"/>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废气处理</w:t>
                  </w:r>
                </w:p>
              </w:tc>
              <w:tc>
                <w:tcPr>
                  <w:tcW w:w="659" w:type="dxa"/>
                  <w:noWrap w:val="0"/>
                  <w:vAlign w:val="center"/>
                </w:tcPr>
                <w:p>
                  <w:pPr>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收集粉尘</w:t>
                  </w:r>
                </w:p>
              </w:tc>
              <w:tc>
                <w:tcPr>
                  <w:tcW w:w="508" w:type="dxa"/>
                  <w:vMerge w:val="continue"/>
                  <w:noWrap w:val="0"/>
                  <w:vAlign w:val="center"/>
                </w:tcPr>
                <w:p>
                  <w:pPr>
                    <w:adjustRightInd w:val="0"/>
                    <w:snapToGrid w:val="0"/>
                    <w:jc w:val="center"/>
                    <w:rPr>
                      <w:rFonts w:hint="default" w:ascii="Times New Roman" w:hAnsi="Times New Roman" w:eastAsia="宋体" w:cs="Times New Roman"/>
                      <w:color w:val="auto"/>
                      <w:lang w:val="en-US" w:eastAsia="zh-CN"/>
                    </w:rPr>
                  </w:pPr>
                </w:p>
              </w:tc>
              <w:tc>
                <w:tcPr>
                  <w:tcW w:w="854"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513"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固体</w:t>
                  </w:r>
                </w:p>
              </w:tc>
              <w:tc>
                <w:tcPr>
                  <w:tcW w:w="828"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899" w:type="dxa"/>
                  <w:noWrap w:val="0"/>
                  <w:vAlign w:val="center"/>
                </w:tcPr>
                <w:p>
                  <w:p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109.662</w:t>
                  </w:r>
                </w:p>
              </w:tc>
              <w:tc>
                <w:tcPr>
                  <w:tcW w:w="457"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袋装</w:t>
                  </w:r>
                </w:p>
              </w:tc>
              <w:tc>
                <w:tcPr>
                  <w:tcW w:w="854"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回用于生产</w:t>
                  </w:r>
                </w:p>
              </w:tc>
              <w:tc>
                <w:tcPr>
                  <w:tcW w:w="901" w:type="dxa"/>
                  <w:noWrap w:val="0"/>
                  <w:vAlign w:val="center"/>
                </w:tcPr>
                <w:p>
                  <w:pPr>
                    <w:spacing w:line="240" w:lineRule="auto"/>
                    <w:jc w:val="center"/>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109.662</w:t>
                  </w:r>
                </w:p>
              </w:tc>
              <w:tc>
                <w:tcPr>
                  <w:tcW w:w="579" w:type="dxa"/>
                  <w:vMerge w:val="continue"/>
                  <w:noWrap w:val="0"/>
                  <w:vAlign w:val="center"/>
                </w:tcPr>
                <w:p>
                  <w:pPr>
                    <w:adjustRightInd w:val="0"/>
                    <w:snapToGrid w:val="0"/>
                    <w:jc w:val="center"/>
                    <w:rPr>
                      <w:rFonts w:hint="eastAsia" w:ascii="Times New Roman" w:hAnsi="Times New Roman" w:eastAsia="宋体" w:cs="Times New Roman"/>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cs="Times New Roman"/>
                      <w:color w:val="auto"/>
                      <w:lang w:val="en-US" w:eastAsia="zh-CN"/>
                    </w:rPr>
                    <w:t>4</w:t>
                  </w:r>
                </w:p>
              </w:tc>
              <w:tc>
                <w:tcPr>
                  <w:tcW w:w="672" w:type="dxa"/>
                  <w:noWrap w:val="0"/>
                  <w:vAlign w:val="center"/>
                </w:tcPr>
                <w:p>
                  <w:pPr>
                    <w:spacing w:line="240" w:lineRule="auto"/>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eastAsia="宋体" w:cs="Times New Roman"/>
                      <w:color w:val="auto"/>
                      <w:spacing w:val="0"/>
                      <w:lang w:eastAsia="zh-CN"/>
                    </w:rPr>
                    <w:t>废气处理</w:t>
                  </w:r>
                </w:p>
              </w:tc>
              <w:tc>
                <w:tcPr>
                  <w:tcW w:w="659" w:type="dxa"/>
                  <w:noWrap w:val="0"/>
                  <w:vAlign w:val="center"/>
                </w:tcPr>
                <w:p>
                  <w:pPr>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废活性炭</w:t>
                  </w:r>
                </w:p>
              </w:tc>
              <w:tc>
                <w:tcPr>
                  <w:tcW w:w="50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危险</w:t>
                  </w:r>
                </w:p>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废物</w:t>
                  </w:r>
                </w:p>
              </w:tc>
              <w:tc>
                <w:tcPr>
                  <w:tcW w:w="854"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val="0"/>
                      <w:bCs w:val="0"/>
                      <w:color w:val="auto"/>
                      <w:sz w:val="21"/>
                      <w:szCs w:val="21"/>
                      <w:vertAlign w:val="baseline"/>
                      <w:lang w:val="en-US" w:eastAsia="zh-CN"/>
                    </w:rPr>
                    <w:t>活性炭、恶臭气体</w:t>
                  </w:r>
                </w:p>
              </w:tc>
              <w:tc>
                <w:tcPr>
                  <w:tcW w:w="513"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828"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T</w:t>
                  </w:r>
                </w:p>
              </w:tc>
              <w:tc>
                <w:tcPr>
                  <w:tcW w:w="899" w:type="dxa"/>
                  <w:noWrap w:val="0"/>
                  <w:vAlign w:val="center"/>
                </w:tcPr>
                <w:p>
                  <w:pPr>
                    <w:spacing w:line="24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0.483</w:t>
                  </w:r>
                </w:p>
              </w:tc>
              <w:tc>
                <w:tcPr>
                  <w:tcW w:w="457"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袋装</w:t>
                  </w:r>
                </w:p>
              </w:tc>
              <w:tc>
                <w:tcPr>
                  <w:tcW w:w="854"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eastAsia="zh-CN"/>
                    </w:rPr>
                    <w:t>委托有资质单位处理</w:t>
                  </w:r>
                </w:p>
              </w:tc>
              <w:tc>
                <w:tcPr>
                  <w:tcW w:w="901" w:type="dxa"/>
                  <w:noWrap w:val="0"/>
                  <w:vAlign w:val="center"/>
                </w:tcPr>
                <w:p>
                  <w:pPr>
                    <w:spacing w:line="24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0.483</w:t>
                  </w:r>
                </w:p>
              </w:tc>
              <w:tc>
                <w:tcPr>
                  <w:tcW w:w="579"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危废暂存间</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10</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项目</w:t>
            </w:r>
            <w:r>
              <w:rPr>
                <w:rFonts w:hint="eastAsia" w:ascii="Times New Roman" w:hAnsi="Times New Roman" w:eastAsia="宋体" w:cs="Times New Roman"/>
                <w:b/>
                <w:bCs/>
                <w:color w:val="auto"/>
                <w:sz w:val="24"/>
                <w:szCs w:val="24"/>
                <w:lang w:eastAsia="zh-CN"/>
              </w:rPr>
              <w:t>一般工业固体废物</w:t>
            </w:r>
            <w:r>
              <w:rPr>
                <w:rFonts w:hint="default" w:ascii="Times New Roman" w:hAnsi="Times New Roman" w:eastAsia="宋体" w:cs="Times New Roman"/>
                <w:b/>
                <w:bCs/>
                <w:color w:val="auto"/>
                <w:sz w:val="24"/>
                <w:szCs w:val="24"/>
              </w:rPr>
              <w:t>产</w:t>
            </w:r>
            <w:r>
              <w:rPr>
                <w:rFonts w:hint="eastAsia" w:ascii="Times New Roman" w:hAnsi="Times New Roman" w:eastAsia="宋体" w:cs="Times New Roman"/>
                <w:b/>
                <w:bCs/>
                <w:color w:val="auto"/>
                <w:sz w:val="24"/>
                <w:szCs w:val="24"/>
                <w:lang w:eastAsia="zh-CN"/>
              </w:rPr>
              <w:t>生及处置统计一览</w:t>
            </w:r>
            <w:r>
              <w:rPr>
                <w:rFonts w:hint="default" w:ascii="Times New Roman" w:hAnsi="Times New Roman" w:eastAsia="宋体" w:cs="Times New Roman"/>
                <w:b/>
                <w:bCs/>
                <w:color w:val="auto"/>
                <w:sz w:val="24"/>
                <w:szCs w:val="24"/>
              </w:rPr>
              <w:t>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458"/>
              <w:gridCol w:w="1011"/>
              <w:gridCol w:w="1098"/>
              <w:gridCol w:w="1085"/>
              <w:gridCol w:w="563"/>
              <w:gridCol w:w="100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序号</w:t>
                  </w:r>
                </w:p>
              </w:tc>
              <w:tc>
                <w:tcPr>
                  <w:tcW w:w="145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一般工业固体废物</w:t>
                  </w:r>
                </w:p>
              </w:tc>
              <w:tc>
                <w:tcPr>
                  <w:tcW w:w="1011"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废物</w:t>
                  </w:r>
                </w:p>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代码</w:t>
                  </w:r>
                </w:p>
              </w:tc>
              <w:tc>
                <w:tcPr>
                  <w:tcW w:w="109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产生量（</w:t>
                  </w:r>
                  <w:r>
                    <w:rPr>
                      <w:rFonts w:hint="default" w:ascii="Times New Roman" w:hAnsi="Times New Roman" w:eastAsia="宋体" w:cs="Times New Roman"/>
                      <w:color w:val="auto"/>
                      <w:lang w:val="en-US" w:eastAsia="zh-CN"/>
                    </w:rPr>
                    <w:t>t/a</w:t>
                  </w:r>
                  <w:r>
                    <w:rPr>
                      <w:rFonts w:hint="default" w:ascii="Times New Roman" w:hAnsi="Times New Roman" w:eastAsia="宋体" w:cs="Times New Roman"/>
                      <w:color w:val="auto"/>
                      <w:lang w:eastAsia="zh-CN"/>
                    </w:rPr>
                    <w:t>）</w:t>
                  </w:r>
                </w:p>
              </w:tc>
              <w:tc>
                <w:tcPr>
                  <w:tcW w:w="1085"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产生工序及装置</w:t>
                  </w:r>
                </w:p>
              </w:tc>
              <w:tc>
                <w:tcPr>
                  <w:tcW w:w="563"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形态</w:t>
                  </w:r>
                </w:p>
              </w:tc>
              <w:tc>
                <w:tcPr>
                  <w:tcW w:w="1008"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主要成分</w:t>
                  </w:r>
                </w:p>
              </w:tc>
              <w:tc>
                <w:tcPr>
                  <w:tcW w:w="1379"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8"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cs="Times New Roman"/>
                      <w:color w:val="auto"/>
                      <w:lang w:val="en-US" w:eastAsia="zh-CN"/>
                    </w:rPr>
                    <w:t>1</w:t>
                  </w:r>
                </w:p>
              </w:tc>
              <w:tc>
                <w:tcPr>
                  <w:tcW w:w="1458" w:type="dxa"/>
                  <w:noWrap w:val="0"/>
                  <w:vAlign w:val="center"/>
                </w:tcPr>
                <w:p>
                  <w:pPr>
                    <w:spacing w:line="240" w:lineRule="auto"/>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eastAsia="zh-CN"/>
                    </w:rPr>
                    <w:t>生活垃圾</w:t>
                  </w:r>
                </w:p>
              </w:tc>
              <w:tc>
                <w:tcPr>
                  <w:tcW w:w="1011" w:type="dxa"/>
                  <w:noWrap w:val="0"/>
                  <w:vAlign w:val="center"/>
                </w:tcPr>
                <w:p>
                  <w:pPr>
                    <w:keepNext w:val="0"/>
                    <w:keepLines w:val="0"/>
                    <w:widowControl/>
                    <w:suppressLineNumbers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000000"/>
                      <w:kern w:val="0"/>
                      <w:sz w:val="21"/>
                      <w:szCs w:val="21"/>
                      <w:lang w:val="en-US" w:eastAsia="zh-CN" w:bidi="ar"/>
                    </w:rPr>
                    <w:t>99</w:t>
                  </w:r>
                </w:p>
              </w:tc>
              <w:tc>
                <w:tcPr>
                  <w:tcW w:w="1098" w:type="dxa"/>
                  <w:noWrap w:val="0"/>
                  <w:vAlign w:val="center"/>
                </w:tcPr>
                <w:p>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3.6</w:t>
                  </w:r>
                </w:p>
              </w:tc>
              <w:tc>
                <w:tcPr>
                  <w:tcW w:w="1085" w:type="dxa"/>
                  <w:noWrap w:val="0"/>
                  <w:vAlign w:val="center"/>
                </w:tcPr>
                <w:p>
                  <w:pPr>
                    <w:spacing w:line="240" w:lineRule="auto"/>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eastAsia="zh-CN"/>
                    </w:rPr>
                    <w:t>职工</w:t>
                  </w:r>
                  <w:r>
                    <w:rPr>
                      <w:rFonts w:hint="default" w:ascii="Times New Roman" w:hAnsi="Times New Roman" w:cs="Times New Roman"/>
                      <w:b w:val="0"/>
                      <w:bCs w:val="0"/>
                      <w:color w:val="auto"/>
                      <w:sz w:val="21"/>
                      <w:szCs w:val="21"/>
                      <w:vertAlign w:val="baseline"/>
                      <w:lang w:eastAsia="zh-CN"/>
                    </w:rPr>
                    <w:t>生活</w:t>
                  </w:r>
                </w:p>
              </w:tc>
              <w:tc>
                <w:tcPr>
                  <w:tcW w:w="563"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固态</w:t>
                  </w:r>
                </w:p>
              </w:tc>
              <w:tc>
                <w:tcPr>
                  <w:tcW w:w="1008" w:type="dxa"/>
                  <w:noWrap w:val="0"/>
                  <w:vAlign w:val="center"/>
                </w:tcPr>
                <w:p>
                  <w:pPr>
                    <w:adjustRightInd w:val="0"/>
                    <w:snapToGrid w:val="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废纸等</w:t>
                  </w:r>
                </w:p>
              </w:tc>
              <w:tc>
                <w:tcPr>
                  <w:tcW w:w="1379"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548"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cs="Times New Roman"/>
                      <w:color w:val="auto"/>
                      <w:lang w:val="en-US" w:eastAsia="zh-CN"/>
                    </w:rPr>
                    <w:t>2</w:t>
                  </w:r>
                </w:p>
              </w:tc>
              <w:tc>
                <w:tcPr>
                  <w:tcW w:w="1458" w:type="dxa"/>
                  <w:noWrap w:val="0"/>
                  <w:vAlign w:val="center"/>
                </w:tcPr>
                <w:p>
                  <w:pPr>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废包装袋</w:t>
                  </w:r>
                </w:p>
              </w:tc>
              <w:tc>
                <w:tcPr>
                  <w:tcW w:w="1011"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07</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0.5</w:t>
                  </w: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成品包装</w:t>
                  </w:r>
                </w:p>
              </w:tc>
              <w:tc>
                <w:tcPr>
                  <w:tcW w:w="563"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固态</w:t>
                  </w:r>
                </w:p>
              </w:tc>
              <w:tc>
                <w:tcPr>
                  <w:tcW w:w="1008" w:type="dxa"/>
                  <w:noWrap w:val="0"/>
                  <w:vAlign w:val="center"/>
                </w:tcPr>
                <w:p>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废包装袋等</w:t>
                  </w:r>
                </w:p>
              </w:tc>
              <w:tc>
                <w:tcPr>
                  <w:tcW w:w="1379" w:type="dxa"/>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集中收集后统一外售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8" w:type="dxa"/>
                  <w:noWrap w:val="0"/>
                  <w:vAlign w:val="center"/>
                </w:tcPr>
                <w:p>
                  <w:pPr>
                    <w:adjustRightInd w:val="0"/>
                    <w:snapToGrid w:val="0"/>
                    <w:jc w:val="center"/>
                    <w:rPr>
                      <w:rFonts w:hint="default" w:cs="Times New Roman"/>
                      <w:color w:val="auto"/>
                      <w:lang w:val="en-US" w:eastAsia="zh-CN"/>
                    </w:rPr>
                  </w:pPr>
                  <w:r>
                    <w:rPr>
                      <w:rFonts w:hint="eastAsia" w:cs="Times New Roman"/>
                      <w:color w:val="auto"/>
                      <w:lang w:val="en-US" w:eastAsia="zh-CN"/>
                    </w:rPr>
                    <w:t>3</w:t>
                  </w:r>
                </w:p>
              </w:tc>
              <w:tc>
                <w:tcPr>
                  <w:tcW w:w="1458" w:type="dxa"/>
                  <w:noWrap w:val="0"/>
                  <w:vAlign w:val="center"/>
                </w:tcPr>
                <w:p>
                  <w:pPr>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收集粉尘</w:t>
                  </w:r>
                </w:p>
              </w:tc>
              <w:tc>
                <w:tcPr>
                  <w:tcW w:w="1011" w:type="dxa"/>
                  <w:noWrap w:val="0"/>
                  <w:vAlign w:val="center"/>
                </w:tcPr>
                <w:p>
                  <w:pPr>
                    <w:adjustRightInd w:val="0"/>
                    <w:snapToGrid w:val="0"/>
                    <w:jc w:val="center"/>
                    <w:rPr>
                      <w:rFonts w:hint="default" w:cs="Times New Roman"/>
                      <w:color w:val="000000"/>
                      <w:kern w:val="0"/>
                      <w:sz w:val="21"/>
                      <w:szCs w:val="21"/>
                      <w:lang w:val="en-US" w:eastAsia="zh-CN" w:bidi="ar"/>
                    </w:rPr>
                  </w:pPr>
                  <w:r>
                    <w:rPr>
                      <w:rFonts w:hint="eastAsia" w:cs="Times New Roman"/>
                      <w:color w:val="000000"/>
                      <w:kern w:val="0"/>
                      <w:sz w:val="21"/>
                      <w:szCs w:val="21"/>
                      <w:lang w:val="en-US" w:eastAsia="zh-CN" w:bidi="ar"/>
                    </w:rPr>
                    <w:t>66</w:t>
                  </w: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109.662</w:t>
                  </w:r>
                </w:p>
              </w:tc>
              <w:tc>
                <w:tcPr>
                  <w:tcW w:w="1085" w:type="dxa"/>
                  <w:noWrap w:val="0"/>
                  <w:vAlign w:val="center"/>
                </w:tcPr>
                <w:p>
                  <w:pPr>
                    <w:spacing w:line="240" w:lineRule="auto"/>
                    <w:jc w:val="center"/>
                    <w:rPr>
                      <w:rFonts w:hint="default" w:ascii="Times New Roman" w:hAnsi="Times New Roman" w:eastAsia="宋体" w:cs="Times New Roman"/>
                      <w:color w:val="auto"/>
                      <w:spacing w:val="0"/>
                      <w:kern w:val="2"/>
                      <w:sz w:val="21"/>
                      <w:szCs w:val="24"/>
                      <w:lang w:val="en-US" w:eastAsia="zh-CN" w:bidi="ar-SA"/>
                    </w:rPr>
                  </w:pPr>
                  <w:r>
                    <w:rPr>
                      <w:rFonts w:hint="eastAsia" w:cs="Times New Roman"/>
                      <w:color w:val="auto"/>
                      <w:spacing w:val="0"/>
                      <w:kern w:val="2"/>
                      <w:sz w:val="21"/>
                      <w:szCs w:val="24"/>
                      <w:lang w:val="en-US" w:eastAsia="zh-CN" w:bidi="ar-SA"/>
                    </w:rPr>
                    <w:t>废气处理</w:t>
                  </w:r>
                </w:p>
              </w:tc>
              <w:tc>
                <w:tcPr>
                  <w:tcW w:w="563"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固态</w:t>
                  </w:r>
                </w:p>
              </w:tc>
              <w:tc>
                <w:tcPr>
                  <w:tcW w:w="1008" w:type="dxa"/>
                  <w:noWrap w:val="0"/>
                  <w:vAlign w:val="center"/>
                </w:tcPr>
                <w:p>
                  <w:pPr>
                    <w:adjustRightInd w:val="0"/>
                    <w:snapToGrid w:val="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粉尘</w:t>
                  </w:r>
                </w:p>
              </w:tc>
              <w:tc>
                <w:tcPr>
                  <w:tcW w:w="1379"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回用于生产</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11</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项目</w:t>
            </w:r>
            <w:r>
              <w:rPr>
                <w:rFonts w:hint="eastAsia" w:ascii="Times New Roman" w:hAnsi="Times New Roman" w:eastAsia="宋体" w:cs="Times New Roman"/>
                <w:b/>
                <w:bCs/>
                <w:color w:val="auto"/>
                <w:sz w:val="24"/>
                <w:szCs w:val="24"/>
                <w:lang w:eastAsia="zh-CN"/>
              </w:rPr>
              <w:t>危险</w:t>
            </w:r>
            <w:r>
              <w:rPr>
                <w:rFonts w:hint="default" w:ascii="Times New Roman" w:hAnsi="Times New Roman" w:eastAsia="宋体" w:cs="Times New Roman"/>
                <w:b/>
                <w:bCs/>
                <w:color w:val="auto"/>
                <w:sz w:val="24"/>
                <w:szCs w:val="24"/>
              </w:rPr>
              <w:t>废物产</w:t>
            </w:r>
            <w:r>
              <w:rPr>
                <w:rFonts w:hint="eastAsia" w:ascii="Times New Roman" w:hAnsi="Times New Roman" w:eastAsia="宋体" w:cs="Times New Roman"/>
                <w:b/>
                <w:bCs/>
                <w:color w:val="auto"/>
                <w:sz w:val="24"/>
                <w:szCs w:val="24"/>
                <w:lang w:eastAsia="zh-CN"/>
              </w:rPr>
              <w:t>生及处置统计一览</w:t>
            </w:r>
            <w:r>
              <w:rPr>
                <w:rFonts w:hint="default" w:ascii="Times New Roman" w:hAnsi="Times New Roman" w:eastAsia="宋体" w:cs="Times New Roman"/>
                <w:b/>
                <w:bCs/>
                <w:color w:val="auto"/>
                <w:sz w:val="24"/>
                <w:szCs w:val="24"/>
              </w:rPr>
              <w:t>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53"/>
              <w:gridCol w:w="1196"/>
              <w:gridCol w:w="1196"/>
              <w:gridCol w:w="846"/>
              <w:gridCol w:w="682"/>
              <w:gridCol w:w="426"/>
              <w:gridCol w:w="873"/>
              <w:gridCol w:w="464"/>
              <w:gridCol w:w="45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序号</w:t>
                  </w:r>
                </w:p>
              </w:tc>
              <w:tc>
                <w:tcPr>
                  <w:tcW w:w="653"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危险废物</w:t>
                  </w:r>
                </w:p>
              </w:tc>
              <w:tc>
                <w:tcPr>
                  <w:tcW w:w="119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危险废物类别</w:t>
                  </w:r>
                </w:p>
              </w:tc>
              <w:tc>
                <w:tcPr>
                  <w:tcW w:w="119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废物代码</w:t>
                  </w:r>
                </w:p>
              </w:tc>
              <w:tc>
                <w:tcPr>
                  <w:tcW w:w="84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产生量（</w:t>
                  </w:r>
                  <w:r>
                    <w:rPr>
                      <w:rFonts w:hint="default" w:ascii="Times New Roman" w:hAnsi="Times New Roman" w:eastAsia="宋体" w:cs="Times New Roman"/>
                      <w:color w:val="auto"/>
                      <w:lang w:val="en-US" w:eastAsia="zh-CN"/>
                    </w:rPr>
                    <w:t>t/a</w:t>
                  </w:r>
                  <w:r>
                    <w:rPr>
                      <w:rFonts w:hint="default" w:ascii="Times New Roman" w:hAnsi="Times New Roman" w:eastAsia="宋体" w:cs="Times New Roman"/>
                      <w:color w:val="auto"/>
                      <w:lang w:eastAsia="zh-CN"/>
                    </w:rPr>
                    <w:t>）</w:t>
                  </w:r>
                </w:p>
              </w:tc>
              <w:tc>
                <w:tcPr>
                  <w:tcW w:w="682"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产生工序及装置</w:t>
                  </w:r>
                </w:p>
              </w:tc>
              <w:tc>
                <w:tcPr>
                  <w:tcW w:w="42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形态</w:t>
                  </w:r>
                </w:p>
              </w:tc>
              <w:tc>
                <w:tcPr>
                  <w:tcW w:w="873"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主要成分</w:t>
                  </w:r>
                </w:p>
              </w:tc>
              <w:tc>
                <w:tcPr>
                  <w:tcW w:w="464"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产废周期</w:t>
                  </w:r>
                </w:p>
              </w:tc>
              <w:tc>
                <w:tcPr>
                  <w:tcW w:w="455"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危险特性</w:t>
                  </w:r>
                </w:p>
              </w:tc>
              <w:tc>
                <w:tcPr>
                  <w:tcW w:w="933" w:type="dxa"/>
                  <w:noWrap w:val="0"/>
                  <w:vAlign w:val="center"/>
                </w:tcPr>
                <w:p>
                  <w:pPr>
                    <w:adjustRightInd w:val="0"/>
                    <w:snapToGrid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653" w:type="dxa"/>
                  <w:noWrap w:val="0"/>
                  <w:vAlign w:val="center"/>
                </w:tcPr>
                <w:p>
                  <w:pPr>
                    <w:jc w:val="center"/>
                    <w:rPr>
                      <w:rFonts w:hint="default" w:ascii="Times New Roman" w:hAnsi="Times New Roman" w:eastAsia="宋体" w:cs="Times New Roman"/>
                      <w:color w:val="auto"/>
                      <w:lang w:eastAsia="zh-CN"/>
                    </w:rPr>
                  </w:pPr>
                  <w:r>
                    <w:rPr>
                      <w:rFonts w:hint="eastAsia" w:ascii="Times New Roman" w:hAnsi="Times New Roman" w:eastAsia="宋体" w:cs="Times New Roman"/>
                      <w:bCs/>
                      <w:color w:val="000000"/>
                      <w:kern w:val="2"/>
                      <w:sz w:val="21"/>
                      <w:szCs w:val="21"/>
                      <w:lang w:val="en-US" w:eastAsia="zh-CN" w:bidi="ar-SA"/>
                    </w:rPr>
                    <w:t>废活性炭</w:t>
                  </w:r>
                </w:p>
              </w:tc>
              <w:tc>
                <w:tcPr>
                  <w:tcW w:w="1196"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left="0" w:leftChars="0" w:firstLine="0" w:firstLineChars="0"/>
                    <w:jc w:val="left"/>
                    <w:textAlignment w:val="auto"/>
                    <w:outlineLvl w:val="9"/>
                    <w:rPr>
                      <w:rFonts w:hint="default" w:ascii="Times New Roman" w:hAnsi="Times New Roman" w:eastAsia="宋体" w:cs="Times New Roman"/>
                      <w:color w:val="auto"/>
                      <w:lang w:val="en-US" w:eastAsia="zh-CN"/>
                    </w:rPr>
                  </w:pPr>
                  <w:r>
                    <w:rPr>
                      <w:rFonts w:hint="eastAsia" w:ascii="Times New Roman" w:hAnsi="Times New Roman" w:cs="Times New Roman"/>
                      <w:b w:val="0"/>
                      <w:bCs/>
                      <w:color w:val="auto"/>
                      <w:kern w:val="2"/>
                      <w:sz w:val="21"/>
                      <w:szCs w:val="21"/>
                      <w:shd w:val="clear" w:color="auto" w:fill="auto"/>
                      <w:vertAlign w:val="baseline"/>
                      <w:lang w:val="en-US" w:eastAsia="zh-CN" w:bidi="ar-SA"/>
                    </w:rPr>
                    <w:t>危险废物（HW49）</w:t>
                  </w:r>
                </w:p>
              </w:tc>
              <w:tc>
                <w:tcPr>
                  <w:tcW w:w="1196"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val="0"/>
                      <w:bCs w:val="0"/>
                      <w:color w:val="auto"/>
                      <w:sz w:val="21"/>
                      <w:szCs w:val="21"/>
                      <w:lang w:val="en-US" w:eastAsia="zh-CN"/>
                    </w:rPr>
                    <w:t>900-0</w:t>
                  </w:r>
                  <w:r>
                    <w:rPr>
                      <w:rFonts w:hint="eastAsia" w:ascii="Times New Roman" w:hAnsi="Times New Roman" w:eastAsia="宋体" w:cs="Times New Roman"/>
                      <w:b w:val="0"/>
                      <w:bCs w:val="0"/>
                      <w:color w:val="auto"/>
                      <w:sz w:val="21"/>
                      <w:szCs w:val="21"/>
                      <w:lang w:val="en-US" w:eastAsia="zh-CN"/>
                    </w:rPr>
                    <w:t>39</w:t>
                  </w:r>
                  <w:r>
                    <w:rPr>
                      <w:rFonts w:hint="default" w:ascii="Times New Roman" w:hAnsi="Times New Roman" w:eastAsia="宋体" w:cs="Times New Roman"/>
                      <w:b w:val="0"/>
                      <w:bCs w:val="0"/>
                      <w:color w:val="auto"/>
                      <w:sz w:val="21"/>
                      <w:szCs w:val="21"/>
                      <w:lang w:val="en-US" w:eastAsia="zh-CN"/>
                    </w:rPr>
                    <w:t>-49</w:t>
                  </w:r>
                </w:p>
              </w:tc>
              <w:tc>
                <w:tcPr>
                  <w:tcW w:w="846" w:type="dxa"/>
                  <w:noWrap w:val="0"/>
                  <w:vAlign w:val="center"/>
                </w:tcPr>
                <w:p>
                  <w:pPr>
                    <w:spacing w:line="240" w:lineRule="exact"/>
                    <w:jc w:val="center"/>
                    <w:rPr>
                      <w:rFonts w:hint="default" w:ascii="Times New Roman" w:hAnsi="Times New Roman" w:cs="Times New Roman"/>
                      <w:color w:val="auto"/>
                      <w:kern w:val="0"/>
                      <w:sz w:val="21"/>
                      <w:szCs w:val="21"/>
                      <w:lang w:val="en-US" w:eastAsia="zh-CN" w:bidi="ar-SA"/>
                    </w:rPr>
                  </w:pPr>
                </w:p>
              </w:tc>
              <w:tc>
                <w:tcPr>
                  <w:tcW w:w="682" w:type="dxa"/>
                  <w:noWrap w:val="0"/>
                  <w:vAlign w:val="center"/>
                </w:tcPr>
                <w:p>
                  <w:pPr>
                    <w:spacing w:line="24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b w:val="0"/>
                      <w:bCs w:val="0"/>
                      <w:color w:val="000000"/>
                      <w:kern w:val="2"/>
                      <w:sz w:val="21"/>
                      <w:szCs w:val="21"/>
                      <w:vertAlign w:val="baseline"/>
                      <w:lang w:val="en-US" w:eastAsia="zh-CN" w:bidi="ar-SA"/>
                    </w:rPr>
                    <w:t>废气处理</w:t>
                  </w:r>
                </w:p>
              </w:tc>
              <w:tc>
                <w:tcPr>
                  <w:tcW w:w="426"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000000"/>
                      <w:kern w:val="2"/>
                      <w:sz w:val="21"/>
                      <w:szCs w:val="21"/>
                      <w:lang w:val="en-US" w:eastAsia="zh-CN" w:bidi="ar-SA"/>
                    </w:rPr>
                    <w:t>固态</w:t>
                  </w:r>
                </w:p>
              </w:tc>
              <w:tc>
                <w:tcPr>
                  <w:tcW w:w="873" w:type="dxa"/>
                  <w:noWrap w:val="0"/>
                  <w:vAlign w:val="center"/>
                </w:tcPr>
                <w:p>
                  <w:pPr>
                    <w:adjustRightInd w:val="0"/>
                    <w:snapToGrid w:val="0"/>
                    <w:jc w:val="center"/>
                    <w:rPr>
                      <w:rFonts w:hint="default" w:ascii="Times New Roman" w:hAnsi="Times New Roman" w:eastAsia="宋体" w:cs="Times New Roman"/>
                      <w:color w:val="auto"/>
                      <w:lang w:eastAsia="zh-CN"/>
                    </w:rPr>
                  </w:pPr>
                  <w:r>
                    <w:rPr>
                      <w:rFonts w:hint="eastAsia" w:cs="Times New Roman"/>
                      <w:bCs/>
                      <w:color w:val="auto"/>
                      <w:sz w:val="21"/>
                      <w:szCs w:val="21"/>
                      <w:lang w:val="en-US" w:eastAsia="zh-CN"/>
                    </w:rPr>
                    <w:t>废活性炭</w:t>
                  </w:r>
                </w:p>
              </w:tc>
              <w:tc>
                <w:tcPr>
                  <w:tcW w:w="464" w:type="dxa"/>
                  <w:noWrap w:val="0"/>
                  <w:vAlign w:val="center"/>
                </w:tcPr>
                <w:p>
                  <w:pPr>
                    <w:adjustRightInd w:val="0"/>
                    <w:snapToGrid w:val="0"/>
                    <w:jc w:val="center"/>
                    <w:rPr>
                      <w:rFonts w:hint="default" w:ascii="Times New Roman" w:hAnsi="Times New Roman" w:eastAsia="宋体" w:cs="Times New Roman"/>
                      <w:color w:val="auto"/>
                      <w:lang w:val="en-US" w:eastAsia="zh-CN"/>
                    </w:rPr>
                  </w:pPr>
                  <w:r>
                    <w:rPr>
                      <w:rFonts w:hint="eastAsia" w:cs="Times New Roman"/>
                      <w:color w:val="000000"/>
                      <w:sz w:val="21"/>
                      <w:szCs w:val="21"/>
                      <w:lang w:val="en-US" w:eastAsia="zh-CN"/>
                    </w:rPr>
                    <w:t>3</w:t>
                  </w:r>
                  <w:r>
                    <w:rPr>
                      <w:rFonts w:hint="eastAsia" w:ascii="Times New Roman" w:hAnsi="Times New Roman" w:eastAsia="宋体" w:cs="Times New Roman"/>
                      <w:color w:val="000000"/>
                      <w:sz w:val="21"/>
                      <w:szCs w:val="21"/>
                      <w:lang w:val="en-US" w:eastAsia="zh-CN"/>
                    </w:rPr>
                    <w:t>个月</w:t>
                  </w:r>
                </w:p>
              </w:tc>
              <w:tc>
                <w:tcPr>
                  <w:tcW w:w="455"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000000"/>
                      <w:kern w:val="2"/>
                      <w:sz w:val="21"/>
                      <w:szCs w:val="21"/>
                      <w:lang w:val="en-US" w:eastAsia="zh-CN" w:bidi="ar-SA"/>
                    </w:rPr>
                    <w:t>T</w:t>
                  </w:r>
                </w:p>
              </w:tc>
              <w:tc>
                <w:tcPr>
                  <w:tcW w:w="933" w:type="dxa"/>
                  <w:noWrap w:val="0"/>
                  <w:vAlign w:val="center"/>
                </w:tcPr>
                <w:p>
                  <w:pPr>
                    <w:adjustRightInd w:val="0"/>
                    <w:snapToGrid w:val="0"/>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委托有资质单位处理</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color w:val="auto"/>
                <w:sz w:val="24"/>
                <w:szCs w:val="24"/>
              </w:rPr>
              <w:t>本项目产生的</w:t>
            </w:r>
            <w:r>
              <w:rPr>
                <w:rFonts w:hint="eastAsia" w:ascii="宋体" w:hAnsi="宋体" w:cs="宋体"/>
                <w:color w:val="auto"/>
                <w:sz w:val="24"/>
                <w:szCs w:val="24"/>
                <w:lang w:val="en-US" w:eastAsia="zh-CN"/>
              </w:rPr>
              <w:t>废包装袋集中收集后统一外售</w:t>
            </w:r>
            <w:r>
              <w:rPr>
                <w:rFonts w:hint="eastAsia" w:ascii="Times New Roman" w:hAnsi="Times New Roman" w:cs="Times New Roman"/>
                <w:b w:val="0"/>
                <w:bCs w:val="0"/>
                <w:color w:val="auto"/>
                <w:spacing w:val="0"/>
                <w:kern w:val="0"/>
                <w:sz w:val="24"/>
                <w:szCs w:val="24"/>
                <w:lang w:val="en-US" w:eastAsia="zh-CN"/>
              </w:rPr>
              <w:t>，收集粉尘</w:t>
            </w:r>
            <w:r>
              <w:rPr>
                <w:rFonts w:hint="default" w:ascii="Times New Roman" w:hAnsi="Times New Roman" w:eastAsia="宋体" w:cs="Times New Roman"/>
                <w:color w:val="auto"/>
                <w:sz w:val="24"/>
                <w:szCs w:val="24"/>
                <w:lang w:val="en-US" w:eastAsia="zh-CN"/>
              </w:rPr>
              <w:t>回用</w:t>
            </w:r>
            <w:r>
              <w:rPr>
                <w:rFonts w:hint="eastAsia" w:ascii="Times New Roman" w:hAnsi="Times New Roman" w:eastAsia="宋体" w:cs="Times New Roman"/>
                <w:color w:val="auto"/>
                <w:sz w:val="24"/>
                <w:szCs w:val="24"/>
                <w:lang w:val="en-US" w:eastAsia="zh-CN"/>
              </w:rPr>
              <w:t>于生产，</w:t>
            </w:r>
            <w:r>
              <w:rPr>
                <w:rFonts w:hint="eastAsia" w:ascii="Times New Roman" w:hAnsi="Times New Roman" w:cs="Times New Roman"/>
                <w:color w:val="auto"/>
                <w:sz w:val="24"/>
                <w:lang w:val="en-US" w:eastAsia="zh-CN"/>
              </w:rPr>
              <w:t>废活性炭经</w:t>
            </w:r>
            <w:r>
              <w:rPr>
                <w:rFonts w:hint="default" w:ascii="Times New Roman" w:hAnsi="Times New Roman" w:cs="Times New Roman"/>
                <w:b w:val="0"/>
                <w:bCs w:val="0"/>
                <w:color w:val="auto"/>
                <w:sz w:val="24"/>
                <w:lang w:val="en-US" w:eastAsia="zh-CN"/>
              </w:rPr>
              <w:t>于厂内危废暂存间暂存后委托有资质单位妥善处置</w:t>
            </w:r>
            <w:r>
              <w:rPr>
                <w:rFonts w:hint="eastAsia" w:ascii="Times New Roman" w:hAnsi="Times New Roman" w:cs="Times New Roman"/>
                <w:b w:val="0"/>
                <w:bCs w:val="0"/>
                <w:color w:val="auto"/>
                <w:sz w:val="24"/>
                <w:lang w:val="en-US" w:eastAsia="zh-CN"/>
              </w:rPr>
              <w:t>，</w:t>
            </w:r>
            <w:r>
              <w:rPr>
                <w:rFonts w:hint="eastAsia"/>
                <w:color w:val="auto"/>
                <w:sz w:val="24"/>
                <w:szCs w:val="24"/>
              </w:rPr>
              <w:t>生活垃圾委托环卫部门统一处理</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color w:val="auto"/>
                <w:sz w:val="24"/>
                <w:szCs w:val="24"/>
              </w:rPr>
              <w:t>本次环评要求建设单位在厂区内设置</w:t>
            </w:r>
            <w:r>
              <w:rPr>
                <w:rFonts w:hint="default"/>
                <w:color w:val="auto"/>
                <w:sz w:val="24"/>
                <w:szCs w:val="24"/>
                <w:lang w:eastAsia="zh-CN"/>
              </w:rPr>
              <w:t>一般工业固体废物暂存间</w:t>
            </w:r>
            <w:r>
              <w:rPr>
                <w:rFonts w:hint="eastAsia"/>
                <w:color w:val="auto"/>
                <w:sz w:val="24"/>
                <w:szCs w:val="24"/>
                <w:lang w:eastAsia="zh-CN"/>
              </w:rPr>
              <w:t>，</w:t>
            </w:r>
            <w:r>
              <w:rPr>
                <w:rFonts w:hint="default"/>
                <w:color w:val="auto"/>
                <w:sz w:val="24"/>
                <w:szCs w:val="24"/>
                <w:lang w:eastAsia="zh-CN"/>
              </w:rPr>
              <w:t>位于原料车间西南侧，</w:t>
            </w:r>
            <w:r>
              <w:rPr>
                <w:color w:val="auto"/>
                <w:sz w:val="24"/>
                <w:szCs w:val="24"/>
              </w:rPr>
              <w:t>占地</w:t>
            </w:r>
            <w:r>
              <w:rPr>
                <w:rFonts w:hint="eastAsia"/>
                <w:color w:val="auto"/>
                <w:sz w:val="24"/>
                <w:szCs w:val="24"/>
              </w:rPr>
              <w:t>面积</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rFonts w:hint="eastAsia"/>
                <w:color w:val="auto"/>
                <w:sz w:val="24"/>
                <w:szCs w:val="24"/>
                <w:lang w:eastAsia="zh-CN"/>
              </w:rPr>
              <w:t>，</w:t>
            </w:r>
            <w:r>
              <w:rPr>
                <w:color w:val="auto"/>
                <w:sz w:val="24"/>
                <w:szCs w:val="24"/>
              </w:rPr>
              <w:t>应按照</w:t>
            </w:r>
            <w:r>
              <w:rPr>
                <w:rFonts w:hint="default" w:ascii="Times New Roman" w:hAnsi="Times New Roman" w:eastAsia="宋体" w:cs="Times New Roman"/>
                <w:color w:val="auto"/>
                <w:sz w:val="24"/>
                <w:szCs w:val="24"/>
              </w:rPr>
              <w:t>《一般工业固体废物贮存</w:t>
            </w:r>
            <w:r>
              <w:rPr>
                <w:rFonts w:hint="eastAsia" w:ascii="Times New Roman" w:hAnsi="Times New Roman" w:eastAsia="宋体" w:cs="Times New Roman"/>
                <w:color w:val="auto"/>
                <w:sz w:val="24"/>
                <w:szCs w:val="24"/>
                <w:lang w:eastAsia="zh-CN"/>
              </w:rPr>
              <w:t>和填埋污染控制标准</w:t>
            </w:r>
            <w:r>
              <w:rPr>
                <w:rFonts w:hint="default" w:ascii="Times New Roman" w:hAnsi="Times New Roman" w:eastAsia="宋体" w:cs="Times New Roman"/>
                <w:color w:val="auto"/>
                <w:sz w:val="24"/>
                <w:szCs w:val="24"/>
              </w:rPr>
              <w:t>》（GB18599-20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color w:val="auto"/>
                <w:sz w:val="24"/>
                <w:szCs w:val="24"/>
              </w:rPr>
              <w:t>进行管理。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shd w:val="clear" w:color="auto" w:fill="auto"/>
              </w:rPr>
            </w:pPr>
            <w:r>
              <w:rPr>
                <w:color w:val="auto"/>
                <w:sz w:val="24"/>
                <w:szCs w:val="24"/>
              </w:rPr>
              <w:t>本项目危险废物暂存于项目区内</w:t>
            </w:r>
            <w:r>
              <w:rPr>
                <w:rFonts w:hint="eastAsia"/>
                <w:color w:val="auto"/>
                <w:sz w:val="24"/>
                <w:szCs w:val="24"/>
                <w:lang w:val="en-US" w:eastAsia="zh-CN"/>
              </w:rPr>
              <w:t>危废暂存间</w:t>
            </w:r>
            <w:r>
              <w:rPr>
                <w:color w:val="auto"/>
                <w:sz w:val="24"/>
                <w:szCs w:val="24"/>
              </w:rPr>
              <w:t>中，</w:t>
            </w:r>
            <w:r>
              <w:rPr>
                <w:rFonts w:hint="default"/>
                <w:color w:val="auto"/>
                <w:sz w:val="24"/>
                <w:szCs w:val="24"/>
                <w:lang w:val="en-US" w:eastAsia="zh-CN"/>
              </w:rPr>
              <w:t>位于</w:t>
            </w:r>
            <w:r>
              <w:rPr>
                <w:rFonts w:hint="default"/>
                <w:color w:val="auto"/>
                <w:sz w:val="24"/>
                <w:szCs w:val="24"/>
                <w:lang w:eastAsia="zh-CN"/>
              </w:rPr>
              <w:t>原料车间</w:t>
            </w:r>
            <w:r>
              <w:rPr>
                <w:rFonts w:hint="default"/>
                <w:color w:val="auto"/>
                <w:sz w:val="24"/>
                <w:szCs w:val="24"/>
                <w:lang w:val="en-US" w:eastAsia="zh-CN"/>
              </w:rPr>
              <w:t>西南侧</w:t>
            </w:r>
            <w:r>
              <w:rPr>
                <w:rFonts w:hint="default"/>
                <w:color w:val="auto"/>
                <w:sz w:val="24"/>
                <w:szCs w:val="24"/>
                <w:lang w:eastAsia="zh-CN"/>
              </w:rPr>
              <w:t>，</w:t>
            </w:r>
            <w:r>
              <w:rPr>
                <w:color w:val="auto"/>
                <w:sz w:val="24"/>
                <w:szCs w:val="24"/>
              </w:rPr>
              <w:t>占地</w:t>
            </w:r>
            <w:r>
              <w:rPr>
                <w:rFonts w:hint="eastAsia"/>
                <w:color w:val="auto"/>
                <w:sz w:val="24"/>
                <w:szCs w:val="24"/>
              </w:rPr>
              <w:t>面积</w:t>
            </w:r>
            <w:r>
              <w:rPr>
                <w:rFonts w:hint="eastAsia"/>
                <w:color w:val="auto"/>
                <w:sz w:val="24"/>
                <w:szCs w:val="24"/>
                <w:lang w:val="en-US" w:eastAsia="zh-CN"/>
              </w:rPr>
              <w:t>8</w:t>
            </w:r>
            <w:r>
              <w:rPr>
                <w:color w:val="auto"/>
                <w:sz w:val="24"/>
                <w:szCs w:val="24"/>
              </w:rPr>
              <w:t>m</w:t>
            </w:r>
            <w:r>
              <w:rPr>
                <w:color w:val="auto"/>
                <w:sz w:val="24"/>
                <w:szCs w:val="24"/>
                <w:vertAlign w:val="superscript"/>
              </w:rPr>
              <w:t>2</w:t>
            </w:r>
            <w:r>
              <w:rPr>
                <w:color w:val="auto"/>
                <w:sz w:val="24"/>
                <w:szCs w:val="24"/>
              </w:rPr>
              <w:t>。</w:t>
            </w:r>
            <w:r>
              <w:rPr>
                <w:rFonts w:hint="default" w:ascii="Times New Roman" w:hAnsi="Times New Roman" w:eastAsia="宋体" w:cs="Times New Roman"/>
                <w:color w:val="auto"/>
                <w:sz w:val="24"/>
                <w:szCs w:val="24"/>
              </w:rPr>
              <w:t>根据《危险废物贮存污染控制标准》（GB18597-2001）有关规定，危险废物临时贮存的一般要求、危险废物临时贮存容器的选取、危废临时贮存设施的选址与设计原则、危废临时贮存设施的运行与管理、危废临时贮存设施的安全防护与监测、危废临时贮存设施的关闭等均需严格按照规定执行。一般固废不得与危险废物混</w:t>
            </w:r>
            <w:r>
              <w:rPr>
                <w:rFonts w:hint="default" w:ascii="Times New Roman" w:hAnsi="Times New Roman" w:eastAsia="宋体" w:cs="Times New Roman"/>
                <w:color w:val="auto"/>
                <w:sz w:val="24"/>
                <w:szCs w:val="24"/>
                <w:shd w:val="clear" w:color="auto" w:fill="auto"/>
              </w:rPr>
              <w:t>合，需分开存放并及时处置，危险固废定期委托有资质单位处置。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color w:val="auto"/>
                <w:sz w:val="24"/>
                <w:szCs w:val="24"/>
                <w:lang w:val="en-US" w:eastAsia="zh-CN"/>
              </w:rPr>
            </w:pPr>
            <w:r>
              <w:rPr>
                <w:rFonts w:hint="eastAsia"/>
                <w:b/>
                <w:bCs/>
                <w:color w:val="auto"/>
                <w:sz w:val="24"/>
                <w:szCs w:val="24"/>
                <w:lang w:val="en-US" w:eastAsia="zh-CN"/>
              </w:rPr>
              <w:t>5、地下水环境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地下水污染途径</w:t>
            </w:r>
            <w:r>
              <w:rPr>
                <w:rFonts w:hint="eastAsia" w:ascii="Times New Roman" w:hAnsi="Times New Roman" w:eastAsia="宋体" w:cs="Times New Roman"/>
                <w:b/>
                <w:bCs/>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①</w:t>
            </w:r>
            <w:r>
              <w:rPr>
                <w:rFonts w:hint="eastAsia" w:ascii="Times New Roman" w:hAnsi="Times New Roman" w:eastAsia="宋体" w:cs="Times New Roman"/>
                <w:b w:val="0"/>
                <w:bCs w:val="0"/>
                <w:color w:val="auto"/>
                <w:sz w:val="24"/>
                <w:szCs w:val="24"/>
                <w:lang w:val="en-US" w:eastAsia="zh-CN"/>
              </w:rPr>
              <w:t xml:space="preserve"> </w:t>
            </w:r>
            <w:r>
              <w:rPr>
                <w:color w:val="auto"/>
                <w:sz w:val="24"/>
                <w:szCs w:val="24"/>
              </w:rPr>
              <w:t>危险废物暂存</w:t>
            </w:r>
            <w:r>
              <w:rPr>
                <w:rFonts w:hint="eastAsia"/>
                <w:color w:val="auto"/>
                <w:sz w:val="24"/>
                <w:szCs w:val="24"/>
                <w:lang w:eastAsia="zh-CN"/>
              </w:rPr>
              <w:t>间</w:t>
            </w:r>
            <w:r>
              <w:rPr>
                <w:rFonts w:hint="eastAsia" w:ascii="Times New Roman" w:hAnsi="Times New Roman" w:eastAsia="宋体" w:cs="Times New Roman"/>
                <w:b w:val="0"/>
                <w:bCs w:val="0"/>
                <w:color w:val="auto"/>
                <w:sz w:val="24"/>
                <w:szCs w:val="24"/>
                <w:lang w:val="en-US" w:eastAsia="zh-CN"/>
              </w:rPr>
              <w:t>、化粪池</w:t>
            </w:r>
            <w:r>
              <w:rPr>
                <w:rFonts w:hint="eastAsia" w:cs="Times New Roman"/>
                <w:b w:val="0"/>
                <w:bCs w:val="0"/>
                <w:color w:val="auto"/>
                <w:sz w:val="24"/>
                <w:szCs w:val="24"/>
                <w:lang w:val="en-US" w:eastAsia="zh-CN"/>
              </w:rPr>
              <w:t>、沉淀池等</w:t>
            </w:r>
            <w:r>
              <w:rPr>
                <w:rFonts w:hint="eastAsia" w:ascii="Times New Roman" w:hAnsi="Times New Roman" w:eastAsia="宋体" w:cs="Times New Roman"/>
                <w:b w:val="0"/>
                <w:bCs w:val="0"/>
                <w:color w:val="auto"/>
                <w:sz w:val="24"/>
                <w:szCs w:val="24"/>
                <w:lang w:val="en-US" w:eastAsia="zh-CN"/>
              </w:rPr>
              <w:t>未进行防腐、防渗处理，以跑、冒、滴、漏方式渗入地下水中。</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w:t>
            </w:r>
            <w:r>
              <w:rPr>
                <w:rFonts w:hint="eastAsia" w:ascii="Times New Roman" w:hAnsi="Times New Roman" w:eastAsia="宋体" w:cs="Times New Roman"/>
                <w:b w:val="0"/>
                <w:bCs w:val="0"/>
                <w:color w:val="auto"/>
                <w:sz w:val="24"/>
                <w:szCs w:val="24"/>
                <w:lang w:val="en-US" w:eastAsia="zh-CN"/>
              </w:rPr>
              <w:t xml:space="preserve"> </w:t>
            </w:r>
            <w:r>
              <w:rPr>
                <w:color w:val="auto"/>
                <w:sz w:val="24"/>
                <w:szCs w:val="24"/>
              </w:rPr>
              <w:t>危险废物暂存</w:t>
            </w:r>
            <w:r>
              <w:rPr>
                <w:rFonts w:hint="eastAsia"/>
                <w:color w:val="auto"/>
                <w:sz w:val="24"/>
                <w:szCs w:val="24"/>
                <w:lang w:eastAsia="zh-CN"/>
              </w:rPr>
              <w:t>间</w:t>
            </w:r>
            <w:r>
              <w:rPr>
                <w:rFonts w:hint="eastAsia" w:ascii="Times New Roman" w:hAnsi="Times New Roman" w:eastAsia="宋体" w:cs="Times New Roman"/>
                <w:b w:val="0"/>
                <w:bCs w:val="0"/>
                <w:color w:val="auto"/>
                <w:sz w:val="24"/>
                <w:szCs w:val="24"/>
                <w:lang w:val="en-US" w:eastAsia="zh-CN"/>
              </w:rPr>
              <w:t>、化粪池</w:t>
            </w:r>
            <w:r>
              <w:rPr>
                <w:rFonts w:hint="eastAsia" w:cs="Times New Roman"/>
                <w:b w:val="0"/>
                <w:bCs w:val="0"/>
                <w:color w:val="auto"/>
                <w:sz w:val="24"/>
                <w:szCs w:val="24"/>
                <w:lang w:val="en-US" w:eastAsia="zh-CN"/>
              </w:rPr>
              <w:t>、沉淀池等</w:t>
            </w:r>
            <w:r>
              <w:rPr>
                <w:rFonts w:hint="eastAsia" w:ascii="Times New Roman" w:hAnsi="Times New Roman" w:eastAsia="宋体" w:cs="Times New Roman"/>
                <w:b w:val="0"/>
                <w:bCs w:val="0"/>
                <w:color w:val="auto"/>
                <w:sz w:val="24"/>
                <w:szCs w:val="24"/>
                <w:lang w:val="en-US" w:eastAsia="zh-CN"/>
              </w:rPr>
              <w:t>长期使用或工程质量不符合要求出现破损、断裂情况，造成废水下渗。</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地下水污染防治措施：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b w:val="0"/>
                <w:bCs w:val="0"/>
                <w:color w:val="auto"/>
                <w:sz w:val="24"/>
                <w:szCs w:val="24"/>
                <w:lang w:val="en-US" w:eastAsia="zh-CN"/>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color w:val="auto"/>
                <w:sz w:val="24"/>
                <w:szCs w:val="24"/>
              </w:rPr>
              <w:t>危险废物暂存</w:t>
            </w:r>
            <w:r>
              <w:rPr>
                <w:rFonts w:hint="eastAsia"/>
                <w:color w:val="auto"/>
                <w:sz w:val="24"/>
                <w:szCs w:val="24"/>
                <w:lang w:eastAsia="zh-CN"/>
              </w:rPr>
              <w:t>间</w:t>
            </w:r>
            <w:r>
              <w:rPr>
                <w:rFonts w:hint="eastAsia" w:ascii="Times New Roman" w:hAnsi="Times New Roman" w:eastAsia="宋体" w:cs="Times New Roman"/>
                <w:b w:val="0"/>
                <w:bCs w:val="0"/>
                <w:color w:val="auto"/>
                <w:sz w:val="24"/>
                <w:szCs w:val="24"/>
                <w:lang w:val="en-US" w:eastAsia="zh-CN"/>
              </w:rPr>
              <w:t>、化粪池</w:t>
            </w:r>
            <w:r>
              <w:rPr>
                <w:rFonts w:hint="eastAsia" w:cs="Times New Roman"/>
                <w:b w:val="0"/>
                <w:bCs w:val="0"/>
                <w:color w:val="auto"/>
                <w:sz w:val="24"/>
                <w:szCs w:val="24"/>
                <w:lang w:val="en-US" w:eastAsia="zh-CN"/>
              </w:rPr>
              <w:t>、沉淀池</w:t>
            </w:r>
            <w:r>
              <w:rPr>
                <w:rFonts w:hint="eastAsia" w:ascii="Times New Roman" w:hAnsi="Times New Roman" w:eastAsia="宋体" w:cs="Times New Roman"/>
                <w:b w:val="0"/>
                <w:bCs w:val="0"/>
                <w:color w:val="auto"/>
                <w:sz w:val="24"/>
                <w:szCs w:val="24"/>
                <w:lang w:val="en-US" w:eastAsia="zh-CN"/>
              </w:rPr>
              <w:t>等区域。一般防渗区是可能会对地下水造成污染，但危害性或风险程度相对较低的区域，包括具有可能污染地下水污染源的生产车间区域，主要包括生产车间、</w:t>
            </w:r>
            <w:r>
              <w:rPr>
                <w:rFonts w:hint="eastAsia" w:cs="Times New Roman"/>
                <w:b w:val="0"/>
                <w:bCs w:val="0"/>
                <w:color w:val="auto"/>
                <w:sz w:val="24"/>
                <w:szCs w:val="24"/>
                <w:lang w:val="en-US" w:eastAsia="zh-CN"/>
              </w:rPr>
              <w:t>包装</w:t>
            </w:r>
            <w:r>
              <w:rPr>
                <w:rFonts w:hint="eastAsia" w:ascii="Times New Roman" w:hAnsi="Times New Roman" w:cs="Times New Roman"/>
                <w:b w:val="0"/>
                <w:bCs w:val="0"/>
                <w:color w:val="auto"/>
                <w:sz w:val="24"/>
                <w:szCs w:val="24"/>
                <w:lang w:val="en-US" w:eastAsia="zh-CN"/>
              </w:rPr>
              <w:t>车间</w:t>
            </w:r>
            <w:r>
              <w:rPr>
                <w:rFonts w:hint="eastAsia" w:ascii="Times New Roman" w:hAnsi="Times New Roman" w:eastAsia="宋体" w:cs="Times New Roman"/>
                <w:b w:val="0"/>
                <w:bCs w:val="0"/>
                <w:color w:val="auto"/>
                <w:sz w:val="24"/>
                <w:szCs w:val="24"/>
                <w:lang w:val="en-US" w:eastAsia="zh-CN"/>
              </w:rPr>
              <w:t>、原料</w:t>
            </w:r>
            <w:r>
              <w:rPr>
                <w:rFonts w:hint="eastAsia" w:ascii="Times New Roman" w:hAnsi="Times New Roman" w:cs="Times New Roman"/>
                <w:b w:val="0"/>
                <w:bCs w:val="0"/>
                <w:color w:val="auto"/>
                <w:sz w:val="24"/>
                <w:szCs w:val="24"/>
                <w:lang w:val="en-US" w:eastAsia="zh-CN"/>
              </w:rPr>
              <w:t>车间</w:t>
            </w:r>
            <w:r>
              <w:rPr>
                <w:rFonts w:hint="eastAsia" w:ascii="Times New Roman" w:hAnsi="Times New Roman" w:eastAsia="宋体" w:cs="Times New Roman"/>
                <w:b w:val="0"/>
                <w:bCs w:val="0"/>
                <w:color w:val="auto"/>
                <w:sz w:val="24"/>
                <w:szCs w:val="24"/>
                <w:lang w:val="en-US" w:eastAsia="zh-CN"/>
              </w:rPr>
              <w:t>等区域。简单防渗区为不会对地下水造成污染的区域，主要包括厂区道路等区域。</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b/>
                <w:bCs/>
                <w:color w:val="auto"/>
                <w:sz w:val="24"/>
                <w:szCs w:val="24"/>
                <w:lang w:val="en-US" w:eastAsia="zh-CN"/>
              </w:rPr>
              <w:t>4.1</w:t>
            </w:r>
            <w:r>
              <w:rPr>
                <w:rFonts w:hint="eastAsia"/>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地下水污染防渗区要求</w:t>
            </w:r>
          </w:p>
          <w:tbl>
            <w:tblPr>
              <w:tblStyle w:val="18"/>
              <w:tblW w:w="81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967"/>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5"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96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防渗分区</w:t>
                  </w:r>
                </w:p>
              </w:tc>
              <w:tc>
                <w:tcPr>
                  <w:tcW w:w="4488"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5"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96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4488"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等效黏土防渗层Mb≥6.0m，K≤1×10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5"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6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4488"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等效黏土防渗层Mb≥1.5m，K≤1×10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95"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96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w:t>
                  </w:r>
                </w:p>
              </w:tc>
              <w:tc>
                <w:tcPr>
                  <w:tcW w:w="4488"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pPr>
              <w:pStyle w:val="3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宋体"/>
                <w:b/>
                <w:bCs/>
                <w:color w:val="auto"/>
                <w:sz w:val="24"/>
                <w:szCs w:val="24"/>
                <w:lang w:val="en-US" w:eastAsia="zh-CN"/>
              </w:rPr>
            </w:pPr>
            <w:r>
              <w:rPr>
                <w:rFonts w:hint="eastAsia" w:ascii="Times New Roman" w:hAnsi="Times New Roman"/>
                <w:b/>
                <w:bCs/>
                <w:color w:val="auto"/>
                <w:sz w:val="24"/>
                <w:szCs w:val="24"/>
                <w:lang w:eastAsia="zh-CN"/>
              </w:rPr>
              <w:t>表</w:t>
            </w:r>
            <w:r>
              <w:rPr>
                <w:rFonts w:hint="eastAsia" w:ascii="Times New Roman" w:hAnsi="Times New Roman"/>
                <w:b/>
                <w:bCs/>
                <w:color w:val="auto"/>
                <w:sz w:val="24"/>
                <w:szCs w:val="24"/>
                <w:lang w:val="en-US" w:eastAsia="zh-CN"/>
              </w:rPr>
              <w:t>4.1</w:t>
            </w:r>
            <w:r>
              <w:rPr>
                <w:rFonts w:hint="eastAsia"/>
                <w:b/>
                <w:bCs/>
                <w:color w:val="auto"/>
                <w:sz w:val="24"/>
                <w:szCs w:val="24"/>
                <w:lang w:val="en-US" w:eastAsia="zh-CN"/>
              </w:rPr>
              <w:t>3</w:t>
            </w:r>
            <w:r>
              <w:rPr>
                <w:rFonts w:hint="eastAsia" w:ascii="Times New Roman" w:hAnsi="Times New Roman"/>
                <w:b/>
                <w:bCs/>
                <w:color w:val="auto"/>
                <w:sz w:val="24"/>
                <w:szCs w:val="24"/>
                <w:lang w:val="en-US" w:eastAsia="zh-CN"/>
              </w:rPr>
              <w:t xml:space="preserve">  </w:t>
            </w:r>
            <w:r>
              <w:rPr>
                <w:rFonts w:ascii="Times New Roman" w:hAnsi="Times New Roman"/>
                <w:b/>
                <w:bCs/>
                <w:color w:val="auto"/>
                <w:sz w:val="24"/>
                <w:szCs w:val="24"/>
              </w:rPr>
              <w:t>地下水污染防渗分区参照表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335"/>
              <w:gridCol w:w="1527"/>
              <w:gridCol w:w="148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防渗区域</w:t>
                  </w: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天然包气带防污性能</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污染控制难易程度</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污染物类型</w:t>
                  </w:r>
                </w:p>
              </w:tc>
              <w:tc>
                <w:tcPr>
                  <w:tcW w:w="25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污染物防渗技术要求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重点防渗区</w:t>
                  </w: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弱</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难</w:t>
                  </w:r>
                </w:p>
              </w:tc>
              <w:tc>
                <w:tcPr>
                  <w:tcW w:w="14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重金属、持久性有机污染物</w:t>
                  </w:r>
                </w:p>
              </w:tc>
              <w:tc>
                <w:tcPr>
                  <w:tcW w:w="250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等效黏土防渗层</w:t>
                  </w:r>
                  <w:r>
                    <w:rPr>
                      <w:rFonts w:hint="default" w:ascii="Times New Roman" w:hAnsi="Times New Roman" w:eastAsia="宋体" w:cs="Times New Roman"/>
                      <w:color w:val="auto"/>
                      <w:sz w:val="21"/>
                      <w:szCs w:val="21"/>
                    </w:rPr>
                    <w:t>Mb≥6.0m，K≤1×10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r>
                    <w:rPr>
                      <w:rFonts w:ascii="Times New Roman" w:hAnsi="Times New Roman"/>
                      <w:color w:val="auto"/>
                      <w:sz w:val="21"/>
                      <w:szCs w:val="21"/>
                    </w:rPr>
                    <w:t>，或参照《危险废物填埋污染控制标准》（GB18598-20</w:t>
                  </w:r>
                  <w:r>
                    <w:rPr>
                      <w:rFonts w:hint="eastAsia" w:ascii="Times New Roman" w:hAnsi="Times New Roman"/>
                      <w:color w:val="auto"/>
                      <w:sz w:val="21"/>
                      <w:szCs w:val="21"/>
                      <w:lang w:val="en-US" w:eastAsia="zh-CN"/>
                    </w:rPr>
                    <w:t>20</w:t>
                  </w:r>
                  <w:r>
                    <w:rPr>
                      <w:rFonts w:ascii="Times New Roman" w:hAnsi="Times New Roman"/>
                      <w:color w:val="auto"/>
                      <w:sz w:val="2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中-强</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难</w:t>
                  </w:r>
                </w:p>
              </w:tc>
              <w:tc>
                <w:tcPr>
                  <w:tcW w:w="14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25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弱</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易</w:t>
                  </w:r>
                </w:p>
              </w:tc>
              <w:tc>
                <w:tcPr>
                  <w:tcW w:w="14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25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一般防渗区</w:t>
                  </w: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弱</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易-难</w:t>
                  </w:r>
                </w:p>
              </w:tc>
              <w:tc>
                <w:tcPr>
                  <w:tcW w:w="14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其他类型</w:t>
                  </w:r>
                </w:p>
              </w:tc>
              <w:tc>
                <w:tcPr>
                  <w:tcW w:w="250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等效黏土防渗层</w:t>
                  </w:r>
                  <w:r>
                    <w:rPr>
                      <w:rFonts w:hint="default" w:ascii="Times New Roman" w:hAnsi="Times New Roman" w:eastAsia="宋体" w:cs="Times New Roman"/>
                      <w:color w:val="auto"/>
                      <w:sz w:val="21"/>
                      <w:szCs w:val="21"/>
                    </w:rPr>
                    <w:t>Mb≥1.5m，K≤1×10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w:t>
                  </w:r>
                  <w:r>
                    <w:rPr>
                      <w:rFonts w:ascii="Times New Roman" w:hAnsi="Times New Roman"/>
                      <w:color w:val="auto"/>
                      <w:sz w:val="21"/>
                      <w:szCs w:val="21"/>
                    </w:rPr>
                    <w:t>，或参照《危险废物填埋污染控制标准》（GB18598-20</w:t>
                  </w:r>
                  <w:r>
                    <w:rPr>
                      <w:rFonts w:hint="eastAsia" w:ascii="Times New Roman" w:hAnsi="Times New Roman"/>
                      <w:color w:val="auto"/>
                      <w:sz w:val="21"/>
                      <w:szCs w:val="21"/>
                      <w:lang w:val="en-US" w:eastAsia="zh-CN"/>
                    </w:rPr>
                    <w:t>20</w:t>
                  </w:r>
                  <w:r>
                    <w:rPr>
                      <w:rFonts w:ascii="Times New Roman" w:hAnsi="Times New Roman"/>
                      <w:color w:val="auto"/>
                      <w:sz w:val="2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中-强</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难</w:t>
                  </w:r>
                </w:p>
              </w:tc>
              <w:tc>
                <w:tcPr>
                  <w:tcW w:w="14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25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中</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易</w:t>
                  </w:r>
                </w:p>
              </w:tc>
              <w:tc>
                <w:tcPr>
                  <w:tcW w:w="14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重金属、持久性有机污染物</w:t>
                  </w:r>
                </w:p>
              </w:tc>
              <w:tc>
                <w:tcPr>
                  <w:tcW w:w="25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强</w:t>
                  </w:r>
                </w:p>
              </w:tc>
              <w:tc>
                <w:tcPr>
                  <w:tcW w:w="15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易</w:t>
                  </w:r>
                </w:p>
              </w:tc>
              <w:tc>
                <w:tcPr>
                  <w:tcW w:w="14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c>
                <w:tcPr>
                  <w:tcW w:w="250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针对本项目，为避免废水的非正常排放对地下水造成影响，应采取以下防渗措施：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（1）重点防渗区防渗措施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重点防渗区：</w:t>
            </w:r>
            <w:r>
              <w:rPr>
                <w:color w:val="auto"/>
                <w:sz w:val="24"/>
                <w:szCs w:val="24"/>
              </w:rPr>
              <w:t>危险废物暂存</w:t>
            </w:r>
            <w:r>
              <w:rPr>
                <w:rFonts w:hint="eastAsia"/>
                <w:color w:val="auto"/>
                <w:sz w:val="24"/>
                <w:szCs w:val="24"/>
                <w:lang w:eastAsia="zh-CN"/>
              </w:rPr>
              <w:t>间</w:t>
            </w:r>
            <w:r>
              <w:rPr>
                <w:rFonts w:hint="eastAsia" w:ascii="Times New Roman" w:hAnsi="Times New Roman" w:eastAsia="宋体" w:cs="Times New Roman"/>
                <w:b w:val="0"/>
                <w:bCs w:val="0"/>
                <w:color w:val="auto"/>
                <w:sz w:val="24"/>
                <w:szCs w:val="24"/>
                <w:lang w:val="en-US" w:eastAsia="zh-CN"/>
              </w:rPr>
              <w:t>、化粪池</w:t>
            </w:r>
            <w:r>
              <w:rPr>
                <w:rFonts w:hint="eastAsia" w:cs="Times New Roman"/>
                <w:b w:val="0"/>
                <w:bCs w:val="0"/>
                <w:color w:val="auto"/>
                <w:sz w:val="24"/>
                <w:szCs w:val="24"/>
                <w:lang w:val="en-US" w:eastAsia="zh-CN"/>
              </w:rPr>
              <w:t>、沉淀池</w:t>
            </w:r>
            <w:r>
              <w:rPr>
                <w:rFonts w:hint="eastAsia" w:ascii="Times New Roman" w:hAnsi="Times New Roman" w:eastAsia="宋体" w:cs="Times New Roman"/>
                <w:b w:val="0"/>
                <w:bCs w:val="0"/>
                <w:color w:val="auto"/>
                <w:sz w:val="24"/>
                <w:szCs w:val="24"/>
                <w:lang w:val="en-US" w:eastAsia="zh-CN"/>
              </w:rPr>
              <w:t>等区域。针对本项目，区域采取全面防腐、防渗处理。针对重点防渗区，可通过下述措施使重点污染区各单元防渗层渗透系数</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10</w:t>
            </w:r>
            <w:r>
              <w:rPr>
                <w:rFonts w:hint="eastAsia" w:ascii="Times New Roman" w:hAnsi="Times New Roman" w:eastAsia="宋体" w:cs="Times New Roman"/>
                <w:b w:val="0"/>
                <w:bCs w:val="0"/>
                <w:color w:val="auto"/>
                <w:sz w:val="24"/>
                <w:szCs w:val="24"/>
                <w:vertAlign w:val="superscript"/>
                <w:lang w:val="en-US" w:eastAsia="zh-CN"/>
              </w:rPr>
              <w:t>-</w:t>
            </w:r>
            <w:r>
              <w:rPr>
                <w:rFonts w:hint="eastAsia" w:cs="Times New Roman"/>
                <w:b w:val="0"/>
                <w:bCs w:val="0"/>
                <w:color w:val="auto"/>
                <w:sz w:val="24"/>
                <w:szCs w:val="24"/>
                <w:vertAlign w:val="superscript"/>
                <w:lang w:val="en-US" w:eastAsia="zh-CN"/>
              </w:rPr>
              <w:t>7</w:t>
            </w:r>
            <w:r>
              <w:rPr>
                <w:rFonts w:hint="eastAsia" w:ascii="Times New Roman" w:hAnsi="Times New Roman" w:eastAsia="宋体" w:cs="Times New Roman"/>
                <w:b w:val="0"/>
                <w:bCs w:val="0"/>
                <w:color w:val="auto"/>
                <w:sz w:val="24"/>
                <w:szCs w:val="24"/>
                <w:lang w:val="en-US" w:eastAsia="zh-CN"/>
              </w:rPr>
              <w:t>cm/s，主要采取措施（自上而下）：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A、地面的表面铺2mm厚高密度聚乙烯，或至少2mm厚其它人工材料，凡墙与地面相交的墙立面铺装180mm高的踢脚线；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B、防渗层下铺150mm防渗水泥，其下铺碎石稳定；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C、防渗水泥下铺1m以上的压实粘土层。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（2）一般防渗区防渗措施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一般防渗区：本项目的一般防渗区主要包括生产车间区域。一般防渗区地面采取粘土铺底，再在上层铺10～15cm的防渗水泥进行硬化，通过上述措施可使一般污染区各单元防渗层渗透系数</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1.0×10</w:t>
            </w:r>
            <w:r>
              <w:rPr>
                <w:rFonts w:hint="eastAsia" w:ascii="Times New Roman" w:hAnsi="Times New Roman" w:eastAsia="宋体" w:cs="Times New Roman"/>
                <w:b w:val="0"/>
                <w:bCs w:val="0"/>
                <w:color w:val="auto"/>
                <w:sz w:val="24"/>
                <w:szCs w:val="24"/>
                <w:vertAlign w:val="superscript"/>
                <w:lang w:val="en-US" w:eastAsia="zh-CN"/>
              </w:rPr>
              <w:t>-7</w:t>
            </w:r>
            <w:r>
              <w:rPr>
                <w:rFonts w:hint="eastAsia" w:ascii="Times New Roman" w:hAnsi="Times New Roman" w:eastAsia="宋体" w:cs="Times New Roman"/>
                <w:b w:val="0"/>
                <w:bCs w:val="0"/>
                <w:color w:val="auto"/>
                <w:sz w:val="24"/>
                <w:szCs w:val="24"/>
                <w:lang w:val="en-US" w:eastAsia="zh-CN"/>
              </w:rPr>
              <w:t>cm/s。</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（3）简单防渗区防渗措施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简单防渗区：本项目区内除了重点防渗区和一般防渗区之外的项目区域，主要为项目区厂区内的绿化区和厂区道路等。针对简单防渗区，主要采取的防渗措施如下：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A、对于项目的地面进行防渗处理，采用混凝土浇铸，然后铺设防滑磁砖方式防渗，其厚度≮25cm。</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B、项目区内外的生活污水管道均采用耐腐蚀管材，并注意日常的检查和维护，确保管道的正常使用。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C、项目区其它区域（除绿化用地、建筑占地之外，包括道路等）全部进行混凝土硬化处理，实现场地不见泥土。</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综上，由污染途径及对应措施分析可知，项目对可能产生地下水影响的各项途径均进行有效预防；在确保各项防渗措施得以落实，并加强维护和厂区环境管理的前提下，可有效控制厂区内的废水污染物下渗现象，避免污染地下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因此，采取以上措施后正常状态下，厂区的地表与地下的水力联系基本被切断，污染物不会规模性渗入地下水，本项目不会对区域地下水环境产生明显影响。</w:t>
            </w:r>
          </w:p>
          <w:p>
            <w:pPr>
              <w:pStyle w:val="9"/>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color w:val="auto"/>
                <w:sz w:val="24"/>
                <w:szCs w:val="24"/>
                <w:lang w:val="en-US" w:eastAsia="zh-CN"/>
              </w:rPr>
            </w:pPr>
            <w:r>
              <w:rPr>
                <w:rFonts w:hint="default"/>
                <w:b/>
                <w:bCs/>
                <w:color w:val="auto"/>
                <w:sz w:val="24"/>
                <w:szCs w:val="24"/>
                <w:lang w:val="en-US" w:eastAsia="zh-CN"/>
              </w:rPr>
              <w:t>跟踪监测要求</w:t>
            </w:r>
            <w:r>
              <w:rPr>
                <w:rFonts w:hint="eastAsia"/>
                <w:b/>
                <w:bCs/>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本项目不对地下水环境进行跟踪监测。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color w:val="auto"/>
                <w:sz w:val="24"/>
                <w:szCs w:val="24"/>
                <w:lang w:val="en-US" w:eastAsia="zh-CN"/>
              </w:rPr>
            </w:pPr>
            <w:r>
              <w:rPr>
                <w:rFonts w:hint="eastAsia"/>
                <w:b/>
                <w:bCs/>
                <w:color w:val="auto"/>
                <w:sz w:val="24"/>
                <w:szCs w:val="24"/>
                <w:lang w:val="en-US" w:eastAsia="zh-CN"/>
              </w:rPr>
              <w:t>6、土壤环境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土壤污染途径：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本项目建设地点位于</w:t>
            </w:r>
            <w:r>
              <w:rPr>
                <w:rFonts w:hint="eastAsia" w:cs="Times New Roman"/>
                <w:b w:val="0"/>
                <w:bCs w:val="0"/>
                <w:color w:val="auto"/>
                <w:sz w:val="24"/>
                <w:szCs w:val="24"/>
                <w:lang w:val="en-US" w:eastAsia="zh-CN"/>
              </w:rPr>
              <w:t>安徽省</w:t>
            </w:r>
            <w:r>
              <w:rPr>
                <w:rFonts w:hint="eastAsia" w:ascii="Times New Roman" w:hAnsi="Times New Roman" w:eastAsia="宋体" w:cs="Times New Roman"/>
                <w:b w:val="0"/>
                <w:bCs w:val="0"/>
                <w:color w:val="auto"/>
                <w:sz w:val="24"/>
                <w:szCs w:val="24"/>
                <w:lang w:val="en-US" w:eastAsia="zh-CN"/>
              </w:rPr>
              <w:t>宿州市</w:t>
            </w:r>
            <w:r>
              <w:rPr>
                <w:rFonts w:hint="default" w:ascii="Times New Roman" w:hAnsi="Times New Roman" w:cs="Times New Roman" w:eastAsiaTheme="minorEastAsia"/>
                <w:color w:val="auto"/>
                <w:sz w:val="24"/>
                <w:szCs w:val="24"/>
                <w:highlight w:val="none"/>
                <w:lang w:eastAsia="zh-CN"/>
              </w:rPr>
              <w:t>泗县泗城镇胡陈村村委会东南</w:t>
            </w:r>
            <w:r>
              <w:rPr>
                <w:rFonts w:hint="default" w:ascii="Times New Roman" w:hAnsi="Times New Roman" w:cs="Times New Roman" w:eastAsiaTheme="minorEastAsia"/>
                <w:color w:val="auto"/>
                <w:sz w:val="24"/>
                <w:szCs w:val="24"/>
                <w:highlight w:val="none"/>
                <w:lang w:val="en-US" w:eastAsia="zh-CN"/>
              </w:rPr>
              <w:t>500米</w:t>
            </w:r>
            <w:r>
              <w:rPr>
                <w:rFonts w:hint="eastAsia"/>
                <w:b w:val="0"/>
                <w:bCs w:val="0"/>
                <w:color w:val="auto"/>
                <w:sz w:val="24"/>
                <w:szCs w:val="24"/>
                <w:lang w:val="en-US" w:eastAsia="zh-CN"/>
              </w:rPr>
              <w:t>，土壤环境影响途径主要有大气沉降、地面漫流、垂直入渗及地下水位等。本项目土壤影响类型及途径主要有废气污染物通过降水、扩散和重力作用降落至地面，渗透进入土壤，进而污染土壤环境；固体废物尤其是危险废物及危险物质在厂区内储存过程中渗出液进入土壤，危害土壤环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color w:val="auto"/>
                <w:sz w:val="24"/>
                <w:szCs w:val="24"/>
                <w:lang w:val="en-US" w:eastAsia="zh-CN"/>
              </w:rPr>
            </w:pPr>
            <w:r>
              <w:rPr>
                <w:rFonts w:hint="eastAsia"/>
                <w:b/>
                <w:bCs/>
                <w:color w:val="auto"/>
                <w:sz w:val="24"/>
                <w:szCs w:val="24"/>
                <w:lang w:val="en-US" w:eastAsia="zh-CN"/>
              </w:rPr>
              <w:t>土壤污染防治措施：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为减小项目对土壤的污染，应采取以下防治措施：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1）源头控制：严格控制项目生产过程中废气的产生量，应严格控制污染物排放，按照废气处理措施要求处理，确保废气处理达到相应的标准要求。土壤的污染多半是大气沉降影响，因此还应杜绝废气事故排放的发生。</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（2）过程防控措施：做好厂区防渗措施，按照防渗要求，采取严格的基础防渗措施，重点防渗区防渗层厚度相当于防渗透系数</w:t>
            </w:r>
            <w:r>
              <w:rPr>
                <w:rFonts w:hint="default" w:ascii="Times New Roman" w:hAnsi="Times New Roman" w:cs="Times New Roman"/>
                <w:b w:val="0"/>
                <w:bCs w:val="0"/>
                <w:color w:val="auto"/>
                <w:sz w:val="24"/>
                <w:szCs w:val="24"/>
                <w:lang w:val="en-US" w:eastAsia="zh-CN"/>
              </w:rPr>
              <w:t>≤</w:t>
            </w:r>
            <w:r>
              <w:rPr>
                <w:rFonts w:hint="eastAsia"/>
                <w:b w:val="0"/>
                <w:bCs w:val="0"/>
                <w:color w:val="auto"/>
                <w:sz w:val="24"/>
                <w:szCs w:val="24"/>
                <w:lang w:val="en-US" w:eastAsia="zh-CN"/>
              </w:rPr>
              <w:t>10</w:t>
            </w:r>
            <w:r>
              <w:rPr>
                <w:rFonts w:hint="eastAsia"/>
                <w:b w:val="0"/>
                <w:bCs w:val="0"/>
                <w:color w:val="auto"/>
                <w:sz w:val="24"/>
                <w:szCs w:val="24"/>
                <w:vertAlign w:val="superscript"/>
                <w:lang w:val="en-US" w:eastAsia="zh-CN"/>
              </w:rPr>
              <w:t>-7</w:t>
            </w:r>
            <w:r>
              <w:rPr>
                <w:rFonts w:hint="eastAsia"/>
                <w:b w:val="0"/>
                <w:bCs w:val="0"/>
                <w:color w:val="auto"/>
                <w:sz w:val="24"/>
                <w:szCs w:val="24"/>
                <w:lang w:val="en-US" w:eastAsia="zh-CN"/>
              </w:rPr>
              <w:t>cm/s和厚度6m的粘土层的防渗性能。其他区域做好水泥防渗处理，以防止土壤环境污染；加强管理，防止意外事故发生，以防止土壤环境污染。</w:t>
            </w:r>
          </w:p>
          <w:p>
            <w:pPr>
              <w:pStyle w:val="9"/>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color w:val="auto"/>
                <w:sz w:val="24"/>
                <w:szCs w:val="24"/>
                <w:lang w:val="en-US" w:eastAsia="zh-CN"/>
              </w:rPr>
            </w:pPr>
            <w:r>
              <w:rPr>
                <w:rFonts w:hint="default"/>
                <w:b/>
                <w:bCs/>
                <w:color w:val="auto"/>
                <w:sz w:val="24"/>
                <w:szCs w:val="24"/>
                <w:lang w:val="en-US" w:eastAsia="zh-CN"/>
              </w:rPr>
              <w:t>跟踪监测要求</w:t>
            </w:r>
            <w:r>
              <w:rPr>
                <w:rFonts w:hint="eastAsia"/>
                <w:b/>
                <w:bCs/>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本项目不对土壤环境进行跟踪监测。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lang w:val="en-US" w:eastAsia="zh-CN"/>
              </w:rPr>
            </w:pPr>
            <w:r>
              <w:rPr>
                <w:rFonts w:hint="eastAsia"/>
                <w:b/>
                <w:bCs/>
                <w:sz w:val="24"/>
                <w:szCs w:val="24"/>
                <w:lang w:val="en-US" w:eastAsia="zh-CN"/>
              </w:rPr>
              <w:t>7、环境风险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风险评价是对项目建设和运营期间发生的可预测突发事件（一般不包括人为破坏和自然灾害）或事故引起有毒有害、易燃易爆等物质泄露，或突发事件产生的新的有毒有害物质，所造成的人身安全和环境的影响进行评估，并提出防范、应急与缓解措施。根据《建设项目环境风险评价技术导则》（HJ 169-2018）的要求，本次环评将着重从风险识别、源项分析、事故后果分析、事故防范措施、事故应急预案等方面对本项目存在的环境风险进行评价；再根据评价结果，对项目提出可行的风险防范措施和建议，达到降低风险性、危害程度，保护环境之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本次环境风险评价重点主要对</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运营期间可能存在的危险、有害因素进行分析，并对可能发生的突发性事件及事故所造成的人身安全与环境影响、损害程度，提出合理可行的防范、应急与减缓措施。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评价依据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风险调查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物质风险性调查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lang w:val="en-US" w:eastAsia="zh-CN"/>
              </w:rPr>
              <w:t>本项目生产过程中涉及的原辅材料主要为</w:t>
            </w:r>
            <w:r>
              <w:rPr>
                <w:rFonts w:hint="eastAsia" w:cs="Times New Roman"/>
                <w:color w:val="auto"/>
                <w:sz w:val="24"/>
                <w:szCs w:val="24"/>
                <w:lang w:val="en-US" w:eastAsia="zh-CN"/>
              </w:rPr>
              <w:t>畜禽粪便</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秸秆果蔬</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酵素</w:t>
            </w:r>
            <w:r>
              <w:rPr>
                <w:rFonts w:hint="eastAsia" w:ascii="Times New Roman" w:hAnsi="Times New Roman" w:eastAsia="宋体" w:cs="Times New Roman"/>
                <w:color w:val="auto"/>
                <w:sz w:val="24"/>
                <w:szCs w:val="24"/>
                <w:lang w:val="en-US" w:eastAsia="zh-CN"/>
              </w:rPr>
              <w:t>、高效发酵菌剂等</w:t>
            </w:r>
            <w:r>
              <w:rPr>
                <w:rFonts w:hint="default" w:ascii="Times New Roman" w:hAnsi="Times New Roman" w:eastAsia="宋体" w:cs="Times New Roman"/>
                <w:color w:val="auto"/>
                <w:sz w:val="24"/>
                <w:szCs w:val="24"/>
                <w:lang w:val="en-US" w:eastAsia="zh-CN"/>
              </w:rPr>
              <w:t>，与《建设项目环境风险评价技术导则》（HJ169-2018）附录B中重点关注的危险物质进行对比，</w:t>
            </w:r>
            <w:r>
              <w:rPr>
                <w:rFonts w:hint="default" w:ascii="Times New Roman" w:hAnsi="Times New Roman" w:eastAsia="宋体" w:cs="Times New Roman"/>
                <w:color w:val="auto"/>
                <w:sz w:val="24"/>
                <w:szCs w:val="24"/>
                <w:highlight w:val="none"/>
                <w:lang w:eastAsia="zh-CN"/>
              </w:rPr>
              <w:t>原辅料、产品均不</w:t>
            </w:r>
            <w:r>
              <w:rPr>
                <w:rFonts w:hint="default" w:ascii="Times New Roman" w:hAnsi="Times New Roman" w:eastAsia="宋体" w:cs="Times New Roman"/>
                <w:color w:val="auto"/>
                <w:sz w:val="24"/>
                <w:szCs w:val="24"/>
                <w:highlight w:val="none"/>
              </w:rPr>
              <w:t>涉及</w:t>
            </w:r>
            <w:r>
              <w:rPr>
                <w:rFonts w:hint="eastAsia" w:ascii="Times New Roman" w:hAnsi="Times New Roman" w:eastAsia="宋体" w:cs="Times New Roman"/>
                <w:color w:val="auto"/>
                <w:sz w:val="24"/>
                <w:szCs w:val="24"/>
                <w:lang w:val="en-US" w:eastAsia="zh-CN"/>
              </w:rPr>
              <w:t>危险物质</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eastAsia="zh-CN"/>
              </w:rPr>
              <w:t>危险物质主要来自</w:t>
            </w:r>
            <w:r>
              <w:rPr>
                <w:rFonts w:hint="eastAsia"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lang w:eastAsia="zh-CN"/>
              </w:rPr>
              <w:t>过程中产生的废气污染物中的硫化氢和氨，其具有刺激性臭味，属有毒气体。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② 生产工艺危险性调查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本项目主要生产工艺为原料粉碎、造粒、破碎、筛分等，不涉及高温、高压等工艺过程，且不涉及危险物质的使用及贮存，无《建设项目环境风险评价技术导则》（HJ/T169-2018）附录C，表C.1中列明的工艺过程。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故本项目生产工艺不存在重大危险性。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计算所涉及的每种危险物质在厂界内的最大存在总量与其在《建设项目环境风险评价技术导则》（HJ169-2018）附录B中对应临界量的比值Q。在不同厂区的同一种物质，按其在厂界内的最大存在总量计算。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当存在多种危险物质时，则按下式计算物质总量与其临界量比值Q；</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0"/>
                <w:sz w:val="24"/>
                <w:szCs w:val="24"/>
                <w:highlight w:val="none"/>
                <w:lang w:val="en-US" w:eastAsia="zh-CN"/>
              </w:rPr>
              <w:object>
                <v:shape id="_x0000_i1028" o:spt="75" type="#_x0000_t75" style="height:34pt;width:100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9" r:id="rId2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式中：q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每种危险废物实际存在量，</w:t>
            </w:r>
            <w:r>
              <w:rPr>
                <w:rFonts w:hint="default" w:ascii="Times New Roman" w:hAnsi="Times New Roman" w:cs="Times New Roman"/>
                <w:color w:val="auto"/>
                <w:sz w:val="24"/>
                <w:szCs w:val="24"/>
                <w:highlight w:val="none"/>
                <w:lang w:val="en-US" w:eastAsia="zh-CN"/>
              </w:rPr>
              <w:t>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——与各危险物质相对应的生产场所或贮存区的临界量，t。</w:t>
            </w:r>
          </w:p>
          <w:p>
            <w:pPr>
              <w:pStyle w:val="19"/>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当</w:t>
            </w:r>
            <w:r>
              <w:rPr>
                <w:rFonts w:hint="default" w:ascii="Times New Roman" w:hAnsi="Times New Roman" w:eastAsia="宋体" w:cs="Times New Roman"/>
                <w:color w:val="auto"/>
                <w:sz w:val="24"/>
                <w:szCs w:val="24"/>
                <w:highlight w:val="none"/>
                <w:lang w:val="en-US" w:eastAsia="zh-CN"/>
              </w:rPr>
              <w:t>Q&lt;1时，该项目风险潜势为Ⅰ。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当Q≥1时，将Q值划分为：（1）1≤Q&lt;10；（2）10≤Q&lt;100；（3）Q≥100。</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b/>
                <w:bCs/>
                <w:color w:val="auto"/>
                <w:lang w:eastAsia="zh-CN"/>
              </w:rPr>
            </w:pPr>
            <w:r>
              <w:rPr>
                <w:rFonts w:hint="default" w:ascii="Times New Roman" w:hAnsi="Times New Roman" w:cs="Times New Roman"/>
                <w:color w:val="auto"/>
                <w:sz w:val="24"/>
                <w:szCs w:val="24"/>
                <w:lang w:val="en-US" w:eastAsia="zh-CN"/>
              </w:rPr>
              <w:t>《建设项目环境风险评价技术导则》（HJ</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169-2018）中附录B表B.1、B.2</w:t>
            </w:r>
            <w:r>
              <w:rPr>
                <w:rFonts w:hint="default" w:ascii="Times New Roman" w:hAnsi="Times New Roman" w:eastAsia="宋体" w:cs="Times New Roman"/>
                <w:b w:val="0"/>
                <w:bCs w:val="0"/>
                <w:color w:val="auto"/>
                <w:kern w:val="2"/>
                <w:sz w:val="24"/>
                <w:szCs w:val="28"/>
                <w:lang w:val="en-US" w:eastAsia="zh-CN" w:bidi="ar-SA"/>
              </w:rPr>
              <w:t>，</w:t>
            </w:r>
            <w:r>
              <w:rPr>
                <w:rFonts w:hint="default" w:ascii="Times New Roman" w:hAnsi="Times New Roman" w:cs="Times New Roman"/>
                <w:color w:val="auto"/>
                <w:sz w:val="24"/>
                <w:szCs w:val="24"/>
                <w:lang w:val="en-US" w:eastAsia="zh-CN"/>
              </w:rPr>
              <w:t>确定本项目的危险物质为</w:t>
            </w:r>
            <w:r>
              <w:rPr>
                <w:rFonts w:hint="default" w:ascii="Times New Roman" w:hAnsi="Times New Roman" w:eastAsia="宋体" w:cs="Times New Roman"/>
                <w:color w:val="auto"/>
                <w:sz w:val="24"/>
                <w:szCs w:val="24"/>
                <w:highlight w:val="none"/>
                <w:lang w:eastAsia="zh-CN"/>
              </w:rPr>
              <w:t>硫化氢和氨</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color w:val="auto"/>
                <w:kern w:val="2"/>
                <w:sz w:val="24"/>
                <w:szCs w:val="28"/>
                <w:lang w:val="en-US" w:eastAsia="zh-CN" w:bidi="ar-SA"/>
              </w:rPr>
              <w:t>其贮存量与对应的临界量的对比情况见</w:t>
            </w:r>
            <w:r>
              <w:rPr>
                <w:rFonts w:hint="eastAsia" w:ascii="Times New Roman" w:hAnsi="Times New Roman" w:eastAsia="宋体" w:cs="Times New Roman"/>
                <w:b w:val="0"/>
                <w:bCs w:val="0"/>
                <w:color w:val="auto"/>
                <w:kern w:val="2"/>
                <w:sz w:val="24"/>
                <w:szCs w:val="28"/>
                <w:lang w:val="en-US" w:eastAsia="zh-CN" w:bidi="ar-SA"/>
              </w:rPr>
              <w:t>下表：</w:t>
            </w:r>
          </w:p>
          <w:p>
            <w:pPr>
              <w:pStyle w:val="19"/>
              <w:keepNext w:val="0"/>
              <w:keepLines w:val="0"/>
              <w:pageBreakBefore w:val="0"/>
              <w:widowControl w:val="0"/>
              <w:kinsoku/>
              <w:wordWrap/>
              <w:overflowPunct/>
              <w:topLinePunct w:val="0"/>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eastAsia="zh-CN"/>
              </w:rPr>
              <w:t>表</w:t>
            </w:r>
            <w:r>
              <w:rPr>
                <w:rFonts w:hint="eastAsia" w:cs="Times New Roman"/>
                <w:b/>
                <w:bCs/>
                <w:color w:val="auto"/>
                <w:lang w:val="en-US" w:eastAsia="zh-CN"/>
              </w:rPr>
              <w:t>4.14</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lang w:val="en-US" w:eastAsia="zh-CN"/>
              </w:rPr>
              <w:t xml:space="preserve"> 危险物质储存量与临界量一览表</w:t>
            </w:r>
          </w:p>
          <w:tbl>
            <w:tblPr>
              <w:tblStyle w:val="18"/>
              <w:tblW w:w="8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373"/>
              <w:gridCol w:w="1858"/>
              <w:gridCol w:w="166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8"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物质名称</w:t>
                  </w:r>
                </w:p>
              </w:tc>
              <w:tc>
                <w:tcPr>
                  <w:tcW w:w="13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zh-CN" w:eastAsia="zh-CN"/>
                    </w:rPr>
                    <w:t>CAS号</w:t>
                  </w:r>
                </w:p>
              </w:tc>
              <w:tc>
                <w:tcPr>
                  <w:tcW w:w="1858"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本项目最大储存量，t</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临界量，t</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default" w:ascii="Times New Roman" w:hAnsi="Times New Roman" w:eastAsia="Times New Roman" w:cs="Times New Roman"/>
                      <w:color w:val="auto"/>
                      <w:sz w:val="2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硫化氢</w:t>
                  </w:r>
                </w:p>
              </w:tc>
              <w:tc>
                <w:tcPr>
                  <w:tcW w:w="1373"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color w:val="auto"/>
                      <w:sz w:val="21"/>
                      <w:szCs w:val="21"/>
                      <w:highlight w:val="none"/>
                      <w:shd w:val="clear" w:color="auto" w:fill="FFFFFF"/>
                    </w:rPr>
                    <w:t>7783-06-4</w:t>
                  </w:r>
                </w:p>
              </w:tc>
              <w:tc>
                <w:tcPr>
                  <w:tcW w:w="1858" w:type="dxa"/>
                  <w:noWrap w:val="0"/>
                  <w:vAlign w:val="center"/>
                </w:tcPr>
                <w:p>
                  <w:pPr>
                    <w:adjustRightInd w:val="0"/>
                    <w:snapToGrid w:val="0"/>
                    <w:jc w:val="center"/>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000000"/>
                      <w:szCs w:val="21"/>
                    </w:rPr>
                    <w:t>0.00000</w:t>
                  </w:r>
                  <w:r>
                    <w:rPr>
                      <w:rFonts w:hint="eastAsia" w:ascii="Times New Roman" w:hAnsi="Times New Roman" w:cs="Times New Roman"/>
                      <w:color w:val="000000"/>
                      <w:szCs w:val="21"/>
                      <w:lang w:val="en-US" w:eastAsia="zh-CN"/>
                    </w:rPr>
                    <w:t>1</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2.5</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0.0000004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氨</w:t>
                  </w:r>
                </w:p>
              </w:tc>
              <w:tc>
                <w:tcPr>
                  <w:tcW w:w="1373"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eastAsia="宋体" w:cs="Times New Roman"/>
                      <w:b w:val="0"/>
                      <w:bCs/>
                      <w:color w:val="auto"/>
                      <w:kern w:val="2"/>
                      <w:sz w:val="21"/>
                      <w:szCs w:val="21"/>
                      <w:vertAlign w:val="baseline"/>
                      <w:lang w:val="en-US" w:eastAsia="zh-CN" w:bidi="ar-SA"/>
                    </w:rPr>
                    <w:t>7664-41-7</w:t>
                  </w:r>
                </w:p>
              </w:tc>
              <w:tc>
                <w:tcPr>
                  <w:tcW w:w="1858" w:type="dxa"/>
                  <w:noWrap w:val="0"/>
                  <w:vAlign w:val="center"/>
                </w:tcPr>
                <w:p>
                  <w:pPr>
                    <w:adjustRightInd w:val="0"/>
                    <w:snapToGrid w:val="0"/>
                    <w:jc w:val="center"/>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000000"/>
                      <w:szCs w:val="21"/>
                    </w:rPr>
                    <w:t>0.00</w:t>
                  </w:r>
                  <w:r>
                    <w:rPr>
                      <w:rFonts w:hint="eastAsia" w:ascii="Times New Roman" w:hAnsi="Times New Roman" w:cs="Times New Roman"/>
                      <w:color w:val="000000"/>
                      <w:szCs w:val="21"/>
                      <w:lang w:val="en-US" w:eastAsia="zh-CN"/>
                    </w:rPr>
                    <w:t>2</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5</w:t>
                  </w:r>
                </w:p>
              </w:tc>
              <w:tc>
                <w:tcPr>
                  <w:tcW w:w="166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0.0004</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由表</w:t>
            </w:r>
            <w:r>
              <w:rPr>
                <w:rFonts w:hint="default" w:ascii="Times New Roman" w:hAnsi="Times New Roman" w:cs="Times New Roman"/>
                <w:b w:val="0"/>
                <w:bCs w:val="0"/>
                <w:color w:val="auto"/>
                <w:kern w:val="2"/>
                <w:sz w:val="24"/>
                <w:szCs w:val="24"/>
                <w:lang w:val="en-US" w:eastAsia="zh-CN" w:bidi="ar-SA"/>
              </w:rPr>
              <w:t>4.1</w:t>
            </w:r>
            <w:r>
              <w:rPr>
                <w:rFonts w:hint="eastAsia" w:cs="Times New Roman"/>
                <w:b w:val="0"/>
                <w:bCs w:val="0"/>
                <w:color w:val="auto"/>
                <w:kern w:val="2"/>
                <w:sz w:val="24"/>
                <w:szCs w:val="24"/>
                <w:lang w:val="en-US" w:eastAsia="zh-CN" w:bidi="ar-SA"/>
              </w:rPr>
              <w:t>0</w:t>
            </w:r>
            <w:r>
              <w:rPr>
                <w:rFonts w:hint="default" w:ascii="Times New Roman" w:hAnsi="Times New Roman" w:eastAsia="宋体" w:cs="Times New Roman"/>
                <w:b w:val="0"/>
                <w:bCs w:val="0"/>
                <w:color w:val="auto"/>
                <w:kern w:val="2"/>
                <w:sz w:val="24"/>
                <w:szCs w:val="24"/>
                <w:lang w:val="en-US" w:eastAsia="zh-CN" w:bidi="ar-SA"/>
              </w:rPr>
              <w:t>知，</w:t>
            </w:r>
            <w:r>
              <w:rPr>
                <w:rFonts w:hint="default" w:ascii="Times New Roman" w:hAnsi="Times New Roman" w:eastAsia="宋体" w:cs="Times New Roman"/>
                <w:b w:val="0"/>
                <w:bCs w:val="0"/>
                <w:i w:val="0"/>
                <w:color w:val="auto"/>
                <w:sz w:val="24"/>
                <w:szCs w:val="24"/>
              </w:rPr>
              <w:t>本项目</w:t>
            </w:r>
            <w:r>
              <w:rPr>
                <w:rFonts w:hint="default" w:ascii="Times New Roman" w:hAnsi="Times New Roman" w:eastAsia="宋体" w:cs="Times New Roman"/>
                <w:color w:val="auto"/>
                <w:sz w:val="24"/>
                <w:szCs w:val="24"/>
                <w:lang w:val="en-US" w:eastAsia="zh-CN"/>
              </w:rPr>
              <w:t>物质总量与其临界量比值</w:t>
            </w:r>
            <w:r>
              <w:rPr>
                <w:rFonts w:hint="default" w:ascii="Times New Roman" w:hAnsi="Times New Roman" w:eastAsia="宋体" w:cs="Times New Roman"/>
                <w:b w:val="0"/>
                <w:bCs w:val="0"/>
                <w:i w:val="0"/>
                <w:color w:val="auto"/>
                <w:sz w:val="24"/>
                <w:szCs w:val="24"/>
              </w:rPr>
              <w:t>Q</w:t>
            </w:r>
            <w:r>
              <w:rPr>
                <w:rFonts w:hint="default" w:ascii="Times New Roman" w:hAnsi="Times New Roman" w:eastAsia="宋体" w:cs="Times New Roman"/>
                <w:b w:val="0"/>
                <w:bCs w:val="0"/>
                <w:i w:val="0"/>
                <w:color w:val="auto"/>
                <w:sz w:val="24"/>
                <w:szCs w:val="24"/>
                <w:lang w:val="en-US" w:eastAsia="zh-CN"/>
              </w:rPr>
              <w:t xml:space="preserve"> = </w:t>
            </w:r>
            <w:r>
              <w:rPr>
                <w:rFonts w:hint="eastAsia" w:cs="Times New Roman"/>
                <w:b w:val="0"/>
                <w:bCs w:val="0"/>
                <w:i w:val="0"/>
                <w:color w:val="auto"/>
                <w:sz w:val="24"/>
                <w:szCs w:val="24"/>
                <w:lang w:val="en-US" w:eastAsia="zh-CN"/>
              </w:rPr>
              <w:t>0.0004004</w:t>
            </w:r>
            <w:r>
              <w:rPr>
                <w:rFonts w:hint="default" w:ascii="Times New Roman" w:hAnsi="Times New Roman" w:cs="Times New Roman"/>
                <w:b w:val="0"/>
                <w:bCs w:val="0"/>
                <w:i w:val="0"/>
                <w:color w:val="auto"/>
                <w:sz w:val="24"/>
                <w:szCs w:val="24"/>
                <w:lang w:val="en-US" w:eastAsia="zh-CN"/>
              </w:rPr>
              <w:t xml:space="preserve"> </w:t>
            </w:r>
            <w:r>
              <w:rPr>
                <w:rFonts w:hint="default" w:ascii="Times New Roman" w:hAnsi="Times New Roman" w:cs="Times New Roman"/>
                <w:b w:val="0"/>
                <w:bCs w:val="0"/>
                <w:color w:val="auto"/>
                <w:sz w:val="24"/>
                <w:szCs w:val="24"/>
                <w:vertAlign w:val="baseline"/>
                <w:lang w:val="en-US" w:eastAsia="zh-CN"/>
              </w:rPr>
              <w:t>&lt; 1</w:t>
            </w:r>
            <w:r>
              <w:rPr>
                <w:rFonts w:hint="default" w:ascii="Times New Roman" w:hAnsi="Times New Roman" w:cs="Times New Roman"/>
                <w:color w:val="auto"/>
                <w:sz w:val="24"/>
                <w:szCs w:val="24"/>
                <w:lang w:val="en-US" w:eastAsia="zh-CN"/>
              </w:rPr>
              <w:t>。因此，本</w:t>
            </w:r>
            <w:r>
              <w:rPr>
                <w:rFonts w:hint="default" w:ascii="Times New Roman" w:hAnsi="Times New Roman" w:eastAsia="宋体" w:cs="Times New Roman"/>
                <w:color w:val="auto"/>
                <w:sz w:val="24"/>
                <w:szCs w:val="24"/>
                <w:lang w:val="en-US" w:eastAsia="zh-CN"/>
              </w:rPr>
              <w:t>项目风险潜势为Ⅰ。</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b/>
                <w:bCs/>
                <w:color w:val="auto"/>
                <w:highlight w:val="none"/>
                <w:lang w:eastAsia="zh-CN"/>
              </w:rPr>
            </w:pPr>
            <w:r>
              <w:rPr>
                <w:b/>
                <w:bCs/>
                <w:color w:val="auto"/>
                <w:highlight w:val="none"/>
              </w:rPr>
              <w:t>环境风险</w:t>
            </w:r>
            <w:r>
              <w:rPr>
                <w:rFonts w:hint="eastAsia"/>
                <w:b/>
                <w:bCs/>
                <w:color w:val="auto"/>
                <w:highlight w:val="none"/>
              </w:rPr>
              <w:t>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风险识别范围和风险类型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按照《建设项目环境风险评价技术导则》（HJ</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169-2018）的要求，项目风险识别范围主要包括物质风险性识别、生产系统危险性识别、危险物质向环境转移的途径识别。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物质危险性识别，包括主要原辅材料、燃料、中间产品、副产品、最终产品、污染物、火灾和爆炸伴生/次生物等。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生产系统危险性识别，包括主要生产装置、储运设施、公用工程和辅助生产设施，以及环境保护设施等。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危险物质向环境转移的途径识别，包括分析危险物质特性及可能的环境风险类型，识别危险物质影响环境的途径，分析可能影响的环境敏感目标。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风险物质识别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rPr>
              <w:t>本项目涉及的危险物质特性见表</w:t>
            </w:r>
            <w:r>
              <w:rPr>
                <w:rFonts w:hint="eastAsia"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lang w:val="en-US" w:eastAsia="zh-CN"/>
              </w:rPr>
              <w:t>、4.1</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color w:val="auto"/>
                <w:kern w:val="24"/>
                <w:sz w:val="24"/>
                <w:szCs w:val="24"/>
                <w:highlight w:val="none"/>
              </w:rPr>
              <w:t xml:space="preserve"> </w:t>
            </w:r>
            <w:r>
              <w:rPr>
                <w:rFonts w:hint="default" w:ascii="Times New Roman" w:hAnsi="Times New Roman" w:eastAsia="宋体" w:cs="Times New Roman"/>
                <w:b/>
                <w:bCs/>
                <w:color w:val="auto"/>
                <w:sz w:val="24"/>
                <w:szCs w:val="24"/>
                <w:highlight w:val="none"/>
              </w:rPr>
              <w:t>NH</w:t>
            </w:r>
            <w:r>
              <w:rPr>
                <w:rFonts w:hint="default" w:ascii="Times New Roman" w:hAnsi="Times New Roman" w:eastAsia="宋体" w:cs="Times New Roman"/>
                <w:b/>
                <w:bCs/>
                <w:color w:val="auto"/>
                <w:sz w:val="24"/>
                <w:szCs w:val="24"/>
                <w:highlight w:val="none"/>
                <w:vertAlign w:val="subscript"/>
              </w:rPr>
              <w:t>3</w:t>
            </w:r>
            <w:r>
              <w:rPr>
                <w:rFonts w:hint="default" w:ascii="Times New Roman" w:hAnsi="Times New Roman" w:eastAsia="宋体" w:cs="Times New Roman"/>
                <w:b/>
                <w:bCs/>
                <w:color w:val="auto"/>
                <w:sz w:val="24"/>
                <w:szCs w:val="24"/>
                <w:highlight w:val="none"/>
                <w:lang w:eastAsia="zh-CN"/>
              </w:rPr>
              <w:t>理化性质</w:t>
            </w:r>
            <w:r>
              <w:rPr>
                <w:rFonts w:hint="default" w:ascii="Times New Roman" w:hAnsi="Times New Roman" w:eastAsia="宋体" w:cs="Times New Roman"/>
                <w:b/>
                <w:bCs/>
                <w:color w:val="auto"/>
                <w:sz w:val="24"/>
                <w:szCs w:val="24"/>
                <w:highlight w:val="none"/>
              </w:rPr>
              <w:t>一览表</w:t>
            </w:r>
          </w:p>
          <w:tbl>
            <w:tblPr>
              <w:tblStyle w:val="18"/>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70"/>
              <w:gridCol w:w="1715"/>
              <w:gridCol w:w="675"/>
              <w:gridCol w:w="605"/>
              <w:gridCol w:w="278"/>
              <w:gridCol w:w="898"/>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物质名称</w:t>
                  </w:r>
                </w:p>
              </w:tc>
              <w:tc>
                <w:tcPr>
                  <w:tcW w:w="1370" w:type="dxa"/>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氨气</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分子式</w:t>
                  </w: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NH</w:t>
                  </w:r>
                  <w:r>
                    <w:rPr>
                      <w:rFonts w:hint="default" w:ascii="Times New Roman" w:hAnsi="Times New Roman" w:eastAsia="宋体" w:cs="Times New Roman"/>
                      <w:color w:val="auto"/>
                      <w:sz w:val="21"/>
                      <w:szCs w:val="21"/>
                      <w:highlight w:val="none"/>
                      <w:vertAlign w:val="subscript"/>
                    </w:rPr>
                    <w:t>3</w:t>
                  </w:r>
                </w:p>
              </w:tc>
              <w:tc>
                <w:tcPr>
                  <w:tcW w:w="11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分子量</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英文名</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shd w:val="clear" w:color="auto" w:fill="FFFFFF"/>
                    </w:rPr>
                    <w:t>Ammonia</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CAS</w:t>
                  </w: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shd w:val="clear" w:color="auto" w:fill="FFFFFF"/>
                    </w:rPr>
                    <w:t>7664-41-7</w:t>
                  </w:r>
                </w:p>
              </w:tc>
              <w:tc>
                <w:tcPr>
                  <w:tcW w:w="11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危险货物编号</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0" w:type="dxa"/>
                  <w:gridSpan w:val="8"/>
                  <w:noWrap w:val="0"/>
                  <w:vAlign w:val="center"/>
                </w:tcPr>
                <w:p>
                  <w:pPr>
                    <w:bidi w:val="0"/>
                    <w:jc w:val="left"/>
                    <w:rPr>
                      <w:rFonts w:hint="eastAsia" w:ascii="宋体" w:hAnsi="宋体" w:eastAsia="宋体" w:cs="宋体"/>
                      <w:sz w:val="21"/>
                      <w:szCs w:val="21"/>
                    </w:rPr>
                  </w:pPr>
                  <w:r>
                    <w:rPr>
                      <w:rFonts w:hint="default" w:ascii="Times New Roman" w:hAnsi="Times New Roman" w:eastAsia="宋体" w:cs="Times New Roman"/>
                      <w:b/>
                      <w:color w:val="auto"/>
                      <w:sz w:val="21"/>
                      <w:szCs w:val="21"/>
                      <w:highlight w:val="none"/>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沸点（℃）</w:t>
                  </w:r>
                </w:p>
              </w:tc>
              <w:tc>
                <w:tcPr>
                  <w:tcW w:w="3085" w:type="dxa"/>
                  <w:gridSpan w:val="2"/>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-33.5℃</w:t>
                  </w:r>
                </w:p>
              </w:tc>
              <w:tc>
                <w:tcPr>
                  <w:tcW w:w="1280" w:type="dxa"/>
                  <w:gridSpan w:val="2"/>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熔点（℃）</w:t>
                  </w:r>
                </w:p>
              </w:tc>
              <w:tc>
                <w:tcPr>
                  <w:tcW w:w="2425" w:type="dxa"/>
                  <w:gridSpan w:val="3"/>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蒸气密度</w:t>
                  </w:r>
                </w:p>
              </w:tc>
              <w:tc>
                <w:tcPr>
                  <w:tcW w:w="30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0.771g/L</w:t>
                  </w: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溶解性</w:t>
                  </w:r>
                </w:p>
              </w:tc>
              <w:tc>
                <w:tcPr>
                  <w:tcW w:w="24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溶于水、乙醇和乙醚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临界温度</w:t>
                  </w:r>
                </w:p>
              </w:tc>
              <w:tc>
                <w:tcPr>
                  <w:tcW w:w="30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-132.5℃</w:t>
                  </w: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临界压力</w:t>
                  </w:r>
                </w:p>
              </w:tc>
              <w:tc>
                <w:tcPr>
                  <w:tcW w:w="24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外观与气味</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无色有刺激性恶臭的气体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稳定性</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火灾爆炸</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极易溶于水成为氨水（又称氢氧化铵），呈弱碱性，1%水溶液PH值11.7，28%水溶液称强氨水，氨气与空气混合时具爆炸性，爆炸极限为15.5~27%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健康危害</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氨对接触的皮肤组织都有腐蚀和刺激作用，可以吸收皮肤组织中的水分，使组织蛋白变性，并使组织脂肪皂化，破坏细胞膜结构。对动物或人体的上呼吸道有刺激和腐蚀作用，常被吸附在皮肤粘膜和眼结膜上，从而产生刺激和炎症。可麻痹呼吸道纤毛和损害粘膜上皮组织，使病原微生物易于侵入，减弱人体对疾病的抵抗力。氨通常以气体形式吸入人体，氨被吸入肺后容易通过肺泡进入血液，与血红蛋白结合，破坏运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0" w:type="dxa"/>
                  <w:gridSpan w:val="8"/>
                  <w:noWrap w:val="0"/>
                  <w:vAlign w:val="center"/>
                </w:tcPr>
                <w:p>
                  <w:pPr>
                    <w:bidi w:val="0"/>
                    <w:jc w:val="both"/>
                    <w:rPr>
                      <w:rFonts w:hint="eastAsia" w:ascii="宋体" w:hAnsi="宋体" w:eastAsia="宋体" w:cs="宋体"/>
                      <w:sz w:val="21"/>
                      <w:szCs w:val="21"/>
                    </w:rPr>
                  </w:pPr>
                  <w:r>
                    <w:rPr>
                      <w:rFonts w:hint="default" w:ascii="Times New Roman" w:hAnsi="Times New Roman" w:eastAsia="宋体" w:cs="Times New Roman"/>
                      <w:b/>
                      <w:color w:val="auto"/>
                      <w:sz w:val="21"/>
                      <w:szCs w:val="21"/>
                      <w:highlight w:val="none"/>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工程控制</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严加密闭，提供充分的局部排风和全面排风。提供安全淋浴和洗眼设备。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呼吸系统防护</w:t>
                  </w:r>
                </w:p>
              </w:tc>
              <w:tc>
                <w:tcPr>
                  <w:tcW w:w="3760" w:type="dxa"/>
                  <w:gridSpan w:val="3"/>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空气中浓度超标时，必须佩戴防毒面具。紧急事态抢救或撤离时，建议佩戴正压自给式呼吸器。</w:t>
                  </w:r>
                </w:p>
              </w:tc>
              <w:tc>
                <w:tcPr>
                  <w:tcW w:w="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眼防护</w:t>
                  </w:r>
                </w:p>
              </w:tc>
              <w:tc>
                <w:tcPr>
                  <w:tcW w:w="2147" w:type="dxa"/>
                  <w:gridSpan w:val="2"/>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手防护</w:t>
                  </w:r>
                </w:p>
              </w:tc>
              <w:tc>
                <w:tcPr>
                  <w:tcW w:w="3085" w:type="dxa"/>
                  <w:gridSpan w:val="2"/>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佩戴防化学手套</w:t>
                  </w: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身体防护</w:t>
                  </w:r>
                </w:p>
              </w:tc>
              <w:tc>
                <w:tcPr>
                  <w:tcW w:w="2425" w:type="dxa"/>
                  <w:gridSpan w:val="3"/>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其它</w:t>
                  </w:r>
                </w:p>
              </w:tc>
              <w:tc>
                <w:tcPr>
                  <w:tcW w:w="679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工作现场禁止吸烟、进食和饮水。工作后，淋浴更衣。保持良好的卫生习惯。</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color w:val="auto"/>
                <w:kern w:val="24"/>
                <w:sz w:val="24"/>
                <w:szCs w:val="24"/>
                <w:highlight w:val="none"/>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6</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color w:val="auto"/>
                <w:kern w:val="24"/>
                <w:sz w:val="24"/>
                <w:szCs w:val="24"/>
                <w:highlight w:val="none"/>
              </w:rPr>
              <w:t xml:space="preserve"> </w:t>
            </w:r>
            <w:r>
              <w:rPr>
                <w:rFonts w:hint="default" w:ascii="Times New Roman" w:hAnsi="Times New Roman" w:eastAsia="宋体" w:cs="Times New Roman"/>
                <w:b/>
                <w:color w:val="auto"/>
                <w:kern w:val="24"/>
                <w:sz w:val="24"/>
                <w:szCs w:val="24"/>
                <w:highlight w:val="none"/>
                <w:lang w:val="en-US" w:eastAsia="zh-CN"/>
              </w:rPr>
              <w:t>H</w:t>
            </w:r>
            <w:r>
              <w:rPr>
                <w:rFonts w:hint="default" w:ascii="Times New Roman" w:hAnsi="Times New Roman" w:eastAsia="宋体" w:cs="Times New Roman"/>
                <w:b/>
                <w:color w:val="auto"/>
                <w:kern w:val="24"/>
                <w:sz w:val="24"/>
                <w:szCs w:val="24"/>
                <w:highlight w:val="none"/>
                <w:vertAlign w:val="subscript"/>
                <w:lang w:val="en-US" w:eastAsia="zh-CN"/>
              </w:rPr>
              <w:t>2</w:t>
            </w:r>
            <w:r>
              <w:rPr>
                <w:rFonts w:hint="default" w:ascii="Times New Roman" w:hAnsi="Times New Roman" w:eastAsia="宋体" w:cs="Times New Roman"/>
                <w:b/>
                <w:color w:val="auto"/>
                <w:kern w:val="24"/>
                <w:sz w:val="24"/>
                <w:szCs w:val="24"/>
                <w:highlight w:val="none"/>
                <w:lang w:val="en-US" w:eastAsia="zh-CN"/>
              </w:rPr>
              <w:t>S理化性质</w:t>
            </w:r>
            <w:r>
              <w:rPr>
                <w:rFonts w:hint="default" w:ascii="Times New Roman" w:hAnsi="Times New Roman" w:eastAsia="宋体" w:cs="Times New Roman"/>
                <w:b/>
                <w:color w:val="auto"/>
                <w:kern w:val="24"/>
                <w:sz w:val="24"/>
                <w:szCs w:val="24"/>
                <w:highlight w:val="none"/>
              </w:rPr>
              <w:t>一览表</w:t>
            </w:r>
          </w:p>
          <w:tbl>
            <w:tblPr>
              <w:tblStyle w:val="18"/>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93"/>
              <w:gridCol w:w="678"/>
              <w:gridCol w:w="582"/>
              <w:gridCol w:w="760"/>
              <w:gridCol w:w="371"/>
              <w:gridCol w:w="261"/>
              <w:gridCol w:w="409"/>
              <w:gridCol w:w="610"/>
              <w:gridCol w:w="275"/>
              <w:gridCol w:w="118"/>
              <w:gridCol w:w="78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物质名称</w:t>
                  </w:r>
                </w:p>
              </w:tc>
              <w:tc>
                <w:tcPr>
                  <w:tcW w:w="13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硫化氢</w:t>
                  </w:r>
                </w:p>
              </w:tc>
              <w:tc>
                <w:tcPr>
                  <w:tcW w:w="17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分子式</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S</w:t>
                  </w:r>
                </w:p>
              </w:tc>
              <w:tc>
                <w:tcPr>
                  <w:tcW w:w="11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分子量</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英文名</w:t>
                  </w:r>
                </w:p>
              </w:tc>
              <w:tc>
                <w:tcPr>
                  <w:tcW w:w="13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shd w:val="clear" w:color="auto" w:fill="FFFFFF"/>
                    </w:rPr>
                    <w:t>Hydrogen sulfide</w:t>
                  </w:r>
                </w:p>
              </w:tc>
              <w:tc>
                <w:tcPr>
                  <w:tcW w:w="17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CAS</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shd w:val="clear" w:color="auto" w:fill="FFFFFF"/>
                    </w:rPr>
                    <w:t>7783-06-4</w:t>
                  </w:r>
                </w:p>
              </w:tc>
              <w:tc>
                <w:tcPr>
                  <w:tcW w:w="11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危规号</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GB2.1类21006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0" w:type="dxa"/>
                  <w:gridSpan w:val="13"/>
                  <w:noWrap w:val="0"/>
                  <w:vAlign w:val="center"/>
                </w:tcPr>
                <w:p>
                  <w:pPr>
                    <w:bidi w:val="0"/>
                    <w:jc w:val="left"/>
                    <w:rPr>
                      <w:rFonts w:hint="eastAsia" w:ascii="宋体" w:hAnsi="宋体" w:eastAsia="宋体" w:cs="宋体"/>
                      <w:sz w:val="21"/>
                      <w:szCs w:val="21"/>
                    </w:rPr>
                  </w:pPr>
                  <w:r>
                    <w:rPr>
                      <w:rFonts w:hint="default" w:ascii="Times New Roman" w:hAnsi="Times New Roman" w:eastAsia="宋体" w:cs="Times New Roman"/>
                      <w:b/>
                      <w:color w:val="auto"/>
                      <w:sz w:val="21"/>
                      <w:szCs w:val="21"/>
                      <w:highlight w:val="none"/>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沸点（℃）</w:t>
                  </w:r>
                </w:p>
              </w:tc>
              <w:tc>
                <w:tcPr>
                  <w:tcW w:w="30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-60.4℃</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饱和蒸汽压（kPa）</w:t>
                  </w:r>
                </w:p>
              </w:tc>
              <w:tc>
                <w:tcPr>
                  <w:tcW w:w="24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2026.5（25.5℃）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饱和蒸气压（kPa）</w:t>
                  </w:r>
                </w:p>
              </w:tc>
              <w:tc>
                <w:tcPr>
                  <w:tcW w:w="30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4053（16.8℃）</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熔点（℃）</w:t>
                  </w:r>
                </w:p>
              </w:tc>
              <w:tc>
                <w:tcPr>
                  <w:tcW w:w="24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蒸气密度（空气=1）</w:t>
                  </w:r>
                </w:p>
              </w:tc>
              <w:tc>
                <w:tcPr>
                  <w:tcW w:w="30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1.19</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溶解性</w:t>
                  </w:r>
                </w:p>
              </w:tc>
              <w:tc>
                <w:tcPr>
                  <w:tcW w:w="24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易溶于水，亦溶于醇类、石油溶剂和原油中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可燃上限</w:t>
                  </w:r>
                </w:p>
              </w:tc>
              <w:tc>
                <w:tcPr>
                  <w:tcW w:w="308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45.5%</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可燃下限</w:t>
                  </w:r>
                </w:p>
              </w:tc>
              <w:tc>
                <w:tcPr>
                  <w:tcW w:w="24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外观与气味</w:t>
                  </w:r>
                </w:p>
              </w:tc>
              <w:tc>
                <w:tcPr>
                  <w:tcW w:w="6786"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无色有恶臭气味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15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火灾爆炸危险数据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闪点（℃）</w:t>
                  </w:r>
                </w:p>
              </w:tc>
              <w:tc>
                <w:tcPr>
                  <w:tcW w:w="20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＜-50</w:t>
                  </w:r>
                </w:p>
              </w:tc>
              <w:tc>
                <w:tcPr>
                  <w:tcW w:w="20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燃点</w:t>
                  </w:r>
                </w:p>
              </w:tc>
              <w:tc>
                <w:tcPr>
                  <w:tcW w:w="20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灭火剂</w:t>
                  </w:r>
                </w:p>
              </w:tc>
              <w:tc>
                <w:tcPr>
                  <w:tcW w:w="609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雾状水、泡沫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灭火方法</w:t>
                  </w:r>
                </w:p>
              </w:tc>
              <w:tc>
                <w:tcPr>
                  <w:tcW w:w="609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切断气源。若不能立即切断气源，则不允许熄灭正在燃烧的气体，喷水冷却容器，可能的话将容器从火场移至空旷处。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危险特性</w:t>
                  </w:r>
                </w:p>
              </w:tc>
              <w:tc>
                <w:tcPr>
                  <w:tcW w:w="6093"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与空气混合能形成爆炸性混合物，遇明火、高热能引起燃烧爆炸。若遇高热，容器内压增大，有开裂和爆炸的危险。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815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反应活性数据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稳定性</w:t>
                  </w:r>
                </w:p>
              </w:tc>
              <w:tc>
                <w:tcPr>
                  <w:tcW w:w="20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稳定</w:t>
                  </w:r>
                </w:p>
              </w:tc>
              <w:tc>
                <w:tcPr>
                  <w:tcW w:w="20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避免条件</w:t>
                  </w:r>
                </w:p>
              </w:tc>
              <w:tc>
                <w:tcPr>
                  <w:tcW w:w="20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受热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禁忌物</w:t>
                  </w:r>
                </w:p>
              </w:tc>
              <w:tc>
                <w:tcPr>
                  <w:tcW w:w="20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强氧化剂、碱类</w:t>
                  </w:r>
                </w:p>
              </w:tc>
              <w:tc>
                <w:tcPr>
                  <w:tcW w:w="20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燃烧（分散）产物</w:t>
                  </w:r>
                </w:p>
              </w:tc>
              <w:tc>
                <w:tcPr>
                  <w:tcW w:w="20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健康危害数据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侵入途径</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吸入</w:t>
                  </w:r>
                </w:p>
              </w:tc>
              <w:tc>
                <w:tcPr>
                  <w:tcW w:w="1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4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皮肤</w:t>
                  </w:r>
                </w:p>
              </w:tc>
              <w:tc>
                <w:tcPr>
                  <w:tcW w:w="20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急性毒性</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LD</w:t>
                  </w:r>
                  <w:r>
                    <w:rPr>
                      <w:rFonts w:hint="default" w:ascii="Times New Roman" w:hAnsi="Times New Roman" w:eastAsia="宋体" w:cs="Times New Roman"/>
                      <w:color w:val="auto"/>
                      <w:sz w:val="21"/>
                      <w:szCs w:val="21"/>
                      <w:highlight w:val="none"/>
                      <w:vertAlign w:val="subscript"/>
                    </w:rPr>
                    <w:t>50</w:t>
                  </w:r>
                </w:p>
              </w:tc>
              <w:tc>
                <w:tcPr>
                  <w:tcW w:w="1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无资料</w:t>
                  </w:r>
                </w:p>
              </w:tc>
              <w:tc>
                <w:tcPr>
                  <w:tcW w:w="14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LC</w:t>
                  </w:r>
                  <w:r>
                    <w:rPr>
                      <w:rFonts w:hint="default" w:ascii="Times New Roman" w:hAnsi="Times New Roman" w:eastAsia="宋体" w:cs="Times New Roman"/>
                      <w:color w:val="auto"/>
                      <w:sz w:val="21"/>
                      <w:szCs w:val="21"/>
                      <w:highlight w:val="none"/>
                      <w:vertAlign w:val="subscript"/>
                    </w:rPr>
                    <w:t>50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shd w:val="clear" w:color="auto" w:fill="FFFFFF"/>
                    </w:rPr>
                    <w:t>致死中浓度</w:t>
                  </w:r>
                  <w:r>
                    <w:rPr>
                      <w:rFonts w:hint="default" w:ascii="Times New Roman" w:hAnsi="Times New Roman" w:eastAsia="宋体" w:cs="Times New Roman"/>
                      <w:color w:val="auto"/>
                      <w:sz w:val="21"/>
                      <w:szCs w:val="21"/>
                      <w:highlight w:val="none"/>
                    </w:rPr>
                    <w:t>）</w:t>
                  </w:r>
                </w:p>
              </w:tc>
              <w:tc>
                <w:tcPr>
                  <w:tcW w:w="20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444ppm（大鼠吸入）&lt;500ppm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健康危害</w:t>
                  </w:r>
                </w:p>
              </w:tc>
              <w:tc>
                <w:tcPr>
                  <w:tcW w:w="6786"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本品是强烈的神经毒物，对粘膜有强烈的刺激作用。高浓度时可直接抑制呼吸中枢，引起迅速窒息而死亡。当浓度为70~150mg/m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时，可引起眼结膜炎、鼻炎、咽炎、气管炎；浓度为700mg/m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时，可引起急性支气管炎和肺炎；浓度为1000 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以上时，可引起呼吸麻痹，迅速窒息而死亡。长期接触低浓度的硫化氢，引起神衰症候群及植物神经紊乱等症状。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50" w:type="dxa"/>
                  <w:gridSpan w:val="13"/>
                  <w:noWrap w:val="0"/>
                  <w:vAlign w:val="center"/>
                </w:tcPr>
                <w:p>
                  <w:pPr>
                    <w:bidi w:val="0"/>
                    <w:jc w:val="both"/>
                    <w:rPr>
                      <w:rFonts w:hint="eastAsia" w:ascii="宋体" w:hAnsi="宋体" w:eastAsia="宋体" w:cs="宋体"/>
                      <w:sz w:val="21"/>
                      <w:szCs w:val="21"/>
                    </w:rPr>
                  </w:pPr>
                  <w:r>
                    <w:rPr>
                      <w:rFonts w:hint="default" w:ascii="Times New Roman" w:hAnsi="Times New Roman" w:eastAsia="宋体" w:cs="Times New Roman"/>
                      <w:b/>
                      <w:color w:val="auto"/>
                      <w:sz w:val="21"/>
                      <w:szCs w:val="21"/>
                      <w:highlight w:val="none"/>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工程控制</w:t>
                  </w:r>
                </w:p>
              </w:tc>
              <w:tc>
                <w:tcPr>
                  <w:tcW w:w="6786"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严加密闭，提供充分的局部排风和全面排风。提供安全淋浴和洗眼设备。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呼吸系统防护</w:t>
                  </w:r>
                </w:p>
              </w:tc>
              <w:tc>
                <w:tcPr>
                  <w:tcW w:w="3754" w:type="dxa"/>
                  <w:gridSpan w:val="7"/>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空气中浓度超标时，必须佩戴防毒面具。紧急事态抢救或撤离时，建议佩戴正压自给式呼吸器。</w:t>
                  </w:r>
                </w:p>
              </w:tc>
              <w:tc>
                <w:tcPr>
                  <w:tcW w:w="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眼防护</w:t>
                  </w:r>
                </w:p>
              </w:tc>
              <w:tc>
                <w:tcPr>
                  <w:tcW w:w="2147" w:type="dxa"/>
                  <w:gridSpan w:val="3"/>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手防护</w:t>
                  </w:r>
                </w:p>
              </w:tc>
              <w:tc>
                <w:tcPr>
                  <w:tcW w:w="3084" w:type="dxa"/>
                  <w:gridSpan w:val="5"/>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佩戴防化学手套</w:t>
                  </w:r>
                </w:p>
              </w:tc>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身体防护</w:t>
                  </w:r>
                </w:p>
              </w:tc>
              <w:tc>
                <w:tcPr>
                  <w:tcW w:w="2422" w:type="dxa"/>
                  <w:gridSpan w:val="4"/>
                  <w:noWrap w:val="0"/>
                  <w:vAlign w:val="center"/>
                </w:tcPr>
                <w:p>
                  <w:pPr>
                    <w:bidi w:val="0"/>
                    <w:jc w:val="center"/>
                    <w:rPr>
                      <w:rFonts w:hint="eastAsia" w:ascii="宋体" w:hAnsi="宋体" w:eastAsia="宋体" w:cs="宋体"/>
                      <w:sz w:val="21"/>
                      <w:szCs w:val="21"/>
                    </w:rPr>
                  </w:pPr>
                  <w:r>
                    <w:rPr>
                      <w:rFonts w:hint="default" w:ascii="Times New Roman" w:hAnsi="Times New Roman" w:eastAsia="宋体" w:cs="Times New Roman"/>
                      <w:color w:val="auto"/>
                      <w:sz w:val="21"/>
                      <w:szCs w:val="21"/>
                      <w:highlight w:val="none"/>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其它</w:t>
                  </w:r>
                </w:p>
              </w:tc>
              <w:tc>
                <w:tcPr>
                  <w:tcW w:w="6786"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工作现场禁止吸烟、进食和饮水。工作后，淋浴更衣。保持良好的卫生习惯。</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生产过程潜在危险性识别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根据生产企业的一般工艺特点，生产设施可划分为七大单元，具体见下表：</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表</w:t>
            </w:r>
            <w:r>
              <w:rPr>
                <w:rFonts w:hint="eastAsia" w:ascii="Times New Roman" w:hAnsi="Times New Roman" w:cs="Times New Roman"/>
                <w:color w:val="auto"/>
                <w:sz w:val="24"/>
                <w:szCs w:val="24"/>
                <w:highlight w:val="none"/>
                <w:lang w:val="en-US" w:eastAsia="zh-CN"/>
              </w:rPr>
              <w:t>4.</w:t>
            </w:r>
            <w:r>
              <w:rPr>
                <w:rFonts w:hint="eastAsia" w:cs="Times New Roman"/>
                <w:color w:val="auto"/>
                <w:sz w:val="24"/>
                <w:szCs w:val="24"/>
                <w:highlight w:val="none"/>
                <w:lang w:val="en-US" w:eastAsia="zh-CN"/>
              </w:rPr>
              <w:t>17</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 生产设施划分表</w:t>
            </w:r>
          </w:p>
          <w:tbl>
            <w:tblPr>
              <w:tblStyle w:val="1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98"/>
              <w:gridCol w:w="526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序号</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系统名称</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涉及功能单元</w:t>
                  </w:r>
                </w:p>
              </w:tc>
              <w:tc>
                <w:tcPr>
                  <w:tcW w:w="74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1</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生产装置</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各生产工段的主要设备和原料输送管道</w:t>
                  </w:r>
                </w:p>
              </w:tc>
              <w:tc>
                <w:tcPr>
                  <w:tcW w:w="748" w:type="dxa"/>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功能系统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2</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储运装置</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原料、中间体、产品的运输及储存</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3</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公用工程</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水、电等</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4</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生产辅助</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机械、设备、仪表维修等</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5</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环保工程</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厂区布置和废气、废水、噪声、固体废物等处理处置装置等</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6</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安全消防</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安全制度、安全教育、安全检查、消防器材、警报系统、消防管理等</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4"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7</w:t>
                  </w:r>
                </w:p>
              </w:tc>
              <w:tc>
                <w:tcPr>
                  <w:tcW w:w="1298"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工业卫生</w:t>
                  </w:r>
                </w:p>
              </w:tc>
              <w:tc>
                <w:tcPr>
                  <w:tcW w:w="5260" w:type="dxa"/>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工业卫生管理、劳防用品等</w:t>
                  </w:r>
                </w:p>
              </w:tc>
              <w:tc>
                <w:tcPr>
                  <w:tcW w:w="748" w:type="dxa"/>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63" w:beforeLines="20"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本项目主要为</w:t>
            </w:r>
            <w:r>
              <w:rPr>
                <w:rFonts w:hint="eastAsia" w:cs="Times New Roman"/>
                <w:color w:val="auto"/>
                <w:sz w:val="24"/>
                <w:szCs w:val="24"/>
                <w:highlight w:val="none"/>
                <w:lang w:eastAsia="zh-CN"/>
              </w:rPr>
              <w:t>有机肥</w:t>
            </w:r>
            <w:r>
              <w:rPr>
                <w:rFonts w:hint="default" w:ascii="Times New Roman" w:hAnsi="Times New Roman" w:cs="Times New Roman"/>
                <w:color w:val="auto"/>
                <w:sz w:val="24"/>
                <w:szCs w:val="24"/>
                <w:highlight w:val="none"/>
              </w:rPr>
              <w:t>的生产。根据分析，本项目在生产过程中发生的主要环境风险事故为：</w:t>
            </w:r>
            <w:r>
              <w:rPr>
                <w:rFonts w:hint="eastAsia" w:ascii="Times New Roman" w:hAnsi="Times New Roman" w:cs="Times New Roman"/>
                <w:color w:val="auto"/>
                <w:sz w:val="24"/>
                <w:szCs w:val="24"/>
                <w:highlight w:val="none"/>
                <w:lang w:eastAsia="zh-CN"/>
              </w:rPr>
              <w:t>废气</w:t>
            </w:r>
            <w:r>
              <w:rPr>
                <w:rFonts w:hint="default" w:ascii="Times New Roman" w:hAnsi="Times New Roman" w:cs="Times New Roman"/>
                <w:color w:val="auto"/>
                <w:sz w:val="24"/>
                <w:szCs w:val="24"/>
                <w:highlight w:val="none"/>
              </w:rPr>
              <w:t>的事故性排放。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向环境转移途径</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空气、水体和土壤等环境要素是危险性物质向环境转移的最基本的途径，同时这三种要素之间又随时发生着物质和能量的传递，污染物进入环境后，随着空气和水体环境发生推流迁移、分散稀释和降解转化运动。本项目事故状态下气态污染物可进入大气环境，部分污染物随消防废水进入水体。</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次生/伴生污染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秸秆等属于易燃物质，可能</w:t>
            </w:r>
            <w:r>
              <w:rPr>
                <w:rFonts w:hint="default" w:ascii="Times New Roman" w:hAnsi="Times New Roman" w:cs="Times New Roman"/>
                <w:color w:val="auto"/>
                <w:sz w:val="24"/>
                <w:szCs w:val="24"/>
                <w:highlight w:val="none"/>
                <w:lang w:val="en-US" w:eastAsia="zh-CN"/>
              </w:rPr>
              <w:t>发生火灾，其可能产生的次生污染为火灾消防废水及燃烧废气。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废气事故性排放对大气环境影响分析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在废气治理设施故障，废气事故排放的情况下，各污染物浓度相对正常排放情况，浓度增值将增加。非正常排放情况下将对外界环境造成一定影响，对各关心点的影响也大大增加。因此，为了减轻本项目对周围环境的影响程度和范围，保证该地区的可持续发展，建设方须建立严格、规范的大气污染应急预案，加强废气净化设施的日常管理、维护。当废气处理设备出现故障不能正常运行时，应尽快停产进行维修，避免对周围环境造成污染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b/>
                <w:bCs/>
                <w:color w:val="auto"/>
                <w:sz w:val="24"/>
                <w:szCs w:val="24"/>
                <w:lang w:val="en-US" w:eastAsia="zh-CN"/>
              </w:rPr>
            </w:pPr>
            <w:r>
              <w:rPr>
                <w:rFonts w:hint="eastAsia"/>
                <w:b/>
                <w:bCs/>
                <w:color w:val="auto"/>
                <w:sz w:val="24"/>
                <w:szCs w:val="24"/>
                <w:lang w:val="en-US" w:eastAsia="zh-CN"/>
              </w:rPr>
              <w:t>环境风险防范措施及应急要求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为了减轻危险物品发生泄漏事故的危害后果、频率、影响程度和范围，达到同行业可接受水平，建设单位必须采取相应的风险防范措施，本评价提出以下建议：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①</w:t>
            </w:r>
            <w:r>
              <w:rPr>
                <w:rFonts w:hint="eastAsia" w:ascii="Times New Roman" w:hAnsi="Times New Roman" w:cs="Times New Roman"/>
                <w:b w:val="0"/>
                <w:i w:val="0"/>
                <w:color w:val="auto"/>
                <w:sz w:val="24"/>
                <w:szCs w:val="24"/>
                <w:highlight w:val="none"/>
                <w:lang w:val="en-US" w:eastAsia="zh-CN"/>
              </w:rPr>
              <w:t xml:space="preserve"> </w:t>
            </w:r>
            <w:r>
              <w:rPr>
                <w:rFonts w:hint="default" w:ascii="Times New Roman" w:hAnsi="Times New Roman" w:eastAsia="宋体" w:cs="Times New Roman"/>
                <w:b w:val="0"/>
                <w:i w:val="0"/>
                <w:color w:val="auto"/>
                <w:sz w:val="24"/>
                <w:szCs w:val="24"/>
                <w:highlight w:val="none"/>
                <w:lang w:val="en-US" w:eastAsia="zh-CN"/>
              </w:rPr>
              <w:t>总图布置和建筑安全方面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在总平面布置中配套设置应急救援设施、救援通道、应急疏散避难所等防护措施。根据火灾危险性等级和防火、防爆要求，建筑物的防火等级均采用国家现行规范要求按一、二级耐火等级设计，满足建筑防火要求。凡禁火区均设置明显标识牌。各种易燃易爆物料储存于阴凉、通风处，远离火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根据生产装置的特点，在生产车间按物料性质和人身可能意外接触到有害物质而引起烧伤、刺激或伤害皮肤的区域内，均设置紧急淋雨和洗眼器，并加以明显标记。并在装置区设置救护箱，工作人员配备必要的个人防护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②</w:t>
            </w:r>
            <w:r>
              <w:rPr>
                <w:rFonts w:hint="eastAsia" w:ascii="Times New Roman" w:hAnsi="Times New Roman" w:cs="Times New Roman"/>
                <w:b w:val="0"/>
                <w:i w:val="0"/>
                <w:color w:val="auto"/>
                <w:sz w:val="24"/>
                <w:szCs w:val="24"/>
                <w:highlight w:val="none"/>
                <w:lang w:val="en-US" w:eastAsia="zh-CN"/>
              </w:rPr>
              <w:t xml:space="preserve"> </w:t>
            </w:r>
            <w:r>
              <w:rPr>
                <w:rFonts w:hint="default" w:ascii="Times New Roman" w:hAnsi="Times New Roman" w:eastAsia="宋体" w:cs="Times New Roman"/>
                <w:b w:val="0"/>
                <w:i w:val="0"/>
                <w:color w:val="auto"/>
                <w:sz w:val="24"/>
                <w:szCs w:val="24"/>
                <w:highlight w:val="none"/>
                <w:lang w:val="en-US" w:eastAsia="zh-CN"/>
              </w:rPr>
              <w:t>日常管理方面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i w:val="0"/>
                <w:color w:val="auto"/>
                <w:sz w:val="24"/>
                <w:szCs w:val="24"/>
                <w:lang w:val="en-US" w:eastAsia="zh-CN"/>
              </w:rPr>
              <w:t>在日常生产过程中对危险化学品的储存、使用等方面做好管理；危险品必须储存在专用的储存室或仓库内，储存方式、方法及储存数量必须符合国家标准；操作人员必须经过专门培训，严格遵守操作规程。</w:t>
            </w:r>
            <w:bookmarkStart w:id="1" w:name="_Toc523120535"/>
          </w:p>
          <w:bookmarkEnd w:id="1"/>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eastAsia" w:ascii="宋体" w:hAnsi="宋体" w:eastAsia="宋体" w:cs="宋体"/>
                <w:b w:val="0"/>
                <w:i w:val="0"/>
                <w:color w:val="auto"/>
                <w:sz w:val="24"/>
                <w:szCs w:val="24"/>
                <w:highlight w:val="none"/>
                <w:lang w:val="en-US" w:eastAsia="zh-CN"/>
              </w:rPr>
              <w:t>③</w:t>
            </w:r>
            <w:r>
              <w:rPr>
                <w:rFonts w:hint="default" w:ascii="Times New Roman" w:hAnsi="Times New Roman" w:eastAsia="宋体" w:cs="Times New Roman"/>
                <w:b w:val="0"/>
                <w:i w:val="0"/>
                <w:color w:val="auto"/>
                <w:sz w:val="24"/>
                <w:szCs w:val="24"/>
                <w:highlight w:val="none"/>
                <w:lang w:val="en-US" w:eastAsia="zh-CN"/>
              </w:rPr>
              <w:t xml:space="preserve"> 废气事故性排放对策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eastAsia" w:cs="Times New Roman"/>
                <w:b w:val="0"/>
                <w:i w:val="0"/>
                <w:color w:val="auto"/>
                <w:sz w:val="24"/>
                <w:szCs w:val="24"/>
                <w:lang w:val="en-US" w:eastAsia="zh-CN"/>
              </w:rPr>
              <w:t>由专人负责日常环境管理工作，制订“环保管理人员职责”和“环境污染防治措施”制度，加强废气治理设施的监督和管理；对废气处理系统进行定期的监测和检修，如发生腐蚀、设备运行不稳定的情况，需对设备进行更换和修理，确保废气处理装置的正常运行；引进技术先进、处理效果好的废气治理设备和设施，保证污染物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火灾防范措施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rPr>
            </w:pPr>
            <w:r>
              <w:rPr>
                <w:rFonts w:hint="eastAsia" w:cs="Times New Roman"/>
                <w:b w:val="0"/>
                <w:bCs w:val="0"/>
                <w:color w:val="auto"/>
                <w:sz w:val="24"/>
                <w:szCs w:val="24"/>
                <w:highlight w:val="none"/>
                <w:lang w:val="en-US" w:eastAsia="zh-CN"/>
              </w:rPr>
              <w:t>项目所用的秸秆等原料易燃，要求厂区配备消防栓及</w:t>
            </w:r>
            <w:r>
              <w:rPr>
                <w:rFonts w:hint="eastAsia" w:cs="Times New Roman"/>
                <w:b w:val="0"/>
                <w:i w:val="0"/>
                <w:color w:val="auto"/>
                <w:sz w:val="24"/>
                <w:szCs w:val="24"/>
                <w:lang w:val="en-US" w:eastAsia="zh-CN"/>
              </w:rPr>
              <w:t>适当的消防器材，并配备防火警报器。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⑤</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制定严格的事故应急预案并经常演练使之启动运转及时，是减轻风险事故环境影响的有效措施。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rPr>
            </w:pPr>
            <w:r>
              <w:rPr>
                <w:rFonts w:hint="default" w:ascii="Times New Roman" w:hAnsi="Times New Roman" w:cs="Times New Roman"/>
                <w:color w:val="auto"/>
                <w:sz w:val="24"/>
                <w:szCs w:val="24"/>
              </w:rPr>
              <w:t>为保证公司员工和周围居民的生命财产安全，防止重、特大事故的发生，并能在事故发生后迅速有效的控制处理，防止事故扩大，根据公司实际情况，本着</w:t>
            </w:r>
            <w:r>
              <w:rPr>
                <w:rFonts w:hint="eastAsia" w:ascii="宋体" w:hAnsi="宋体" w:eastAsia="宋体" w:cs="宋体"/>
                <w:color w:val="auto"/>
                <w:sz w:val="24"/>
                <w:szCs w:val="24"/>
              </w:rPr>
              <w:t>“安全第一，预防为主；统一指挥，分工负责”的</w:t>
            </w:r>
            <w:r>
              <w:rPr>
                <w:rFonts w:hint="default" w:ascii="Times New Roman" w:hAnsi="Times New Roman" w:cs="Times New Roman"/>
                <w:color w:val="auto"/>
                <w:sz w:val="24"/>
                <w:szCs w:val="24"/>
              </w:rPr>
              <w:t>原则，需要制定</w:t>
            </w:r>
            <w:r>
              <w:rPr>
                <w:rFonts w:hint="eastAsia"/>
                <w:color w:val="auto"/>
                <w:sz w:val="24"/>
                <w:szCs w:val="24"/>
              </w:rPr>
              <w:t>《安徽台肥秸秆综合利用有限公司</w:t>
            </w:r>
            <w:r>
              <w:rPr>
                <w:rFonts w:hint="eastAsia"/>
                <w:color w:val="auto"/>
                <w:sz w:val="24"/>
                <w:szCs w:val="24"/>
                <w:lang w:eastAsia="zh-CN"/>
              </w:rPr>
              <w:t>突发环境事件</w:t>
            </w:r>
            <w:r>
              <w:rPr>
                <w:rFonts w:hint="eastAsia"/>
                <w:color w:val="auto"/>
                <w:sz w:val="24"/>
                <w:szCs w:val="24"/>
              </w:rPr>
              <w:t>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color w:val="auto"/>
                <w:sz w:val="24"/>
                <w:szCs w:val="24"/>
                <w:highlight w:val="none"/>
              </w:rPr>
              <w:t>本项目通过采取相应的风险防范措施，可以将项目的环境风险水平降到较低的水平，因此本项目的风险水平在可接受的范围。</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8</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环保投资估算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项目总投资</w:t>
            </w:r>
            <w:r>
              <w:rPr>
                <w:rFonts w:hint="eastAsia" w:cs="Times New Roman"/>
                <w:bCs/>
                <w:color w:val="auto"/>
                <w:sz w:val="24"/>
                <w:szCs w:val="24"/>
                <w:lang w:val="en-US" w:eastAsia="zh-CN"/>
              </w:rPr>
              <w:t>6000</w:t>
            </w:r>
            <w:r>
              <w:rPr>
                <w:rFonts w:hint="default" w:ascii="Times New Roman" w:hAnsi="Times New Roman" w:eastAsia="宋体" w:cs="Times New Roman"/>
                <w:bCs/>
                <w:color w:val="auto"/>
                <w:sz w:val="24"/>
                <w:szCs w:val="24"/>
              </w:rPr>
              <w:t>万元，其中环保投资</w:t>
            </w:r>
            <w:r>
              <w:rPr>
                <w:rFonts w:hint="eastAsia" w:cs="Times New Roman"/>
                <w:bCs/>
                <w:color w:val="auto"/>
                <w:sz w:val="24"/>
                <w:szCs w:val="24"/>
                <w:lang w:val="en-US" w:eastAsia="zh-CN"/>
              </w:rPr>
              <w:t>58</w:t>
            </w:r>
            <w:r>
              <w:rPr>
                <w:rFonts w:hint="default" w:ascii="Times New Roman" w:hAnsi="Times New Roman" w:eastAsia="宋体" w:cs="Times New Roman"/>
                <w:bCs/>
                <w:color w:val="auto"/>
                <w:sz w:val="24"/>
                <w:szCs w:val="24"/>
              </w:rPr>
              <w:t>万元</w:t>
            </w:r>
            <w:r>
              <w:rPr>
                <w:rFonts w:hint="default"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rPr>
              <w:t>约占总投资</w:t>
            </w:r>
            <w:r>
              <w:rPr>
                <w:rFonts w:hint="eastAsia" w:cs="Times New Roman"/>
                <w:bCs/>
                <w:color w:val="auto"/>
                <w:sz w:val="24"/>
                <w:szCs w:val="24"/>
                <w:lang w:val="en-US" w:eastAsia="zh-CN"/>
              </w:rPr>
              <w:t>0.97</w:t>
            </w:r>
            <w:r>
              <w:rPr>
                <w:rFonts w:hint="default" w:ascii="Times New Roman" w:hAnsi="Times New Roman" w:eastAsia="宋体" w:cs="Times New Roman"/>
                <w:bCs/>
                <w:color w:val="auto"/>
                <w:sz w:val="24"/>
                <w:szCs w:val="24"/>
              </w:rPr>
              <w:t>%，主要用于废水、废气、固体废物和噪声污染的治理。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color w:val="auto"/>
                <w:sz w:val="24"/>
                <w:szCs w:val="24"/>
                <w:lang w:val="zh-CN"/>
              </w:rPr>
            </w:pPr>
            <w:r>
              <w:rPr>
                <w:rFonts w:hint="default" w:ascii="Times New Roman" w:hAnsi="Times New Roman" w:eastAsia="宋体" w:cs="Times New Roman"/>
                <w:b/>
                <w:color w:val="auto"/>
                <w:sz w:val="24"/>
                <w:szCs w:val="24"/>
                <w:lang w:val="zh-CN"/>
              </w:rPr>
              <w:t>表</w:t>
            </w:r>
            <w:r>
              <w:rPr>
                <w:rFonts w:hint="eastAsia" w:ascii="Times New Roman" w:hAnsi="Times New Roman" w:eastAsia="宋体" w:cs="Times New Roman"/>
                <w:b/>
                <w:color w:val="auto"/>
                <w:sz w:val="24"/>
                <w:szCs w:val="24"/>
                <w:lang w:val="en-US" w:eastAsia="zh-CN"/>
              </w:rPr>
              <w:t>4.1</w:t>
            </w:r>
            <w:r>
              <w:rPr>
                <w:rFonts w:hint="eastAsia" w:cs="Times New Roman"/>
                <w:b/>
                <w:color w:val="auto"/>
                <w:sz w:val="24"/>
                <w:szCs w:val="24"/>
                <w:lang w:val="en-US" w:eastAsia="zh-CN"/>
              </w:rPr>
              <w:t xml:space="preserve">8 </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color w:val="auto"/>
                <w:sz w:val="24"/>
                <w:szCs w:val="24"/>
                <w:lang w:val="zh-CN"/>
              </w:rPr>
              <w:t>项目环保防治措施及投资估算表</w:t>
            </w:r>
          </w:p>
          <w:tbl>
            <w:tblPr>
              <w:tblStyle w:val="17"/>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65"/>
              <w:gridCol w:w="387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污染类别</w:t>
                  </w: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污染防治对象</w:t>
                  </w:r>
                </w:p>
              </w:tc>
              <w:tc>
                <w:tcPr>
                  <w:tcW w:w="3871"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治理措施</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restart"/>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废水</w:t>
                  </w: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生活污水</w:t>
                  </w:r>
                </w:p>
              </w:tc>
              <w:tc>
                <w:tcPr>
                  <w:tcW w:w="3871" w:type="dxa"/>
                  <w:noWrap w:val="0"/>
                  <w:vAlign w:val="center"/>
                </w:tcPr>
                <w:p>
                  <w:pPr>
                    <w:spacing w:line="240" w:lineRule="atLeast"/>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化粪池</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continue"/>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p>
              </w:tc>
              <w:tc>
                <w:tcPr>
                  <w:tcW w:w="1965" w:type="dxa"/>
                  <w:noWrap w:val="0"/>
                  <w:vAlign w:val="center"/>
                </w:tcPr>
                <w:p>
                  <w:pPr>
                    <w:spacing w:line="240" w:lineRule="atLeast"/>
                    <w:jc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初期雨水</w:t>
                  </w:r>
                </w:p>
              </w:tc>
              <w:tc>
                <w:tcPr>
                  <w:tcW w:w="3871" w:type="dxa"/>
                  <w:noWrap w:val="0"/>
                  <w:vAlign w:val="center"/>
                </w:tcPr>
                <w:p>
                  <w:pPr>
                    <w:spacing w:line="240" w:lineRule="atLeast"/>
                    <w:jc w:val="center"/>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沉淀池</w:t>
                  </w:r>
                </w:p>
              </w:tc>
              <w:tc>
                <w:tcPr>
                  <w:tcW w:w="1422" w:type="dxa"/>
                  <w:noWrap w:val="0"/>
                  <w:vAlign w:val="center"/>
                </w:tcPr>
                <w:p>
                  <w:pPr>
                    <w:spacing w:line="240" w:lineRule="atLeast"/>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restart"/>
                  <w:noWrap w:val="0"/>
                  <w:vAlign w:val="center"/>
                </w:tcPr>
                <w:p>
                  <w:pPr>
                    <w:spacing w:line="240" w:lineRule="atLeast"/>
                    <w:jc w:val="center"/>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废气</w:t>
                  </w:r>
                </w:p>
              </w:tc>
              <w:tc>
                <w:tcPr>
                  <w:tcW w:w="1965" w:type="dxa"/>
                  <w:noWrap w:val="0"/>
                  <w:vAlign w:val="center"/>
                </w:tcPr>
                <w:p>
                  <w:pPr>
                    <w:spacing w:line="240" w:lineRule="atLeast"/>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eastAsia="zh-CN"/>
                    </w:rPr>
                    <w:t>发酵废气</w:t>
                  </w:r>
                </w:p>
              </w:tc>
              <w:tc>
                <w:tcPr>
                  <w:tcW w:w="3871" w:type="dxa"/>
                  <w:noWrap w:val="0"/>
                  <w:vAlign w:val="center"/>
                </w:tcPr>
                <w:p>
                  <w:pPr>
                    <w:spacing w:line="240" w:lineRule="atLeas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000000"/>
                      <w:sz w:val="21"/>
                      <w:szCs w:val="21"/>
                      <w:lang w:eastAsia="zh-CN"/>
                    </w:rPr>
                    <w:t>负压收集</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植物除臭液喷淋+活性炭吸附装置</w:t>
                  </w:r>
                  <w:r>
                    <w:rPr>
                      <w:rFonts w:hint="eastAsia" w:ascii="Times New Roman" w:hAnsi="Times New Roman" w:cs="Times New Roman"/>
                      <w:color w:val="000000"/>
                      <w:sz w:val="21"/>
                      <w:szCs w:val="21"/>
                      <w:lang w:val="en-US" w:eastAsia="zh-CN"/>
                    </w:rPr>
                    <w:t>+15m高排气筒（DA001）</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continue"/>
                  <w:noWrap w:val="0"/>
                  <w:vAlign w:val="center"/>
                </w:tcPr>
                <w:p>
                  <w:pPr>
                    <w:spacing w:line="240" w:lineRule="atLeast"/>
                    <w:jc w:val="center"/>
                    <w:rPr>
                      <w:rFonts w:hint="eastAsia" w:cs="Times New Roman"/>
                      <w:b w:val="0"/>
                      <w:bCs w:val="0"/>
                      <w:color w:val="auto"/>
                      <w:sz w:val="21"/>
                      <w:szCs w:val="21"/>
                      <w:lang w:val="en-US" w:eastAsia="zh-CN"/>
                    </w:rPr>
                  </w:pPr>
                </w:p>
              </w:tc>
              <w:tc>
                <w:tcPr>
                  <w:tcW w:w="1965" w:type="dxa"/>
                  <w:noWrap w:val="0"/>
                  <w:vAlign w:val="center"/>
                </w:tcPr>
                <w:p>
                  <w:pPr>
                    <w:spacing w:line="240" w:lineRule="atLeast"/>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color w:val="auto"/>
                      <w:sz w:val="21"/>
                      <w:szCs w:val="21"/>
                      <w:highlight w:val="none"/>
                      <w:lang w:val="en-US" w:eastAsia="zh-CN"/>
                    </w:rPr>
                    <w:t>粉碎、</w:t>
                  </w:r>
                  <w:r>
                    <w:rPr>
                      <w:rFonts w:hint="eastAsia" w:eastAsia="宋体" w:cs="Times New Roman"/>
                      <w:color w:val="auto"/>
                      <w:sz w:val="21"/>
                      <w:szCs w:val="21"/>
                      <w:highlight w:val="none"/>
                      <w:lang w:val="en-US" w:eastAsia="zh-CN"/>
                    </w:rPr>
                    <w:t>破碎</w:t>
                  </w:r>
                  <w:r>
                    <w:rPr>
                      <w:rFonts w:hint="eastAsia"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筛分</w:t>
                  </w:r>
                  <w:r>
                    <w:rPr>
                      <w:rFonts w:hint="eastAsia" w:cs="Times New Roman"/>
                      <w:color w:val="auto"/>
                      <w:sz w:val="21"/>
                      <w:szCs w:val="21"/>
                      <w:highlight w:val="none"/>
                      <w:lang w:val="en-US" w:eastAsia="zh-CN"/>
                    </w:rPr>
                    <w:t>、造粒</w:t>
                  </w:r>
                  <w:r>
                    <w:rPr>
                      <w:rFonts w:hint="eastAsia" w:eastAsia="宋体" w:cs="Times New Roman"/>
                      <w:color w:val="auto"/>
                      <w:sz w:val="21"/>
                      <w:szCs w:val="21"/>
                      <w:highlight w:val="none"/>
                      <w:lang w:val="en-US" w:eastAsia="zh-CN"/>
                    </w:rPr>
                    <w:t>粉尘</w:t>
                  </w:r>
                </w:p>
              </w:tc>
              <w:tc>
                <w:tcPr>
                  <w:tcW w:w="3871" w:type="dxa"/>
                  <w:noWrap w:val="0"/>
                  <w:vAlign w:val="center"/>
                </w:tcPr>
                <w:p>
                  <w:pPr>
                    <w:spacing w:line="240" w:lineRule="atLeast"/>
                    <w:jc w:val="center"/>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集气罩+布袋除尘器+15m高排气筒</w:t>
                  </w:r>
                </w:p>
              </w:tc>
              <w:tc>
                <w:tcPr>
                  <w:tcW w:w="1422" w:type="dxa"/>
                  <w:noWrap w:val="0"/>
                  <w:vAlign w:val="center"/>
                </w:tcPr>
                <w:p>
                  <w:pPr>
                    <w:spacing w:line="240" w:lineRule="atLeast"/>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continue"/>
                  <w:noWrap w:val="0"/>
                  <w:vAlign w:val="center"/>
                </w:tcPr>
                <w:p>
                  <w:pPr>
                    <w:spacing w:line="240" w:lineRule="atLeast"/>
                    <w:jc w:val="center"/>
                    <w:rPr>
                      <w:rFonts w:hint="default" w:ascii="Times New Roman" w:hAnsi="Times New Roman" w:eastAsia="宋体" w:cs="Times New Roman"/>
                      <w:b w:val="0"/>
                      <w:bCs w:val="0"/>
                      <w:color w:val="auto"/>
                      <w:sz w:val="21"/>
                      <w:szCs w:val="21"/>
                    </w:rPr>
                  </w:pP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r>
                    <w:rPr>
                      <w:rFonts w:hint="eastAsia" w:ascii="宋体" w:hAnsi="宋体" w:cs="宋体"/>
                      <w:bCs/>
                      <w:color w:val="auto"/>
                      <w:kern w:val="24"/>
                      <w:sz w:val="21"/>
                      <w:szCs w:val="21"/>
                      <w:lang w:val="en-US" w:eastAsia="zh-CN"/>
                    </w:rPr>
                    <w:t>畜禽粪污运输散发的臭气</w:t>
                  </w:r>
                </w:p>
              </w:tc>
              <w:tc>
                <w:tcPr>
                  <w:tcW w:w="3871"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eastAsia" w:ascii="宋体" w:hAnsi="宋体" w:cs="宋体"/>
                      <w:bCs/>
                      <w:color w:val="auto"/>
                      <w:kern w:val="24"/>
                      <w:sz w:val="21"/>
                      <w:szCs w:val="21"/>
                      <w:lang w:val="en-US" w:eastAsia="zh-CN"/>
                    </w:rPr>
                    <w:t>定时喷洒植物除臭液，加强车间通风</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噪声</w:t>
                  </w: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设备噪声等</w:t>
                  </w:r>
                </w:p>
              </w:tc>
              <w:tc>
                <w:tcPr>
                  <w:tcW w:w="3871"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选用低噪声设备、建筑隔声等</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restart"/>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固废</w:t>
                  </w: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一般工业固体废物</w:t>
                  </w:r>
                </w:p>
              </w:tc>
              <w:tc>
                <w:tcPr>
                  <w:tcW w:w="3871"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color w:val="auto"/>
                      <w:sz w:val="21"/>
                      <w:szCs w:val="21"/>
                    </w:rPr>
                    <w:t>建设规范化</w:t>
                  </w:r>
                  <w:r>
                    <w:rPr>
                      <w:rFonts w:hint="default" w:ascii="Times New Roman" w:hAnsi="Times New Roman" w:cs="Times New Roman"/>
                      <w:color w:val="auto"/>
                      <w:sz w:val="21"/>
                      <w:szCs w:val="21"/>
                      <w:lang w:val="en-US" w:eastAsia="zh-CN"/>
                    </w:rPr>
                    <w:t>一般工业固体废物暂存场所（30m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w:t>
                  </w:r>
                  <w:r>
                    <w:rPr>
                      <w:rFonts w:hint="eastAsia" w:cs="Times New Roman"/>
                      <w:color w:val="000000"/>
                      <w:sz w:val="21"/>
                      <w:szCs w:val="21"/>
                      <w:highlight w:val="none"/>
                      <w:lang w:eastAsia="zh-CN"/>
                    </w:rPr>
                    <w:t>原料车间</w:t>
                  </w:r>
                  <w:r>
                    <w:rPr>
                      <w:rFonts w:hint="default" w:ascii="Times New Roman" w:hAnsi="Times New Roman" w:cs="Times New Roman"/>
                      <w:color w:val="auto"/>
                      <w:sz w:val="21"/>
                      <w:szCs w:val="21"/>
                      <w:lang w:val="en-US" w:eastAsia="zh-CN"/>
                    </w:rPr>
                    <w:t>西</w:t>
                  </w:r>
                  <w:r>
                    <w:rPr>
                      <w:rFonts w:hint="eastAsia" w:cs="Times New Roman"/>
                      <w:color w:val="auto"/>
                      <w:sz w:val="21"/>
                      <w:szCs w:val="21"/>
                      <w:lang w:val="en-US" w:eastAsia="zh-CN"/>
                    </w:rPr>
                    <w:t>北</w:t>
                  </w:r>
                  <w:r>
                    <w:rPr>
                      <w:rFonts w:hint="default" w:ascii="Times New Roman" w:hAnsi="Times New Roman" w:cs="Times New Roman"/>
                      <w:color w:val="auto"/>
                      <w:sz w:val="21"/>
                      <w:szCs w:val="21"/>
                      <w:lang w:val="en-US" w:eastAsia="zh-CN"/>
                    </w:rPr>
                    <w:t>侧）</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continue"/>
                  <w:noWrap w:val="0"/>
                  <w:vAlign w:val="center"/>
                </w:tcPr>
                <w:p>
                  <w:pPr>
                    <w:spacing w:line="240" w:lineRule="atLeast"/>
                    <w:jc w:val="center"/>
                    <w:rPr>
                      <w:rFonts w:hint="default" w:ascii="Times New Roman" w:hAnsi="Times New Roman" w:eastAsia="宋体" w:cs="Times New Roman"/>
                      <w:b w:val="0"/>
                      <w:bCs w:val="0"/>
                      <w:color w:val="auto"/>
                      <w:sz w:val="21"/>
                      <w:szCs w:val="21"/>
                    </w:rPr>
                  </w:pP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lang w:eastAsia="zh-CN"/>
                    </w:rPr>
                  </w:pPr>
                  <w:r>
                    <w:rPr>
                      <w:rFonts w:hint="eastAsia"/>
                      <w:color w:val="auto"/>
                      <w:sz w:val="21"/>
                      <w:szCs w:val="21"/>
                      <w:lang w:eastAsia="zh-CN"/>
                    </w:rPr>
                    <w:t>危</w:t>
                  </w:r>
                  <w:r>
                    <w:rPr>
                      <w:rFonts w:hint="eastAsia"/>
                      <w:color w:val="auto"/>
                      <w:sz w:val="21"/>
                      <w:szCs w:val="21"/>
                    </w:rPr>
                    <w:t>险废物</w:t>
                  </w:r>
                </w:p>
              </w:tc>
              <w:tc>
                <w:tcPr>
                  <w:tcW w:w="3871"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color w:val="auto"/>
                      <w:sz w:val="21"/>
                      <w:szCs w:val="21"/>
                    </w:rPr>
                    <w:t>建设规范化危废暂存间</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，位于</w:t>
                  </w:r>
                  <w:r>
                    <w:rPr>
                      <w:rFonts w:hint="eastAsia" w:cs="Times New Roman"/>
                      <w:color w:val="000000"/>
                      <w:sz w:val="21"/>
                      <w:szCs w:val="21"/>
                      <w:highlight w:val="none"/>
                      <w:lang w:eastAsia="zh-CN"/>
                    </w:rPr>
                    <w:t>原料车间</w:t>
                  </w:r>
                  <w:r>
                    <w:rPr>
                      <w:rFonts w:hint="default" w:ascii="Times New Roman" w:hAnsi="Times New Roman" w:cs="Times New Roman"/>
                      <w:color w:val="auto"/>
                      <w:sz w:val="21"/>
                      <w:szCs w:val="21"/>
                      <w:lang w:val="en-US" w:eastAsia="zh-CN"/>
                    </w:rPr>
                    <w:t>西</w:t>
                  </w:r>
                  <w:r>
                    <w:rPr>
                      <w:rFonts w:hint="eastAsia" w:cs="Times New Roman"/>
                      <w:color w:val="auto"/>
                      <w:sz w:val="21"/>
                      <w:szCs w:val="21"/>
                      <w:lang w:val="en-US" w:eastAsia="zh-CN"/>
                    </w:rPr>
                    <w:t>北</w:t>
                  </w:r>
                  <w:r>
                    <w:rPr>
                      <w:rFonts w:hint="default" w:ascii="Times New Roman" w:hAnsi="Times New Roman" w:cs="Times New Roman"/>
                      <w:color w:val="auto"/>
                      <w:sz w:val="21"/>
                      <w:szCs w:val="21"/>
                      <w:lang w:val="en-US" w:eastAsia="zh-CN"/>
                    </w:rPr>
                    <w:t>侧）</w:t>
                  </w:r>
                </w:p>
              </w:tc>
              <w:tc>
                <w:tcPr>
                  <w:tcW w:w="1422" w:type="dxa"/>
                  <w:noWrap w:val="0"/>
                  <w:vAlign w:val="center"/>
                </w:tcPr>
                <w:p>
                  <w:pPr>
                    <w:spacing w:line="240" w:lineRule="atLeast"/>
                    <w:jc w:val="center"/>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 w:type="dxa"/>
                  <w:vMerge w:val="continue"/>
                  <w:noWrap w:val="0"/>
                  <w:vAlign w:val="center"/>
                </w:tcPr>
                <w:p>
                  <w:pPr>
                    <w:spacing w:line="240" w:lineRule="atLeast"/>
                    <w:jc w:val="center"/>
                    <w:rPr>
                      <w:rFonts w:hint="default" w:ascii="Times New Roman" w:hAnsi="Times New Roman" w:eastAsia="宋体" w:cs="Times New Roman"/>
                      <w:b w:val="0"/>
                      <w:bCs w:val="0"/>
                      <w:color w:val="auto"/>
                      <w:sz w:val="21"/>
                      <w:szCs w:val="21"/>
                    </w:rPr>
                  </w:pPr>
                </w:p>
              </w:tc>
              <w:tc>
                <w:tcPr>
                  <w:tcW w:w="1965"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生活垃圾</w:t>
                  </w:r>
                </w:p>
              </w:tc>
              <w:tc>
                <w:tcPr>
                  <w:tcW w:w="3871" w:type="dxa"/>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垃圾桶等</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eastAsia="zh-CN"/>
                    </w:rPr>
                    <w:t>地下水</w:t>
                  </w:r>
                </w:p>
              </w:tc>
              <w:tc>
                <w:tcPr>
                  <w:tcW w:w="38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lang w:val="en-US" w:eastAsia="zh-CN"/>
                    </w:rPr>
                    <w:t>重点防渗区域，需采取地坪硬化、防渗措施</w:t>
                  </w:r>
                  <w:r>
                    <w:rPr>
                      <w:rFonts w:hint="default" w:ascii="Times New Roman" w:hAnsi="Times New Roman" w:cs="Times New Roman"/>
                      <w:color w:val="auto"/>
                    </w:rPr>
                    <w:t>。一般防渗区域采取地面硬化处理</w:t>
                  </w:r>
                  <w:r>
                    <w:rPr>
                      <w:rFonts w:hint="eastAsia" w:cs="Times New Roman"/>
                      <w:color w:val="auto"/>
                      <w:lang w:eastAsia="zh-CN"/>
                    </w:rPr>
                    <w:t>。</w:t>
                  </w:r>
                </w:p>
              </w:tc>
              <w:tc>
                <w:tcPr>
                  <w:tcW w:w="142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eastAsia="zh-CN"/>
                    </w:rPr>
                    <w:t>环境风险</w:t>
                  </w:r>
                </w:p>
              </w:tc>
              <w:tc>
                <w:tcPr>
                  <w:tcW w:w="38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color w:val="auto"/>
                      <w:kern w:val="2"/>
                      <w:sz w:val="21"/>
                      <w:szCs w:val="21"/>
                      <w:lang w:val="en-US" w:eastAsia="zh-CN" w:bidi="ar-SA"/>
                    </w:rPr>
                  </w:pPr>
                  <w:r>
                    <w:rPr>
                      <w:rFonts w:hint="eastAsia" w:ascii="宋体" w:hAnsi="宋体" w:eastAsia="宋体" w:cs="宋体"/>
                      <w:b w:val="0"/>
                      <w:bCs w:val="0"/>
                      <w:color w:val="auto"/>
                      <w:sz w:val="21"/>
                      <w:szCs w:val="21"/>
                      <w:lang w:eastAsia="zh-CN"/>
                    </w:rPr>
                    <w:t>按要求配置事故应急救援器材</w:t>
                  </w:r>
                  <w:r>
                    <w:rPr>
                      <w:rFonts w:hint="eastAsia" w:ascii="宋体" w:hAnsi="宋体" w:cs="宋体"/>
                      <w:b w:val="0"/>
                      <w:bCs w:val="0"/>
                      <w:color w:val="auto"/>
                      <w:sz w:val="21"/>
                      <w:szCs w:val="21"/>
                      <w:lang w:eastAsia="zh-CN"/>
                    </w:rPr>
                    <w:t>等</w:t>
                  </w:r>
                </w:p>
              </w:tc>
              <w:tc>
                <w:tcPr>
                  <w:tcW w:w="142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28" w:type="dxa"/>
                  <w:gridSpan w:val="3"/>
                  <w:noWrap w:val="0"/>
                  <w:vAlign w:val="center"/>
                </w:tcPr>
                <w:p>
                  <w:pPr>
                    <w:spacing w:line="240" w:lineRule="atLeast"/>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合计</w:t>
                  </w:r>
                </w:p>
              </w:tc>
              <w:tc>
                <w:tcPr>
                  <w:tcW w:w="1422" w:type="dxa"/>
                  <w:noWrap w:val="0"/>
                  <w:vAlign w:val="center"/>
                </w:tcPr>
                <w:p>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58.0</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cs="Times New Roman"/>
                <w:color w:val="0000FF"/>
                <w:sz w:val="24"/>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Cs/>
                <w:color w:val="0000FF"/>
                <w:spacing w:val="-10"/>
                <w:sz w:val="24"/>
                <w:szCs w:val="24"/>
                <w:lang w:val="en-US" w:eastAsia="zh-CN"/>
              </w:rPr>
            </w:pPr>
          </w:p>
        </w:tc>
      </w:tr>
    </w:tbl>
    <w:p>
      <w:pPr>
        <w:pStyle w:val="14"/>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五、</w:t>
      </w:r>
      <w:bookmarkStart w:id="2" w:name="_Hlk54167917"/>
      <w:r>
        <w:rPr>
          <w:rFonts w:hint="eastAsia" w:ascii="黑体" w:hAnsi="黑体" w:eastAsia="黑体"/>
          <w:snapToGrid w:val="0"/>
          <w:color w:val="000000"/>
          <w:sz w:val="30"/>
          <w:szCs w:val="30"/>
        </w:rPr>
        <w:t>环境保护措施监督检查清单</w:t>
      </w:r>
      <w:bookmarkEnd w:id="2"/>
    </w:p>
    <w:tbl>
      <w:tblPr>
        <w:tblStyle w:val="17"/>
        <w:tblW w:w="88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680"/>
        <w:gridCol w:w="1500"/>
        <w:gridCol w:w="1680"/>
        <w:gridCol w:w="2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48" w:type="dxa"/>
            <w:tcBorders>
              <w:tl2br w:val="single" w:color="auto" w:sz="4" w:space="0"/>
            </w:tcBorders>
            <w:noWrap w:val="0"/>
            <w:vAlign w:val="top"/>
          </w:tcPr>
          <w:p>
            <w:pPr>
              <w:adjustRightInd w:val="0"/>
              <w:snapToGrid w:val="0"/>
              <w:ind w:firstLine="84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内容</w:t>
            </w:r>
          </w:p>
          <w:p>
            <w:pPr>
              <w:adjustRightInd w:val="0"/>
              <w:snapToGrid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要素</w:t>
            </w:r>
          </w:p>
        </w:tc>
        <w:tc>
          <w:tcPr>
            <w:tcW w:w="168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排放口</w:t>
            </w: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编号、</w:t>
            </w:r>
          </w:p>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名称</w:t>
            </w: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/污染源</w:t>
            </w: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污染物项目</w:t>
            </w:r>
          </w:p>
        </w:tc>
        <w:tc>
          <w:tcPr>
            <w:tcW w:w="168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环境保护措施</w:t>
            </w:r>
          </w:p>
        </w:tc>
        <w:tc>
          <w:tcPr>
            <w:tcW w:w="22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48"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大气环境</w:t>
            </w:r>
          </w:p>
        </w:tc>
        <w:tc>
          <w:tcPr>
            <w:tcW w:w="168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宋体" w:hAnsi="宋体" w:eastAsia="宋体" w:cs="宋体"/>
                <w:color w:val="000000"/>
                <w:sz w:val="24"/>
                <w:szCs w:val="24"/>
                <w:lang w:val="en-US" w:eastAsia="zh-CN"/>
              </w:rPr>
              <w:t>发酵废气排放口</w:t>
            </w:r>
            <w:r>
              <w:rPr>
                <w:rFonts w:hint="eastAsia" w:ascii="宋体" w:hAnsi="宋体" w:eastAsia="宋体" w:cs="宋体"/>
                <w:color w:val="000000"/>
                <w:sz w:val="24"/>
                <w:szCs w:val="24"/>
              </w:rPr>
              <w:t>(</w:t>
            </w:r>
            <w:r>
              <w:rPr>
                <w:rFonts w:hint="eastAsia" w:ascii="Times New Roman" w:hAnsi="Times New Roman" w:eastAsia="宋体" w:cs="Times New Roman"/>
                <w:color w:val="000000"/>
                <w:kern w:val="2"/>
                <w:sz w:val="24"/>
                <w:szCs w:val="24"/>
                <w:lang w:val="en-US" w:eastAsia="zh-CN" w:bidi="ar-SA"/>
              </w:rPr>
              <w:t>DA00</w:t>
            </w:r>
            <w:r>
              <w:rPr>
                <w:rFonts w:hint="eastAsia" w:cs="Times New Roman"/>
                <w:color w:val="000000"/>
                <w:kern w:val="2"/>
                <w:sz w:val="24"/>
                <w:szCs w:val="24"/>
                <w:lang w:val="en-US" w:eastAsia="zh-CN" w:bidi="ar-SA"/>
              </w:rPr>
              <w:t>1</w:t>
            </w:r>
            <w:r>
              <w:rPr>
                <w:rFonts w:hint="eastAsia" w:ascii="宋体" w:hAnsi="宋体" w:eastAsia="宋体" w:cs="宋体"/>
                <w:color w:val="000000"/>
                <w:sz w:val="24"/>
                <w:szCs w:val="24"/>
              </w:rPr>
              <w:t>)</w:t>
            </w:r>
            <w:r>
              <w:rPr>
                <w:rFonts w:hint="eastAsia" w:ascii="Times New Roman" w:hAnsi="Times New Roman" w:cs="Times New Roman"/>
                <w:color w:val="000000"/>
                <w:kern w:val="2"/>
                <w:sz w:val="24"/>
                <w:szCs w:val="24"/>
                <w:lang w:val="en-US" w:eastAsia="zh-CN" w:bidi="ar-SA"/>
              </w:rPr>
              <w:t>/</w:t>
            </w:r>
          </w:p>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发酵</w:t>
            </w:r>
            <w:r>
              <w:rPr>
                <w:rFonts w:hint="eastAsia" w:ascii="Times New Roman" w:hAnsi="Times New Roman" w:cs="Times New Roman"/>
                <w:color w:val="000000"/>
                <w:kern w:val="2"/>
                <w:sz w:val="24"/>
                <w:szCs w:val="24"/>
                <w:lang w:val="en-US" w:eastAsia="zh-CN" w:bidi="ar-SA"/>
              </w:rPr>
              <w:t>工序</w:t>
            </w:r>
          </w:p>
        </w:tc>
        <w:tc>
          <w:tcPr>
            <w:tcW w:w="1500"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氨、硫化氢、臭气浓度</w:t>
            </w:r>
          </w:p>
        </w:tc>
        <w:tc>
          <w:tcPr>
            <w:tcW w:w="1680"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sz w:val="24"/>
                <w:lang w:eastAsia="zh-CN"/>
              </w:rPr>
              <w:t>负压收集</w:t>
            </w:r>
            <w:r>
              <w:rPr>
                <w:rFonts w:hint="default" w:ascii="Times New Roman" w:hAnsi="Times New Roman" w:cs="Times New Roman"/>
                <w:color w:val="000000"/>
                <w:sz w:val="24"/>
              </w:rPr>
              <w:t>植物除臭液喷淋+活性炭吸附装置</w:t>
            </w:r>
            <w:r>
              <w:rPr>
                <w:rFonts w:hint="eastAsia" w:ascii="Times New Roman" w:hAnsi="Times New Roman" w:cs="Times New Roman"/>
                <w:color w:val="000000"/>
                <w:sz w:val="24"/>
                <w:lang w:val="en-US" w:eastAsia="zh-CN"/>
              </w:rPr>
              <w:t>+15m高排气筒</w:t>
            </w:r>
          </w:p>
        </w:tc>
        <w:tc>
          <w:tcPr>
            <w:tcW w:w="2292" w:type="dxa"/>
            <w:vMerge w:val="restart"/>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《恶臭污染物排放标准》（GB14554-93）</w:t>
            </w:r>
            <w:r>
              <w:rPr>
                <w:rFonts w:hint="eastAsia" w:eastAsia="宋体"/>
                <w:b w:val="0"/>
                <w:bCs/>
                <w:color w:val="000000"/>
                <w:sz w:val="24"/>
                <w:lang w:val="en-US" w:eastAsia="zh-CN"/>
              </w:rPr>
              <w:t>表1及表2中相关排放标准限值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48" w:type="dxa"/>
            <w:vMerge w:val="continue"/>
            <w:tcBorders>
              <w:tl2br w:val="nil"/>
              <w:tr2bl w:val="nil"/>
            </w:tcBorders>
            <w:noWrap w:val="0"/>
            <w:vAlign w:val="center"/>
          </w:tcPr>
          <w:p>
            <w:pPr>
              <w:adjustRightInd w:val="0"/>
              <w:snapToGrid w:val="0"/>
              <w:jc w:val="center"/>
              <w:rPr>
                <w:rFonts w:hint="eastAsia" w:ascii="Times New Roman" w:hAnsi="Times New Roman" w:cs="Times New Roman"/>
                <w:color w:val="000000"/>
                <w:sz w:val="24"/>
                <w:szCs w:val="24"/>
                <w:lang w:val="en-US" w:eastAsia="zh-CN"/>
              </w:rPr>
            </w:pPr>
          </w:p>
        </w:tc>
        <w:tc>
          <w:tcPr>
            <w:tcW w:w="1680"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val="0"/>
                <w:color w:val="auto"/>
                <w:kern w:val="2"/>
                <w:sz w:val="24"/>
                <w:szCs w:val="24"/>
                <w:lang w:val="en-US" w:eastAsia="zh-CN" w:bidi="ar-SA"/>
              </w:rPr>
            </w:pPr>
            <w:r>
              <w:rPr>
                <w:rFonts w:hint="eastAsia" w:ascii="宋体" w:hAnsi="宋体" w:cs="宋体"/>
                <w:bCs/>
                <w:color w:val="auto"/>
                <w:kern w:val="24"/>
                <w:sz w:val="24"/>
                <w:szCs w:val="24"/>
                <w:lang w:val="en-US" w:eastAsia="zh-CN"/>
              </w:rPr>
              <w:t>畜禽粪污运输散发的臭气</w:t>
            </w:r>
          </w:p>
        </w:tc>
        <w:tc>
          <w:tcPr>
            <w:tcW w:w="1500" w:type="dxa"/>
            <w:tcBorders>
              <w:tl2br w:val="nil"/>
              <w:tr2bl w:val="nil"/>
            </w:tcBorders>
            <w:noWrap w:val="0"/>
            <w:vAlign w:val="center"/>
          </w:tcPr>
          <w:p>
            <w:pPr>
              <w:spacing w:line="240" w:lineRule="atLeas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氨、硫化氢、臭气浓度</w:t>
            </w:r>
          </w:p>
        </w:tc>
        <w:tc>
          <w:tcPr>
            <w:tcW w:w="1680"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ascii="宋体" w:hAnsi="宋体" w:cs="宋体"/>
                <w:bCs/>
                <w:color w:val="auto"/>
                <w:kern w:val="24"/>
                <w:sz w:val="24"/>
                <w:szCs w:val="24"/>
                <w:lang w:val="en-US" w:eastAsia="zh-CN"/>
              </w:rPr>
              <w:t>定时喷洒植物除臭液，加强车间通风</w:t>
            </w:r>
          </w:p>
        </w:tc>
        <w:tc>
          <w:tcPr>
            <w:tcW w:w="2292"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48" w:type="dxa"/>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sz w:val="24"/>
                <w:szCs w:val="24"/>
                <w:lang w:val="en-US" w:eastAsia="zh-CN"/>
              </w:rPr>
            </w:pPr>
          </w:p>
        </w:tc>
        <w:tc>
          <w:tcPr>
            <w:tcW w:w="168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粉尘排放口</w:t>
            </w:r>
            <w:r>
              <w:rPr>
                <w:rFonts w:hint="eastAsia" w:ascii="宋体" w:hAnsi="宋体" w:eastAsia="宋体" w:cs="宋体"/>
                <w:color w:val="000000"/>
                <w:sz w:val="24"/>
                <w:szCs w:val="24"/>
              </w:rPr>
              <w:t>(</w:t>
            </w:r>
            <w:r>
              <w:rPr>
                <w:rFonts w:hint="eastAsia" w:ascii="Times New Roman" w:hAnsi="Times New Roman" w:eastAsia="宋体" w:cs="Times New Roman"/>
                <w:color w:val="000000"/>
                <w:kern w:val="2"/>
                <w:sz w:val="24"/>
                <w:szCs w:val="24"/>
                <w:lang w:val="en-US" w:eastAsia="zh-CN" w:bidi="ar-SA"/>
              </w:rPr>
              <w:t>DA00</w:t>
            </w:r>
            <w:r>
              <w:rPr>
                <w:rFonts w:hint="eastAsia" w:cs="Times New Roman"/>
                <w:color w:val="000000"/>
                <w:kern w:val="2"/>
                <w:sz w:val="24"/>
                <w:szCs w:val="24"/>
                <w:lang w:val="en-US" w:eastAsia="zh-CN" w:bidi="ar-SA"/>
              </w:rPr>
              <w:t>2</w:t>
            </w:r>
            <w:r>
              <w:rPr>
                <w:rFonts w:hint="eastAsia" w:ascii="宋体" w:hAnsi="宋体" w:eastAsia="宋体" w:cs="宋体"/>
                <w:color w:val="000000"/>
                <w:sz w:val="24"/>
                <w:szCs w:val="24"/>
              </w:rPr>
              <w:t>)</w:t>
            </w:r>
            <w:r>
              <w:rPr>
                <w:rFonts w:hint="eastAsia" w:ascii="Times New Roman" w:hAnsi="Times New Roman" w:cs="Times New Roman"/>
                <w:color w:val="000000"/>
                <w:kern w:val="2"/>
                <w:sz w:val="24"/>
                <w:szCs w:val="24"/>
                <w:lang w:val="en-US" w:eastAsia="zh-CN" w:bidi="ar-SA"/>
              </w:rPr>
              <w:t>/</w:t>
            </w:r>
          </w:p>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粉碎、破碎、筛分、造粒工序</w:t>
            </w:r>
          </w:p>
        </w:tc>
        <w:tc>
          <w:tcPr>
            <w:tcW w:w="1500"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粉尘</w:t>
            </w:r>
          </w:p>
        </w:tc>
        <w:tc>
          <w:tcPr>
            <w:tcW w:w="168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集气罩+布袋除尘</w:t>
            </w:r>
            <w:r>
              <w:rPr>
                <w:rFonts w:hint="eastAsia" w:cs="Times New Roman"/>
                <w:color w:val="000000"/>
                <w:kern w:val="2"/>
                <w:sz w:val="24"/>
                <w:szCs w:val="24"/>
                <w:lang w:val="en-US" w:eastAsia="zh-CN" w:bidi="ar-SA"/>
              </w:rPr>
              <w:t>器</w:t>
            </w:r>
            <w:r>
              <w:rPr>
                <w:rFonts w:hint="eastAsia" w:ascii="Times New Roman" w:hAnsi="Times New Roman" w:eastAsia="宋体" w:cs="Times New Roman"/>
                <w:color w:val="000000"/>
                <w:kern w:val="2"/>
                <w:sz w:val="24"/>
                <w:szCs w:val="24"/>
                <w:lang w:val="en-US" w:eastAsia="zh-CN" w:bidi="ar-SA"/>
              </w:rPr>
              <w:t>+15m高排气筒</w:t>
            </w:r>
          </w:p>
        </w:tc>
        <w:tc>
          <w:tcPr>
            <w:tcW w:w="229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上海市地方标准</w:t>
            </w:r>
            <w:r>
              <w:rPr>
                <w:rFonts w:hint="default" w:ascii="Times New Roman" w:hAnsi="Times New Roman" w:eastAsia="宋体" w:cs="Times New Roman"/>
                <w:color w:val="000000"/>
                <w:sz w:val="24"/>
                <w:szCs w:val="24"/>
                <w:lang w:val="en-US" w:eastAsia="zh-CN"/>
              </w:rPr>
              <w:t>《大气污染物综合排放标准》（</w:t>
            </w:r>
            <w:r>
              <w:rPr>
                <w:rFonts w:hint="eastAsia" w:ascii="Times New Roman" w:hAnsi="Times New Roman" w:eastAsia="宋体" w:cs="Times New Roman"/>
                <w:color w:val="000000"/>
                <w:sz w:val="24"/>
                <w:szCs w:val="24"/>
                <w:lang w:val="en-US" w:eastAsia="zh-CN"/>
              </w:rPr>
              <w:t>D</w:t>
            </w:r>
            <w:r>
              <w:rPr>
                <w:rFonts w:hint="default" w:ascii="Times New Roman" w:hAnsi="Times New Roman" w:eastAsia="宋体" w:cs="Times New Roman"/>
                <w:color w:val="000000"/>
                <w:sz w:val="24"/>
                <w:szCs w:val="24"/>
                <w:lang w:val="en-US" w:eastAsia="zh-CN"/>
              </w:rPr>
              <w:t>B</w:t>
            </w:r>
            <w:r>
              <w:rPr>
                <w:rFonts w:hint="eastAsia" w:ascii="Times New Roman" w:hAnsi="Times New Roman" w:eastAsia="宋体" w:cs="Times New Roman"/>
                <w:color w:val="000000"/>
                <w:sz w:val="24"/>
                <w:szCs w:val="24"/>
                <w:lang w:val="en-US" w:eastAsia="zh-CN"/>
              </w:rPr>
              <w:t>31/933</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2015</w:t>
            </w:r>
            <w:r>
              <w:rPr>
                <w:rFonts w:hint="default" w:ascii="Times New Roman" w:hAnsi="Times New Roman" w:eastAsia="宋体" w:cs="Times New Roman"/>
                <w:color w:val="000000"/>
                <w:sz w:val="24"/>
                <w:szCs w:val="24"/>
                <w:lang w:val="en-US" w:eastAsia="zh-CN"/>
              </w:rPr>
              <w:t>）表</w:t>
            </w:r>
            <w:r>
              <w:rPr>
                <w:rFonts w:hint="eastAsia" w:ascii="Times New Roman" w:hAnsi="Times New Roman" w:eastAsia="宋体" w:cs="Times New Roman"/>
                <w:color w:val="000000"/>
                <w:sz w:val="24"/>
                <w:szCs w:val="24"/>
                <w:lang w:val="en-US" w:eastAsia="zh-CN"/>
              </w:rPr>
              <w:t>1及表3中的标准</w:t>
            </w:r>
            <w:r>
              <w:rPr>
                <w:rFonts w:hint="default" w:ascii="Times New Roman" w:hAnsi="Times New Roman" w:eastAsia="宋体" w:cs="Times New Roman"/>
                <w:color w:val="000000"/>
                <w:sz w:val="24"/>
                <w:szCs w:val="24"/>
                <w:lang w:val="en-US" w:eastAsia="zh-CN"/>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地表水环境</w:t>
            </w:r>
          </w:p>
        </w:tc>
        <w:tc>
          <w:tcPr>
            <w:tcW w:w="1680" w:type="dxa"/>
            <w:vMerge w:val="restart"/>
            <w:tcBorders>
              <w:tl2br w:val="nil"/>
              <w:tr2bl w:val="nil"/>
            </w:tcBorders>
            <w:noWrap w:val="0"/>
            <w:vAlign w:val="center"/>
          </w:tcPr>
          <w:p>
            <w:pPr>
              <w:adjustRightInd w:val="0"/>
              <w:snapToGrid w:val="0"/>
              <w:jc w:val="center"/>
              <w:rPr>
                <w:rFonts w:hint="eastAsia" w:cs="Times New Roman"/>
                <w:color w:val="auto"/>
                <w:sz w:val="24"/>
                <w:szCs w:val="24"/>
              </w:rPr>
            </w:pPr>
            <w:r>
              <w:rPr>
                <w:rFonts w:hint="eastAsia" w:cs="Times New Roman"/>
                <w:color w:val="auto"/>
                <w:sz w:val="24"/>
                <w:szCs w:val="24"/>
              </w:rPr>
              <w:t>员工</w:t>
            </w:r>
          </w:p>
          <w:p>
            <w:pPr>
              <w:adjustRightInd w:val="0"/>
              <w:snapToGrid w:val="0"/>
              <w:jc w:val="center"/>
              <w:rPr>
                <w:rFonts w:hint="eastAsia" w:cs="Times New Roman"/>
                <w:color w:val="auto"/>
                <w:sz w:val="24"/>
                <w:szCs w:val="24"/>
              </w:rPr>
            </w:pPr>
            <w:r>
              <w:rPr>
                <w:rFonts w:hint="eastAsia" w:cs="Times New Roman"/>
                <w:color w:val="auto"/>
                <w:sz w:val="24"/>
                <w:szCs w:val="24"/>
              </w:rPr>
              <w:t>生活</w:t>
            </w:r>
          </w:p>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cs="Times New Roman"/>
                <w:color w:val="auto"/>
                <w:sz w:val="24"/>
                <w:szCs w:val="24"/>
              </w:rPr>
              <w:t>污水</w:t>
            </w: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COD</w:t>
            </w:r>
          </w:p>
        </w:tc>
        <w:tc>
          <w:tcPr>
            <w:tcW w:w="168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b w:val="0"/>
                <w:bCs/>
                <w:color w:val="000000"/>
                <w:sz w:val="24"/>
                <w:lang w:eastAsia="zh-CN"/>
              </w:rPr>
              <w:t>化粪池</w:t>
            </w:r>
          </w:p>
        </w:tc>
        <w:tc>
          <w:tcPr>
            <w:tcW w:w="2292"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b w:val="0"/>
                <w:bCs/>
                <w:color w:val="000000"/>
                <w:sz w:val="24"/>
                <w:lang w:val="en-US" w:eastAsia="zh-CN"/>
              </w:rPr>
              <w:t>定期清掏用于周边农田施肥，不外排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continue"/>
            <w:tcBorders>
              <w:tl2br w:val="nil"/>
              <w:tr2bl w:val="nil"/>
            </w:tcBorders>
            <w:noWrap w:val="0"/>
            <w:vAlign w:val="center"/>
          </w:tcPr>
          <w:p>
            <w:pPr>
              <w:adjustRightInd w:val="0"/>
              <w:snapToGrid w:val="0"/>
              <w:jc w:val="center"/>
              <w:rPr>
                <w:color w:val="000000"/>
              </w:rPr>
            </w:pPr>
          </w:p>
        </w:tc>
        <w:tc>
          <w:tcPr>
            <w:tcW w:w="1680" w:type="dxa"/>
            <w:vMerge w:val="continue"/>
            <w:tcBorders>
              <w:tl2br w:val="nil"/>
              <w:tr2bl w:val="nil"/>
            </w:tcBorders>
            <w:noWrap w:val="0"/>
            <w:vAlign w:val="center"/>
          </w:tcPr>
          <w:p>
            <w:pPr>
              <w:adjustRightInd w:val="0"/>
              <w:snapToGrid w:val="0"/>
              <w:jc w:val="center"/>
              <w:rPr>
                <w:color w:val="000000"/>
              </w:rPr>
            </w:pP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-N</w:t>
            </w: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SS</w:t>
            </w: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BOD</w:t>
            </w:r>
            <w:r>
              <w:rPr>
                <w:rFonts w:hint="default" w:ascii="Times New Roman" w:hAnsi="Times New Roman" w:eastAsia="宋体" w:cs="Times New Roman"/>
                <w:color w:val="000000"/>
                <w:sz w:val="24"/>
                <w:szCs w:val="24"/>
                <w:vertAlign w:val="subscript"/>
                <w:lang w:val="en-US" w:eastAsia="zh-CN"/>
              </w:rPr>
              <w:t>5</w:t>
            </w: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68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初期雨水</w:t>
            </w: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COD</w:t>
            </w:r>
          </w:p>
        </w:tc>
        <w:tc>
          <w:tcPr>
            <w:tcW w:w="168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沉淀池</w:t>
            </w:r>
          </w:p>
        </w:tc>
        <w:tc>
          <w:tcPr>
            <w:tcW w:w="2292"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回用于厂区绿化，不外排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p>
        </w:tc>
        <w:tc>
          <w:tcPr>
            <w:tcW w:w="150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SS</w:t>
            </w: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FF"/>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声环境</w:t>
            </w:r>
          </w:p>
        </w:tc>
        <w:tc>
          <w:tcPr>
            <w:tcW w:w="168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厂界</w:t>
            </w:r>
          </w:p>
        </w:tc>
        <w:tc>
          <w:tcPr>
            <w:tcW w:w="150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噪声</w:t>
            </w:r>
          </w:p>
        </w:tc>
        <w:tc>
          <w:tcPr>
            <w:tcW w:w="168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合理布局；对高噪声设备采取隔振减振措施；车间隔声；合理安排生产时间</w:t>
            </w:r>
          </w:p>
        </w:tc>
        <w:tc>
          <w:tcPr>
            <w:tcW w:w="2292"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《工业企业厂界环境噪声排放标准》（GB12348-2008）中的</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kern w:val="0"/>
                <w:sz w:val="24"/>
                <w:szCs w:val="24"/>
                <w:lang w:val="en-US" w:eastAsia="zh-CN"/>
              </w:rPr>
              <w:t>类</w:t>
            </w:r>
            <w:r>
              <w:rPr>
                <w:rFonts w:hint="default" w:ascii="Times New Roman" w:hAnsi="Times New Roman" w:eastAsia="宋体" w:cs="Times New Roman"/>
                <w:color w:val="000000"/>
                <w:sz w:val="24"/>
                <w:szCs w:val="24"/>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50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4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50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168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c>
          <w:tcPr>
            <w:tcW w:w="229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电磁辐射</w:t>
            </w:r>
          </w:p>
        </w:tc>
        <w:tc>
          <w:tcPr>
            <w:tcW w:w="7152" w:type="dxa"/>
            <w:gridSpan w:val="4"/>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固体废物</w:t>
            </w:r>
          </w:p>
        </w:tc>
        <w:tc>
          <w:tcPr>
            <w:tcW w:w="71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00"/>
                <w:sz w:val="24"/>
                <w:szCs w:val="24"/>
              </w:rPr>
            </w:pPr>
            <w:r>
              <w:rPr>
                <w:color w:val="auto"/>
                <w:sz w:val="24"/>
                <w:szCs w:val="24"/>
              </w:rPr>
              <w:t>本项目产生的</w:t>
            </w:r>
            <w:r>
              <w:rPr>
                <w:rFonts w:hint="eastAsia" w:ascii="宋体" w:hAnsi="宋体" w:cs="宋体"/>
                <w:color w:val="auto"/>
                <w:sz w:val="24"/>
                <w:szCs w:val="24"/>
                <w:lang w:val="en-US" w:eastAsia="zh-CN"/>
              </w:rPr>
              <w:t>废包装袋集中收集后统一外售</w:t>
            </w:r>
            <w:r>
              <w:rPr>
                <w:rFonts w:hint="eastAsia" w:ascii="Times New Roman" w:hAnsi="Times New Roman" w:cs="Times New Roman"/>
                <w:b w:val="0"/>
                <w:bCs w:val="0"/>
                <w:color w:val="auto"/>
                <w:spacing w:val="0"/>
                <w:kern w:val="0"/>
                <w:sz w:val="24"/>
                <w:szCs w:val="24"/>
                <w:lang w:val="en-US" w:eastAsia="zh-CN"/>
              </w:rPr>
              <w:t>，收集粉尘</w:t>
            </w:r>
            <w:r>
              <w:rPr>
                <w:rFonts w:hint="default" w:ascii="Times New Roman" w:hAnsi="Times New Roman" w:eastAsia="宋体" w:cs="Times New Roman"/>
                <w:color w:val="auto"/>
                <w:sz w:val="24"/>
                <w:szCs w:val="24"/>
                <w:lang w:val="en-US" w:eastAsia="zh-CN"/>
              </w:rPr>
              <w:t>回用</w:t>
            </w:r>
            <w:r>
              <w:rPr>
                <w:rFonts w:hint="eastAsia" w:ascii="Times New Roman" w:hAnsi="Times New Roman" w:eastAsia="宋体" w:cs="Times New Roman"/>
                <w:color w:val="auto"/>
                <w:sz w:val="24"/>
                <w:szCs w:val="24"/>
                <w:lang w:val="en-US" w:eastAsia="zh-CN"/>
              </w:rPr>
              <w:t>于生产，</w:t>
            </w:r>
            <w:r>
              <w:rPr>
                <w:rFonts w:hint="eastAsia" w:ascii="Times New Roman" w:hAnsi="Times New Roman" w:cs="Times New Roman"/>
                <w:color w:val="auto"/>
                <w:sz w:val="24"/>
                <w:lang w:val="en-US" w:eastAsia="zh-CN"/>
              </w:rPr>
              <w:t>废活性炭经</w:t>
            </w:r>
            <w:r>
              <w:rPr>
                <w:rFonts w:hint="default" w:ascii="Times New Roman" w:hAnsi="Times New Roman" w:cs="Times New Roman"/>
                <w:b w:val="0"/>
                <w:bCs w:val="0"/>
                <w:color w:val="auto"/>
                <w:sz w:val="24"/>
                <w:lang w:val="en-US" w:eastAsia="zh-CN"/>
              </w:rPr>
              <w:t>于厂内危废暂存间暂存后委托有资质单位妥善处置</w:t>
            </w:r>
            <w:r>
              <w:rPr>
                <w:rFonts w:hint="eastAsia" w:ascii="Times New Roman" w:hAnsi="Times New Roman" w:cs="Times New Roman"/>
                <w:b w:val="0"/>
                <w:bCs w:val="0"/>
                <w:color w:val="auto"/>
                <w:sz w:val="24"/>
                <w:lang w:val="en-US" w:eastAsia="zh-CN"/>
              </w:rPr>
              <w:t>，</w:t>
            </w:r>
            <w:r>
              <w:rPr>
                <w:rFonts w:hint="eastAsia"/>
                <w:color w:val="auto"/>
                <w:sz w:val="24"/>
                <w:szCs w:val="24"/>
              </w:rPr>
              <w:t>生活垃圾委托环卫部门统一处理</w:t>
            </w:r>
            <w:r>
              <w:rPr>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土壤及地下水污染防治措施</w:t>
            </w:r>
          </w:p>
        </w:tc>
        <w:tc>
          <w:tcPr>
            <w:tcW w:w="71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b w:val="0"/>
                <w:bCs w:val="0"/>
                <w:color w:val="auto"/>
                <w:sz w:val="24"/>
                <w:lang w:val="en-US" w:eastAsia="zh-CN"/>
              </w:rPr>
              <w:t>危废暂存</w:t>
            </w:r>
            <w:r>
              <w:rPr>
                <w:rFonts w:hint="eastAsia" w:ascii="Times New Roman" w:hAnsi="Times New Roman" w:cs="Times New Roman"/>
                <w:b w:val="0"/>
                <w:bCs w:val="0"/>
                <w:color w:val="auto"/>
                <w:sz w:val="24"/>
                <w:lang w:val="en-US" w:eastAsia="zh-CN"/>
              </w:rPr>
              <w:t>间</w:t>
            </w:r>
            <w:r>
              <w:rPr>
                <w:rFonts w:hint="eastAsia" w:cs="Times New Roman"/>
                <w:b w:val="0"/>
                <w:bCs w:val="0"/>
                <w:color w:val="auto"/>
                <w:sz w:val="24"/>
                <w:lang w:val="en-US" w:eastAsia="zh-CN"/>
              </w:rPr>
              <w:t>、化粪池、沉淀池</w:t>
            </w:r>
            <w:r>
              <w:rPr>
                <w:rFonts w:hint="eastAsia" w:ascii="Times New Roman" w:hAnsi="Times New Roman" w:cs="Times New Roman"/>
                <w:b w:val="0"/>
                <w:bCs w:val="0"/>
                <w:color w:val="auto"/>
                <w:sz w:val="24"/>
                <w:lang w:val="en-US" w:eastAsia="zh-CN"/>
              </w:rPr>
              <w:t>为</w:t>
            </w:r>
            <w:r>
              <w:rPr>
                <w:rFonts w:cs="Times New Roman"/>
                <w:color w:val="auto"/>
                <w:sz w:val="24"/>
                <w:szCs w:val="24"/>
              </w:rPr>
              <w:t>重点防渗区域</w:t>
            </w:r>
            <w:r>
              <w:rPr>
                <w:rFonts w:hint="eastAsia" w:cs="Times New Roman"/>
                <w:color w:val="auto"/>
                <w:sz w:val="24"/>
                <w:szCs w:val="24"/>
                <w:lang w:eastAsia="zh-CN"/>
              </w:rPr>
              <w:t>采用抗渗混凝土（</w:t>
            </w:r>
            <w:r>
              <w:rPr>
                <w:rFonts w:hint="eastAsia" w:cs="Times New Roman"/>
                <w:color w:val="auto"/>
                <w:sz w:val="24"/>
                <w:szCs w:val="24"/>
                <w:lang w:val="en-US" w:eastAsia="zh-CN"/>
              </w:rPr>
              <w:t>0.2m）+环氧树脂漆</w:t>
            </w:r>
            <w:r>
              <w:rPr>
                <w:rFonts w:hint="eastAsia" w:cs="Times New Roman"/>
                <w:color w:val="auto"/>
                <w:sz w:val="24"/>
                <w:szCs w:val="24"/>
                <w:lang w:eastAsia="zh-CN"/>
              </w:rPr>
              <w:t>（</w:t>
            </w:r>
            <w:r>
              <w:rPr>
                <w:rFonts w:hint="eastAsia" w:cs="Times New Roman"/>
                <w:color w:val="auto"/>
                <w:sz w:val="24"/>
                <w:szCs w:val="24"/>
                <w:lang w:val="en-US" w:eastAsia="zh-CN"/>
              </w:rPr>
              <w:t>1.5mm）进行重点防渗，渗透系数</w:t>
            </w:r>
            <w:r>
              <w:rPr>
                <w:rFonts w:hint="default" w:ascii="Times New Roman" w:hAnsi="Times New Roman" w:eastAsia="宋体" w:cs="Times New Roman"/>
                <w:color w:val="auto"/>
                <w:sz w:val="24"/>
                <w:szCs w:val="24"/>
              </w:rPr>
              <w:t>≤1×10</w:t>
            </w:r>
            <w:r>
              <w:rPr>
                <w:rFonts w:hint="default" w:ascii="Times New Roman" w:hAnsi="Times New Roman" w:eastAsia="宋体" w:cs="Times New Roman"/>
                <w:color w:val="auto"/>
                <w:sz w:val="24"/>
                <w:szCs w:val="24"/>
                <w:vertAlign w:val="superscript"/>
              </w:rPr>
              <w:t>-</w:t>
            </w:r>
            <w:r>
              <w:rPr>
                <w:rFonts w:hint="eastAsia" w:cs="Times New Roman"/>
                <w:color w:val="auto"/>
                <w:sz w:val="24"/>
                <w:szCs w:val="24"/>
                <w:vertAlign w:val="superscript"/>
                <w:lang w:val="en-US" w:eastAsia="zh-CN"/>
              </w:rPr>
              <w:t>7</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；其他为</w:t>
            </w:r>
            <w:r>
              <w:rPr>
                <w:rFonts w:cs="Times New Roman"/>
                <w:color w:val="auto"/>
                <w:sz w:val="24"/>
                <w:szCs w:val="24"/>
              </w:rPr>
              <w:t>一般防渗区域</w:t>
            </w:r>
            <w:r>
              <w:rPr>
                <w:rFonts w:hint="eastAsia" w:cs="Times New Roman"/>
                <w:color w:val="auto"/>
                <w:sz w:val="24"/>
                <w:szCs w:val="24"/>
                <w:lang w:eastAsia="zh-CN"/>
              </w:rPr>
              <w:t>采用环氧地坪进行一般防渗，渗透系数</w:t>
            </w:r>
            <w:r>
              <w:rPr>
                <w:rFonts w:hint="default" w:ascii="Times New Roman" w:hAnsi="Times New Roman" w:eastAsia="宋体" w:cs="Times New Roman"/>
                <w:color w:val="auto"/>
                <w:sz w:val="24"/>
                <w:szCs w:val="24"/>
              </w:rPr>
              <w:t>≤1×10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生态保护措施</w:t>
            </w:r>
          </w:p>
        </w:tc>
        <w:tc>
          <w:tcPr>
            <w:tcW w:w="71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项目区域附近无自然保护区，人文景观和名胜古迹等环境敏感点，周围没有需要特殊保护的生态环境。项目建设不会对周围生态环境造成影响。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pacing w:val="-8"/>
                <w:sz w:val="24"/>
                <w:szCs w:val="24"/>
              </w:rPr>
            </w:pPr>
            <w:r>
              <w:rPr>
                <w:rFonts w:hint="default" w:ascii="Times New Roman" w:hAnsi="Times New Roman" w:eastAsia="宋体" w:cs="Times New Roman"/>
                <w:color w:val="000000"/>
                <w:spacing w:val="-8"/>
                <w:sz w:val="24"/>
                <w:szCs w:val="24"/>
              </w:rPr>
              <w:t>环境风险</w:t>
            </w:r>
          </w:p>
          <w:p>
            <w:pPr>
              <w:adjustRightInd w:val="0"/>
              <w:snapToGrid w:val="0"/>
              <w:jc w:val="center"/>
              <w:rPr>
                <w:rFonts w:hint="default" w:ascii="Times New Roman" w:hAnsi="Times New Roman" w:eastAsia="宋体" w:cs="Times New Roman"/>
                <w:color w:val="000000"/>
                <w:spacing w:val="-8"/>
                <w:sz w:val="24"/>
                <w:szCs w:val="24"/>
              </w:rPr>
            </w:pPr>
            <w:r>
              <w:rPr>
                <w:rFonts w:hint="default" w:ascii="Times New Roman" w:hAnsi="Times New Roman" w:eastAsia="宋体" w:cs="Times New Roman"/>
                <w:color w:val="000000"/>
                <w:spacing w:val="-8"/>
                <w:sz w:val="24"/>
                <w:szCs w:val="24"/>
              </w:rPr>
              <w:t>防范措施</w:t>
            </w:r>
          </w:p>
        </w:tc>
        <w:tc>
          <w:tcPr>
            <w:tcW w:w="71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为保证公司员工和周围居民的生命财产安全，防止重、特大事故的发生，并能在事故发生后迅速有效的控制处理，防止事故扩大，根据公司实际情况，本</w:t>
            </w:r>
            <w:r>
              <w:rPr>
                <w:rFonts w:hint="eastAsia" w:ascii="宋体" w:hAnsi="宋体" w:eastAsia="宋体" w:cs="宋体"/>
                <w:color w:val="000000"/>
                <w:sz w:val="24"/>
                <w:szCs w:val="24"/>
              </w:rPr>
              <w:t>着“安全第一，预防为主；统一指挥，分工负责”</w:t>
            </w:r>
            <w:r>
              <w:rPr>
                <w:rFonts w:hint="default" w:ascii="Times New Roman" w:hAnsi="Times New Roman" w:eastAsia="宋体" w:cs="Times New Roman"/>
                <w:color w:val="000000"/>
                <w:sz w:val="24"/>
                <w:szCs w:val="24"/>
              </w:rPr>
              <w:t>的原则，制定严格的事故应急预案并经常演练使之启动运转及时，是减轻风险事故环境影响的有效措施。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64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pacing w:val="-8"/>
                <w:sz w:val="24"/>
                <w:szCs w:val="24"/>
              </w:rPr>
            </w:pPr>
            <w:r>
              <w:rPr>
                <w:rFonts w:hint="default" w:ascii="Times New Roman" w:hAnsi="Times New Roman" w:eastAsia="宋体" w:cs="Times New Roman"/>
                <w:color w:val="000000"/>
                <w:spacing w:val="-8"/>
                <w:sz w:val="24"/>
                <w:szCs w:val="24"/>
              </w:rPr>
              <w:t>其他环境</w:t>
            </w:r>
          </w:p>
          <w:p>
            <w:pPr>
              <w:adjustRightInd w:val="0"/>
              <w:snapToGrid w:val="0"/>
              <w:jc w:val="center"/>
              <w:rPr>
                <w:rFonts w:hint="default" w:ascii="Times New Roman" w:hAnsi="Times New Roman" w:eastAsia="宋体" w:cs="Times New Roman"/>
                <w:color w:val="0000FF"/>
                <w:spacing w:val="-8"/>
                <w:sz w:val="24"/>
                <w:szCs w:val="24"/>
              </w:rPr>
            </w:pPr>
            <w:r>
              <w:rPr>
                <w:rFonts w:hint="default" w:ascii="Times New Roman" w:hAnsi="Times New Roman" w:eastAsia="宋体" w:cs="Times New Roman"/>
                <w:color w:val="000000"/>
                <w:spacing w:val="-8"/>
                <w:sz w:val="24"/>
                <w:szCs w:val="24"/>
              </w:rPr>
              <w:t>管理要求</w:t>
            </w:r>
          </w:p>
        </w:tc>
        <w:tc>
          <w:tcPr>
            <w:tcW w:w="715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1、排放口规范化及信息公开化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根据《关于开展排放口规范化整治工作的通知》（环发[1999]24号）、《排污口规范化整治技术要求》（环监[1996]470号）、《固定污染源废气监测点位设置技术规范》（DB37/T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rPr>
              <w:t>2、排污许可</w:t>
            </w:r>
            <w:r>
              <w:rPr>
                <w:rFonts w:hint="default" w:ascii="Times New Roman" w:hAnsi="Times New Roman" w:cs="Times New Roman"/>
                <w:b/>
                <w:bCs/>
                <w:sz w:val="24"/>
                <w:szCs w:val="24"/>
                <w:lang w:eastAsia="zh-CN"/>
              </w:rPr>
              <w:t>衔接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000000"/>
                <w:sz w:val="24"/>
                <w:szCs w:val="24"/>
              </w:rPr>
              <w:t>根据</w:t>
            </w:r>
            <w:r>
              <w:rPr>
                <w:rFonts w:hint="default" w:ascii="Times New Roman" w:hAnsi="Times New Roman" w:cs="Times New Roman"/>
                <w:color w:val="000000"/>
                <w:sz w:val="24"/>
                <w:szCs w:val="24"/>
                <w:lang w:eastAsia="zh-CN"/>
              </w:rPr>
              <w:t>《固定污染源排污许可分类管理名录》（</w:t>
            </w:r>
            <w:r>
              <w:rPr>
                <w:rFonts w:hint="default" w:ascii="Times New Roman" w:hAnsi="Times New Roman" w:cs="Times New Roman"/>
                <w:color w:val="000000"/>
                <w:sz w:val="24"/>
                <w:szCs w:val="24"/>
                <w:lang w:val="en-US" w:eastAsia="zh-CN"/>
              </w:rPr>
              <w:t>2019年版），本项目属于</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 xml:space="preserve">二十一、化学原料和化学制品制造业 26  </w:t>
            </w:r>
            <w:r>
              <w:rPr>
                <w:rFonts w:hint="eastAsia" w:ascii="Times New Roman" w:hAnsi="Times New Roman" w:cs="Times New Roman"/>
                <w:b w:val="0"/>
                <w:bCs w:val="0"/>
                <w:color w:val="auto"/>
                <w:sz w:val="24"/>
                <w:szCs w:val="24"/>
                <w:lang w:val="en-US" w:eastAsia="zh-CN"/>
              </w:rPr>
              <w:t>46肥料</w:t>
            </w:r>
            <w:r>
              <w:rPr>
                <w:rFonts w:hint="default" w:ascii="Times New Roman" w:hAnsi="Times New Roman" w:cs="Times New Roman"/>
                <w:b w:val="0"/>
                <w:bCs w:val="0"/>
                <w:color w:val="auto"/>
                <w:sz w:val="24"/>
                <w:szCs w:val="24"/>
                <w:lang w:val="en-US" w:eastAsia="zh-CN"/>
              </w:rPr>
              <w:t xml:space="preserve">制造 </w:t>
            </w:r>
            <w:r>
              <w:rPr>
                <w:rFonts w:hint="eastAsia" w:ascii="Times New Roman" w:hAnsi="Times New Roman" w:cs="Times New Roman"/>
                <w:b w:val="0"/>
                <w:bCs w:val="0"/>
                <w:color w:val="auto"/>
                <w:sz w:val="24"/>
                <w:szCs w:val="24"/>
                <w:lang w:val="en-US" w:eastAsia="zh-CN"/>
              </w:rPr>
              <w:t>262</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，其中</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氮肥制造 2621，磷肥制造 2622，复混肥料制造 2624，以上均不含单纯混合或者分装</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的为重点管理，</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钾肥制造 2623，有机肥料及微生物肥料制造 2625，其他肥料制造 2629，以上均不含单纯混合或者分装的；氮肥制造 2621（单纯混合或者分装的）</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为简化管理，其他为登记管理。本项目属于有机肥料及微生物肥料制造</w:t>
            </w:r>
            <w:r>
              <w:rPr>
                <w:rFonts w:hint="eastAsia" w:ascii="Times New Roman" w:hAnsi="Times New Roman" w:cs="Times New Roman"/>
                <w:b w:val="0"/>
                <w:bCs w:val="0"/>
                <w:color w:val="auto"/>
                <w:sz w:val="24"/>
                <w:szCs w:val="24"/>
                <w:lang w:val="en-US" w:eastAsia="zh-CN"/>
              </w:rPr>
              <w:t xml:space="preserve"> 2625</w:t>
            </w:r>
            <w:r>
              <w:rPr>
                <w:rFonts w:hint="default" w:ascii="Times New Roman" w:hAnsi="Times New Roman" w:cs="Times New Roman"/>
                <w:b w:val="0"/>
                <w:bCs w:val="0"/>
                <w:color w:val="auto"/>
                <w:sz w:val="24"/>
                <w:szCs w:val="24"/>
                <w:lang w:val="en-US" w:eastAsia="zh-CN"/>
              </w:rPr>
              <w:t>，因此属于</w:t>
            </w:r>
            <w:r>
              <w:rPr>
                <w:rFonts w:hint="eastAsia" w:ascii="Times New Roman" w:hAnsi="Times New Roman" w:cs="Times New Roman"/>
                <w:b w:val="0"/>
                <w:bCs w:val="0"/>
                <w:color w:val="auto"/>
                <w:sz w:val="24"/>
                <w:szCs w:val="24"/>
                <w:lang w:val="en-US" w:eastAsia="zh-CN"/>
              </w:rPr>
              <w:t>简化</w:t>
            </w:r>
            <w:r>
              <w:rPr>
                <w:rFonts w:hint="default" w:ascii="Times New Roman" w:hAnsi="Times New Roman" w:cs="Times New Roman"/>
                <w:b w:val="0"/>
                <w:bCs w:val="0"/>
                <w:color w:val="auto"/>
                <w:sz w:val="24"/>
                <w:szCs w:val="24"/>
                <w:lang w:val="en-US" w:eastAsia="zh-CN"/>
              </w:rPr>
              <w:t>管理</w:t>
            </w:r>
            <w:r>
              <w:rPr>
                <w:rFonts w:hint="eastAsia" w:cs="Times New Roman"/>
                <w:b w:val="0"/>
                <w:bCs w:val="0"/>
                <w:color w:val="auto"/>
                <w:sz w:val="24"/>
                <w:szCs w:val="24"/>
                <w:lang w:val="en-US" w:eastAsia="zh-CN"/>
              </w:rPr>
              <w:t>。本环评要求在实际生产前取得排污许可证，</w:t>
            </w:r>
            <w:r>
              <w:rPr>
                <w:rFonts w:hint="eastAsia" w:cs="Times New Roman"/>
                <w:color w:val="auto"/>
                <w:sz w:val="24"/>
                <w:szCs w:val="24"/>
                <w:lang w:val="en-US" w:eastAsia="zh-CN"/>
              </w:rPr>
              <w:t>并在取得排污许可证后按照排污许可证申请与核发技术规范相关要求履行自行检测、台账管理、执行报告等手续。</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3、竣工环境保护设施验收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rPr>
              <w:t>根据《建设项目竣工环境保</w:t>
            </w:r>
            <w:r>
              <w:rPr>
                <w:rFonts w:hint="default" w:ascii="Times New Roman" w:hAnsi="Times New Roman" w:cs="Times New Roman"/>
                <w:sz w:val="24"/>
                <w:szCs w:val="24"/>
              </w:rPr>
              <w:t>护验收暂行办法》的规定，建设项目竣工后，建设单位应当如实查验、监测、记载建设项目环境保护设施的建设和调试情况，编制验收监测报告。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0000FF"/>
                <w:sz w:val="24"/>
                <w:szCs w:val="24"/>
              </w:rPr>
            </w:pPr>
          </w:p>
        </w:tc>
      </w:tr>
    </w:tbl>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rPr>
      </w:pPr>
      <w:r>
        <w:rPr>
          <w:rFonts w:hint="default" w:ascii="Times New Roman" w:hAnsi="Times New Roman" w:eastAsia="宋体" w:cs="Times New Roman"/>
          <w:b/>
          <w:bCs/>
          <w:snapToGrid w:val="0"/>
          <w:color w:val="auto"/>
          <w:sz w:val="30"/>
          <w:szCs w:val="30"/>
        </w:rPr>
        <w:t>六、结论</w:t>
      </w:r>
    </w:p>
    <w:tbl>
      <w:tblPr>
        <w:tblStyle w:val="17"/>
        <w:tblW w:w="886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年处理30万吨畜禽粪污及20万吨秸秆果蔬废弃物资源环保有机化利用</w:t>
            </w:r>
            <w:r>
              <w:rPr>
                <w:rFonts w:hint="default" w:ascii="Times New Roman" w:hAnsi="Times New Roman" w:eastAsia="宋体" w:cs="Times New Roman"/>
                <w:color w:val="000000"/>
                <w:sz w:val="24"/>
                <w:szCs w:val="24"/>
                <w:lang w:val="en-US" w:eastAsia="zh-CN"/>
              </w:rPr>
              <w:t>项目</w:t>
            </w:r>
            <w:r>
              <w:rPr>
                <w:rFonts w:hint="default" w:ascii="Times New Roman" w:hAnsi="Times New Roman" w:eastAsia="宋体" w:cs="Times New Roman"/>
                <w:color w:val="auto"/>
                <w:sz w:val="24"/>
                <w:szCs w:val="24"/>
                <w:lang w:eastAsia="zh-CN"/>
              </w:rPr>
              <w:t>的建设</w:t>
            </w:r>
            <w:r>
              <w:rPr>
                <w:rFonts w:hint="eastAsia"/>
                <w:color w:val="auto"/>
                <w:sz w:val="24"/>
                <w:szCs w:val="28"/>
              </w:rPr>
              <w:t>符合国家产业政策要求</w:t>
            </w:r>
            <w:r>
              <w:rPr>
                <w:rFonts w:hint="eastAsia" w:cs="Times New Roman"/>
                <w:color w:val="auto"/>
                <w:sz w:val="24"/>
                <w:szCs w:val="24"/>
                <w:lang w:eastAsia="zh-CN"/>
              </w:rPr>
              <w:t>，</w:t>
            </w:r>
            <w:r>
              <w:rPr>
                <w:rFonts w:hint="eastAsia"/>
                <w:color w:val="auto"/>
                <w:sz w:val="24"/>
                <w:szCs w:val="28"/>
              </w:rPr>
              <w:t>采用的污染治理措施、风险防范措施技术可行，可使污染物达标排放</w:t>
            </w:r>
            <w:r>
              <w:rPr>
                <w:rFonts w:hint="eastAsia"/>
                <w:color w:val="auto"/>
                <w:sz w:val="24"/>
                <w:szCs w:val="28"/>
                <w:lang w:eastAsia="zh-CN"/>
              </w:rPr>
              <w:t>，</w:t>
            </w:r>
            <w:r>
              <w:rPr>
                <w:rFonts w:hint="eastAsia"/>
                <w:color w:val="auto"/>
                <w:sz w:val="24"/>
                <w:szCs w:val="28"/>
              </w:rPr>
              <w:t>不会降低评价区域原有环境质量功能级别。</w:t>
            </w:r>
            <w:r>
              <w:rPr>
                <w:rFonts w:hint="default" w:ascii="Times New Roman" w:hAnsi="Times New Roman" w:eastAsia="宋体" w:cs="Times New Roman"/>
                <w:color w:val="auto"/>
                <w:sz w:val="24"/>
                <w:szCs w:val="28"/>
              </w:rPr>
              <w:t>因而从环境保护的角度而言，该项目是可行的</w:t>
            </w:r>
            <w:r>
              <w:rPr>
                <w:rFonts w:hint="eastAsia" w:ascii="Times New Roman" w:hAnsi="Times New Roman" w:cs="Times New Roman"/>
                <w:color w:val="auto"/>
                <w:sz w:val="24"/>
                <w:szCs w:val="28"/>
                <w:lang w:eastAsia="zh-CN"/>
              </w:rPr>
              <w:t>。</w:t>
            </w: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eastAsia" w:cs="Times New Roman"/>
                <w:color w:val="0000FF"/>
                <w:lang w:val="en-US" w:eastAsia="zh-CN"/>
              </w:rPr>
            </w:pPr>
          </w:p>
          <w:p>
            <w:pPr>
              <w:bidi w:val="0"/>
              <w:rPr>
                <w:rFonts w:hint="default" w:ascii="Times New Roman" w:hAnsi="Times New Roman" w:eastAsia="宋体" w:cs="Times New Roman"/>
                <w:color w:val="0000FF"/>
                <w:lang w:val="en-US" w:eastAsia="zh-CN"/>
              </w:rPr>
            </w:pPr>
          </w:p>
        </w:tc>
      </w:tr>
    </w:tbl>
    <w:p>
      <w:pPr>
        <w:pStyle w:val="9"/>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000000"/>
          <w:sz w:val="32"/>
          <w:szCs w:val="32"/>
        </w:rPr>
      </w:pPr>
      <w:r>
        <w:rPr>
          <w:rFonts w:hint="eastAsia" w:ascii="黑体" w:hAnsi="黑体" w:eastAsia="黑体"/>
          <w:snapToGrid w:val="0"/>
          <w:color w:val="000000"/>
          <w:sz w:val="32"/>
          <w:szCs w:val="32"/>
        </w:rPr>
        <w:t>附表</w:t>
      </w: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color w:val="000000"/>
          <w:sz w:val="38"/>
          <w:szCs w:val="38"/>
        </w:rPr>
      </w:pPr>
      <w:r>
        <w:rPr>
          <w:rFonts w:hint="eastAsia" w:ascii="方正小标宋_GBK" w:hAnsi="黑体" w:eastAsia="方正小标宋_GBK"/>
          <w:snapToGrid w:val="0"/>
          <w:color w:val="000000"/>
          <w:sz w:val="38"/>
          <w:szCs w:val="38"/>
        </w:rPr>
        <w:t>建设项目污染物排放量汇总表</w:t>
      </w:r>
    </w:p>
    <w:tbl>
      <w:tblPr>
        <w:tblStyle w:val="17"/>
        <w:tblW w:w="134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892"/>
        <w:gridCol w:w="1731"/>
        <w:gridCol w:w="1205"/>
        <w:gridCol w:w="1702"/>
        <w:gridCol w:w="1556"/>
        <w:gridCol w:w="1544"/>
        <w:gridCol w:w="1915"/>
        <w:gridCol w:w="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6" w:type="dxa"/>
            <w:tcBorders>
              <w:tl2br w:val="single" w:color="auto" w:sz="4" w:space="0"/>
            </w:tcBorders>
            <w:noWrap w:val="0"/>
            <w:tcMar>
              <w:left w:w="28" w:type="dxa"/>
              <w:right w:w="28" w:type="dxa"/>
            </w:tcMar>
            <w:vAlign w:val="center"/>
          </w:tcPr>
          <w:p>
            <w:pPr>
              <w:pStyle w:val="32"/>
              <w:spacing w:beforeLines="0" w:afterLines="0" w:line="240" w:lineRule="auto"/>
              <w:jc w:val="center"/>
              <w:rPr>
                <w:rFonts w:hint="default" w:ascii="Times New Roman" w:hAnsi="Times New Roman" w:eastAsia="宋体" w:cs="Times New Roman"/>
                <w:snapToGrid w:val="0"/>
                <w:color w:val="000000"/>
                <w:spacing w:val="-6"/>
                <w:kern w:val="21"/>
                <w:sz w:val="24"/>
                <w:szCs w:val="24"/>
              </w:rPr>
            </w:pPr>
            <w:r>
              <w:rPr>
                <w:rFonts w:hint="eastAsia" w:ascii="Times New Roman" w:hAnsi="Times New Roman" w:eastAsia="宋体" w:cs="Times New Roman"/>
                <w:snapToGrid w:val="0"/>
                <w:color w:val="000000"/>
                <w:spacing w:val="-6"/>
                <w:kern w:val="21"/>
                <w:sz w:val="24"/>
                <w:szCs w:val="24"/>
                <w:lang w:val="en-US" w:eastAsia="zh-CN"/>
              </w:rPr>
              <w:t xml:space="preserve">    </w:t>
            </w:r>
            <w:r>
              <w:rPr>
                <w:rFonts w:hint="default" w:ascii="Times New Roman" w:hAnsi="Times New Roman" w:eastAsia="宋体" w:cs="Times New Roman"/>
                <w:snapToGrid w:val="0"/>
                <w:color w:val="000000"/>
                <w:spacing w:val="-6"/>
                <w:kern w:val="21"/>
                <w:sz w:val="24"/>
                <w:szCs w:val="24"/>
              </w:rPr>
              <w:t>项目</w:t>
            </w:r>
          </w:p>
          <w:p>
            <w:pPr>
              <w:pStyle w:val="32"/>
              <w:spacing w:beforeLines="0" w:afterLines="0" w:line="240" w:lineRule="auto"/>
              <w:jc w:val="left"/>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分类</w:t>
            </w:r>
          </w:p>
        </w:tc>
        <w:tc>
          <w:tcPr>
            <w:tcW w:w="1892"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污染物名称</w:t>
            </w:r>
          </w:p>
        </w:tc>
        <w:tc>
          <w:tcPr>
            <w:tcW w:w="1731"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现有工程</w:t>
            </w:r>
          </w:p>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排放量（固体废物产生量）</w:t>
            </w:r>
            <w:r>
              <w:rPr>
                <w:rFonts w:hint="default" w:ascii="Times New Roman" w:hAnsi="Times New Roman" w:eastAsia="宋体" w:cs="Times New Roman"/>
                <w:snapToGrid w:val="0"/>
                <w:color w:val="000000"/>
                <w:spacing w:val="-6"/>
                <w:kern w:val="21"/>
                <w:sz w:val="24"/>
                <w:szCs w:val="24"/>
              </w:rPr>
              <w:fldChar w:fldCharType="begin"/>
            </w:r>
            <w:r>
              <w:rPr>
                <w:rFonts w:hint="default" w:ascii="Times New Roman" w:hAnsi="Times New Roman" w:eastAsia="宋体" w:cs="Times New Roman"/>
                <w:snapToGrid w:val="0"/>
                <w:color w:val="000000"/>
                <w:spacing w:val="-6"/>
                <w:kern w:val="21"/>
                <w:sz w:val="24"/>
                <w:szCs w:val="24"/>
              </w:rPr>
              <w:instrText xml:space="preserve"> = 1 \* GB3 \* MERGEFORMAT </w:instrText>
            </w:r>
            <w:r>
              <w:rPr>
                <w:rFonts w:hint="default" w:ascii="Times New Roman" w:hAnsi="Times New Roman" w:eastAsia="宋体" w:cs="Times New Roman"/>
                <w:snapToGrid w:val="0"/>
                <w:color w:val="000000"/>
                <w:spacing w:val="-6"/>
                <w:kern w:val="21"/>
                <w:sz w:val="24"/>
                <w:szCs w:val="24"/>
              </w:rPr>
              <w:fldChar w:fldCharType="separate"/>
            </w:r>
            <w:r>
              <w:rPr>
                <w:rFonts w:hint="default" w:ascii="Times New Roman" w:hAnsi="Times New Roman" w:eastAsia="宋体" w:cs="Times New Roman"/>
                <w:color w:val="000000"/>
                <w:kern w:val="2"/>
                <w:sz w:val="24"/>
                <w:szCs w:val="24"/>
              </w:rPr>
              <w:t>①</w:t>
            </w:r>
            <w:r>
              <w:rPr>
                <w:rFonts w:hint="default" w:ascii="Times New Roman" w:hAnsi="Times New Roman" w:eastAsia="宋体" w:cs="Times New Roman"/>
                <w:snapToGrid w:val="0"/>
                <w:color w:val="000000"/>
                <w:spacing w:val="-6"/>
                <w:kern w:val="21"/>
                <w:sz w:val="24"/>
                <w:szCs w:val="24"/>
              </w:rPr>
              <w:fldChar w:fldCharType="end"/>
            </w:r>
          </w:p>
        </w:tc>
        <w:tc>
          <w:tcPr>
            <w:tcW w:w="1205"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现有工程</w:t>
            </w:r>
          </w:p>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许可排放量</w:t>
            </w:r>
          </w:p>
          <w:p>
            <w:pPr>
              <w:pStyle w:val="32"/>
              <w:spacing w:beforeLines="0" w:afterLines="0"/>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fldChar w:fldCharType="begin"/>
            </w:r>
            <w:r>
              <w:rPr>
                <w:rFonts w:hint="default" w:ascii="Times New Roman" w:hAnsi="Times New Roman" w:eastAsia="宋体" w:cs="Times New Roman"/>
                <w:snapToGrid w:val="0"/>
                <w:color w:val="000000"/>
                <w:spacing w:val="-6"/>
                <w:kern w:val="21"/>
                <w:sz w:val="24"/>
                <w:szCs w:val="24"/>
              </w:rPr>
              <w:instrText xml:space="preserve"> = 2 \* GB3 \* MERGEFORMAT </w:instrText>
            </w:r>
            <w:r>
              <w:rPr>
                <w:rFonts w:hint="default" w:ascii="Times New Roman" w:hAnsi="Times New Roman" w:eastAsia="宋体" w:cs="Times New Roman"/>
                <w:snapToGrid w:val="0"/>
                <w:color w:val="000000"/>
                <w:spacing w:val="-6"/>
                <w:kern w:val="21"/>
                <w:sz w:val="24"/>
                <w:szCs w:val="24"/>
              </w:rPr>
              <w:fldChar w:fldCharType="separate"/>
            </w:r>
            <w:r>
              <w:rPr>
                <w:rFonts w:hint="default" w:ascii="Times New Roman" w:hAnsi="Times New Roman" w:eastAsia="宋体" w:cs="Times New Roman"/>
                <w:snapToGrid w:val="0"/>
                <w:color w:val="000000"/>
                <w:spacing w:val="-6"/>
                <w:kern w:val="21"/>
                <w:sz w:val="24"/>
                <w:szCs w:val="24"/>
              </w:rPr>
              <w:t>②</w:t>
            </w:r>
            <w:r>
              <w:rPr>
                <w:rFonts w:hint="default" w:ascii="Times New Roman" w:hAnsi="Times New Roman" w:eastAsia="宋体" w:cs="Times New Roman"/>
                <w:snapToGrid w:val="0"/>
                <w:color w:val="000000"/>
                <w:spacing w:val="-6"/>
                <w:kern w:val="21"/>
                <w:sz w:val="24"/>
                <w:szCs w:val="24"/>
              </w:rPr>
              <w:fldChar w:fldCharType="end"/>
            </w:r>
          </w:p>
        </w:tc>
        <w:tc>
          <w:tcPr>
            <w:tcW w:w="1702"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在建工程</w:t>
            </w:r>
          </w:p>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排放量（固体废物产生量）</w:t>
            </w:r>
            <w:r>
              <w:rPr>
                <w:rFonts w:hint="default" w:ascii="Times New Roman" w:hAnsi="Times New Roman" w:eastAsia="宋体" w:cs="Times New Roman"/>
                <w:snapToGrid w:val="0"/>
                <w:color w:val="000000"/>
                <w:spacing w:val="-6"/>
                <w:kern w:val="21"/>
                <w:sz w:val="24"/>
                <w:szCs w:val="24"/>
              </w:rPr>
              <w:fldChar w:fldCharType="begin"/>
            </w:r>
            <w:r>
              <w:rPr>
                <w:rFonts w:hint="default" w:ascii="Times New Roman" w:hAnsi="Times New Roman" w:eastAsia="宋体" w:cs="Times New Roman"/>
                <w:snapToGrid w:val="0"/>
                <w:color w:val="000000"/>
                <w:spacing w:val="-6"/>
                <w:kern w:val="21"/>
                <w:sz w:val="24"/>
                <w:szCs w:val="24"/>
              </w:rPr>
              <w:instrText xml:space="preserve"> = 3 \* GB3 \* MERGEFORMAT </w:instrText>
            </w:r>
            <w:r>
              <w:rPr>
                <w:rFonts w:hint="default" w:ascii="Times New Roman" w:hAnsi="Times New Roman" w:eastAsia="宋体" w:cs="Times New Roman"/>
                <w:snapToGrid w:val="0"/>
                <w:color w:val="000000"/>
                <w:spacing w:val="-6"/>
                <w:kern w:val="21"/>
                <w:sz w:val="24"/>
                <w:szCs w:val="24"/>
              </w:rPr>
              <w:fldChar w:fldCharType="separate"/>
            </w:r>
            <w:r>
              <w:rPr>
                <w:rFonts w:hint="default" w:ascii="Times New Roman" w:hAnsi="Times New Roman" w:eastAsia="宋体" w:cs="Times New Roman"/>
                <w:color w:val="000000"/>
                <w:kern w:val="2"/>
                <w:sz w:val="24"/>
                <w:szCs w:val="24"/>
              </w:rPr>
              <w:t>③</w:t>
            </w:r>
            <w:r>
              <w:rPr>
                <w:rFonts w:hint="default" w:ascii="Times New Roman" w:hAnsi="Times New Roman" w:eastAsia="宋体" w:cs="Times New Roman"/>
                <w:snapToGrid w:val="0"/>
                <w:color w:val="000000"/>
                <w:spacing w:val="-6"/>
                <w:kern w:val="21"/>
                <w:sz w:val="24"/>
                <w:szCs w:val="24"/>
              </w:rPr>
              <w:fldChar w:fldCharType="end"/>
            </w:r>
          </w:p>
        </w:tc>
        <w:tc>
          <w:tcPr>
            <w:tcW w:w="1556"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本项目</w:t>
            </w:r>
          </w:p>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排放量（固体废物产生量）</w:t>
            </w:r>
            <w:r>
              <w:rPr>
                <w:rFonts w:hint="default" w:ascii="Times New Roman" w:hAnsi="Times New Roman" w:eastAsia="宋体" w:cs="Times New Roman"/>
                <w:snapToGrid w:val="0"/>
                <w:color w:val="000000"/>
                <w:spacing w:val="-6"/>
                <w:kern w:val="21"/>
                <w:sz w:val="24"/>
                <w:szCs w:val="24"/>
              </w:rPr>
              <w:fldChar w:fldCharType="begin"/>
            </w:r>
            <w:r>
              <w:rPr>
                <w:rFonts w:hint="default" w:ascii="Times New Roman" w:hAnsi="Times New Roman" w:eastAsia="宋体" w:cs="Times New Roman"/>
                <w:snapToGrid w:val="0"/>
                <w:color w:val="000000"/>
                <w:spacing w:val="-6"/>
                <w:kern w:val="21"/>
                <w:sz w:val="24"/>
                <w:szCs w:val="24"/>
              </w:rPr>
              <w:instrText xml:space="preserve"> = 4 \* GB3 \* MERGEFORMAT </w:instrText>
            </w:r>
            <w:r>
              <w:rPr>
                <w:rFonts w:hint="default" w:ascii="Times New Roman" w:hAnsi="Times New Roman" w:eastAsia="宋体" w:cs="Times New Roman"/>
                <w:snapToGrid w:val="0"/>
                <w:color w:val="000000"/>
                <w:spacing w:val="-6"/>
                <w:kern w:val="21"/>
                <w:sz w:val="24"/>
                <w:szCs w:val="24"/>
              </w:rPr>
              <w:fldChar w:fldCharType="separate"/>
            </w:r>
            <w:r>
              <w:rPr>
                <w:rFonts w:hint="default" w:ascii="Times New Roman" w:hAnsi="Times New Roman" w:eastAsia="宋体" w:cs="Times New Roman"/>
                <w:color w:val="000000"/>
                <w:kern w:val="2"/>
                <w:sz w:val="24"/>
                <w:szCs w:val="24"/>
              </w:rPr>
              <w:t>④</w:t>
            </w:r>
            <w:r>
              <w:rPr>
                <w:rFonts w:hint="default" w:ascii="Times New Roman" w:hAnsi="Times New Roman" w:eastAsia="宋体" w:cs="Times New Roman"/>
                <w:snapToGrid w:val="0"/>
                <w:color w:val="000000"/>
                <w:spacing w:val="-6"/>
                <w:kern w:val="21"/>
                <w:sz w:val="24"/>
                <w:szCs w:val="24"/>
              </w:rPr>
              <w:fldChar w:fldCharType="end"/>
            </w:r>
          </w:p>
        </w:tc>
        <w:tc>
          <w:tcPr>
            <w:tcW w:w="1544"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16"/>
                <w:kern w:val="21"/>
                <w:sz w:val="24"/>
                <w:szCs w:val="24"/>
              </w:rPr>
            </w:pPr>
            <w:r>
              <w:rPr>
                <w:rFonts w:hint="default" w:ascii="Times New Roman" w:hAnsi="Times New Roman" w:eastAsia="宋体" w:cs="Times New Roman"/>
                <w:snapToGrid w:val="0"/>
                <w:color w:val="000000"/>
                <w:spacing w:val="-16"/>
                <w:kern w:val="21"/>
                <w:sz w:val="24"/>
                <w:szCs w:val="24"/>
              </w:rPr>
              <w:t>以新带老削减量</w:t>
            </w:r>
          </w:p>
          <w:p>
            <w:pPr>
              <w:pStyle w:val="32"/>
              <w:spacing w:beforeLines="0" w:afterLines="0" w:line="240" w:lineRule="auto"/>
              <w:rPr>
                <w:rFonts w:hint="default" w:ascii="Times New Roman" w:hAnsi="Times New Roman" w:eastAsia="宋体" w:cs="Times New Roman"/>
                <w:snapToGrid w:val="0"/>
                <w:color w:val="000000"/>
                <w:spacing w:val="-16"/>
                <w:kern w:val="21"/>
                <w:sz w:val="24"/>
                <w:szCs w:val="24"/>
              </w:rPr>
            </w:pPr>
            <w:r>
              <w:rPr>
                <w:rFonts w:hint="default" w:ascii="Times New Roman" w:hAnsi="Times New Roman" w:eastAsia="宋体" w:cs="Times New Roman"/>
                <w:snapToGrid w:val="0"/>
                <w:color w:val="000000"/>
                <w:spacing w:val="-16"/>
                <w:kern w:val="21"/>
                <w:sz w:val="24"/>
                <w:szCs w:val="24"/>
              </w:rPr>
              <w:t>（新建项目不填）</w:t>
            </w:r>
            <w:r>
              <w:rPr>
                <w:rFonts w:hint="default" w:ascii="Times New Roman" w:hAnsi="Times New Roman" w:eastAsia="宋体" w:cs="Times New Roman"/>
                <w:snapToGrid w:val="0"/>
                <w:color w:val="000000"/>
                <w:spacing w:val="-16"/>
                <w:kern w:val="21"/>
                <w:sz w:val="24"/>
                <w:szCs w:val="24"/>
              </w:rPr>
              <w:fldChar w:fldCharType="begin"/>
            </w:r>
            <w:r>
              <w:rPr>
                <w:rFonts w:hint="default" w:ascii="Times New Roman" w:hAnsi="Times New Roman" w:eastAsia="宋体" w:cs="Times New Roman"/>
                <w:snapToGrid w:val="0"/>
                <w:color w:val="000000"/>
                <w:spacing w:val="-16"/>
                <w:kern w:val="21"/>
                <w:sz w:val="24"/>
                <w:szCs w:val="24"/>
              </w:rPr>
              <w:instrText xml:space="preserve"> = 5 \* GB3 \* MERGEFORMAT </w:instrText>
            </w:r>
            <w:r>
              <w:rPr>
                <w:rFonts w:hint="default" w:ascii="Times New Roman" w:hAnsi="Times New Roman" w:eastAsia="宋体" w:cs="Times New Roman"/>
                <w:snapToGrid w:val="0"/>
                <w:color w:val="000000"/>
                <w:spacing w:val="-16"/>
                <w:kern w:val="21"/>
                <w:sz w:val="24"/>
                <w:szCs w:val="24"/>
              </w:rPr>
              <w:fldChar w:fldCharType="separate"/>
            </w:r>
            <w:r>
              <w:rPr>
                <w:rFonts w:hint="default" w:ascii="Times New Roman" w:hAnsi="Times New Roman" w:eastAsia="宋体" w:cs="Times New Roman"/>
                <w:color w:val="000000"/>
                <w:kern w:val="2"/>
                <w:sz w:val="24"/>
                <w:szCs w:val="24"/>
              </w:rPr>
              <w:t>⑤</w:t>
            </w:r>
            <w:r>
              <w:rPr>
                <w:rFonts w:hint="default" w:ascii="Times New Roman" w:hAnsi="Times New Roman" w:eastAsia="宋体" w:cs="Times New Roman"/>
                <w:snapToGrid w:val="0"/>
                <w:color w:val="000000"/>
                <w:spacing w:val="-16"/>
                <w:kern w:val="21"/>
                <w:sz w:val="24"/>
                <w:szCs w:val="24"/>
              </w:rPr>
              <w:fldChar w:fldCharType="end"/>
            </w:r>
          </w:p>
        </w:tc>
        <w:tc>
          <w:tcPr>
            <w:tcW w:w="1915"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16"/>
                <w:kern w:val="21"/>
                <w:sz w:val="24"/>
                <w:szCs w:val="24"/>
              </w:rPr>
            </w:pPr>
            <w:r>
              <w:rPr>
                <w:rFonts w:hint="default" w:ascii="Times New Roman" w:hAnsi="Times New Roman" w:eastAsia="宋体" w:cs="Times New Roman"/>
                <w:snapToGrid w:val="0"/>
                <w:color w:val="000000"/>
                <w:spacing w:val="-16"/>
                <w:kern w:val="21"/>
                <w:sz w:val="24"/>
                <w:szCs w:val="24"/>
              </w:rPr>
              <w:t>本项目建成后</w:t>
            </w:r>
          </w:p>
          <w:p>
            <w:pPr>
              <w:pStyle w:val="32"/>
              <w:spacing w:beforeLines="0" w:afterLines="0" w:line="240" w:lineRule="auto"/>
              <w:rPr>
                <w:rFonts w:hint="default" w:ascii="Times New Roman" w:hAnsi="Times New Roman" w:eastAsia="宋体" w:cs="Times New Roman"/>
                <w:snapToGrid w:val="0"/>
                <w:color w:val="000000"/>
                <w:spacing w:val="-16"/>
                <w:kern w:val="21"/>
                <w:sz w:val="24"/>
                <w:szCs w:val="24"/>
              </w:rPr>
            </w:pPr>
            <w:r>
              <w:rPr>
                <w:rFonts w:hint="default" w:ascii="Times New Roman" w:hAnsi="Times New Roman" w:eastAsia="宋体" w:cs="Times New Roman"/>
                <w:snapToGrid w:val="0"/>
                <w:color w:val="000000"/>
                <w:spacing w:val="-16"/>
                <w:kern w:val="21"/>
                <w:sz w:val="24"/>
                <w:szCs w:val="24"/>
              </w:rPr>
              <w:t>全厂排放量（固体废物产生量）</w:t>
            </w:r>
            <w:r>
              <w:rPr>
                <w:rFonts w:hint="default" w:ascii="Times New Roman" w:hAnsi="Times New Roman" w:eastAsia="宋体" w:cs="Times New Roman"/>
                <w:snapToGrid w:val="0"/>
                <w:color w:val="000000"/>
                <w:spacing w:val="-16"/>
                <w:kern w:val="21"/>
                <w:sz w:val="24"/>
                <w:szCs w:val="24"/>
              </w:rPr>
              <w:fldChar w:fldCharType="begin"/>
            </w:r>
            <w:r>
              <w:rPr>
                <w:rFonts w:hint="default" w:ascii="Times New Roman" w:hAnsi="Times New Roman" w:eastAsia="宋体" w:cs="Times New Roman"/>
                <w:snapToGrid w:val="0"/>
                <w:color w:val="000000"/>
                <w:spacing w:val="-16"/>
                <w:kern w:val="21"/>
                <w:sz w:val="24"/>
                <w:szCs w:val="24"/>
              </w:rPr>
              <w:instrText xml:space="preserve"> = 6 \* GB3 \* MERGEFORMAT </w:instrText>
            </w:r>
            <w:r>
              <w:rPr>
                <w:rFonts w:hint="default" w:ascii="Times New Roman" w:hAnsi="Times New Roman" w:eastAsia="宋体" w:cs="Times New Roman"/>
                <w:snapToGrid w:val="0"/>
                <w:color w:val="000000"/>
                <w:spacing w:val="-16"/>
                <w:kern w:val="21"/>
                <w:sz w:val="24"/>
                <w:szCs w:val="24"/>
              </w:rPr>
              <w:fldChar w:fldCharType="separate"/>
            </w:r>
            <w:r>
              <w:rPr>
                <w:rFonts w:hint="default" w:ascii="Times New Roman" w:hAnsi="Times New Roman" w:eastAsia="宋体" w:cs="Times New Roman"/>
                <w:color w:val="000000"/>
                <w:kern w:val="2"/>
                <w:sz w:val="24"/>
                <w:szCs w:val="24"/>
              </w:rPr>
              <w:t>⑥</w:t>
            </w:r>
            <w:r>
              <w:rPr>
                <w:rFonts w:hint="default" w:ascii="Times New Roman" w:hAnsi="Times New Roman" w:eastAsia="宋体" w:cs="Times New Roman"/>
                <w:snapToGrid w:val="0"/>
                <w:color w:val="000000"/>
                <w:spacing w:val="-16"/>
                <w:kern w:val="21"/>
                <w:sz w:val="24"/>
                <w:szCs w:val="24"/>
              </w:rPr>
              <w:fldChar w:fldCharType="end"/>
            </w:r>
          </w:p>
        </w:tc>
        <w:tc>
          <w:tcPr>
            <w:tcW w:w="811" w:type="dxa"/>
            <w:noWrap w:val="0"/>
            <w:tcMar>
              <w:left w:w="28" w:type="dxa"/>
              <w:right w:w="28" w:type="dxa"/>
            </w:tcMar>
            <w:vAlign w:val="center"/>
          </w:tcPr>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t>变化量</w:t>
            </w:r>
          </w:p>
          <w:p>
            <w:pPr>
              <w:pStyle w:val="32"/>
              <w:spacing w:beforeLines="0" w:afterLines="0" w:line="240" w:lineRule="auto"/>
              <w:rPr>
                <w:rFonts w:hint="default" w:ascii="Times New Roman" w:hAnsi="Times New Roman" w:eastAsia="宋体" w:cs="Times New Roman"/>
                <w:snapToGrid w:val="0"/>
                <w:color w:val="000000"/>
                <w:spacing w:val="-6"/>
                <w:kern w:val="21"/>
                <w:sz w:val="24"/>
                <w:szCs w:val="24"/>
              </w:rPr>
            </w:pPr>
            <w:r>
              <w:rPr>
                <w:rFonts w:hint="default" w:ascii="Times New Roman" w:hAnsi="Times New Roman" w:eastAsia="宋体" w:cs="Times New Roman"/>
                <w:snapToGrid w:val="0"/>
                <w:color w:val="000000"/>
                <w:spacing w:val="-6"/>
                <w:kern w:val="21"/>
                <w:sz w:val="24"/>
                <w:szCs w:val="24"/>
              </w:rPr>
              <w:fldChar w:fldCharType="begin"/>
            </w:r>
            <w:r>
              <w:rPr>
                <w:rFonts w:hint="default" w:ascii="Times New Roman" w:hAnsi="Times New Roman" w:eastAsia="宋体" w:cs="Times New Roman"/>
                <w:snapToGrid w:val="0"/>
                <w:color w:val="000000"/>
                <w:spacing w:val="-6"/>
                <w:kern w:val="21"/>
                <w:sz w:val="24"/>
                <w:szCs w:val="24"/>
              </w:rPr>
              <w:instrText xml:space="preserve"> = 7 \* GB3 \* MERGEFORMAT </w:instrText>
            </w:r>
            <w:r>
              <w:rPr>
                <w:rFonts w:hint="default" w:ascii="Times New Roman" w:hAnsi="Times New Roman" w:eastAsia="宋体" w:cs="Times New Roman"/>
                <w:snapToGrid w:val="0"/>
                <w:color w:val="000000"/>
                <w:spacing w:val="-6"/>
                <w:kern w:val="21"/>
                <w:sz w:val="24"/>
                <w:szCs w:val="24"/>
              </w:rPr>
              <w:fldChar w:fldCharType="separate"/>
            </w:r>
            <w:r>
              <w:rPr>
                <w:rFonts w:hint="default" w:ascii="Times New Roman" w:hAnsi="Times New Roman" w:eastAsia="宋体" w:cs="Times New Roman"/>
                <w:color w:val="000000"/>
                <w:kern w:val="2"/>
                <w:sz w:val="24"/>
                <w:szCs w:val="24"/>
              </w:rPr>
              <w:t>⑦</w:t>
            </w:r>
            <w:r>
              <w:rPr>
                <w:rFonts w:hint="default" w:ascii="Times New Roman" w:hAnsi="Times New Roman" w:eastAsia="宋体" w:cs="Times New Roman"/>
                <w:snapToGrid w:val="0"/>
                <w:color w:val="00000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restart"/>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cs="Times New Roman"/>
                <w:snapToGrid w:val="0"/>
                <w:color w:val="000000"/>
                <w:kern w:val="21"/>
                <w:sz w:val="24"/>
                <w:szCs w:val="24"/>
                <w:lang w:val="en-US" w:eastAsia="zh-CN"/>
              </w:rPr>
              <w:t>废气</w:t>
            </w:r>
          </w:p>
        </w:tc>
        <w:tc>
          <w:tcPr>
            <w:tcW w:w="1892"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颗粒物</w:t>
            </w:r>
          </w:p>
        </w:tc>
        <w:tc>
          <w:tcPr>
            <w:tcW w:w="173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1.06</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1.06</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p>
        </w:tc>
        <w:tc>
          <w:tcPr>
            <w:tcW w:w="1892"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氨</w:t>
            </w:r>
          </w:p>
        </w:tc>
        <w:tc>
          <w:tcPr>
            <w:tcW w:w="173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0.0087</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cs="Times New Roman"/>
                <w:snapToGrid w:val="0"/>
                <w:color w:val="000000"/>
                <w:kern w:val="21"/>
                <w:sz w:val="24"/>
                <w:szCs w:val="24"/>
                <w:lang w:val="en-US" w:eastAsia="zh-CN"/>
              </w:rPr>
              <w:t>0.0091</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p>
        </w:tc>
        <w:tc>
          <w:tcPr>
            <w:tcW w:w="1892"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硫化氢</w:t>
            </w:r>
          </w:p>
        </w:tc>
        <w:tc>
          <w:tcPr>
            <w:tcW w:w="1731"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spacing w:beforeLines="0" w:afterLines="0" w:line="240" w:lineRule="auto"/>
              <w:jc w:val="center"/>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0.000007</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cs="Times New Roman"/>
                <w:snapToGrid w:val="0"/>
                <w:color w:val="000000"/>
                <w:kern w:val="21"/>
                <w:sz w:val="24"/>
                <w:szCs w:val="24"/>
                <w:lang w:val="en-US" w:eastAsia="zh-CN"/>
              </w:rPr>
              <w:t>0.000007</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restart"/>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bidi="ar-SA"/>
              </w:rPr>
            </w:pPr>
            <w:r>
              <w:rPr>
                <w:rFonts w:hint="default" w:ascii="Times New Roman" w:hAnsi="Times New Roman" w:eastAsia="宋体" w:cs="Times New Roman"/>
                <w:snapToGrid w:val="0"/>
                <w:color w:val="000000"/>
                <w:kern w:val="21"/>
                <w:sz w:val="24"/>
                <w:szCs w:val="24"/>
              </w:rPr>
              <w:t>废水</w:t>
            </w:r>
          </w:p>
        </w:tc>
        <w:tc>
          <w:tcPr>
            <w:tcW w:w="1892" w:type="dxa"/>
            <w:noWrap w:val="0"/>
            <w:vAlign w:val="center"/>
          </w:tcPr>
          <w:p>
            <w:pPr>
              <w:adjustRightInd w:val="0"/>
              <w:snapToGrid w:val="0"/>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COD</w:t>
            </w:r>
          </w:p>
        </w:tc>
        <w:tc>
          <w:tcPr>
            <w:tcW w:w="173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55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81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p>
        </w:tc>
        <w:tc>
          <w:tcPr>
            <w:tcW w:w="1892" w:type="dxa"/>
            <w:noWrap w:val="0"/>
            <w:vAlign w:val="center"/>
          </w:tcPr>
          <w:p>
            <w:pPr>
              <w:adjustRightInd w:val="0"/>
              <w:snapToGrid w:val="0"/>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p>
        </w:tc>
        <w:tc>
          <w:tcPr>
            <w:tcW w:w="173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55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c>
          <w:tcPr>
            <w:tcW w:w="811"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restart"/>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default" w:ascii="Times New Roman" w:hAnsi="Times New Roman" w:eastAsia="宋体" w:cs="Times New Roman"/>
                <w:snapToGrid w:val="0"/>
                <w:color w:val="000000"/>
                <w:kern w:val="21"/>
                <w:sz w:val="24"/>
                <w:szCs w:val="24"/>
              </w:rPr>
              <w:t>一般工业固体废物</w:t>
            </w:r>
          </w:p>
        </w:tc>
        <w:tc>
          <w:tcPr>
            <w:tcW w:w="1892" w:type="dxa"/>
            <w:noWrap w:val="0"/>
            <w:vAlign w:val="center"/>
          </w:tcPr>
          <w:p>
            <w:pPr>
              <w:spacing w:line="240" w:lineRule="auto"/>
              <w:jc w:val="center"/>
              <w:rPr>
                <w:rFonts w:hint="default" w:ascii="Times New Roman" w:hAnsi="Times New Roman" w:eastAsia="宋体" w:cs="Times New Roman"/>
                <w:b w:val="0"/>
                <w:bCs w:val="0"/>
                <w:color w:val="000000"/>
                <w:kern w:val="2"/>
                <w:sz w:val="24"/>
                <w:szCs w:val="24"/>
                <w:vertAlign w:val="baseline"/>
                <w:lang w:val="en-US" w:eastAsia="zh-CN" w:bidi="ar-SA"/>
              </w:rPr>
            </w:pPr>
            <w:r>
              <w:rPr>
                <w:rFonts w:hint="default" w:ascii="Times New Roman" w:hAnsi="Times New Roman" w:cs="Times New Roman"/>
                <w:b w:val="0"/>
                <w:bCs w:val="0"/>
                <w:color w:val="000000"/>
                <w:sz w:val="24"/>
                <w:szCs w:val="24"/>
                <w:vertAlign w:val="baseline"/>
                <w:lang w:eastAsia="zh-CN"/>
              </w:rPr>
              <w:t>生活垃圾</w:t>
            </w:r>
          </w:p>
        </w:tc>
        <w:tc>
          <w:tcPr>
            <w:tcW w:w="173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3.6</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3.6</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p>
        </w:tc>
        <w:tc>
          <w:tcPr>
            <w:tcW w:w="1892" w:type="dxa"/>
            <w:noWrap w:val="0"/>
            <w:vAlign w:val="center"/>
          </w:tcPr>
          <w:p>
            <w:pPr>
              <w:jc w:val="center"/>
              <w:rPr>
                <w:rFonts w:hint="default" w:ascii="Times New Roman" w:hAnsi="Times New Roman" w:eastAsia="宋体" w:cs="Times New Roman"/>
                <w:b w:val="0"/>
                <w:bCs w:val="0"/>
                <w:color w:val="000000"/>
                <w:kern w:val="2"/>
                <w:sz w:val="24"/>
                <w:szCs w:val="24"/>
                <w:vertAlign w:val="baseline"/>
                <w:lang w:val="en-US" w:eastAsia="zh-CN" w:bidi="ar-SA"/>
              </w:rPr>
            </w:pPr>
            <w:r>
              <w:rPr>
                <w:rFonts w:hint="eastAsia" w:ascii="Times New Roman" w:hAnsi="Times New Roman" w:eastAsia="宋体" w:cs="Times New Roman"/>
                <w:b w:val="0"/>
                <w:bCs w:val="0"/>
                <w:color w:val="000000"/>
                <w:kern w:val="2"/>
                <w:sz w:val="24"/>
                <w:szCs w:val="24"/>
                <w:vertAlign w:val="baseline"/>
                <w:lang w:val="en-US" w:eastAsia="zh-CN" w:bidi="ar-SA"/>
              </w:rPr>
              <w:t>废包装袋</w:t>
            </w:r>
          </w:p>
        </w:tc>
        <w:tc>
          <w:tcPr>
            <w:tcW w:w="173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0.5</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0.5</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vMerge w:val="continue"/>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p>
        </w:tc>
        <w:tc>
          <w:tcPr>
            <w:tcW w:w="1892" w:type="dxa"/>
            <w:noWrap w:val="0"/>
            <w:vAlign w:val="center"/>
          </w:tcPr>
          <w:p>
            <w:pPr>
              <w:jc w:val="center"/>
              <w:rPr>
                <w:rFonts w:hint="default" w:ascii="Times New Roman" w:hAnsi="Times New Roman" w:eastAsia="宋体" w:cs="Times New Roman"/>
                <w:b w:val="0"/>
                <w:bCs w:val="0"/>
                <w:color w:val="000000"/>
                <w:kern w:val="2"/>
                <w:sz w:val="24"/>
                <w:szCs w:val="24"/>
                <w:vertAlign w:val="baseline"/>
                <w:lang w:val="en-US" w:eastAsia="zh-CN" w:bidi="ar-SA"/>
              </w:rPr>
            </w:pPr>
            <w:r>
              <w:rPr>
                <w:rFonts w:hint="eastAsia" w:ascii="Times New Roman" w:hAnsi="Times New Roman" w:eastAsia="宋体" w:cs="Times New Roman"/>
                <w:b w:val="0"/>
                <w:bCs w:val="0"/>
                <w:color w:val="000000"/>
                <w:kern w:val="2"/>
                <w:sz w:val="24"/>
                <w:szCs w:val="24"/>
                <w:vertAlign w:val="baseline"/>
                <w:lang w:val="en-US" w:eastAsia="zh-CN" w:bidi="ar-SA"/>
              </w:rPr>
              <w:t>除尘器收集的粉尘</w:t>
            </w:r>
          </w:p>
        </w:tc>
        <w:tc>
          <w:tcPr>
            <w:tcW w:w="173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702"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109.662</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c>
          <w:tcPr>
            <w:tcW w:w="1915"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rPr>
            </w:pPr>
            <w:r>
              <w:rPr>
                <w:rFonts w:hint="eastAsia" w:cs="Times New Roman"/>
                <w:snapToGrid w:val="0"/>
                <w:color w:val="000000"/>
                <w:kern w:val="21"/>
                <w:sz w:val="24"/>
                <w:szCs w:val="24"/>
                <w:lang w:val="en-US" w:eastAsia="zh-CN"/>
              </w:rPr>
              <w:t>109.662</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rPr>
            </w:pPr>
            <w:r>
              <w:rPr>
                <w:rFonts w:hint="eastAsia" w:ascii="Times New Roman" w:hAnsi="Times New Roman" w:eastAsia="宋体" w:cs="Times New Roman"/>
                <w:snapToGrid w:val="0"/>
                <w:color w:val="000000"/>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6" w:type="dxa"/>
            <w:noWrap w:val="0"/>
            <w:vAlign w:val="center"/>
          </w:tcPr>
          <w:p>
            <w:pPr>
              <w:pStyle w:val="32"/>
              <w:spacing w:beforeLines="0" w:afterLines="0" w:line="240" w:lineRule="auto"/>
              <w:rPr>
                <w:rFonts w:hint="eastAsia"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危险废物</w:t>
            </w:r>
          </w:p>
        </w:tc>
        <w:tc>
          <w:tcPr>
            <w:tcW w:w="1892" w:type="dxa"/>
            <w:noWrap w:val="0"/>
            <w:vAlign w:val="center"/>
          </w:tcPr>
          <w:p>
            <w:pPr>
              <w:jc w:val="center"/>
              <w:rPr>
                <w:rFonts w:hint="default" w:ascii="Times New Roman" w:hAnsi="Times New Roman" w:eastAsia="宋体" w:cs="Times New Roman"/>
                <w:b w:val="0"/>
                <w:bCs w:val="0"/>
                <w:color w:val="000000"/>
                <w:kern w:val="2"/>
                <w:sz w:val="24"/>
                <w:szCs w:val="24"/>
                <w:vertAlign w:val="baseline"/>
                <w:lang w:val="en-US" w:eastAsia="zh-CN" w:bidi="ar-SA"/>
              </w:rPr>
            </w:pPr>
            <w:r>
              <w:rPr>
                <w:rFonts w:hint="eastAsia" w:cs="Times New Roman"/>
                <w:b w:val="0"/>
                <w:bCs w:val="0"/>
                <w:color w:val="000000"/>
                <w:kern w:val="2"/>
                <w:sz w:val="24"/>
                <w:szCs w:val="24"/>
                <w:vertAlign w:val="baseline"/>
                <w:lang w:val="en-US" w:eastAsia="zh-CN" w:bidi="ar-SA"/>
              </w:rPr>
              <w:t>废活性炭</w:t>
            </w:r>
          </w:p>
        </w:tc>
        <w:tc>
          <w:tcPr>
            <w:tcW w:w="173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w:t>
            </w:r>
          </w:p>
        </w:tc>
        <w:tc>
          <w:tcPr>
            <w:tcW w:w="1205"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w:t>
            </w:r>
          </w:p>
        </w:tc>
        <w:tc>
          <w:tcPr>
            <w:tcW w:w="1702" w:type="dxa"/>
            <w:noWrap w:val="0"/>
            <w:vAlign w:val="center"/>
          </w:tcPr>
          <w:p>
            <w:pPr>
              <w:spacing w:line="240" w:lineRule="auto"/>
              <w:jc w:val="center"/>
              <w:rPr>
                <w:rFonts w:hint="eastAsia" w:ascii="Times New Roman" w:hAnsi="Times New Roman" w:eastAsia="宋体" w:cs="Times New Roman"/>
                <w:snapToGrid w:val="0"/>
                <w:color w:val="000000"/>
                <w:kern w:val="21"/>
                <w:sz w:val="24"/>
                <w:szCs w:val="24"/>
                <w:lang w:val="en-US" w:eastAsia="zh-CN"/>
              </w:rPr>
            </w:pPr>
            <w:r>
              <w:rPr>
                <w:rFonts w:hint="eastAsia" w:cs="Times New Roman"/>
                <w:snapToGrid w:val="0"/>
                <w:color w:val="000000"/>
                <w:kern w:val="21"/>
                <w:sz w:val="24"/>
                <w:szCs w:val="24"/>
                <w:lang w:val="en-US" w:eastAsia="zh-CN"/>
              </w:rPr>
              <w:t>0.483</w:t>
            </w:r>
            <w:r>
              <w:rPr>
                <w:rFonts w:hint="eastAsia" w:ascii="Times New Roman" w:hAnsi="Times New Roman" w:eastAsia="宋体" w:cs="Times New Roman"/>
                <w:snapToGrid w:val="0"/>
                <w:color w:val="000000"/>
                <w:kern w:val="21"/>
                <w:sz w:val="24"/>
                <w:szCs w:val="24"/>
                <w:lang w:val="en-US" w:eastAsia="zh-CN"/>
              </w:rPr>
              <w:t>t/a</w:t>
            </w:r>
          </w:p>
        </w:tc>
        <w:tc>
          <w:tcPr>
            <w:tcW w:w="1556"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w:t>
            </w:r>
          </w:p>
        </w:tc>
        <w:tc>
          <w:tcPr>
            <w:tcW w:w="1544"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w:t>
            </w:r>
          </w:p>
        </w:tc>
        <w:tc>
          <w:tcPr>
            <w:tcW w:w="1915" w:type="dxa"/>
            <w:noWrap w:val="0"/>
            <w:vAlign w:val="center"/>
          </w:tcPr>
          <w:p>
            <w:pPr>
              <w:spacing w:line="240" w:lineRule="auto"/>
              <w:jc w:val="center"/>
              <w:rPr>
                <w:rFonts w:hint="default" w:ascii="Times New Roman" w:hAnsi="Times New Roman" w:eastAsia="宋体" w:cs="Times New Roman"/>
                <w:snapToGrid w:val="0"/>
                <w:color w:val="000000"/>
                <w:kern w:val="21"/>
                <w:sz w:val="24"/>
                <w:szCs w:val="24"/>
                <w:lang w:val="en-US" w:eastAsia="zh-CN"/>
              </w:rPr>
            </w:pPr>
            <w:r>
              <w:rPr>
                <w:rFonts w:hint="eastAsia" w:cs="Times New Roman"/>
                <w:snapToGrid w:val="0"/>
                <w:color w:val="000000"/>
                <w:kern w:val="21"/>
                <w:sz w:val="24"/>
                <w:szCs w:val="24"/>
                <w:lang w:val="en-US" w:eastAsia="zh-CN"/>
              </w:rPr>
              <w:t>0.483</w:t>
            </w:r>
            <w:r>
              <w:rPr>
                <w:rFonts w:hint="eastAsia" w:ascii="Times New Roman" w:hAnsi="Times New Roman" w:eastAsia="宋体" w:cs="Times New Roman"/>
                <w:snapToGrid w:val="0"/>
                <w:color w:val="000000"/>
                <w:kern w:val="21"/>
                <w:sz w:val="24"/>
                <w:szCs w:val="24"/>
                <w:lang w:val="en-US" w:eastAsia="zh-CN"/>
              </w:rPr>
              <w:t>t/a</w:t>
            </w:r>
          </w:p>
        </w:tc>
        <w:tc>
          <w:tcPr>
            <w:tcW w:w="811" w:type="dxa"/>
            <w:noWrap w:val="0"/>
            <w:vAlign w:val="center"/>
          </w:tcPr>
          <w:p>
            <w:pPr>
              <w:pStyle w:val="32"/>
              <w:spacing w:beforeLines="0" w:afterLines="0" w:line="240" w:lineRule="auto"/>
              <w:rPr>
                <w:rFonts w:hint="default" w:ascii="Times New Roman" w:hAnsi="Times New Roman" w:eastAsia="宋体" w:cs="Times New Roman"/>
                <w:snapToGrid w:val="0"/>
                <w:color w:val="000000"/>
                <w:kern w:val="21"/>
                <w:sz w:val="24"/>
                <w:szCs w:val="24"/>
                <w:lang w:val="en-US" w:eastAsia="zh-CN"/>
              </w:rPr>
            </w:pPr>
            <w:r>
              <w:rPr>
                <w:rFonts w:hint="eastAsia" w:ascii="Times New Roman" w:cs="Times New Roman"/>
                <w:snapToGrid w:val="0"/>
                <w:color w:val="000000"/>
                <w:kern w:val="21"/>
                <w:sz w:val="24"/>
                <w:szCs w:val="24"/>
                <w:lang w:val="en-US" w:eastAsia="zh-CN"/>
              </w:rPr>
              <w:t>/</w:t>
            </w:r>
          </w:p>
        </w:tc>
      </w:tr>
    </w:tbl>
    <w:p>
      <w:pPr>
        <w:pStyle w:val="32"/>
        <w:spacing w:before="192" w:beforeLines="80" w:after="24"/>
        <w:jc w:val="left"/>
        <w:rPr>
          <w:rFonts w:hint="eastAsia"/>
          <w:lang w:val="en-US" w:eastAsia="zh-CN"/>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F770C"/>
    <w:multiLevelType w:val="singleLevel"/>
    <w:tmpl w:val="F81F770C"/>
    <w:lvl w:ilvl="0" w:tentative="0">
      <w:start w:val="4"/>
      <w:numFmt w:val="decimal"/>
      <w:suff w:val="nothing"/>
      <w:lvlText w:val="%1、"/>
      <w:lvlJc w:val="left"/>
    </w:lvl>
  </w:abstractNum>
  <w:abstractNum w:abstractNumId="1">
    <w:nsid w:val="5276FE4D"/>
    <w:multiLevelType w:val="singleLevel"/>
    <w:tmpl w:val="5276FE4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3AB4"/>
    <w:rsid w:val="006A1E4D"/>
    <w:rsid w:val="008375B0"/>
    <w:rsid w:val="01A36D00"/>
    <w:rsid w:val="037A27B7"/>
    <w:rsid w:val="05722C6A"/>
    <w:rsid w:val="07CF7160"/>
    <w:rsid w:val="080C39F8"/>
    <w:rsid w:val="082812E9"/>
    <w:rsid w:val="088259AB"/>
    <w:rsid w:val="091F2B4C"/>
    <w:rsid w:val="092A0EA2"/>
    <w:rsid w:val="09A251CC"/>
    <w:rsid w:val="09B761CE"/>
    <w:rsid w:val="0ABD717C"/>
    <w:rsid w:val="0B260BAE"/>
    <w:rsid w:val="0C374C0E"/>
    <w:rsid w:val="0D501C34"/>
    <w:rsid w:val="0D534E5B"/>
    <w:rsid w:val="0D975649"/>
    <w:rsid w:val="0E1D021F"/>
    <w:rsid w:val="0E736992"/>
    <w:rsid w:val="10CD1243"/>
    <w:rsid w:val="119817FB"/>
    <w:rsid w:val="13A16ECA"/>
    <w:rsid w:val="145C739E"/>
    <w:rsid w:val="146463A0"/>
    <w:rsid w:val="1592019D"/>
    <w:rsid w:val="18321E9C"/>
    <w:rsid w:val="184366D9"/>
    <w:rsid w:val="19100F56"/>
    <w:rsid w:val="1A36679B"/>
    <w:rsid w:val="1A622747"/>
    <w:rsid w:val="1A7B3048"/>
    <w:rsid w:val="1BFA4559"/>
    <w:rsid w:val="1C76429B"/>
    <w:rsid w:val="1C7C5C49"/>
    <w:rsid w:val="1CC83886"/>
    <w:rsid w:val="1CDC4909"/>
    <w:rsid w:val="1CE101E6"/>
    <w:rsid w:val="1E4667C8"/>
    <w:rsid w:val="1EA12E59"/>
    <w:rsid w:val="1EFB4F6B"/>
    <w:rsid w:val="1FC91988"/>
    <w:rsid w:val="1FEE12E8"/>
    <w:rsid w:val="21F120C9"/>
    <w:rsid w:val="22977197"/>
    <w:rsid w:val="23090AA7"/>
    <w:rsid w:val="23A7354B"/>
    <w:rsid w:val="23C453AD"/>
    <w:rsid w:val="248469E1"/>
    <w:rsid w:val="25A66C89"/>
    <w:rsid w:val="25B71B19"/>
    <w:rsid w:val="279F3AB4"/>
    <w:rsid w:val="27AC136E"/>
    <w:rsid w:val="2B6330C8"/>
    <w:rsid w:val="2DCF0D46"/>
    <w:rsid w:val="2E467FB9"/>
    <w:rsid w:val="30F00645"/>
    <w:rsid w:val="31807454"/>
    <w:rsid w:val="31814836"/>
    <w:rsid w:val="32762B1C"/>
    <w:rsid w:val="3415764A"/>
    <w:rsid w:val="342D5CE4"/>
    <w:rsid w:val="35762132"/>
    <w:rsid w:val="36992897"/>
    <w:rsid w:val="38682D99"/>
    <w:rsid w:val="3A4711A8"/>
    <w:rsid w:val="3C5F6605"/>
    <w:rsid w:val="3CD0114A"/>
    <w:rsid w:val="3CF66751"/>
    <w:rsid w:val="3D2F0AEB"/>
    <w:rsid w:val="3E9B5D0E"/>
    <w:rsid w:val="3ED459EA"/>
    <w:rsid w:val="3F994847"/>
    <w:rsid w:val="40AE0C33"/>
    <w:rsid w:val="40CC2325"/>
    <w:rsid w:val="40E74737"/>
    <w:rsid w:val="4108275B"/>
    <w:rsid w:val="435C49B1"/>
    <w:rsid w:val="440F5CFA"/>
    <w:rsid w:val="4412171A"/>
    <w:rsid w:val="44960ADE"/>
    <w:rsid w:val="4598220A"/>
    <w:rsid w:val="45F80905"/>
    <w:rsid w:val="46F30401"/>
    <w:rsid w:val="4884063D"/>
    <w:rsid w:val="48AF0082"/>
    <w:rsid w:val="491378ED"/>
    <w:rsid w:val="49A73A3E"/>
    <w:rsid w:val="4AD3709F"/>
    <w:rsid w:val="4BA45454"/>
    <w:rsid w:val="4BE95BEF"/>
    <w:rsid w:val="4D5B1907"/>
    <w:rsid w:val="4E0005B0"/>
    <w:rsid w:val="4FB03FF4"/>
    <w:rsid w:val="51BC74C9"/>
    <w:rsid w:val="51CE1BDE"/>
    <w:rsid w:val="52366162"/>
    <w:rsid w:val="527F35C7"/>
    <w:rsid w:val="52F21759"/>
    <w:rsid w:val="53AE0909"/>
    <w:rsid w:val="54487B55"/>
    <w:rsid w:val="57A512A9"/>
    <w:rsid w:val="58224923"/>
    <w:rsid w:val="58A979E2"/>
    <w:rsid w:val="58D020CD"/>
    <w:rsid w:val="593513D1"/>
    <w:rsid w:val="5A47145D"/>
    <w:rsid w:val="5C7C5999"/>
    <w:rsid w:val="5CF573C0"/>
    <w:rsid w:val="605C43B4"/>
    <w:rsid w:val="611A2D39"/>
    <w:rsid w:val="637B7A34"/>
    <w:rsid w:val="6388174E"/>
    <w:rsid w:val="63A63EE9"/>
    <w:rsid w:val="63CC636D"/>
    <w:rsid w:val="6466445E"/>
    <w:rsid w:val="648A6A93"/>
    <w:rsid w:val="6501019E"/>
    <w:rsid w:val="65D55A0C"/>
    <w:rsid w:val="65D71E68"/>
    <w:rsid w:val="66535351"/>
    <w:rsid w:val="667717F8"/>
    <w:rsid w:val="67761144"/>
    <w:rsid w:val="678C242A"/>
    <w:rsid w:val="69020FDD"/>
    <w:rsid w:val="69246262"/>
    <w:rsid w:val="6A2870E5"/>
    <w:rsid w:val="6A292CD9"/>
    <w:rsid w:val="6A7E4129"/>
    <w:rsid w:val="6C3F5C8A"/>
    <w:rsid w:val="6C6C6316"/>
    <w:rsid w:val="6CCD5670"/>
    <w:rsid w:val="6CEA498D"/>
    <w:rsid w:val="6D914B0E"/>
    <w:rsid w:val="70B257CE"/>
    <w:rsid w:val="723E3B92"/>
    <w:rsid w:val="72FD2787"/>
    <w:rsid w:val="73F11D4E"/>
    <w:rsid w:val="741428E4"/>
    <w:rsid w:val="74E66EE3"/>
    <w:rsid w:val="74F04DEE"/>
    <w:rsid w:val="74F3793C"/>
    <w:rsid w:val="77065C06"/>
    <w:rsid w:val="77DF6E12"/>
    <w:rsid w:val="79CD73E3"/>
    <w:rsid w:val="7E3342B2"/>
    <w:rsid w:val="7E7621DC"/>
    <w:rsid w:val="7FA2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A-正文"/>
    <w:basedOn w:val="1"/>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styleId="3">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4">
    <w:name w:val="Normal Indent"/>
    <w:basedOn w:val="1"/>
    <w:next w:val="5"/>
    <w:qFormat/>
    <w:uiPriority w:val="0"/>
    <w:pPr>
      <w:ind w:firstLine="420" w:firstLineChars="200"/>
    </w:pPr>
  </w:style>
  <w:style w:type="paragraph" w:styleId="5">
    <w:name w:val="Body Text First Indent 2"/>
    <w:basedOn w:val="6"/>
    <w:next w:val="1"/>
    <w:qFormat/>
    <w:uiPriority w:val="0"/>
    <w:pPr>
      <w:ind w:firstLine="420"/>
    </w:pPr>
  </w:style>
  <w:style w:type="paragraph" w:styleId="6">
    <w:name w:val="Body Text Indent"/>
    <w:basedOn w:val="1"/>
    <w:next w:val="7"/>
    <w:qFormat/>
    <w:uiPriority w:val="0"/>
    <w:pPr>
      <w:spacing w:after="120"/>
      <w:ind w:left="420" w:leftChars="200"/>
    </w:pPr>
    <w:rPr>
      <w:kern w:val="0"/>
      <w:sz w:val="24"/>
      <w:szCs w:val="20"/>
    </w:rPr>
  </w:style>
  <w:style w:type="paragraph" w:styleId="7">
    <w:name w:val="Body Text Indent 2"/>
    <w:basedOn w:val="1"/>
    <w:next w:val="5"/>
    <w:unhideWhenUsed/>
    <w:qFormat/>
    <w:uiPriority w:val="99"/>
    <w:pPr>
      <w:spacing w:after="120" w:line="480" w:lineRule="auto"/>
      <w:ind w:left="420" w:leftChars="200"/>
    </w:pPr>
  </w:style>
  <w:style w:type="paragraph" w:styleId="8">
    <w:name w:val="annotation text"/>
    <w:basedOn w:val="1"/>
    <w:qFormat/>
    <w:uiPriority w:val="0"/>
    <w:pPr>
      <w:jc w:val="left"/>
    </w:p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Plain Text"/>
    <w:basedOn w:val="1"/>
    <w:unhideWhenUsed/>
    <w:qFormat/>
    <w:uiPriority w:val="99"/>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next w:val="1"/>
    <w:qFormat/>
    <w:uiPriority w:val="0"/>
    <w:pPr>
      <w:spacing w:line="360" w:lineRule="auto"/>
      <w:jc w:val="center"/>
    </w:pPr>
    <w:rPr>
      <w:rFonts w:ascii="Times New Roman" w:hAnsi="Times New Roman"/>
      <w:bCs/>
      <w:kern w:val="1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16">
    <w:name w:val="annotation reference"/>
    <w:basedOn w:val="15"/>
    <w:semiHidden/>
    <w:qFormat/>
    <w:uiPriority w:val="0"/>
    <w:rPr>
      <w:sz w:val="21"/>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Default"/>
    <w:basedOn w:val="20"/>
    <w:next w:val="3"/>
    <w:qFormat/>
    <w:uiPriority w:val="0"/>
    <w:pPr>
      <w:widowControl w:val="0"/>
      <w:autoSpaceDE w:val="0"/>
      <w:autoSpaceDN w:val="0"/>
      <w:adjustRightInd w:val="0"/>
      <w:snapToGrid w:val="0"/>
      <w:spacing w:line="360" w:lineRule="auto"/>
      <w:ind w:firstLine="720" w:firstLineChars="200"/>
    </w:pPr>
    <w:rPr>
      <w:rFonts w:ascii="Times New Roman" w:hAnsi="Times New Roman" w:eastAsia="宋体" w:cs="Times New Roman"/>
      <w:color w:val="000000"/>
      <w:sz w:val="24"/>
      <w:szCs w:val="24"/>
      <w:lang w:val="en-US" w:eastAsia="zh-CN" w:bidi="ar-SA"/>
    </w:rPr>
  </w:style>
  <w:style w:type="paragraph" w:customStyle="1" w:styleId="20">
    <w:name w:val="纯文本1"/>
    <w:basedOn w:val="1"/>
    <w:qFormat/>
    <w:uiPriority w:val="0"/>
    <w:pPr>
      <w:adjustRightInd w:val="0"/>
    </w:pPr>
    <w:rPr>
      <w:rFonts w:ascii="宋体" w:hAnsi="Courier New"/>
      <w:szCs w:val="20"/>
    </w:rPr>
  </w:style>
  <w:style w:type="paragraph" w:customStyle="1" w:styleId="21">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22">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23">
    <w:name w:val="表格内容"/>
    <w:basedOn w:val="24"/>
    <w:next w:val="1"/>
    <w:qFormat/>
    <w:uiPriority w:val="0"/>
    <w:pPr>
      <w:keepNext w:val="0"/>
      <w:keepLines w:val="0"/>
      <w:spacing w:before="20" w:beforeLines="20" w:line="240" w:lineRule="auto"/>
      <w:ind w:firstLine="0" w:firstLineChars="0"/>
      <w:jc w:val="center"/>
    </w:pPr>
    <w:rPr>
      <w:sz w:val="21"/>
    </w:rPr>
  </w:style>
  <w:style w:type="paragraph" w:customStyle="1" w:styleId="24">
    <w:name w:val="表格标题"/>
    <w:basedOn w:val="1"/>
    <w:next w:val="1"/>
    <w:qFormat/>
    <w:uiPriority w:val="0"/>
    <w:pPr>
      <w:spacing w:before="0" w:beforeLines="0" w:line="360" w:lineRule="auto"/>
      <w:jc w:val="center"/>
    </w:pPr>
    <w:rPr>
      <w:rFonts w:ascii="Times New Roman" w:hAnsi="Times New Roman" w:eastAsia="黑体"/>
      <w:sz w:val="24"/>
      <w:szCs w:val="20"/>
    </w:rPr>
  </w:style>
  <w:style w:type="paragraph" w:customStyle="1" w:styleId="25">
    <w:name w:val="Default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6">
    <w:name w:val="正文 + 仿宋_GB2312"/>
    <w:basedOn w:val="1"/>
    <w:qFormat/>
    <w:uiPriority w:val="99"/>
    <w:pPr>
      <w:ind w:firstLine="480" w:firstLineChars="200"/>
    </w:pPr>
    <w:rPr>
      <w:rFonts w:ascii="仿宋_GB2312" w:hAnsi="Calibri" w:eastAsia="仿宋_GB2312" w:cs="Times New Roman"/>
      <w:sz w:val="24"/>
    </w:rPr>
  </w:style>
  <w:style w:type="paragraph" w:customStyle="1" w:styleId="27">
    <w:name w:val="List Paragraph"/>
    <w:basedOn w:val="1"/>
    <w:qFormat/>
    <w:uiPriority w:val="0"/>
    <w:pPr>
      <w:ind w:firstLine="420" w:firstLineChars="200"/>
    </w:pPr>
    <w:rPr>
      <w:color w:val="000000"/>
      <w:sz w:val="24"/>
      <w:szCs w:val="22"/>
    </w:rPr>
  </w:style>
  <w:style w:type="paragraph" w:customStyle="1" w:styleId="28">
    <w:name w:val="表格内容自定"/>
    <w:basedOn w:val="1"/>
    <w:qFormat/>
    <w:uiPriority w:val="0"/>
    <w:pPr>
      <w:spacing w:line="280" w:lineRule="exact"/>
      <w:jc w:val="center"/>
    </w:pPr>
    <w:rPr>
      <w:kern w:val="0"/>
      <w:sz w:val="18"/>
      <w:szCs w:val="21"/>
    </w:rPr>
  </w:style>
  <w:style w:type="paragraph" w:customStyle="1" w:styleId="29">
    <w:name w:val="胡正文"/>
    <w:basedOn w:val="1"/>
    <w:qFormat/>
    <w:uiPriority w:val="0"/>
    <w:pPr>
      <w:spacing w:line="360" w:lineRule="auto"/>
      <w:ind w:firstLine="200" w:firstLineChars="200"/>
      <w:jc w:val="left"/>
    </w:pPr>
    <w:rPr>
      <w:rFonts w:ascii="宋体" w:hAnsi="宋体"/>
      <w:sz w:val="24"/>
      <w:szCs w:val="28"/>
    </w:rPr>
  </w:style>
  <w:style w:type="paragraph" w:customStyle="1" w:styleId="30">
    <w:name w:val="图、表标题"/>
    <w:basedOn w:val="1"/>
    <w:qFormat/>
    <w:uiPriority w:val="0"/>
    <w:pPr>
      <w:jc w:val="center"/>
    </w:pPr>
    <w:rPr>
      <w:b/>
      <w:sz w:val="21"/>
    </w:rPr>
  </w:style>
  <w:style w:type="paragraph" w:customStyle="1" w:styleId="31">
    <w:name w:val="24磅正文"/>
    <w:basedOn w:val="1"/>
    <w:qFormat/>
    <w:uiPriority w:val="0"/>
    <w:pPr>
      <w:spacing w:line="480" w:lineRule="exact"/>
      <w:ind w:firstLine="480" w:firstLineChars="200"/>
    </w:pPr>
    <w:rPr>
      <w:rFonts w:eastAsia="宋体"/>
    </w:rPr>
  </w:style>
  <w:style w:type="paragraph" w:customStyle="1" w:styleId="32">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3">
    <w:name w:val=" Char"/>
    <w:basedOn w:val="1"/>
    <w:qFormat/>
    <w:uiPriority w:val="0"/>
    <w:rPr>
      <w:sz w:val="24"/>
      <w:szCs w:val="24"/>
    </w:rPr>
  </w:style>
  <w:style w:type="paragraph" w:customStyle="1" w:styleId="34">
    <w:name w:val="图、表内容"/>
    <w:basedOn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2021-07-28T07:22:00Z</dcterms:created>
  <dc:creator>XJ.W</dc:creator>
  <cp:lastModifiedBy>踏雪寻梅</cp:lastModifiedBy>
  <dcterms:modified xsi:type="dcterms:W3CDTF">2021-12-17T08:47:45Z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16E14935B3474371A40B06A62A283E62</vt:lpwstr>
  </property>
</Properties>
</file>