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333333"/>
          <w:kern w:val="0"/>
          <w:sz w:val="32"/>
          <w:szCs w:val="32"/>
          <w:shd w:val="clear" w:color="auto" w:fill="FFFFFF"/>
          <w:lang w:bidi="ar"/>
        </w:rPr>
      </w:pPr>
      <w:bookmarkStart w:id="0" w:name="_GoBack"/>
      <w:bookmarkEnd w:id="0"/>
      <w:r>
        <w:rPr>
          <w:rFonts w:hint="eastAsia" w:ascii="方正小标宋简体" w:hAnsi="方正小标宋简体" w:eastAsia="方正小标宋简体" w:cs="方正小标宋简体"/>
          <w:color w:val="333333"/>
          <w:kern w:val="0"/>
          <w:sz w:val="39"/>
          <w:szCs w:val="39"/>
          <w:shd w:val="clear" w:color="auto" w:fill="FFFFFF"/>
          <w:lang w:bidi="ar"/>
        </w:rPr>
        <w:t>宿州市科技企业孵化器认定管理实施细则（修订）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第一条  为鼓励我市科技企业孵化器持续健康发展，根据《宿州市人民政府关于贯彻落实支持科技创新政策的实施意见》（宿政秘〔2019〕39号）精神，结合我市实际，制定本细则。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第二条  本细则所称的科技企业孵化器（以下简称孵化器），是指以促进科技成果转化、培养高新技术企业和创新创业人才为宗旨的科技创业服务载体和重要基地。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第三条  鼓励和支持各类企事业单位充分利用闲置厂房、楼宇、土地等改造建设孵化器，鼓励在新材料、电子信息、生物医药、新能源、节能环保等领域建立专业孵化器。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第四条  申请认定市级孵化器，应具备下列条件：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（一）孵化器运营管理机构是在我市注册的独立法人。孵化器实际运营时间1年以上。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（二）管理团队健全，机构设置合理，管理人员中具有大专及以上学历的人员占80%以上，鼓励从业人员参加科技企业孵化器（众创空间）管理培训。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（三）具有较为完善的培育孵化企业的管理制度和服务功能，有明确的企业入孵条件、毕业标准和退出机制。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（四）可自主支配的孵化场地面积在4000平方米以上(专业孵化器在2000平方米以上)，在孵企业使用的场地面积(含公共服务场地)占60%以上。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（五）综合孵化器在孵企业数达15家以上，专业孵化器应达8家以上。运营3年后，年度毕业企业数占在孵企业的10%以上。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（六）孵化器中的在孵企业应有20%以上申请专利。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（七）在孵企业职工中大专以上学历人数应占企业总人数的50%以上。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（八）设立孵化资金，并与金融机构以及创投机构、担保公司等建立密切联系，扶持在孵企业的发展。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（九）形成创业导师服务机制，能够提供创业咨询、辅导和政策、技术、金融、管理、市场等方面的服务。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（十）专业孵化器应有明确的专业发展方向，并建有专业技术服务平台，拥有专业化的技术咨询能力和管理能力。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第五条  在孵企业应具备下列条件：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（一）企业注册地和主要研发、办公场所须在本孵化器场地内。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（二）申请进入孵化器的企业，成立时间一般不超过2年。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（三）属迁入的企业，须变更注册地址，其产品(或服务)尚处于研发或试销阶段，上年营业收入不超过100万元人民币。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（四）在孵时限一般不超过3年。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 xml:space="preserve">（五）在孵企业从事研发、生产的主营项目（产品），应符合我市产业政策导向。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（六）在孵企业开发的项目（产品），知识产权清晰，无纠纷。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第六条  毕业企业需具备以下条件中至少一条：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（一）经营状况良好，连续2年营业收入累计超过100万元。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（二）纳入安徽省高新技术企业培育库。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（三）拥有的科技成果成功转化，并形成销售收入。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（四）已建设厂房。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（五）被兼并、收购或在国内外资本市场上市。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第七条  申报市级孵化器的基本程序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（一）市科技局网上发布申报指南；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（二）孵化器运营管理机构在网站上在线填报《宿州市科技企业孵化器申报书》；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（三）所在地科技主管部门初审合格后，向市科技局出具书面推荐意见；省属、市管高校院所申报孵化器由所在单位初审合格后，向市科技局出具书面推荐意见;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（四）市科技局对申报资料进行审查，并组织专家核查、评审，对评审合格的孵化器予以认定。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第八条  市级孵化器的管理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（一）建立孵化器绩效考核和退出机制，市科技局每年对孵化器进行年度绩效考核。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（二）孵化器毕业企业或到期尚未毕业企业，应在规定期限内迁移出孵化器，并办好有关法律和约定手续。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（三）孵化器奖励政策按《宿州市人民政府关于贯彻落实支持科技创新政策的实施意见》（宿政秘〔2019〕39号）相关规定执行。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第九条  本细则由市科技局负责解释，自发布之日起实施。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30380" o:spid="_x0000_s3077" o:spt="136" type="#_x0000_t136" style="position:absolute;left:0pt;height:91.35pt;width:415.3pt;mso-position-horizontal:center;mso-position-horizontal-relative:margin;mso-position-vertical:center;mso-position-vertical-relative:margin;z-index:-251657216;mso-width-relative:page;mso-height-relative:page;" fillcolor="#C0C0C0" filled="t" stroked="f" coordsize="21600,21600" adj="10800">
          <v:path/>
          <v:fill on="t" opacity="32768f" focussize="0,0"/>
          <v:stroke on="f"/>
          <v:imagedata o:title=""/>
          <o:lock v:ext="edit" aspectratio="t"/>
          <v:textpath on="t" fitshape="t" fitpath="t" trim="t" xscale="f" string="宿州市科技局" style="font-family:微软雅黑;font-size:36pt;v-same-letter-heights:f;v-text-align:center;"/>
        </v:shape>
      </w:pict>
    </w:r>
    <w:sdt>
      <w:sdtPr>
        <w:id w:val="181411980"/>
        <w:docPartObj>
          <w:docPartGallery w:val="autotext"/>
        </w:docPartObj>
      </w:sdtP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EAD"/>
    <w:rsid w:val="00936ED3"/>
    <w:rsid w:val="00AD2EAD"/>
    <w:rsid w:val="00F804CD"/>
    <w:rsid w:val="13361E7A"/>
    <w:rsid w:val="2196767E"/>
    <w:rsid w:val="3A605269"/>
    <w:rsid w:val="3B072E78"/>
    <w:rsid w:val="3FC462E8"/>
    <w:rsid w:val="66271354"/>
    <w:rsid w:val="777104EA"/>
    <w:rsid w:val="7AE1449E"/>
    <w:rsid w:val="7D7F6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_Style 2"/>
    <w:basedOn w:val="1"/>
    <w:qFormat/>
    <w:uiPriority w:val="0"/>
    <w:pPr>
      <w:spacing w:line="351" w:lineRule="atLeast"/>
      <w:ind w:firstLine="623"/>
      <w:textAlignment w:val="baseline"/>
    </w:pPr>
    <w:rPr>
      <w:rFonts w:ascii="仿宋_GB2312" w:hAnsi="仿宋_GB2312" w:eastAsia="宋体" w:cs="宋体"/>
      <w:color w:val="000000"/>
      <w:sz w:val="31"/>
      <w:szCs w:val="31"/>
      <w:u w:color="00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Pages>
  <Words>1401</Words>
  <Characters>1430</Characters>
  <Lines>28</Lines>
  <Paragraphs>7</Paragraphs>
  <TotalTime>34</TotalTime>
  <ScaleCrop>false</ScaleCrop>
  <LinksUpToDate>false</LinksUpToDate>
  <CharactersWithSpaces>1449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2020-11-13T01:49:00Z</dcterms:created>
  <dc:creator>HP</dc:creator>
  <cp:lastModifiedBy>清梦一晌。</cp:lastModifiedBy>
  <dcterms:modified xsi:type="dcterms:W3CDTF">2021-12-21T06:47:32Z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B9933C2FD85D4322BBD6E9E7A58B3823</vt:lpwstr>
  </property>
</Properties>
</file>