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国家税务总局等五部门关于土地闲置费 城镇垃圾处理费划转有关征管事项的公告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国家税务总局 财政部 自然资源部 住房和城乡建设部 中国人民银行公告2021年第12号</w:t>
      </w:r>
      <w:r>
        <w:rPr>
          <w:rFonts w:hint="eastAsia" w:ascii="宋体" w:hAnsi="宋体" w:eastAsia="宋体" w:cs="宋体"/>
          <w:i w:val="0"/>
          <w:iCs w:val="0"/>
          <w:caps w:val="0"/>
          <w:color w:val="auto"/>
          <w:spacing w:val="0"/>
          <w:sz w:val="32"/>
          <w:szCs w:val="32"/>
          <w:bdr w:val="none" w:color="auto" w:sz="0" w:space="0"/>
          <w:shd w:val="clear" w:fill="FFFFFF"/>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为贯彻落实党中央、国务院关于政府非税收入征管职责划转有关部署要求，以及中办、国办印发的《关于进一步深化税收征管改革的意见》，根据《</w:t>
      </w:r>
      <w:r>
        <w:rPr>
          <w:rFonts w:hint="eastAsia" w:ascii="宋体" w:hAnsi="宋体" w:eastAsia="宋体" w:cs="宋体"/>
          <w:i w:val="0"/>
          <w:iCs w:val="0"/>
          <w:caps w:val="0"/>
          <w:color w:val="auto"/>
          <w:spacing w:val="0"/>
          <w:sz w:val="32"/>
          <w:szCs w:val="32"/>
          <w:u w:val="none"/>
          <w:bdr w:val="none" w:color="auto" w:sz="0" w:space="0"/>
          <w:shd w:val="clear" w:fill="FFFFFF"/>
        </w:rPr>
        <w:fldChar w:fldCharType="begin"/>
      </w:r>
      <w:r>
        <w:rPr>
          <w:rFonts w:hint="eastAsia" w:ascii="宋体" w:hAnsi="宋体" w:eastAsia="宋体" w:cs="宋体"/>
          <w:i w:val="0"/>
          <w:iCs w:val="0"/>
          <w:caps w:val="0"/>
          <w:color w:val="auto"/>
          <w:spacing w:val="0"/>
          <w:sz w:val="32"/>
          <w:szCs w:val="32"/>
          <w:u w:val="none"/>
          <w:bdr w:val="none" w:color="auto" w:sz="0" w:space="0"/>
          <w:shd w:val="clear" w:fill="FFFFFF"/>
        </w:rPr>
        <w:instrText xml:space="preserve"> HYPERLINK "https://www.shui5.cn/article/cf/42123.html" \t "https://www.shui5.cn/article/f0/_blank" </w:instrText>
      </w:r>
      <w:r>
        <w:rPr>
          <w:rFonts w:hint="eastAsia" w:ascii="宋体" w:hAnsi="宋体" w:eastAsia="宋体" w:cs="宋体"/>
          <w:i w:val="0"/>
          <w:iCs w:val="0"/>
          <w:caps w:val="0"/>
          <w:color w:val="auto"/>
          <w:spacing w:val="0"/>
          <w:sz w:val="32"/>
          <w:szCs w:val="32"/>
          <w:u w:val="none"/>
          <w:bdr w:val="none" w:color="auto" w:sz="0" w:space="0"/>
          <w:shd w:val="clear" w:fill="FFFFFF"/>
        </w:rPr>
        <w:fldChar w:fldCharType="separate"/>
      </w:r>
      <w:r>
        <w:rPr>
          <w:rStyle w:val="8"/>
          <w:rFonts w:hint="eastAsia" w:ascii="宋体" w:hAnsi="宋体" w:eastAsia="宋体" w:cs="宋体"/>
          <w:i w:val="0"/>
          <w:iCs w:val="0"/>
          <w:caps w:val="0"/>
          <w:color w:val="auto"/>
          <w:spacing w:val="0"/>
          <w:sz w:val="32"/>
          <w:szCs w:val="32"/>
          <w:u w:val="none"/>
          <w:bdr w:val="none" w:color="auto" w:sz="0" w:space="0"/>
          <w:shd w:val="clear" w:fill="FFFFFF"/>
        </w:rPr>
        <w:t>财政部关于土地闲置费、城镇垃圾处理费划转税务部门征收的通知</w:t>
      </w:r>
      <w:r>
        <w:rPr>
          <w:rFonts w:hint="eastAsia" w:ascii="宋体" w:hAnsi="宋体" w:eastAsia="宋体" w:cs="宋体"/>
          <w:i w:val="0"/>
          <w:iCs w:val="0"/>
          <w:caps w:val="0"/>
          <w:color w:val="auto"/>
          <w:spacing w:val="0"/>
          <w:sz w:val="32"/>
          <w:szCs w:val="32"/>
          <w:u w:val="none"/>
          <w:bdr w:val="none" w:color="auto" w:sz="0" w:space="0"/>
          <w:shd w:val="clear" w:fill="FFFFFF"/>
        </w:rPr>
        <w:fldChar w:fldCharType="end"/>
      </w:r>
      <w:r>
        <w:rPr>
          <w:rFonts w:hint="eastAsia" w:ascii="宋体" w:hAnsi="宋体" w:eastAsia="宋体" w:cs="宋体"/>
          <w:i w:val="0"/>
          <w:iCs w:val="0"/>
          <w:caps w:val="0"/>
          <w:color w:val="auto"/>
          <w:spacing w:val="0"/>
          <w:sz w:val="32"/>
          <w:szCs w:val="32"/>
          <w:bdr w:val="none" w:color="auto" w:sz="0" w:space="0"/>
          <w:shd w:val="clear" w:fill="FFFFFF"/>
        </w:rPr>
        <w:t>》(</w:t>
      </w:r>
      <w:r>
        <w:rPr>
          <w:rFonts w:hint="eastAsia" w:ascii="宋体" w:hAnsi="宋体" w:eastAsia="宋体" w:cs="宋体"/>
          <w:i w:val="0"/>
          <w:iCs w:val="0"/>
          <w:caps w:val="0"/>
          <w:color w:val="auto"/>
          <w:spacing w:val="0"/>
          <w:sz w:val="32"/>
          <w:szCs w:val="32"/>
          <w:u w:val="none"/>
          <w:bdr w:val="none" w:color="auto" w:sz="0" w:space="0"/>
          <w:shd w:val="clear" w:fill="FFFFFF"/>
        </w:rPr>
        <w:fldChar w:fldCharType="begin"/>
      </w:r>
      <w:r>
        <w:rPr>
          <w:rFonts w:hint="eastAsia" w:ascii="宋体" w:hAnsi="宋体" w:eastAsia="宋体" w:cs="宋体"/>
          <w:i w:val="0"/>
          <w:iCs w:val="0"/>
          <w:caps w:val="0"/>
          <w:color w:val="auto"/>
          <w:spacing w:val="0"/>
          <w:sz w:val="32"/>
          <w:szCs w:val="32"/>
          <w:u w:val="none"/>
          <w:bdr w:val="none" w:color="auto" w:sz="0" w:space="0"/>
          <w:shd w:val="clear" w:fill="FFFFFF"/>
        </w:rPr>
        <w:instrText xml:space="preserve"> HYPERLINK "https://www.shui5.cn/article/cf/42123.html" \t "https://www.shui5.cn/article/f0/_blank" </w:instrText>
      </w:r>
      <w:r>
        <w:rPr>
          <w:rFonts w:hint="eastAsia" w:ascii="宋体" w:hAnsi="宋体" w:eastAsia="宋体" w:cs="宋体"/>
          <w:i w:val="0"/>
          <w:iCs w:val="0"/>
          <w:caps w:val="0"/>
          <w:color w:val="auto"/>
          <w:spacing w:val="0"/>
          <w:sz w:val="32"/>
          <w:szCs w:val="32"/>
          <w:u w:val="none"/>
          <w:bdr w:val="none" w:color="auto" w:sz="0" w:space="0"/>
          <w:shd w:val="clear" w:fill="FFFFFF"/>
        </w:rPr>
        <w:fldChar w:fldCharType="separate"/>
      </w:r>
      <w:r>
        <w:rPr>
          <w:rStyle w:val="8"/>
          <w:rFonts w:hint="eastAsia" w:ascii="宋体" w:hAnsi="宋体" w:eastAsia="宋体" w:cs="宋体"/>
          <w:i w:val="0"/>
          <w:iCs w:val="0"/>
          <w:caps w:val="0"/>
          <w:color w:val="auto"/>
          <w:spacing w:val="0"/>
          <w:sz w:val="32"/>
          <w:szCs w:val="32"/>
          <w:u w:val="none"/>
          <w:bdr w:val="none" w:color="auto" w:sz="0" w:space="0"/>
          <w:shd w:val="clear" w:fill="FFFFFF"/>
        </w:rPr>
        <w:t>财税〔2021〕8号</w:t>
      </w:r>
      <w:r>
        <w:rPr>
          <w:rFonts w:hint="eastAsia" w:ascii="宋体" w:hAnsi="宋体" w:eastAsia="宋体" w:cs="宋体"/>
          <w:i w:val="0"/>
          <w:iCs w:val="0"/>
          <w:caps w:val="0"/>
          <w:color w:val="auto"/>
          <w:spacing w:val="0"/>
          <w:sz w:val="32"/>
          <w:szCs w:val="32"/>
          <w:u w:val="none"/>
          <w:bdr w:val="none" w:color="auto" w:sz="0" w:space="0"/>
          <w:shd w:val="clear" w:fill="FFFFFF"/>
        </w:rPr>
        <w:fldChar w:fldCharType="end"/>
      </w:r>
      <w:r>
        <w:rPr>
          <w:rFonts w:hint="eastAsia" w:ascii="宋体" w:hAnsi="宋体" w:eastAsia="宋体" w:cs="宋体"/>
          <w:i w:val="0"/>
          <w:iCs w:val="0"/>
          <w:caps w:val="0"/>
          <w:color w:val="auto"/>
          <w:spacing w:val="0"/>
          <w:sz w:val="32"/>
          <w:szCs w:val="32"/>
          <w:bdr w:val="none" w:color="auto" w:sz="0" w:space="0"/>
          <w:shd w:val="clear" w:fill="FFFFFF"/>
        </w:rPr>
        <w:t>)，自2021年7月1日起，自然资源部门负责征收的土地闲置费、住房和城乡建设等部门负责征收的按行政事业性收费管理的城镇垃圾处理费(以下简称城镇垃圾处理费)划转至税务部门征收。现就划转有关征管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一、土地闲置费由自然资源部门向缴纳义务人(土地使用权人)出具《征缴土地闲置费决定书》等文书，并向税务部门推送《征缴土地闲置费决定书》等费源信息。缴纳义务人依据《征缴土地闲置费决定书》向税务部门申报缴纳，税务部门开具缴费凭证。土地闲置费申报期限按现行规定执行，未按时缴纳的，由税务部门出具催缴通知，并通过涉税渠道及时追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二、城镇垃圾处理费由缴纳义务人或代征单位自行向税务部门申报缴纳，申报期限和程序按现行规定执行。未按时缴纳的，由税务部门出具催缴通知，并通过涉税渠道及时追缴。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三、税务、财政、自然资源、住房和城乡建设、人民银行等部门应加强协同配合，通过信息共享和规范表证单书，实时推送费源信息、征收信息，及时开展征管信息比对，确保非税收入及时足额入库。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四、划转税务部门征收以前欠缴的土地闲置费、城镇垃圾处理费，由税务部门负责征缴入库。原执收(监缴)单位和税务部门要加强部门协同，做好征管资料交接、欠费金额确认等工作，确保征收工作有效衔接、欠缴费款及时入库。缴纳义务人或代征单位拒不缴纳的，按现行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五、资金入库后需要办理退库的，应当按照财政部门有关退库管理规定办理。其中，因缴费人误缴、税务部门误收以及汇算清缴需要退库的，由财政部门授权税务部门审核退库，具体由缴费人直接向税务部门申请办理。人民银行国库管理部门按规定办理退付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六、税务部门按照属地原则征收上述项目，具体征收机关由国家税务总局各省、自治区、直辖市和计划单列市税务局按照“便民、高效”原则确定。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七、缴纳义务人或代征单位原则上使用《非税收入通用申报表》申报缴纳土地闲置费、城镇垃圾处理费。各地可与其他项目合并申报资料、简并申报流程。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八、税务、财政、自然资源、住房和城乡建设、人民银行等部门要积极推进办事缴费“一门、一站、一次”办理，不断提高征管效率，降低征管成本。持续优化缴费流程、精简申报资料，推行“非接触式”缴费服务，拓展“实体、网上、掌上、自助”等多样化缴费渠道，切实方便缴费人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九、省级税务、财政、自然资源、住房和城乡建设、人民银行等部门，可依据本公告制定具体实施办法。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十、各级税务、财政、自然资源、住房和城乡建设、人民银行等部门要把思想统一到党中央、国务院决策部署上来，切实提高政治站位，强化部门协作配合，形成非税收入征管职责划转协同共治合力。各地在征管职责划转工作中遇到的重大问题，应当及时向同级政府和上级主管部门报告，确保征管职责划转工作平稳有序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本公告</w:t>
      </w:r>
      <w:r>
        <w:rPr>
          <w:rStyle w:val="7"/>
          <w:rFonts w:hint="eastAsia" w:ascii="宋体" w:hAnsi="宋体" w:eastAsia="宋体" w:cs="宋体"/>
          <w:i w:val="0"/>
          <w:iCs w:val="0"/>
          <w:caps w:val="0"/>
          <w:color w:val="auto"/>
          <w:spacing w:val="0"/>
          <w:sz w:val="32"/>
          <w:szCs w:val="32"/>
          <w:bdr w:val="none" w:color="auto" w:sz="0" w:space="0"/>
          <w:shd w:val="clear" w:fill="FFFFFF"/>
        </w:rPr>
        <w:t>自2021年7月1日起</w:t>
      </w:r>
      <w:r>
        <w:rPr>
          <w:rFonts w:hint="eastAsia" w:ascii="宋体" w:hAnsi="宋体" w:eastAsia="宋体" w:cs="宋体"/>
          <w:i w:val="0"/>
          <w:iCs w:val="0"/>
          <w:caps w:val="0"/>
          <w:color w:val="auto"/>
          <w:spacing w:val="0"/>
          <w:sz w:val="32"/>
          <w:szCs w:val="32"/>
          <w:bdr w:val="none" w:color="auto" w:sz="0" w:space="0"/>
          <w:shd w:val="clear" w:fill="FFFFFF"/>
        </w:rPr>
        <w:t>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国家税务总局 财政部 自然资源部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住房和城乡建设部 中国人民银行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shd w:val="clear" w:fill="FFFFFF"/>
        </w:rPr>
        <w:t>　　2021年5月12日</w:t>
      </w:r>
    </w:p>
    <w:p>
      <w:pPr>
        <w:rPr>
          <w:rFonts w:hint="eastAsia" w:ascii="宋体" w:hAnsi="宋体" w:eastAsia="宋体" w:cs="宋体"/>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星河私藏家">
    <w:panose1 w:val="02010600040101010101"/>
    <w:charset w:val="86"/>
    <w:family w:val="auto"/>
    <w:pitch w:val="default"/>
    <w:sig w:usb0="00000001" w:usb1="18010C10" w:usb2="00000012" w:usb3="00000000" w:csb0="00140001"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烟雨醉巷行楷">
    <w:panose1 w:val="02000503000000000000"/>
    <w:charset w:val="86"/>
    <w:family w:val="auto"/>
    <w:pitch w:val="default"/>
    <w:sig w:usb0="8000002F" w:usb1="084164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3E42"/>
    <w:rsid w:val="0C696948"/>
    <w:rsid w:val="170666FA"/>
    <w:rsid w:val="36B41685"/>
    <w:rsid w:val="3F4D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2022-01-06T01:54:00Z</dcterms:created>
  <dc:creator>YOYO</dc:creator>
  <cp:lastModifiedBy>YOYO</cp:lastModifiedBy>
  <dcterms:modified xsi:type="dcterms:W3CDTF">2022-01-06T02:23:40Z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E6BF8374C4F548AD80CAC0351D1C6DAD</vt:lpwstr>
  </property>
</Properties>
</file>