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泗县中小学（幼儿园）校园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食品安全工作</w:t>
      </w:r>
    </w:p>
    <w:p>
      <w:pPr>
        <w:ind w:firstLine="2168" w:firstLineChars="6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领导小组及工作职责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为了有效落实上级文件精神和安全管理制度保护大师生的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身体健康和</w:t>
      </w:r>
      <w:r>
        <w:rPr>
          <w:rFonts w:hint="eastAsia" w:ascii="仿宋" w:hAnsi="仿宋" w:eastAsia="仿宋" w:cs="仿宋"/>
          <w:sz w:val="32"/>
          <w:szCs w:val="32"/>
        </w:rPr>
        <w:t>生命安全，维护学校安全稳定教学秩序，防止食品安全事故的发生，特成立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泗县校园</w:t>
      </w:r>
      <w:r>
        <w:rPr>
          <w:rFonts w:hint="eastAsia" w:ascii="仿宋" w:hAnsi="仿宋" w:eastAsia="仿宋" w:cs="仿宋"/>
          <w:sz w:val="32"/>
          <w:szCs w:val="32"/>
        </w:rPr>
        <w:t>食品安全工作领导小组，建立并完善应急救援机制，明确责任，在发生重大事故时，及时、快速、有序地组织实施应急救援，防止事故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扩</w:t>
      </w:r>
      <w:r>
        <w:rPr>
          <w:rFonts w:hint="eastAsia" w:ascii="仿宋" w:hAnsi="仿宋" w:eastAsia="仿宋" w:cs="仿宋"/>
          <w:sz w:val="32"/>
          <w:szCs w:val="32"/>
        </w:rPr>
        <w:t>大，把事故损失降到最低程度。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食品安全工作领导小组: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孙志远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副组长: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李荣举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教体局各股室负责人及中小学、幼儿园校（园）长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食品安全工作领导小组工作职责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1、认真贯彻落实国家食品安全方面的法律法规，研究部署食品安全工作。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2、定期组织召开食品安全工作领导小组会议。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3、监督食品安全监管工作任务的落实。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4、协调解决食品安全工作中的重大问题。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5.配合有关部门。打击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假冒伪劣</w:t>
      </w:r>
      <w:r>
        <w:rPr>
          <w:rFonts w:hint="eastAsia" w:ascii="仿宋" w:hAnsi="仿宋" w:eastAsia="仿宋" w:cs="仿宋"/>
          <w:sz w:val="32"/>
          <w:szCs w:val="32"/>
        </w:rPr>
        <w:t>食品，查处食品安全案件。</w:t>
      </w:r>
    </w:p>
    <w:p>
      <w:pPr>
        <w:numPr>
          <w:ilvl w:val="0"/>
          <w:numId w:val="1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加强食品安全应急管理，配合相关部门妥善处置食品安全事故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泗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县教体局</w:t>
      </w:r>
    </w:p>
    <w:p>
      <w:pPr>
        <w:numPr>
          <w:numId w:val="0"/>
        </w:numPr>
        <w:ind w:firstLine="5760" w:firstLineChars="18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5440" w:firstLineChars="17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1D35"/>
    <w:multiLevelType w:val="singleLevel"/>
    <w:tmpl w:val="14701D3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15"/>
    <w:rsid w:val="00401215"/>
    <w:rsid w:val="00772710"/>
    <w:rsid w:val="43EB6188"/>
    <w:rsid w:val="7E7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25</TotalTime>
  <ScaleCrop>false</ScaleCrop>
  <LinksUpToDate>false</LinksUpToDate>
  <CharactersWithSpaces>468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2021-09-21T09:13:00Z</dcterms:created>
  <dc:creator>lenovo</dc:creator>
  <cp:lastModifiedBy>lenovo</cp:lastModifiedBy>
  <cp:lastPrinted>2021-09-21T09:40:23Z</cp:lastPrinted>
  <dcterms:modified xsi:type="dcterms:W3CDTF">2021-09-21T09:50:26Z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