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333333"/>
          <w:spacing w:val="0"/>
          <w:sz w:val="24"/>
          <w:szCs w:val="24"/>
        </w:rPr>
      </w:pPr>
      <w:bookmarkStart w:id="0" w:name="_GoBack"/>
      <w:bookmarkEnd w:id="0"/>
      <w:r>
        <w:rPr>
          <w:rFonts w:ascii="方正大标宋简体" w:hAnsi="方正大标宋简体" w:eastAsia="方正大标宋简体" w:cs="方正大标宋简体"/>
          <w:b w:val="0"/>
          <w:i w:val="0"/>
          <w:caps w:val="0"/>
          <w:color w:val="333333"/>
          <w:spacing w:val="0"/>
          <w:kern w:val="0"/>
          <w:sz w:val="44"/>
          <w:szCs w:val="44"/>
          <w:shd w:val="clear" w:fill="FFFFFF"/>
          <w:lang w:val="en-US" w:eastAsia="zh-CN" w:bidi="ar"/>
        </w:rPr>
        <w:t>关于加强住宅专项维修资金交存管理的通知（征求意见稿）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33333"/>
          <w:spacing w:val="0"/>
          <w:sz w:val="24"/>
          <w:szCs w:val="24"/>
        </w:rPr>
      </w:pPr>
      <w:r>
        <w:rPr>
          <w:rFonts w:ascii="方正仿宋_GBK" w:hAnsi="方正仿宋_GBK" w:eastAsia="方正仿宋_GBK" w:cs="方正仿宋_GBK"/>
          <w:i w:val="0"/>
          <w:caps w:val="0"/>
          <w:color w:val="333333"/>
          <w:spacing w:val="0"/>
          <w:kern w:val="0"/>
          <w:sz w:val="32"/>
          <w:szCs w:val="32"/>
          <w:shd w:val="clear" w:fill="FFFFFF"/>
          <w:lang w:val="en-US" w:eastAsia="zh-CN" w:bidi="ar"/>
        </w:rPr>
        <w:t>各开发企业</w:t>
      </w: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为加强住宅专项维修资金的交存管理，切实维护广大业主的利益，根据《住宅专项维修资金管理办法》（建设部、财政部令第165号），《安徽省物业专项维修资金管理暂行办法》、</w:t>
      </w:r>
      <w:r>
        <w:rPr>
          <w:rFonts w:hint="default" w:ascii="方正仿宋_GBK" w:hAnsi="方正仿宋_GBK" w:eastAsia="方正仿宋_GBK" w:cs="方正仿宋_GBK"/>
          <w:b w:val="0"/>
          <w:i w:val="0"/>
          <w:caps w:val="0"/>
          <w:color w:val="333333"/>
          <w:spacing w:val="0"/>
          <w:kern w:val="0"/>
          <w:sz w:val="32"/>
          <w:szCs w:val="32"/>
          <w:shd w:val="clear" w:fill="FFFFFF"/>
          <w:lang w:val="en-US" w:eastAsia="zh-CN" w:bidi="ar"/>
        </w:rPr>
        <w:t>《关于加强住宅专项维修资金交存管理的通知》（市房</w:t>
      </w: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[2018]95号）等文件要求，结合我县实际，现就首期住宅专项维修资金交存工作有关情况通知如下: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left"/>
        <w:rPr>
          <w:rFonts w:hint="eastAsia" w:ascii="微软雅黑" w:hAnsi="微软雅黑" w:eastAsia="微软雅黑" w:cs="微软雅黑"/>
          <w:i w:val="0"/>
          <w:caps w:val="0"/>
          <w:color w:val="333333"/>
          <w:spacing w:val="0"/>
          <w:sz w:val="24"/>
          <w:szCs w:val="24"/>
        </w:rPr>
      </w:pPr>
      <w:r>
        <w:rPr>
          <w:rFonts w:ascii="黑体" w:hAnsi="宋体" w:eastAsia="黑体" w:cs="黑体"/>
          <w:b w:val="0"/>
          <w:i w:val="0"/>
          <w:caps w:val="0"/>
          <w:color w:val="333333"/>
          <w:spacing w:val="0"/>
          <w:kern w:val="0"/>
          <w:sz w:val="32"/>
          <w:szCs w:val="32"/>
          <w:shd w:val="clear" w:fill="FFFFFF"/>
          <w:lang w:val="en-US" w:eastAsia="zh-CN" w:bidi="ar"/>
        </w:rPr>
        <w:t>一、首期住宅维修资金</w:t>
      </w:r>
      <w:r>
        <w:rPr>
          <w:rFonts w:hint="eastAsia" w:ascii="黑体" w:hAnsi="宋体" w:eastAsia="黑体" w:cs="黑体"/>
          <w:b w:val="0"/>
          <w:i w:val="0"/>
          <w:caps w:val="0"/>
          <w:color w:val="333333"/>
          <w:spacing w:val="0"/>
          <w:kern w:val="0"/>
          <w:sz w:val="32"/>
          <w:szCs w:val="32"/>
          <w:shd w:val="clear" w:fill="FFFFFF"/>
          <w:lang w:val="en-US" w:eastAsia="zh-CN" w:bidi="ar"/>
        </w:rPr>
        <w:t>交存范围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住宅物业、住宅小区内的非住宅或者与单幢住宅楼结构相连的非住宅物业的业主，应当按规定交存物业专项维修资金。业主交存的物业专项维修资金属业主所有。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19" w:right="0" w:firstLine="304"/>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b w:val="0"/>
          <w:i w:val="0"/>
          <w:caps w:val="0"/>
          <w:color w:val="333333"/>
          <w:spacing w:val="0"/>
          <w:kern w:val="0"/>
          <w:sz w:val="32"/>
          <w:szCs w:val="32"/>
          <w:shd w:val="clear" w:fill="FFFFFF"/>
          <w:lang w:val="en-US" w:eastAsia="zh-CN" w:bidi="ar"/>
        </w:rPr>
        <w:t>二、首期住宅专项维修资金交存方式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自本通知发布之日起，开发建设单位不得以任何形式向购房人收取住宅专项维修资金。开发建设单位在给购房人办理房屋入住手续时，必须要求购房人按规定将首期住宅专项维修资金交存至住宅专项维修资金专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首期住宅专项维修资金未交存至住宅专项维修资金专户的，开发建设单位不得将房屋交付购买人。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b w:val="0"/>
          <w:i w:val="0"/>
          <w:caps w:val="0"/>
          <w:color w:val="333333"/>
          <w:spacing w:val="0"/>
          <w:kern w:val="0"/>
          <w:sz w:val="32"/>
          <w:szCs w:val="32"/>
          <w:shd w:val="clear" w:fill="FFFFFF"/>
          <w:lang w:val="en-US" w:eastAsia="zh-CN" w:bidi="ar"/>
        </w:rPr>
        <w:t>三、首期住宅维修资金交存地点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购房业主本人或受委托人持《购房合同》或《安置协议》到县不动产交易大厅二楼房管中心维修资金窗口缴纳。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各开发建设单位要充分认识专项维修资金</w:t>
      </w:r>
      <w:r>
        <w:rPr>
          <w:rFonts w:hint="default" w:ascii="方正仿宋_GBK" w:hAnsi="方正仿宋_GBK" w:eastAsia="方正仿宋_GBK" w:cs="方正仿宋_GBK"/>
          <w:b w:val="0"/>
          <w:i w:val="0"/>
          <w:caps w:val="0"/>
          <w:color w:val="333333"/>
          <w:spacing w:val="0"/>
          <w:kern w:val="0"/>
          <w:sz w:val="32"/>
          <w:szCs w:val="32"/>
          <w:shd w:val="clear" w:fill="FFFFFF"/>
          <w:lang w:val="en-US" w:eastAsia="zh-CN" w:bidi="ar"/>
        </w:rPr>
        <w:t>交存管理</w:t>
      </w: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的重要性。凡违反规定将房屋交付买受人的，将责令限期整改，逾期不整改的，将依法依规进行处理，并记入信用档案。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19" w:right="0" w:firstLine="463"/>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19" w:right="0" w:firstLine="463"/>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19" w:right="0" w:firstLine="463"/>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19" w:right="0" w:firstLine="463"/>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19" w:right="0" w:firstLine="617"/>
        <w:jc w:val="righ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泗县房产管理服务中心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19" w:right="0" w:firstLine="617"/>
        <w:jc w:val="righ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kern w:val="0"/>
          <w:sz w:val="32"/>
          <w:szCs w:val="32"/>
          <w:shd w:val="clear" w:fill="FFFFFF"/>
          <w:lang w:val="en-US" w:eastAsia="zh-CN" w:bidi="ar"/>
        </w:rPr>
        <w:t>                           2021年1月22日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3341E"/>
    <w:rsid w:val="2E03341E"/>
    <w:rsid w:val="522E20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2022-02-24T07:57:00Z</dcterms:created>
  <dc:creator>Administrator</dc:creator>
  <cp:lastModifiedBy>Administrator</cp:lastModifiedBy>
  <dcterms:modified xsi:type="dcterms:W3CDTF">2022-03-04T07:35:09Z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