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关于泗县智慧产业园项目水土保持方案</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报告书的批复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12</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eastAsia="zh-CN"/>
        </w:rPr>
        <w:t>泗县智慧产业园</w:t>
      </w:r>
      <w:r>
        <w:rPr>
          <w:rFonts w:hint="eastAsia" w:asciiTheme="minorEastAsia" w:hAnsiTheme="minorEastAsia" w:eastAsiaTheme="minorEastAsia" w:cstheme="minorEastAsia"/>
          <w:sz w:val="32"/>
          <w:szCs w:val="40"/>
          <w:lang w:val="en-US" w:eastAsia="zh-CN"/>
        </w:rPr>
        <w:t>水土保持方案</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2020-341324-04-01-896056</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智慧产业园项目位于泗县经济开发区</w:t>
      </w:r>
      <w:r>
        <w:rPr>
          <w:rFonts w:hint="eastAsia" w:asciiTheme="minorEastAsia" w:hAnsiTheme="minorEastAsia" w:eastAsiaTheme="minorEastAsia" w:cstheme="minorEastAsia"/>
          <w:sz w:val="32"/>
          <w:szCs w:val="40"/>
          <w:lang w:eastAsia="zh-CN"/>
        </w:rPr>
        <w:t>朝阳路与唐河路交汇处东南角</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eastAsia="zh-CN"/>
        </w:rPr>
        <w:t>拖泥沟以东，唐河路以南，赤山路以西，清水沟里以北</w:t>
      </w:r>
      <w:r>
        <w:rPr>
          <w:rFonts w:hint="eastAsia" w:asciiTheme="minorEastAsia" w:hAnsiTheme="minorEastAsia" w:eastAsiaTheme="minorEastAsia" w:cstheme="minorEastAsia"/>
          <w:sz w:val="32"/>
          <w:szCs w:val="40"/>
        </w:rPr>
        <w:t>。工程总占地面积</w:t>
      </w:r>
      <w:r>
        <w:rPr>
          <w:rFonts w:hint="eastAsia" w:asciiTheme="minorEastAsia" w:hAnsiTheme="minorEastAsia" w:eastAsiaTheme="minorEastAsia" w:cstheme="minorEastAsia"/>
          <w:sz w:val="32"/>
          <w:szCs w:val="40"/>
          <w:lang w:val="en-US" w:eastAsia="zh-CN"/>
        </w:rPr>
        <w:t>22.09</w:t>
      </w:r>
      <w:r>
        <w:rPr>
          <w:rFonts w:hint="eastAsia" w:asciiTheme="minorEastAsia" w:hAnsiTheme="minorEastAsia" w:eastAsiaTheme="minorEastAsia" w:cstheme="minorEastAsia"/>
          <w:sz w:val="32"/>
          <w:szCs w:val="40"/>
        </w:rPr>
        <w:t>hm</w:t>
      </w:r>
      <w:r>
        <w:rPr>
          <w:rFonts w:hint="eastAsia" w:asciiTheme="minorEastAsia" w:hAnsiTheme="minorEastAsia" w:eastAsiaTheme="minorEastAsia" w:cstheme="minorEastAsia"/>
          <w:sz w:val="32"/>
          <w:szCs w:val="40"/>
          <w:vertAlign w:val="superscript"/>
        </w:rPr>
        <w:t>2</w:t>
      </w:r>
      <w:r>
        <w:rPr>
          <w:rFonts w:hint="eastAsia" w:asciiTheme="minorEastAsia" w:hAnsiTheme="minorEastAsia" w:eastAsiaTheme="minorEastAsia" w:cstheme="minorEastAsia"/>
          <w:sz w:val="32"/>
          <w:szCs w:val="40"/>
        </w:rPr>
        <w:t>，均为永久占地。基本同意水土流失防治责任范围的界定和防治区划分</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项目水土流失防治责任范围面积为</w:t>
      </w:r>
      <w:r>
        <w:rPr>
          <w:rFonts w:hint="eastAsia" w:asciiTheme="minorEastAsia" w:hAnsiTheme="minorEastAsia" w:cstheme="minorEastAsia"/>
          <w:sz w:val="32"/>
          <w:szCs w:val="40"/>
          <w:lang w:val="en-US" w:eastAsia="zh-CN"/>
        </w:rPr>
        <w:t>22.09</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cstheme="minorEastAsia"/>
          <w:sz w:val="32"/>
          <w:szCs w:val="40"/>
          <w:lang w:val="en-US" w:eastAsia="zh-CN"/>
        </w:rPr>
        <w:t>22.09</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五、行政相对人名称：泗县虹乡建设发展有限责任公司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六、行政相对人代码：913413240822202929</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杨申</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28</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1601508C"/>
    <w:rsid w:val="18DA11C6"/>
    <w:rsid w:val="1BDA048E"/>
    <w:rsid w:val="23C3225C"/>
    <w:rsid w:val="33F6601D"/>
    <w:rsid w:val="3D944C9D"/>
    <w:rsid w:val="3E34397A"/>
    <w:rsid w:val="45262FEC"/>
    <w:rsid w:val="486A6281"/>
    <w:rsid w:val="62F03745"/>
    <w:rsid w:val="667F2F5A"/>
    <w:rsid w:val="66BC0935"/>
    <w:rsid w:val="674F359D"/>
    <w:rsid w:val="76AA79AC"/>
    <w:rsid w:val="775D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516</Words>
  <Characters>587</Characters>
  <Lines>0</Lines>
  <Paragraphs>0</Paragraphs>
  <TotalTime>1</TotalTime>
  <ScaleCrop>false</ScaleCrop>
  <LinksUpToDate>false</LinksUpToDate>
  <CharactersWithSpaces>588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2022-03-28T09:24:43Z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6E400F78D0C6413391D128753AA01E70</vt:lpwstr>
  </property>
</Properties>
</file>