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年产26.4亿只丁腈手套项目水土保持方案</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报告书的批复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14</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年产26.4亿只丁腈手套水土保持方案</w:t>
      </w:r>
    </w:p>
    <w:p>
      <w:pPr>
        <w:ind w:firstLine="1280" w:firstLineChars="4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2103-341324-04-01-655815</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eastAsia="zh-CN"/>
        </w:rPr>
        <w:t>泗县虹乡剧场项目</w:t>
      </w:r>
      <w:r>
        <w:rPr>
          <w:rFonts w:hint="eastAsia" w:asciiTheme="minorEastAsia" w:hAnsiTheme="minorEastAsia" w:eastAsiaTheme="minorEastAsia" w:cstheme="minorEastAsia"/>
          <w:sz w:val="32"/>
          <w:szCs w:val="40"/>
        </w:rPr>
        <w:t>位于泗县经济开发区</w:t>
      </w:r>
      <w:r>
        <w:rPr>
          <w:rFonts w:hint="eastAsia" w:asciiTheme="minorEastAsia" w:hAnsiTheme="minorEastAsia" w:eastAsiaTheme="minorEastAsia" w:cstheme="minorEastAsia"/>
          <w:sz w:val="32"/>
          <w:szCs w:val="40"/>
          <w:lang w:eastAsia="zh-CN"/>
        </w:rPr>
        <w:t>赤山路与花园路交汇处东南角</w:t>
      </w:r>
      <w:r>
        <w:rPr>
          <w:rFonts w:hint="eastAsia" w:asciiTheme="minorEastAsia" w:hAnsiTheme="minorEastAsia" w:eastAsiaTheme="minorEastAsia" w:cstheme="minorEastAsia"/>
          <w:sz w:val="32"/>
          <w:szCs w:val="40"/>
        </w:rPr>
        <w:t>。工程总占地面积</w:t>
      </w:r>
      <w:r>
        <w:rPr>
          <w:rFonts w:hint="eastAsia" w:asciiTheme="minorEastAsia" w:hAnsiTheme="minorEastAsia" w:cstheme="minorEastAsia"/>
          <w:sz w:val="32"/>
          <w:szCs w:val="40"/>
          <w:lang w:val="en-US" w:eastAsia="zh-CN"/>
        </w:rPr>
        <w:t>6.73</w:t>
      </w:r>
      <w:r>
        <w:rPr>
          <w:rFonts w:hint="eastAsia" w:asciiTheme="minorEastAsia" w:hAnsiTheme="minorEastAsia" w:eastAsiaTheme="minorEastAsia" w:cstheme="minorEastAsia"/>
          <w:sz w:val="32"/>
          <w:szCs w:val="40"/>
        </w:rPr>
        <w:t>hm</w:t>
      </w:r>
      <w:r>
        <w:rPr>
          <w:rFonts w:hint="eastAsia" w:asciiTheme="minorEastAsia" w:hAnsiTheme="minorEastAsia" w:eastAsiaTheme="minorEastAsia" w:cstheme="minorEastAsia"/>
          <w:sz w:val="32"/>
          <w:szCs w:val="40"/>
          <w:vertAlign w:val="superscript"/>
        </w:rPr>
        <w:t>2</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 xml:space="preserve">其中永久占地6.72hm²，临时占地0.01hm² </w:t>
      </w:r>
      <w:r>
        <w:rPr>
          <w:rFonts w:hint="eastAsia" w:asciiTheme="minorEastAsia" w:hAnsiTheme="minorEastAsia" w:eastAsiaTheme="minorEastAsia" w:cstheme="minorEastAsia"/>
          <w:sz w:val="32"/>
          <w:szCs w:val="40"/>
        </w:rPr>
        <w:t>。基本同意水土流失防治责任范围的界定和防治区划分</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heme="minorEastAsia" w:hAnsiTheme="minorEastAsia" w:cstheme="minorEastAsia"/>
          <w:sz w:val="32"/>
          <w:szCs w:val="40"/>
          <w:lang w:val="en-US" w:eastAsia="zh-CN"/>
        </w:rPr>
        <w:t>6.73</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cstheme="minorEastAsia"/>
          <w:sz w:val="32"/>
          <w:szCs w:val="40"/>
          <w:lang w:val="en-US" w:eastAsia="zh-CN"/>
        </w:rPr>
        <w:t>6.73</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安徽新亿盛医疗科技有限公司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六、行政相对人代码：91341300MA2WGGDY17</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周金宇</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28</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E27204F"/>
    <w:rsid w:val="1601508C"/>
    <w:rsid w:val="18DA11C6"/>
    <w:rsid w:val="1BDA048E"/>
    <w:rsid w:val="23C3225C"/>
    <w:rsid w:val="33F6601D"/>
    <w:rsid w:val="3D944C9D"/>
    <w:rsid w:val="3E34397A"/>
    <w:rsid w:val="45262FEC"/>
    <w:rsid w:val="486A6281"/>
    <w:rsid w:val="5973693A"/>
    <w:rsid w:val="62F03745"/>
    <w:rsid w:val="667F2F5A"/>
    <w:rsid w:val="66BC0935"/>
    <w:rsid w:val="674F359D"/>
    <w:rsid w:val="76AA79AC"/>
    <w:rsid w:val="775D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532</Words>
  <Characters>603</Characters>
  <Lines>0</Lines>
  <Paragraphs>0</Paragraphs>
  <TotalTime>1</TotalTime>
  <ScaleCrop>false</ScaleCrop>
  <LinksUpToDate>false</LinksUpToDate>
  <CharactersWithSpaces>603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2022-03-28T09:30:17Z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A9C81576117D4BF8A3E5F2553C72F372</vt:lpwstr>
  </property>
</Properties>
</file>