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泗县柳岸人家棚户区改造项目水土保持方案报告书的批复</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17</w:t>
      </w:r>
      <w:r>
        <w:rPr>
          <w:rFonts w:hint="eastAsia" w:asciiTheme="minorEastAsia" w:hAnsiTheme="minorEastAsia" w:eastAsiaTheme="minorEastAsia" w:cstheme="minorEastAsia"/>
          <w:sz w:val="32"/>
          <w:szCs w:val="40"/>
        </w:rPr>
        <w:t>号</w:t>
      </w:r>
    </w:p>
    <w:p>
      <w:pPr>
        <w:ind w:firstLine="640" w:firstLineChars="2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泗县柳岸人家棚户区改造</w:t>
      </w:r>
      <w:r>
        <w:rPr>
          <w:rFonts w:hint="eastAsia" w:asciiTheme="minorEastAsia" w:hAnsiTheme="minorEastAsia" w:cstheme="minorEastAsia"/>
          <w:sz w:val="32"/>
          <w:szCs w:val="40"/>
          <w:lang w:val="en-US" w:eastAsia="zh-CN"/>
        </w:rPr>
        <w:t>项目</w:t>
      </w:r>
      <w:r>
        <w:rPr>
          <w:rFonts w:hint="eastAsia" w:asciiTheme="minorEastAsia" w:hAnsiTheme="minorEastAsia" w:eastAsiaTheme="minorEastAsia" w:cstheme="minorEastAsia"/>
          <w:sz w:val="32"/>
          <w:szCs w:val="40"/>
          <w:lang w:val="en-US" w:eastAsia="zh-CN"/>
        </w:rPr>
        <w:t>水土保持方案</w:t>
      </w:r>
    </w:p>
    <w:p>
      <w:pPr>
        <w:ind w:firstLine="1280" w:firstLineChars="400"/>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2018-341324-70-01-007777</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三、审批类别：生产建设项目水土保持方案审批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泗县柳岸人家棚户区改造项目位于安徽省宿州市泗县，北至沱湖路，南至南二环路，东至百合花园，西至梁园路，中间为柳沟河景观带</w:t>
      </w:r>
      <w:r>
        <w:rPr>
          <w:rFonts w:hint="eastAsia" w:asciiTheme="minorEastAsia" w:hAnsiTheme="minorEastAsia" w:eastAsiaTheme="minorEastAsia" w:cstheme="minorEastAsia"/>
          <w:sz w:val="32"/>
          <w:szCs w:val="40"/>
        </w:rPr>
        <w:t>。工程总占地面积</w:t>
      </w:r>
      <w:r>
        <w:rPr>
          <w:rFonts w:hint="eastAsia" w:asciiTheme="minorEastAsia" w:hAnsiTheme="minorEastAsia" w:eastAsiaTheme="minorEastAsia" w:cstheme="minorEastAsia"/>
          <w:sz w:val="32"/>
          <w:szCs w:val="40"/>
          <w:lang w:val="en-US" w:eastAsia="zh-CN"/>
        </w:rPr>
        <w:t>10.89</w:t>
      </w:r>
      <w:r>
        <w:rPr>
          <w:rFonts w:hint="eastAsia" w:asciiTheme="minorEastAsia" w:hAnsiTheme="minorEastAsia" w:eastAsiaTheme="minorEastAsia" w:cstheme="minorEastAsia"/>
          <w:sz w:val="32"/>
          <w:szCs w:val="40"/>
        </w:rPr>
        <w:t>hm</w:t>
      </w:r>
      <w:r>
        <w:rPr>
          <w:rFonts w:hint="eastAsia" w:asciiTheme="minorEastAsia" w:hAnsiTheme="minorEastAsia" w:eastAsiaTheme="minorEastAsia" w:cstheme="minorEastAsia"/>
          <w:sz w:val="32"/>
          <w:szCs w:val="40"/>
          <w:vertAlign w:val="superscript"/>
        </w:rPr>
        <w:t>2</w:t>
      </w:r>
      <w:r>
        <w:rPr>
          <w:rFonts w:hint="eastAsia" w:asciiTheme="minorEastAsia" w:hAnsiTheme="minorEastAsia" w:eastAsiaTheme="minorEastAsia" w:cstheme="minorEastAsia"/>
          <w:sz w:val="32"/>
          <w:szCs w:val="40"/>
        </w:rPr>
        <w:t>，</w:t>
      </w:r>
      <w:r>
        <w:rPr>
          <w:rFonts w:hint="eastAsia" w:asciiTheme="minorEastAsia" w:hAnsiTheme="minorEastAsia" w:eastAsiaTheme="minorEastAsia" w:cstheme="minorEastAsia"/>
          <w:sz w:val="32"/>
          <w:szCs w:val="40"/>
          <w:lang w:val="en-US" w:eastAsia="zh-CN"/>
        </w:rPr>
        <w:t>其中永久占地</w:t>
      </w:r>
      <w:r>
        <w:rPr>
          <w:rFonts w:hint="eastAsia" w:asciiTheme="minorEastAsia" w:hAnsiTheme="minorEastAsia" w:cstheme="minorEastAsia"/>
          <w:sz w:val="32"/>
          <w:szCs w:val="40"/>
          <w:lang w:val="en-US" w:eastAsia="zh-CN"/>
        </w:rPr>
        <w:t>8.94</w:t>
      </w:r>
      <w:r>
        <w:rPr>
          <w:rFonts w:hint="eastAsia" w:asciiTheme="minorEastAsia" w:hAnsiTheme="minorEastAsia" w:eastAsiaTheme="minorEastAsia" w:cstheme="minorEastAsia"/>
          <w:sz w:val="32"/>
          <w:szCs w:val="40"/>
          <w:lang w:val="en-US" w:eastAsia="zh-CN"/>
        </w:rPr>
        <w:t>hm²，临时占地</w:t>
      </w:r>
      <w:r>
        <w:rPr>
          <w:rFonts w:hint="eastAsia" w:asciiTheme="minorEastAsia" w:hAnsiTheme="minorEastAsia" w:cstheme="minorEastAsia"/>
          <w:sz w:val="32"/>
          <w:szCs w:val="40"/>
          <w:lang w:val="en-US" w:eastAsia="zh-CN"/>
        </w:rPr>
        <w:t>1.95</w:t>
      </w:r>
      <w:r>
        <w:rPr>
          <w:rFonts w:hint="eastAsia" w:asciiTheme="minorEastAsia" w:hAnsiTheme="minorEastAsia" w:eastAsiaTheme="minorEastAsia" w:cstheme="minorEastAsia"/>
          <w:sz w:val="32"/>
          <w:szCs w:val="40"/>
          <w:lang w:val="en-US" w:eastAsia="zh-CN"/>
        </w:rPr>
        <w:t xml:space="preserve">hm² </w:t>
      </w:r>
      <w:r>
        <w:rPr>
          <w:rFonts w:hint="eastAsia" w:asciiTheme="minorEastAsia" w:hAnsiTheme="minorEastAsia" w:eastAsiaTheme="minorEastAsia" w:cstheme="minorEastAsia"/>
          <w:sz w:val="32"/>
          <w:szCs w:val="40"/>
        </w:rPr>
        <w:t>。基本同意水土流失防治责任范围的界定和防治区划分</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项目水土流失防治责任范围面积为</w:t>
      </w:r>
      <w:r>
        <w:rPr>
          <w:rFonts w:hint="eastAsia" w:asciiTheme="minorEastAsia" w:hAnsiTheme="minorEastAsia" w:cstheme="minorEastAsia"/>
          <w:sz w:val="32"/>
          <w:szCs w:val="40"/>
          <w:lang w:val="en-US" w:eastAsia="zh-CN"/>
        </w:rPr>
        <w:t>10.89</w:t>
      </w:r>
      <w:r>
        <w:rPr>
          <w:rFonts w:hint="eastAsia" w:asciiTheme="minorEastAsia" w:hAnsiTheme="minorEastAsia" w:eastAsiaTheme="minorEastAsia" w:cstheme="minorEastAsia"/>
          <w:sz w:val="32"/>
          <w:szCs w:val="40"/>
          <w:lang w:val="en-US" w:eastAsia="zh-CN"/>
        </w:rPr>
        <w:t>hm²</w:t>
      </w:r>
      <w:r>
        <w:rPr>
          <w:rFonts w:hint="eastAsia" w:asciiTheme="minorEastAsia" w:hAnsiTheme="minorEastAsia" w:cstheme="minorEastAsia"/>
          <w:sz w:val="32"/>
          <w:szCs w:val="40"/>
          <w:lang w:val="en-US" w:eastAsia="zh-CN"/>
        </w:rPr>
        <w:t>。</w:t>
      </w:r>
      <w:r>
        <w:rPr>
          <w:rFonts w:hint="eastAsia" w:asciiTheme="minorEastAsia" w:hAnsiTheme="minorEastAsia" w:eastAsiaTheme="minorEastAsia" w:cstheme="minorEastAsia"/>
          <w:sz w:val="32"/>
          <w:szCs w:val="40"/>
        </w:rPr>
        <w:t>同意项目水土流失防治标准，执行北方土石山区建设类项目一级标准。基本同意水土流失调查方法与结果。基本同意水土保持估算成果。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泗县住房和城乡建设局</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六、行政相对人代码：1134132400320368XN</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七、法定代表人姓名：曹绍东</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29</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p>
      <w:pPr>
        <w:ind w:firstLine="640" w:firstLineChars="200"/>
        <w:rPr>
          <w:rFonts w:hint="eastAsia" w:asciiTheme="minorEastAsia" w:hAnsiTheme="minorEastAsia" w:eastAsiaTheme="minorEastAsia" w:cstheme="min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E27204F"/>
    <w:rsid w:val="1601508C"/>
    <w:rsid w:val="18DA11C6"/>
    <w:rsid w:val="1BDA048E"/>
    <w:rsid w:val="23C3225C"/>
    <w:rsid w:val="33F6601D"/>
    <w:rsid w:val="3D944C9D"/>
    <w:rsid w:val="3E34397A"/>
    <w:rsid w:val="45262FEC"/>
    <w:rsid w:val="486A6281"/>
    <w:rsid w:val="5973693A"/>
    <w:rsid w:val="62F03745"/>
    <w:rsid w:val="667F2F5A"/>
    <w:rsid w:val="66BC0935"/>
    <w:rsid w:val="674F359D"/>
    <w:rsid w:val="76AA79AC"/>
    <w:rsid w:val="76E678ED"/>
    <w:rsid w:val="775D2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543</Words>
  <Characters>635</Characters>
  <Lines>0</Lines>
  <Paragraphs>0</Paragraphs>
  <TotalTime>0</TotalTime>
  <ScaleCrop>false</ScaleCrop>
  <LinksUpToDate>false</LinksUpToDate>
  <CharactersWithSpaces>636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2022-03-30T02:54:50Z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50C2C6C7EB3D4024A45CE33B3D62F55B</vt:lpwstr>
  </property>
</Properties>
</file>