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1" w:name="_GoBack"/>
      <w:r>
        <w:rPr>
          <w:rFonts w:hint="eastAsia" w:ascii="微软雅黑" w:hAnsi="微软雅黑" w:eastAsia="微软雅黑" w:cs="微软雅黑"/>
          <w:b/>
          <w:bCs/>
          <w:sz w:val="44"/>
          <w:szCs w:val="44"/>
          <w:lang w:val="en-US" w:eastAsia="zh-CN"/>
        </w:rPr>
        <w:t>关于</w:t>
      </w:r>
      <w:bookmarkStart w:id="0" w:name="_Hlk94255865"/>
      <w:r>
        <w:rPr>
          <w:rFonts w:hint="eastAsia" w:ascii="微软雅黑" w:hAnsi="微软雅黑" w:eastAsia="微软雅黑" w:cs="微软雅黑"/>
          <w:b/>
          <w:bCs/>
          <w:sz w:val="44"/>
          <w:szCs w:val="44"/>
          <w:lang w:val="en-US" w:eastAsia="zh-CN"/>
        </w:rPr>
        <w:t>多金泗县国际汽车城周边新建道路及配套综合管网工程</w:t>
      </w:r>
      <w:bookmarkEnd w:id="0"/>
      <w:r>
        <w:rPr>
          <w:rFonts w:hint="eastAsia" w:ascii="微软雅黑" w:hAnsi="微软雅黑" w:eastAsia="微软雅黑" w:cs="微软雅黑"/>
          <w:b/>
          <w:bCs/>
          <w:sz w:val="44"/>
          <w:szCs w:val="44"/>
          <w:lang w:val="en-US" w:eastAsia="zh-CN"/>
        </w:rPr>
        <w:t>项目水土保持方案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报告书的批复</w:t>
      </w:r>
    </w:p>
    <w:bookmarkEnd w:id="1"/>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19</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二、项目名称：关于多金泗县国际汽车城周边新建道路及配套综合管网工程</w:t>
      </w:r>
      <w:r>
        <w:rPr>
          <w:rFonts w:hint="eastAsia" w:asciiTheme="minorEastAsia" w:hAnsiTheme="minorEastAsia" w:cstheme="minorEastAsia"/>
          <w:sz w:val="32"/>
          <w:szCs w:val="40"/>
          <w:lang w:val="en-US" w:eastAsia="zh-CN"/>
        </w:rPr>
        <w:t>项目</w:t>
      </w:r>
      <w:r>
        <w:rPr>
          <w:rFonts w:hint="eastAsia" w:asciiTheme="minorEastAsia" w:hAnsiTheme="minorEastAsia" w:eastAsiaTheme="minorEastAsia" w:cstheme="minorEastAsia"/>
          <w:sz w:val="32"/>
          <w:szCs w:val="40"/>
          <w:lang w:val="en-US" w:eastAsia="zh-CN"/>
        </w:rPr>
        <w:t>水土保持方案</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eastAsia="zh-CN"/>
        </w:rPr>
        <w:t>2019-341324-48-01-004322</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审批内容：多金泗县国际汽车城周边新建道路及配套综合管网工程位于泗县滨河大道以南，泗州大道以东。工程总占地面积11.53hm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，其中永久占地11.13hm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cstheme="minorEastAsia"/>
          <w:sz w:val="32"/>
          <w:szCs w:val="40"/>
          <w:vertAlign w:val="baseline"/>
          <w:lang w:eastAsia="zh-CN"/>
        </w:rPr>
        <w:t>。</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11.53</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11.53</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五、行政相对人名称：泗县自然资源和规划局</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六、行政相对人代码：11341324MB1C03407H</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马士强</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5697C94"/>
    <w:rsid w:val="0E27204F"/>
    <w:rsid w:val="1601508C"/>
    <w:rsid w:val="18DA11C6"/>
    <w:rsid w:val="1BDA048E"/>
    <w:rsid w:val="1D7457D3"/>
    <w:rsid w:val="23C3225C"/>
    <w:rsid w:val="33F6601D"/>
    <w:rsid w:val="3D944C9D"/>
    <w:rsid w:val="3E34397A"/>
    <w:rsid w:val="45262FEC"/>
    <w:rsid w:val="486A6281"/>
    <w:rsid w:val="5973693A"/>
    <w:rsid w:val="62F03745"/>
    <w:rsid w:val="667F2F5A"/>
    <w:rsid w:val="66BC0935"/>
    <w:rsid w:val="674F359D"/>
    <w:rsid w:val="76AA79AC"/>
    <w:rsid w:val="76E678ED"/>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545</Words>
  <Characters>626</Characters>
  <Lines>0</Lines>
  <Paragraphs>0</Paragraphs>
  <TotalTime>2</TotalTime>
  <ScaleCrop>false</ScaleCrop>
  <LinksUpToDate>false</LinksUpToDate>
  <CharactersWithSpaces>626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2022-04-01T06:50:54Z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5E2793D7FE09467E89C50583E6F4E7AC</vt:lpwstr>
  </property>
</Properties>
</file>