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附件2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泗县农业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综合行政执法大队</w:t>
      </w:r>
      <w:r>
        <w:rPr>
          <w:rFonts w:hint="eastAsia" w:ascii="黑体" w:hAnsi="黑体" w:eastAsia="黑体"/>
          <w:sz w:val="36"/>
          <w:szCs w:val="36"/>
        </w:rPr>
        <w:t>2022年一般公共预算“三公”经费预算公开</w:t>
      </w:r>
    </w:p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一、一般公共预算“三公”经费支出预算表</w:t>
      </w:r>
    </w:p>
    <w:p>
      <w:pPr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单位：万元</w:t>
      </w:r>
    </w:p>
    <w:tbl>
      <w:tblPr>
        <w:tblStyle w:val="4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500"/>
        <w:gridCol w:w="1500"/>
        <w:gridCol w:w="1502"/>
        <w:gridCol w:w="1502"/>
        <w:gridCol w:w="15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33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“三公”经费合计</w:t>
            </w:r>
          </w:p>
        </w:tc>
        <w:tc>
          <w:tcPr>
            <w:tcW w:w="833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因公出国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（境）费</w:t>
            </w:r>
          </w:p>
        </w:tc>
        <w:tc>
          <w:tcPr>
            <w:tcW w:w="2500" w:type="pct"/>
            <w:gridSpan w:val="3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公务用车购置及运行费</w:t>
            </w:r>
          </w:p>
        </w:tc>
        <w:tc>
          <w:tcPr>
            <w:tcW w:w="834" w:type="pct"/>
            <w:vMerge w:val="restar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公务接待费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小计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公务用车购置费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公务用车运行费</w:t>
            </w:r>
          </w:p>
        </w:tc>
        <w:tc>
          <w:tcPr>
            <w:tcW w:w="834" w:type="pct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33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833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34" w:type="pct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</w:tr>
    </w:tbl>
    <w:p/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二、一般公共预算“三公”经费支出预算情况说明</w:t>
      </w:r>
    </w:p>
    <w:p>
      <w:pPr>
        <w:spacing w:line="580" w:lineRule="exact"/>
        <w:ind w:firstLine="628" w:firstLineChars="200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泗县农业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综合行政执法大队</w:t>
      </w:r>
      <w:r>
        <w:rPr>
          <w:rFonts w:hint="eastAsia" w:ascii="仿宋" w:hAnsi="仿宋" w:eastAsia="仿宋"/>
          <w:sz w:val="32"/>
          <w:szCs w:val="32"/>
        </w:rPr>
        <w:t>2022年一般公共预算“三公”经费支出预算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万元，与2021年预算相比，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增加10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增长200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增加原因主要是因为：为了市场的稳定与持续良好的发展，加大了对市场的监督与管理，进行了组织机构调整，大力加强市场执法工作的力度，故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导致日常工作运行开支的增加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。</w:t>
      </w:r>
    </w:p>
    <w:p>
      <w:p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其中：公务接待费支出预算为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万元，公务用车购置及运行费支出预算为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万元。具体情况如下：</w:t>
      </w:r>
    </w:p>
    <w:p>
      <w:pPr>
        <w:numPr>
          <w:ilvl w:val="0"/>
          <w:numId w:val="1"/>
        </w:numPr>
        <w:ind w:firstLine="628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公务用车购置及运行费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万元，与2021年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预算相比，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增加8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增长400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主要原因是加大执法工作力度，增加市场检查，故导致公务用车费用加大。</w:t>
      </w:r>
    </w:p>
    <w:p>
      <w:pPr>
        <w:numPr>
          <w:ilvl w:val="0"/>
          <w:numId w:val="1"/>
        </w:numPr>
        <w:ind w:firstLine="628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公务接待费</w:t>
      </w:r>
      <w:r>
        <w:rPr>
          <w:rFonts w:hint="eastAsia" w:ascii="仿宋" w:hAnsi="仿宋" w:eastAsia="仿宋"/>
          <w:sz w:val="32"/>
          <w:szCs w:val="32"/>
        </w:rPr>
        <w:t>支出预算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万元，与2021年预算相比，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增加2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增长66.67</w:t>
      </w:r>
      <w:r>
        <w:rPr>
          <w:rFonts w:hint="eastAsia" w:ascii="仿宋" w:hAnsi="仿宋" w:eastAsia="仿宋"/>
          <w:sz w:val="32"/>
          <w:szCs w:val="32"/>
        </w:rPr>
        <w:t>%，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主要原因是为了加强对市场的监督检查，进行了组织机构调整，增加执法工作人员，故导致公务接待费用的提高。</w:t>
      </w:r>
    </w:p>
    <w:p/>
    <w:sectPr>
      <w:pgSz w:w="11906" w:h="16838"/>
      <w:pgMar w:top="2155" w:right="1531" w:bottom="1588" w:left="1588" w:header="0" w:footer="1588" w:gutter="0"/>
      <w:cols w:space="425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723388"/>
    <w:multiLevelType w:val="singleLevel"/>
    <w:tmpl w:val="7172338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C4058"/>
    <w:rsid w:val="14C65030"/>
    <w:rsid w:val="2BCF1FA9"/>
    <w:rsid w:val="366C4058"/>
    <w:rsid w:val="434D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99"/>
    <w:pPr>
      <w:spacing w:line="351" w:lineRule="atLeast"/>
      <w:ind w:firstLine="623"/>
      <w:textAlignment w:val="baseline"/>
    </w:pPr>
    <w:rPr>
      <w:color w:val="000000"/>
      <w:sz w:val="31"/>
      <w:szCs w:val="31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2022-03-14T07:06:00Z</dcterms:created>
  <dc:creator>蝈蝈</dc:creator>
  <cp:lastModifiedBy>蝈蝈</cp:lastModifiedBy>
  <dcterms:modified xsi:type="dcterms:W3CDTF">2022-03-14T07:20:45Z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D1DDC6344EA3421095FA4EC73A0B2832</vt:lpwstr>
  </property>
</Properties>
</file>