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adjustRightInd w:val="0"/>
        <w:snapToGrid w:val="0"/>
        <w:jc w:val="center"/>
        <w:rPr>
          <w:rFonts w:ascii="方正小标宋_GBK" w:eastAsia="方正小标宋_GBK"/>
          <w:bCs/>
          <w:sz w:val="72"/>
          <w:szCs w:val="72"/>
        </w:rPr>
      </w:pPr>
      <w:r>
        <w:rPr>
          <w:rFonts w:hint="eastAsia" w:ascii="方正小标宋_GBK" w:eastAsia="方正小标宋_GBK"/>
          <w:bCs/>
          <w:sz w:val="72"/>
          <w:szCs w:val="72"/>
        </w:rPr>
        <w:t>建设项目环境影响报告表</w:t>
      </w:r>
    </w:p>
    <w:p>
      <w:pPr>
        <w:adjustRightInd w:val="0"/>
        <w:snapToGrid w:val="0"/>
        <w:spacing w:before="249" w:beforeLines="80"/>
        <w:jc w:val="center"/>
        <w:rPr>
          <w:rFonts w:ascii="楷体_GB2312" w:eastAsia="楷体_GB2312"/>
          <w:bCs/>
          <w:sz w:val="48"/>
          <w:szCs w:val="48"/>
        </w:rPr>
      </w:pPr>
      <w:r>
        <w:rPr>
          <w:rFonts w:hint="eastAsia" w:ascii="楷体_GB2312" w:eastAsia="楷体_GB2312"/>
          <w:bCs/>
          <w:sz w:val="48"/>
          <w:szCs w:val="48"/>
        </w:rPr>
        <w:t>（污染影响类）</w:t>
      </w:r>
    </w:p>
    <w:p>
      <w:pPr>
        <w:adjustRightInd w:val="0"/>
        <w:snapToGrid w:val="0"/>
        <w:spacing w:line="288" w:lineRule="auto"/>
        <w:jc w:val="center"/>
        <w:rPr>
          <w:rFonts w:ascii="华文仿宋" w:hAnsi="华文仿宋" w:eastAsia="华文仿宋" w:cs="华文仿宋"/>
          <w:color w:val="000000"/>
          <w:kern w:val="44"/>
          <w:sz w:val="44"/>
          <w:szCs w:val="44"/>
        </w:rPr>
      </w:pPr>
    </w:p>
    <w:p>
      <w:pPr>
        <w:jc w:val="center"/>
        <w:rPr>
          <w:rFonts w:eastAsia="仿宋"/>
          <w:sz w:val="52"/>
          <w:szCs w:val="52"/>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spacing w:line="502" w:lineRule="exact"/>
        <w:ind w:right="20"/>
        <w:jc w:val="center"/>
        <w:rPr>
          <w:rFonts w:hint="default" w:ascii="仿宋" w:hAnsi="仿宋" w:eastAsia="仿宋" w:cs="仿宋"/>
          <w:sz w:val="36"/>
          <w:szCs w:val="36"/>
          <w:u w:val="single"/>
          <w:lang w:val="en-US" w:eastAsia="zh-CN"/>
        </w:rPr>
      </w:pPr>
      <w:r>
        <w:rPr>
          <w:rFonts w:hint="eastAsia" w:ascii="仿宋" w:hAnsi="仿宋" w:eastAsia="仿宋" w:cs="仿宋"/>
          <w:sz w:val="36"/>
          <w:szCs w:val="36"/>
        </w:rPr>
        <w:t>项目名称</w:t>
      </w:r>
      <w:r>
        <w:rPr>
          <w:rFonts w:hint="eastAsia" w:ascii="仿宋" w:hAnsi="仿宋" w:eastAsia="仿宋" w:cs="仿宋"/>
          <w:sz w:val="36"/>
          <w:szCs w:val="36"/>
          <w:u w:val="none"/>
        </w:rPr>
        <w:t>：</w:t>
      </w:r>
      <w:r>
        <w:rPr>
          <w:rFonts w:hint="eastAsia" w:ascii="仿宋" w:hAnsi="仿宋" w:eastAsia="仿宋" w:cs="仿宋"/>
          <w:b w:val="0"/>
          <w:bCs/>
          <w:color w:val="auto"/>
          <w:sz w:val="36"/>
          <w:szCs w:val="36"/>
          <w:u w:val="single"/>
          <w:lang w:val="en-US" w:eastAsia="zh-CN"/>
        </w:rPr>
        <w:t>安徽广树年产300套半导体机电设备制造项目</w:t>
      </w:r>
    </w:p>
    <w:p>
      <w:pPr>
        <w:adjustRightInd w:val="0"/>
        <w:snapToGrid w:val="0"/>
        <w:spacing w:line="288" w:lineRule="auto"/>
        <w:jc w:val="both"/>
        <w:rPr>
          <w:rFonts w:hint="default" w:ascii="仿宋" w:hAnsi="仿宋" w:eastAsia="仿宋" w:cs="仿宋"/>
          <w:sz w:val="36"/>
          <w:szCs w:val="36"/>
          <w:u w:val="single"/>
          <w:lang w:val="en-US" w:eastAsia="zh-CN"/>
        </w:rPr>
      </w:pPr>
      <w:r>
        <w:rPr>
          <w:rFonts w:hint="eastAsia" w:ascii="仿宋" w:hAnsi="仿宋" w:eastAsia="仿宋" w:cs="仿宋"/>
          <w:sz w:val="36"/>
          <w:szCs w:val="36"/>
        </w:rPr>
        <w:t>建设单位（盖章）：</w:t>
      </w:r>
      <w:r>
        <w:rPr>
          <w:rFonts w:hint="eastAsia" w:ascii="仿宋" w:hAnsi="仿宋" w:eastAsia="仿宋" w:cs="仿宋"/>
          <w:sz w:val="36"/>
          <w:szCs w:val="36"/>
          <w:u w:val="single"/>
          <w:lang w:val="en-US" w:eastAsia="zh-CN"/>
        </w:rPr>
        <w:t xml:space="preserve">   </w:t>
      </w:r>
      <w:r>
        <w:rPr>
          <w:rFonts w:hint="eastAsia" w:ascii="仿宋" w:hAnsi="仿宋" w:eastAsia="仿宋" w:cs="仿宋"/>
          <w:b w:val="0"/>
          <w:bCs/>
          <w:sz w:val="36"/>
          <w:szCs w:val="20"/>
          <w:u w:val="single"/>
          <w:lang w:val="en-US" w:eastAsia="zh-CN"/>
        </w:rPr>
        <w:t xml:space="preserve">安徽广树半导体设备有限公司  </w:t>
      </w:r>
    </w:p>
    <w:p>
      <w:pPr>
        <w:adjustRightInd w:val="0"/>
        <w:snapToGrid w:val="0"/>
        <w:spacing w:line="288" w:lineRule="auto"/>
        <w:rPr>
          <w:rFonts w:ascii="仿宋_GB2312" w:eastAsia="仿宋_GB2312"/>
          <w:sz w:val="36"/>
          <w:szCs w:val="36"/>
          <w:u w:val="single"/>
        </w:rPr>
      </w:pPr>
      <w:r>
        <w:rPr>
          <w:rFonts w:hint="eastAsia" w:ascii="仿宋" w:hAnsi="仿宋" w:eastAsia="仿宋" w:cs="仿宋"/>
          <w:sz w:val="36"/>
          <w:szCs w:val="36"/>
        </w:rPr>
        <w:t>编制日期：</w:t>
      </w:r>
      <w:r>
        <w:rPr>
          <w:rFonts w:hint="eastAsia" w:ascii="仿宋" w:hAnsi="仿宋" w:eastAsia="仿宋" w:cs="仿宋"/>
          <w:sz w:val="36"/>
          <w:szCs w:val="36"/>
          <w:u w:val="single"/>
        </w:rPr>
        <w:t xml:space="preserve">  </w:t>
      </w:r>
      <w:r>
        <w:rPr>
          <w:rFonts w:hint="eastAsia" w:ascii="仿宋" w:hAnsi="仿宋" w:eastAsia="仿宋" w:cs="仿宋"/>
          <w:sz w:val="36"/>
          <w:szCs w:val="36"/>
          <w:u w:val="single"/>
          <w:lang w:val="en-US" w:eastAsia="zh-CN"/>
        </w:rPr>
        <w:t xml:space="preserve">  </w:t>
      </w:r>
      <w:r>
        <w:rPr>
          <w:rFonts w:hint="eastAsia" w:ascii="仿宋" w:hAnsi="仿宋" w:eastAsia="仿宋" w:cs="仿宋"/>
          <w:sz w:val="36"/>
          <w:szCs w:val="36"/>
          <w:u w:val="single"/>
        </w:rPr>
        <w:t xml:space="preserve">    </w:t>
      </w:r>
      <w:r>
        <w:rPr>
          <w:rFonts w:hint="eastAsia" w:ascii="仿宋" w:hAnsi="仿宋" w:eastAsia="仿宋" w:cs="仿宋"/>
          <w:sz w:val="36"/>
          <w:szCs w:val="36"/>
          <w:u w:val="single"/>
          <w:lang w:val="en-US" w:eastAsia="zh-CN"/>
        </w:rPr>
        <w:t xml:space="preserve">     </w:t>
      </w:r>
      <w:r>
        <w:rPr>
          <w:rFonts w:hint="eastAsia" w:ascii="仿宋" w:hAnsi="仿宋" w:eastAsia="仿宋" w:cs="仿宋"/>
          <w:sz w:val="36"/>
          <w:szCs w:val="36"/>
          <w:u w:val="single"/>
        </w:rPr>
        <w:t xml:space="preserve">  202</w:t>
      </w:r>
      <w:r>
        <w:rPr>
          <w:rFonts w:hint="eastAsia" w:ascii="仿宋" w:hAnsi="仿宋" w:eastAsia="仿宋" w:cs="仿宋"/>
          <w:sz w:val="36"/>
          <w:szCs w:val="36"/>
          <w:u w:val="single"/>
          <w:lang w:val="en-US" w:eastAsia="zh-CN"/>
        </w:rPr>
        <w:t>2</w:t>
      </w:r>
      <w:r>
        <w:rPr>
          <w:rFonts w:hint="eastAsia" w:ascii="仿宋" w:hAnsi="仿宋" w:eastAsia="仿宋" w:cs="仿宋"/>
          <w:sz w:val="36"/>
          <w:szCs w:val="36"/>
          <w:u w:val="single"/>
        </w:rPr>
        <w:t>年</w:t>
      </w:r>
      <w:r>
        <w:rPr>
          <w:rFonts w:hint="eastAsia" w:ascii="仿宋" w:hAnsi="仿宋" w:eastAsia="仿宋" w:cs="仿宋"/>
          <w:sz w:val="36"/>
          <w:szCs w:val="36"/>
          <w:u w:val="single"/>
          <w:lang w:val="en-US" w:eastAsia="zh-CN"/>
        </w:rPr>
        <w:t>4</w:t>
      </w:r>
      <w:r>
        <w:rPr>
          <w:rFonts w:hint="eastAsia" w:ascii="仿宋" w:hAnsi="仿宋" w:eastAsia="仿宋" w:cs="仿宋"/>
          <w:sz w:val="36"/>
          <w:szCs w:val="36"/>
          <w:u w:val="single"/>
        </w:rPr>
        <w:t>月</w:t>
      </w:r>
      <w:r>
        <w:rPr>
          <w:rFonts w:hint="eastAsia" w:ascii="仿宋" w:hAnsi="仿宋" w:eastAsia="仿宋" w:cs="仿宋"/>
          <w:sz w:val="36"/>
          <w:szCs w:val="36"/>
          <w:u w:val="single"/>
          <w:lang w:val="en-US" w:eastAsia="zh-CN"/>
        </w:rPr>
        <w:t xml:space="preserve"> </w:t>
      </w:r>
      <w:r>
        <w:rPr>
          <w:rFonts w:hint="eastAsia" w:ascii="仿宋" w:hAnsi="仿宋" w:eastAsia="仿宋" w:cs="仿宋"/>
          <w:sz w:val="36"/>
          <w:szCs w:val="36"/>
          <w:u w:val="single"/>
        </w:rPr>
        <w:t xml:space="preserve">     </w:t>
      </w:r>
      <w:r>
        <w:rPr>
          <w:rFonts w:hint="eastAsia" w:ascii="仿宋" w:hAnsi="仿宋" w:eastAsia="仿宋" w:cs="仿宋"/>
          <w:sz w:val="36"/>
          <w:szCs w:val="36"/>
          <w:u w:val="single"/>
          <w:lang w:val="en-US" w:eastAsia="zh-CN"/>
        </w:rPr>
        <w:t xml:space="preserve">      </w:t>
      </w:r>
      <w:r>
        <w:rPr>
          <w:rFonts w:hint="eastAsia" w:ascii="仿宋" w:hAnsi="仿宋" w:eastAsia="仿宋" w:cs="仿宋"/>
          <w:sz w:val="36"/>
          <w:szCs w:val="36"/>
          <w:u w:val="single"/>
        </w:rPr>
        <w:t xml:space="preserve">  </w:t>
      </w:r>
    </w:p>
    <w:p>
      <w:pPr>
        <w:adjustRightInd w:val="0"/>
        <w:snapToGrid w:val="0"/>
        <w:spacing w:line="288" w:lineRule="auto"/>
        <w:ind w:firstLine="1040"/>
        <w:rPr>
          <w:rFonts w:ascii="仿宋_GB2312" w:eastAsia="仿宋_GB2312"/>
          <w:sz w:val="36"/>
          <w:szCs w:val="36"/>
          <w:u w:val="single"/>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p>
      <w:pPr>
        <w:jc w:val="center"/>
        <w:rPr>
          <w:rFonts w:hint="eastAsia" w:ascii="楷体_GB2312" w:eastAsia="楷体_GB2312"/>
          <w:sz w:val="36"/>
          <w:szCs w:val="36"/>
        </w:rPr>
        <w:sectPr>
          <w:pgSz w:w="11906" w:h="16838"/>
          <w:pgMar w:top="1440" w:right="1519" w:bottom="1440" w:left="1519" w:header="851" w:footer="992" w:gutter="0"/>
          <w:cols w:space="425" w:num="1"/>
          <w:docGrid w:type="lines" w:linePitch="312" w:charSpace="0"/>
        </w:sectPr>
      </w:pPr>
      <w:r>
        <w:rPr>
          <w:rFonts w:hint="eastAsia" w:ascii="楷体_GB2312" w:eastAsia="楷体_GB2312"/>
          <w:sz w:val="36"/>
          <w:szCs w:val="36"/>
        </w:rPr>
        <w:t>中华人民共和国生态环境部</w:t>
      </w:r>
    </w:p>
    <w:p>
      <w:pPr>
        <w:jc w:val="center"/>
        <w:outlineLvl w:val="0"/>
      </w:pPr>
      <w:r>
        <w:rPr>
          <w:rFonts w:hint="eastAsia" w:ascii="黑体" w:hAnsi="黑体" w:eastAsia="黑体" w:cs="黑体"/>
          <w:b/>
          <w:sz w:val="28"/>
          <w:szCs w:val="28"/>
          <w:lang w:val="en-US" w:eastAsia="zh-CN"/>
        </w:rPr>
        <w:t>一、</w:t>
      </w:r>
      <w:r>
        <w:rPr>
          <w:rFonts w:hint="eastAsia" w:ascii="黑体" w:hAnsi="黑体" w:eastAsia="黑体" w:cs="黑体"/>
          <w:b/>
          <w:sz w:val="28"/>
          <w:szCs w:val="28"/>
        </w:rPr>
        <w:t>建设项目基本情况</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3"/>
        <w:gridCol w:w="2114"/>
        <w:gridCol w:w="2124"/>
        <w:gridCol w:w="2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3" w:type="dxa"/>
            <w:vAlign w:val="center"/>
          </w:tcPr>
          <w:p>
            <w:pPr>
              <w:jc w:val="center"/>
              <w:outlineLvl w:val="0"/>
            </w:pPr>
            <w:r>
              <w:rPr>
                <w:rFonts w:hint="eastAsia" w:eastAsia="宋体"/>
              </w:rPr>
              <w:t>项目名称</w:t>
            </w:r>
          </w:p>
        </w:tc>
        <w:tc>
          <w:tcPr>
            <w:tcW w:w="6739" w:type="dxa"/>
            <w:gridSpan w:val="3"/>
            <w:vAlign w:val="center"/>
          </w:tcPr>
          <w:p>
            <w:pPr>
              <w:bidi w:val="0"/>
              <w:jc w:val="center"/>
              <w:rPr>
                <w:rFonts w:hint="default" w:eastAsia="宋体"/>
                <w:lang w:val="en-US" w:eastAsia="zh-CN"/>
              </w:rPr>
            </w:pPr>
            <w:r>
              <w:rPr>
                <w:rFonts w:hint="default" w:ascii="Times New Roman" w:hAnsi="Times New Roman" w:eastAsia="宋体" w:cs="Times New Roman"/>
                <w:b w:val="0"/>
                <w:bCs/>
                <w:color w:val="auto"/>
                <w:sz w:val="24"/>
                <w:szCs w:val="24"/>
                <w:u w:val="none"/>
                <w:lang w:val="en-US" w:eastAsia="zh-CN"/>
              </w:rPr>
              <w:t>安徽广树年产300套半导体机电设备制造项目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3" w:type="dxa"/>
            <w:vAlign w:val="center"/>
          </w:tcPr>
          <w:p>
            <w:pPr>
              <w:jc w:val="center"/>
              <w:outlineLvl w:val="0"/>
              <w:rPr>
                <w:rFonts w:hint="eastAsia" w:eastAsia="宋体"/>
                <w:lang w:eastAsia="zh-CN"/>
              </w:rPr>
            </w:pPr>
            <w:r>
              <w:rPr>
                <w:rFonts w:hint="eastAsia" w:eastAsia="宋体"/>
              </w:rPr>
              <w:t>项目</w:t>
            </w:r>
            <w:r>
              <w:rPr>
                <w:rFonts w:hint="eastAsia" w:eastAsia="宋体"/>
                <w:lang w:val="en-US" w:eastAsia="zh-CN"/>
              </w:rPr>
              <w:t>代码</w:t>
            </w:r>
          </w:p>
        </w:tc>
        <w:tc>
          <w:tcPr>
            <w:tcW w:w="6739" w:type="dxa"/>
            <w:gridSpan w:val="3"/>
            <w:vAlign w:val="center"/>
          </w:tcPr>
          <w:p>
            <w:pPr>
              <w:jc w:val="center"/>
              <w:outlineLvl w:val="0"/>
              <w:rPr>
                <w:rFonts w:hint="default" w:eastAsia="宋体"/>
                <w:lang w:val="en-US" w:eastAsia="zh-CN"/>
              </w:rPr>
            </w:pPr>
            <w:r>
              <w:rPr>
                <w:rFonts w:hint="eastAsia" w:eastAsia="宋体"/>
                <w:color w:val="auto"/>
              </w:rPr>
              <w:t>2</w:t>
            </w:r>
            <w:r>
              <w:rPr>
                <w:rFonts w:hint="eastAsia"/>
                <w:color w:val="auto"/>
                <w:lang w:val="en-US" w:eastAsia="zh-CN"/>
              </w:rPr>
              <w:t>202</w:t>
            </w:r>
            <w:r>
              <w:rPr>
                <w:rFonts w:hint="eastAsia" w:eastAsia="宋体"/>
                <w:color w:val="auto"/>
              </w:rPr>
              <w:t>-34132</w:t>
            </w:r>
            <w:r>
              <w:rPr>
                <w:rFonts w:hint="eastAsia" w:eastAsia="宋体"/>
                <w:color w:val="auto"/>
                <w:lang w:val="en-US" w:eastAsia="zh-CN"/>
              </w:rPr>
              <w:t>4</w:t>
            </w:r>
            <w:r>
              <w:rPr>
                <w:rFonts w:hint="eastAsia" w:eastAsia="宋体"/>
                <w:color w:val="auto"/>
              </w:rPr>
              <w:t>-</w:t>
            </w:r>
            <w:r>
              <w:rPr>
                <w:rFonts w:hint="eastAsia" w:eastAsia="宋体"/>
                <w:color w:val="auto"/>
                <w:lang w:val="en-US" w:eastAsia="zh-CN"/>
              </w:rPr>
              <w:t>04</w:t>
            </w:r>
            <w:r>
              <w:rPr>
                <w:rFonts w:hint="eastAsia" w:eastAsia="宋体"/>
                <w:color w:val="auto"/>
              </w:rPr>
              <w:t>-0</w:t>
            </w:r>
            <w:r>
              <w:rPr>
                <w:rFonts w:hint="eastAsia"/>
                <w:color w:val="auto"/>
                <w:lang w:val="en-US" w:eastAsia="zh-CN"/>
              </w:rPr>
              <w:t>3</w:t>
            </w:r>
            <w:r>
              <w:rPr>
                <w:rFonts w:hint="eastAsia" w:eastAsia="宋体"/>
                <w:color w:val="auto"/>
              </w:rPr>
              <w:t>-</w:t>
            </w:r>
            <w:r>
              <w:rPr>
                <w:rFonts w:hint="eastAsia"/>
                <w:color w:val="auto"/>
                <w:lang w:val="en-US" w:eastAsia="zh-CN"/>
              </w:rPr>
              <w:t>588676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3" w:type="dxa"/>
            <w:vAlign w:val="center"/>
          </w:tcPr>
          <w:p>
            <w:pPr>
              <w:jc w:val="center"/>
              <w:outlineLvl w:val="0"/>
            </w:pPr>
            <w:r>
              <w:rPr>
                <w:rFonts w:hint="eastAsia" w:eastAsia="宋体"/>
              </w:rPr>
              <w:t>建设单位联系人</w:t>
            </w:r>
          </w:p>
        </w:tc>
        <w:tc>
          <w:tcPr>
            <w:tcW w:w="2114" w:type="dxa"/>
            <w:vAlign w:val="center"/>
          </w:tcPr>
          <w:p>
            <w:pPr>
              <w:jc w:val="center"/>
              <w:outlineLvl w:val="0"/>
              <w:rPr>
                <w:rFonts w:hint="default" w:eastAsia="宋体"/>
                <w:lang w:val="en-US" w:eastAsia="zh-CN"/>
              </w:rPr>
            </w:pPr>
          </w:p>
        </w:tc>
        <w:tc>
          <w:tcPr>
            <w:tcW w:w="2124" w:type="dxa"/>
            <w:vAlign w:val="center"/>
          </w:tcPr>
          <w:p>
            <w:pPr>
              <w:jc w:val="center"/>
              <w:outlineLvl w:val="0"/>
            </w:pPr>
            <w:r>
              <w:rPr>
                <w:rFonts w:hint="eastAsia" w:eastAsia="宋体"/>
              </w:rPr>
              <w:t>联系方式</w:t>
            </w:r>
          </w:p>
        </w:tc>
        <w:tc>
          <w:tcPr>
            <w:tcW w:w="2501" w:type="dxa"/>
            <w:vAlign w:val="center"/>
          </w:tcPr>
          <w:p>
            <w:pPr>
              <w:jc w:val="center"/>
              <w:outlineLvl w:val="0"/>
              <w:rPr>
                <w:rFonts w:hint="default" w:eastAsia="宋体"/>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3" w:type="dxa"/>
            <w:vAlign w:val="center"/>
          </w:tcPr>
          <w:p>
            <w:pPr>
              <w:spacing w:line="360" w:lineRule="auto"/>
              <w:jc w:val="center"/>
              <w:outlineLvl w:val="0"/>
            </w:pPr>
            <w:r>
              <w:rPr>
                <w:rFonts w:hint="eastAsia" w:eastAsia="宋体"/>
              </w:rPr>
              <w:t>建设地点</w:t>
            </w:r>
          </w:p>
        </w:tc>
        <w:tc>
          <w:tcPr>
            <w:tcW w:w="6739" w:type="dxa"/>
            <w:gridSpan w:val="3"/>
            <w:vAlign w:val="center"/>
          </w:tcPr>
          <w:p>
            <w:pPr>
              <w:spacing w:line="360" w:lineRule="auto"/>
              <w:jc w:val="center"/>
              <w:outlineLvl w:val="0"/>
              <w:rPr>
                <w:rFonts w:hint="default" w:eastAsia="宋体"/>
                <w:lang w:val="en-US" w:eastAsia="zh-CN"/>
              </w:rPr>
            </w:pPr>
            <w:r>
              <w:rPr>
                <w:rFonts w:hint="eastAsia" w:eastAsia="宋体"/>
              </w:rPr>
              <w:t>安徽省宿州市</w:t>
            </w:r>
            <w:r>
              <w:rPr>
                <w:rFonts w:hint="eastAsia" w:ascii="Times New Roman" w:hAnsi="Times New Roman"/>
                <w:kern w:val="0"/>
                <w:szCs w:val="21"/>
                <w:lang w:val="en-US" w:eastAsia="zh-CN"/>
              </w:rPr>
              <w:t>泗县</w:t>
            </w:r>
            <w:r>
              <w:rPr>
                <w:rFonts w:hint="eastAsia"/>
                <w:kern w:val="0"/>
                <w:szCs w:val="21"/>
                <w:lang w:val="en-US" w:eastAsia="zh-CN"/>
              </w:rPr>
              <w:t>开发区南柳路与朝阳路交叉口路东兴晟电气设备厂区5号厂房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3" w:type="dxa"/>
            <w:vAlign w:val="center"/>
          </w:tcPr>
          <w:p>
            <w:pPr>
              <w:spacing w:line="360" w:lineRule="auto"/>
              <w:jc w:val="center"/>
              <w:outlineLvl w:val="0"/>
            </w:pPr>
            <w:r>
              <w:rPr>
                <w:rFonts w:hint="eastAsia" w:eastAsia="宋体"/>
              </w:rPr>
              <w:t>地理坐标</w:t>
            </w:r>
          </w:p>
        </w:tc>
        <w:tc>
          <w:tcPr>
            <w:tcW w:w="6739" w:type="dxa"/>
            <w:gridSpan w:val="3"/>
            <w:vAlign w:val="center"/>
          </w:tcPr>
          <w:p>
            <w:pPr>
              <w:spacing w:line="360" w:lineRule="auto"/>
              <w:jc w:val="center"/>
              <w:outlineLvl w:val="0"/>
            </w:pPr>
            <w:r>
              <w:rPr>
                <w:rFonts w:hint="eastAsia" w:eastAsia="宋体"/>
                <w:color w:val="auto"/>
                <w:lang w:val="en-US" w:eastAsia="zh-CN"/>
              </w:rPr>
              <w:t>经度</w:t>
            </w:r>
            <w:r>
              <w:rPr>
                <w:rFonts w:hint="eastAsia" w:eastAsia="宋体"/>
                <w:color w:val="auto"/>
              </w:rPr>
              <w:t>117度</w:t>
            </w:r>
            <w:r>
              <w:rPr>
                <w:rFonts w:hint="eastAsia"/>
                <w:color w:val="auto"/>
                <w:lang w:val="en-US" w:eastAsia="zh-CN"/>
              </w:rPr>
              <w:t>54</w:t>
            </w:r>
            <w:r>
              <w:rPr>
                <w:rFonts w:hint="eastAsia" w:eastAsia="宋体"/>
                <w:color w:val="auto"/>
              </w:rPr>
              <w:t>分</w:t>
            </w:r>
            <w:r>
              <w:rPr>
                <w:rFonts w:hint="eastAsia"/>
                <w:color w:val="auto"/>
                <w:lang w:val="en-US" w:eastAsia="zh-CN"/>
              </w:rPr>
              <w:t>38.011</w:t>
            </w:r>
            <w:r>
              <w:rPr>
                <w:rFonts w:hint="eastAsia" w:eastAsia="宋体"/>
                <w:color w:val="auto"/>
              </w:rPr>
              <w:t>秒，</w:t>
            </w:r>
            <w:r>
              <w:rPr>
                <w:rFonts w:hint="eastAsia" w:eastAsia="宋体"/>
                <w:color w:val="auto"/>
                <w:lang w:val="en-US" w:eastAsia="zh-CN"/>
              </w:rPr>
              <w:t>纬度</w:t>
            </w:r>
            <w:r>
              <w:rPr>
                <w:rFonts w:hint="eastAsia" w:eastAsia="宋体"/>
                <w:color w:val="auto"/>
              </w:rPr>
              <w:t>3</w:t>
            </w:r>
            <w:r>
              <w:rPr>
                <w:rFonts w:hint="eastAsia" w:eastAsia="宋体"/>
                <w:color w:val="auto"/>
                <w:lang w:val="en-US" w:eastAsia="zh-CN"/>
              </w:rPr>
              <w:t>3</w:t>
            </w:r>
            <w:r>
              <w:rPr>
                <w:rFonts w:hint="eastAsia" w:eastAsia="宋体"/>
                <w:color w:val="auto"/>
              </w:rPr>
              <w:t>度</w:t>
            </w:r>
            <w:r>
              <w:rPr>
                <w:rFonts w:hint="eastAsia" w:eastAsia="宋体"/>
                <w:color w:val="auto"/>
                <w:lang w:val="en-US" w:eastAsia="zh-CN"/>
              </w:rPr>
              <w:t>2</w:t>
            </w:r>
            <w:r>
              <w:rPr>
                <w:rFonts w:hint="eastAsia"/>
                <w:color w:val="auto"/>
                <w:lang w:val="en-US" w:eastAsia="zh-CN"/>
              </w:rPr>
              <w:t>7</w:t>
            </w:r>
            <w:r>
              <w:rPr>
                <w:rFonts w:hint="eastAsia" w:eastAsia="宋体"/>
                <w:color w:val="auto"/>
                <w:lang w:val="en-US" w:eastAsia="zh-CN"/>
              </w:rPr>
              <w:t>分</w:t>
            </w:r>
            <w:r>
              <w:rPr>
                <w:rFonts w:hint="eastAsia"/>
                <w:color w:val="auto"/>
                <w:lang w:val="en-US" w:eastAsia="zh-CN"/>
              </w:rPr>
              <w:t>58.172</w:t>
            </w:r>
            <w:r>
              <w:rPr>
                <w:rFonts w:hint="eastAsia" w:eastAsia="宋体"/>
                <w:color w:val="auto"/>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3" w:type="dxa"/>
            <w:vAlign w:val="center"/>
          </w:tcPr>
          <w:p>
            <w:pPr>
              <w:spacing w:line="240" w:lineRule="auto"/>
              <w:jc w:val="center"/>
              <w:outlineLvl w:val="0"/>
            </w:pPr>
            <w:r>
              <w:rPr>
                <w:rFonts w:hint="eastAsia" w:eastAsia="宋体"/>
              </w:rPr>
              <w:t>国民经济行业类别</w:t>
            </w:r>
          </w:p>
        </w:tc>
        <w:tc>
          <w:tcPr>
            <w:tcW w:w="2114" w:type="dxa"/>
            <w:vAlign w:val="center"/>
          </w:tcPr>
          <w:p>
            <w:pPr>
              <w:spacing w:line="240" w:lineRule="auto"/>
              <w:jc w:val="center"/>
              <w:rPr>
                <w:rFonts w:hint="default" w:eastAsia="宋体"/>
                <w:color w:val="auto"/>
                <w:lang w:val="en-US" w:eastAsia="zh-CN"/>
              </w:rPr>
            </w:pPr>
            <w:r>
              <w:rPr>
                <w:rFonts w:hint="eastAsia"/>
                <w:color w:val="000000" w:themeColor="text1"/>
                <w14:textFill>
                  <w14:solidFill>
                    <w14:schemeClr w14:val="tx1"/>
                  </w14:solidFill>
                </w14:textFill>
              </w:rPr>
              <w:t>C3</w:t>
            </w:r>
            <w:r>
              <w:rPr>
                <w:rFonts w:hint="eastAsia"/>
                <w:color w:val="000000" w:themeColor="text1"/>
                <w:lang w:val="en-US" w:eastAsia="zh-CN"/>
                <w14:textFill>
                  <w14:solidFill>
                    <w14:schemeClr w14:val="tx1"/>
                  </w14:solidFill>
                </w14:textFill>
              </w:rPr>
              <w:t>562半导体器件专用设备制造</w:t>
            </w:r>
          </w:p>
        </w:tc>
        <w:tc>
          <w:tcPr>
            <w:tcW w:w="2124" w:type="dxa"/>
            <w:vAlign w:val="center"/>
          </w:tcPr>
          <w:p>
            <w:pPr>
              <w:spacing w:line="360" w:lineRule="auto"/>
              <w:jc w:val="center"/>
              <w:outlineLvl w:val="0"/>
              <w:rPr>
                <w:color w:val="auto"/>
              </w:rPr>
            </w:pPr>
            <w:r>
              <w:rPr>
                <w:rFonts w:hint="eastAsia" w:eastAsia="宋体"/>
                <w:color w:val="auto"/>
              </w:rPr>
              <w:t>建设项目行业分类</w:t>
            </w:r>
          </w:p>
        </w:tc>
        <w:tc>
          <w:tcPr>
            <w:tcW w:w="2501" w:type="dxa"/>
            <w:vAlign w:val="center"/>
          </w:tcPr>
          <w:p>
            <w:pPr>
              <w:spacing w:line="240" w:lineRule="auto"/>
              <w:jc w:val="center"/>
              <w:outlineLvl w:val="0"/>
              <w:rPr>
                <w:rFonts w:hint="default" w:eastAsia="宋体"/>
                <w:color w:val="auto"/>
                <w:lang w:val="en-US" w:eastAsia="zh-CN"/>
              </w:rPr>
            </w:pPr>
            <w:r>
              <w:rPr>
                <w:rFonts w:hint="eastAsia"/>
                <w:color w:val="000000" w:themeColor="text1"/>
                <w14:textFill>
                  <w14:solidFill>
                    <w14:schemeClr w14:val="tx1"/>
                  </w14:solidFill>
                </w14:textFill>
              </w:rPr>
              <w:t>第三十</w:t>
            </w:r>
            <w:r>
              <w:rPr>
                <w:rFonts w:hint="eastAsia"/>
                <w:color w:val="000000" w:themeColor="text1"/>
                <w:lang w:val="en-US" w:eastAsia="zh-CN"/>
                <w14:textFill>
                  <w14:solidFill>
                    <w14:schemeClr w14:val="tx1"/>
                  </w14:solidFill>
                </w14:textFill>
              </w:rPr>
              <w:t>二</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专用设备制造业35</w:t>
            </w:r>
            <w:r>
              <w:rPr>
                <w:rFonts w:hint="eastAsia"/>
                <w:color w:val="000000" w:themeColor="text1"/>
                <w14:textFill>
                  <w14:solidFill>
                    <w14:schemeClr w14:val="tx1"/>
                  </w14:solidFill>
                </w14:textFill>
              </w:rPr>
              <w:t>；7</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电子和电工机械专用设备制造367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3" w:type="dxa"/>
            <w:vAlign w:val="center"/>
          </w:tcPr>
          <w:p>
            <w:pPr>
              <w:jc w:val="center"/>
              <w:outlineLvl w:val="0"/>
            </w:pPr>
            <w:r>
              <w:rPr>
                <w:rFonts w:hint="eastAsia" w:eastAsia="宋体"/>
              </w:rPr>
              <w:t>建设性质</w:t>
            </w:r>
          </w:p>
        </w:tc>
        <w:tc>
          <w:tcPr>
            <w:tcW w:w="2114" w:type="dxa"/>
            <w:vAlign w:val="center"/>
          </w:tcPr>
          <w:p>
            <w:pPr>
              <w:spacing w:line="240" w:lineRule="auto"/>
              <w:ind w:firstLine="240" w:firstLineChars="100"/>
              <w:outlineLvl w:val="0"/>
              <w:rPr>
                <w:color w:val="auto"/>
              </w:rPr>
            </w:pPr>
            <w:r>
              <w:rPr>
                <w:color w:val="auto"/>
              </w:rPr>
              <w:sym w:font="Wingdings 2" w:char="0052"/>
            </w:r>
            <w:r>
              <w:rPr>
                <w:rFonts w:eastAsia="宋体"/>
                <w:color w:val="auto"/>
              </w:rPr>
              <w:t>新建</w:t>
            </w:r>
            <w:r>
              <w:rPr>
                <w:rFonts w:hint="eastAsia" w:eastAsia="宋体"/>
                <w:color w:val="auto"/>
              </w:rPr>
              <w:t>（迁建）</w:t>
            </w:r>
          </w:p>
          <w:p>
            <w:pPr>
              <w:spacing w:line="240" w:lineRule="auto"/>
              <w:ind w:firstLine="240" w:firstLineChars="100"/>
              <w:outlineLvl w:val="0"/>
              <w:rPr>
                <w:color w:val="auto"/>
              </w:rPr>
            </w:pPr>
            <w:r>
              <w:rPr>
                <w:color w:val="auto"/>
              </w:rPr>
              <w:sym w:font="Wingdings 2" w:char="00A3"/>
            </w:r>
            <w:r>
              <w:rPr>
                <w:rFonts w:hint="eastAsia" w:eastAsia="宋体"/>
                <w:color w:val="auto"/>
              </w:rPr>
              <w:t>改</w:t>
            </w:r>
            <w:r>
              <w:rPr>
                <w:rFonts w:eastAsia="宋体"/>
                <w:color w:val="auto"/>
              </w:rPr>
              <w:t>建</w:t>
            </w:r>
          </w:p>
          <w:p>
            <w:pPr>
              <w:spacing w:line="240" w:lineRule="auto"/>
              <w:ind w:firstLine="240" w:firstLineChars="100"/>
              <w:outlineLvl w:val="0"/>
              <w:rPr>
                <w:color w:val="auto"/>
              </w:rPr>
            </w:pPr>
            <w:r>
              <w:rPr>
                <w:color w:val="auto"/>
              </w:rPr>
              <w:sym w:font="Wingdings 2" w:char="00A3"/>
            </w:r>
            <w:r>
              <w:rPr>
                <w:rFonts w:eastAsia="宋体"/>
                <w:color w:val="auto"/>
              </w:rPr>
              <w:t>扩建</w:t>
            </w:r>
          </w:p>
          <w:p>
            <w:pPr>
              <w:spacing w:line="240" w:lineRule="auto"/>
              <w:ind w:firstLine="240" w:firstLineChars="100"/>
              <w:outlineLvl w:val="0"/>
              <w:rPr>
                <w:color w:val="auto"/>
              </w:rPr>
            </w:pPr>
            <w:r>
              <w:rPr>
                <w:color w:val="auto"/>
              </w:rPr>
              <w:sym w:font="Wingdings 2" w:char="00A3"/>
            </w:r>
            <w:r>
              <w:rPr>
                <w:rFonts w:eastAsia="宋体"/>
                <w:color w:val="auto"/>
              </w:rPr>
              <w:t>技</w:t>
            </w:r>
            <w:r>
              <w:rPr>
                <w:rFonts w:hint="eastAsia" w:eastAsia="宋体"/>
                <w:color w:val="auto"/>
              </w:rPr>
              <w:t>术</w:t>
            </w:r>
            <w:r>
              <w:rPr>
                <w:rFonts w:eastAsia="宋体"/>
                <w:color w:val="auto"/>
              </w:rPr>
              <w:t>改</w:t>
            </w:r>
            <w:r>
              <w:rPr>
                <w:rFonts w:hint="eastAsia" w:eastAsia="宋体"/>
                <w:color w:val="auto"/>
              </w:rPr>
              <w:t>造</w:t>
            </w:r>
          </w:p>
        </w:tc>
        <w:tc>
          <w:tcPr>
            <w:tcW w:w="2124" w:type="dxa"/>
            <w:vAlign w:val="center"/>
          </w:tcPr>
          <w:p>
            <w:pPr>
              <w:jc w:val="center"/>
              <w:outlineLvl w:val="0"/>
              <w:rPr>
                <w:color w:val="auto"/>
              </w:rPr>
            </w:pPr>
            <w:r>
              <w:rPr>
                <w:rFonts w:hint="eastAsia" w:eastAsia="宋体"/>
                <w:color w:val="auto"/>
              </w:rPr>
              <w:t>建设项目申报情形</w:t>
            </w:r>
          </w:p>
        </w:tc>
        <w:tc>
          <w:tcPr>
            <w:tcW w:w="2501" w:type="dxa"/>
            <w:vAlign w:val="center"/>
          </w:tcPr>
          <w:p>
            <w:pPr>
              <w:spacing w:line="240" w:lineRule="auto"/>
              <w:outlineLvl w:val="0"/>
              <w:rPr>
                <w:color w:val="auto"/>
              </w:rPr>
            </w:pPr>
            <w:r>
              <w:rPr>
                <w:color w:val="auto"/>
              </w:rPr>
              <w:sym w:font="Wingdings 2" w:char="0052"/>
            </w:r>
            <w:r>
              <w:rPr>
                <w:rFonts w:hint="eastAsia" w:eastAsia="宋体"/>
                <w:color w:val="auto"/>
              </w:rPr>
              <w:t>新申请项目</w:t>
            </w:r>
          </w:p>
          <w:p>
            <w:pPr>
              <w:pStyle w:val="2"/>
              <w:spacing w:line="240" w:lineRule="auto"/>
              <w:rPr>
                <w:color w:val="auto"/>
              </w:rPr>
            </w:pPr>
            <w:r>
              <w:rPr>
                <w:color w:val="auto"/>
              </w:rPr>
              <w:sym w:font="Wingdings 2" w:char="00A3"/>
            </w:r>
            <w:r>
              <w:rPr>
                <w:rFonts w:hint="eastAsia" w:eastAsia="宋体"/>
                <w:color w:val="auto"/>
              </w:rPr>
              <w:t>不予批准后再次申报项目</w:t>
            </w:r>
          </w:p>
          <w:p>
            <w:pPr>
              <w:spacing w:line="240" w:lineRule="auto"/>
              <w:rPr>
                <w:color w:val="auto"/>
              </w:rPr>
            </w:pPr>
            <w:r>
              <w:rPr>
                <w:color w:val="auto"/>
              </w:rPr>
              <w:sym w:font="Wingdings 2" w:char="00A3"/>
            </w:r>
            <w:r>
              <w:rPr>
                <w:rFonts w:hint="eastAsia" w:eastAsia="宋体"/>
                <w:color w:val="auto"/>
              </w:rPr>
              <w:t>超过五年重新申报项目</w:t>
            </w:r>
          </w:p>
          <w:p>
            <w:pPr>
              <w:pStyle w:val="2"/>
              <w:spacing w:line="240" w:lineRule="auto"/>
              <w:rPr>
                <w:color w:val="auto"/>
              </w:rPr>
            </w:pPr>
            <w:r>
              <w:rPr>
                <w:color w:val="auto"/>
              </w:rPr>
              <w:sym w:font="Wingdings 2" w:char="00A3"/>
            </w:r>
            <w:r>
              <w:rPr>
                <w:rFonts w:hint="eastAsia" w:eastAsia="宋体"/>
                <w:color w:val="auto"/>
              </w:rPr>
              <w:t>重大变动项目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3" w:type="dxa"/>
            <w:vAlign w:val="center"/>
          </w:tcPr>
          <w:p>
            <w:pPr>
              <w:spacing w:line="360" w:lineRule="auto"/>
              <w:jc w:val="center"/>
              <w:outlineLvl w:val="0"/>
            </w:pPr>
            <w:r>
              <w:rPr>
                <w:rFonts w:hint="eastAsia" w:eastAsia="宋体"/>
              </w:rPr>
              <w:t>立项审批（核准/备案）部门（选填）</w:t>
            </w:r>
          </w:p>
        </w:tc>
        <w:tc>
          <w:tcPr>
            <w:tcW w:w="2114" w:type="dxa"/>
            <w:vAlign w:val="center"/>
          </w:tcPr>
          <w:p>
            <w:pPr>
              <w:widowControl/>
              <w:spacing w:line="360" w:lineRule="auto"/>
              <w:jc w:val="center"/>
            </w:pPr>
            <w:r>
              <w:rPr>
                <w:rFonts w:hint="eastAsia" w:eastAsia="宋体"/>
                <w:lang w:val="en-US" w:eastAsia="zh-CN"/>
              </w:rPr>
              <w:t>泗县</w:t>
            </w:r>
            <w:r>
              <w:rPr>
                <w:rFonts w:hint="eastAsia" w:eastAsia="宋体"/>
              </w:rPr>
              <w:t>发展和改革委员</w:t>
            </w:r>
          </w:p>
        </w:tc>
        <w:tc>
          <w:tcPr>
            <w:tcW w:w="2124" w:type="dxa"/>
            <w:vAlign w:val="center"/>
          </w:tcPr>
          <w:p>
            <w:pPr>
              <w:widowControl/>
              <w:spacing w:line="360" w:lineRule="auto"/>
              <w:jc w:val="center"/>
            </w:pPr>
            <w:r>
              <w:rPr>
                <w:rFonts w:hint="eastAsia" w:eastAsia="宋体"/>
              </w:rPr>
              <w:t>立项审批（核准/备案）文号（选填）</w:t>
            </w:r>
          </w:p>
        </w:tc>
        <w:tc>
          <w:tcPr>
            <w:tcW w:w="2501" w:type="dxa"/>
            <w:vAlign w:val="center"/>
          </w:tcPr>
          <w:p>
            <w:pPr>
              <w:widowControl/>
              <w:spacing w:line="360" w:lineRule="auto"/>
              <w:jc w:val="center"/>
            </w:pPr>
            <w:r>
              <w:rPr>
                <w:rFonts w:hint="eastAsia" w:eastAsia="宋体"/>
                <w:color w:val="auto"/>
                <w:lang w:val="en-US" w:eastAsia="zh-CN"/>
              </w:rPr>
              <w:t>泗</w:t>
            </w:r>
            <w:r>
              <w:rPr>
                <w:rFonts w:hint="eastAsia" w:eastAsia="宋体"/>
                <w:color w:val="auto"/>
              </w:rPr>
              <w:t>发改</w:t>
            </w:r>
            <w:r>
              <w:rPr>
                <w:rFonts w:hint="eastAsia" w:eastAsia="宋体"/>
                <w:color w:val="auto"/>
                <w:lang w:val="en-US" w:eastAsia="zh-CN"/>
              </w:rPr>
              <w:t>备案号</w:t>
            </w:r>
            <w:r>
              <w:rPr>
                <w:rFonts w:hint="eastAsia" w:eastAsia="宋体"/>
                <w:color w:val="auto"/>
              </w:rPr>
              <w:t>【202</w:t>
            </w:r>
            <w:r>
              <w:rPr>
                <w:rFonts w:hint="eastAsia"/>
                <w:color w:val="auto"/>
                <w:lang w:val="en-US" w:eastAsia="zh-CN"/>
              </w:rPr>
              <w:t>2</w:t>
            </w:r>
            <w:r>
              <w:rPr>
                <w:rFonts w:hint="eastAsia" w:eastAsia="宋体"/>
                <w:color w:val="auto"/>
              </w:rPr>
              <w:t>】</w:t>
            </w:r>
            <w:r>
              <w:rPr>
                <w:rFonts w:hint="eastAsia"/>
                <w:color w:val="auto"/>
                <w:lang w:val="en-US" w:eastAsia="zh-CN"/>
              </w:rPr>
              <w:t>11</w:t>
            </w:r>
            <w:r>
              <w:rPr>
                <w:rFonts w:hint="eastAsia" w:eastAsia="宋体"/>
                <w:color w:val="auto"/>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3" w:type="dxa"/>
            <w:vAlign w:val="center"/>
          </w:tcPr>
          <w:p>
            <w:pPr>
              <w:spacing w:line="360" w:lineRule="auto"/>
              <w:jc w:val="center"/>
              <w:outlineLvl w:val="0"/>
            </w:pPr>
            <w:r>
              <w:rPr>
                <w:rFonts w:hint="eastAsia" w:eastAsia="宋体"/>
              </w:rPr>
              <w:t>总投资（万元）</w:t>
            </w:r>
          </w:p>
        </w:tc>
        <w:tc>
          <w:tcPr>
            <w:tcW w:w="2114" w:type="dxa"/>
            <w:vAlign w:val="center"/>
          </w:tcPr>
          <w:p>
            <w:pPr>
              <w:widowControl/>
              <w:spacing w:line="360" w:lineRule="auto"/>
              <w:jc w:val="center"/>
              <w:rPr>
                <w:rFonts w:hint="default" w:eastAsia="宋体"/>
                <w:color w:val="auto"/>
                <w:lang w:val="en-US" w:eastAsia="zh-CN"/>
              </w:rPr>
            </w:pPr>
            <w:r>
              <w:rPr>
                <w:rFonts w:hint="eastAsia"/>
                <w:color w:val="auto"/>
                <w:lang w:val="en-US" w:eastAsia="zh-CN"/>
              </w:rPr>
              <w:t>1500</w:t>
            </w:r>
          </w:p>
        </w:tc>
        <w:tc>
          <w:tcPr>
            <w:tcW w:w="2124" w:type="dxa"/>
            <w:vAlign w:val="center"/>
          </w:tcPr>
          <w:p>
            <w:pPr>
              <w:widowControl/>
              <w:spacing w:line="360" w:lineRule="auto"/>
              <w:jc w:val="center"/>
              <w:rPr>
                <w:color w:val="auto"/>
              </w:rPr>
            </w:pPr>
            <w:r>
              <w:rPr>
                <w:rFonts w:hint="eastAsia" w:eastAsia="宋体"/>
                <w:color w:val="auto"/>
              </w:rPr>
              <w:t>环保投资（万元）</w:t>
            </w:r>
          </w:p>
        </w:tc>
        <w:tc>
          <w:tcPr>
            <w:tcW w:w="2501" w:type="dxa"/>
            <w:vAlign w:val="center"/>
          </w:tcPr>
          <w:p>
            <w:pPr>
              <w:widowControl/>
              <w:spacing w:line="360" w:lineRule="auto"/>
              <w:jc w:val="center"/>
              <w:rPr>
                <w:rFonts w:hint="default" w:eastAsia="宋体"/>
                <w:color w:val="auto"/>
                <w:lang w:val="en-US" w:eastAsia="zh-CN"/>
              </w:rPr>
            </w:pPr>
            <w:r>
              <w:rPr>
                <w:rFonts w:hint="eastAsia"/>
                <w:color w:val="auto"/>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3" w:type="dxa"/>
            <w:vAlign w:val="center"/>
          </w:tcPr>
          <w:p>
            <w:pPr>
              <w:spacing w:line="240" w:lineRule="auto"/>
              <w:jc w:val="center"/>
              <w:outlineLvl w:val="0"/>
              <w:rPr>
                <w:sz w:val="22"/>
                <w:szCs w:val="22"/>
              </w:rPr>
            </w:pPr>
            <w:r>
              <w:rPr>
                <w:rFonts w:hint="eastAsia" w:eastAsia="宋体"/>
                <w:sz w:val="24"/>
                <w:szCs w:val="24"/>
              </w:rPr>
              <w:t>环保投资占比（%）</w:t>
            </w:r>
          </w:p>
        </w:tc>
        <w:tc>
          <w:tcPr>
            <w:tcW w:w="2114" w:type="dxa"/>
            <w:vAlign w:val="center"/>
          </w:tcPr>
          <w:p>
            <w:pPr>
              <w:widowControl/>
              <w:spacing w:line="360" w:lineRule="auto"/>
              <w:jc w:val="center"/>
              <w:rPr>
                <w:rFonts w:hint="default" w:eastAsia="宋体"/>
                <w:color w:val="auto"/>
                <w:sz w:val="22"/>
                <w:szCs w:val="22"/>
                <w:lang w:val="en-US" w:eastAsia="zh-CN"/>
              </w:rPr>
            </w:pPr>
            <w:r>
              <w:rPr>
                <w:rFonts w:hint="eastAsia"/>
                <w:color w:val="auto"/>
                <w:sz w:val="24"/>
                <w:szCs w:val="24"/>
                <w:lang w:val="en-US" w:eastAsia="zh-CN"/>
              </w:rPr>
              <w:t>3.47</w:t>
            </w:r>
          </w:p>
        </w:tc>
        <w:tc>
          <w:tcPr>
            <w:tcW w:w="2124" w:type="dxa"/>
            <w:vAlign w:val="center"/>
          </w:tcPr>
          <w:p>
            <w:pPr>
              <w:widowControl/>
              <w:spacing w:line="360" w:lineRule="auto"/>
              <w:jc w:val="center"/>
              <w:rPr>
                <w:color w:val="auto"/>
                <w:sz w:val="22"/>
                <w:szCs w:val="22"/>
              </w:rPr>
            </w:pPr>
            <w:r>
              <w:rPr>
                <w:rFonts w:hint="eastAsia" w:eastAsia="宋体"/>
                <w:color w:val="auto"/>
                <w:sz w:val="24"/>
                <w:szCs w:val="24"/>
              </w:rPr>
              <w:t>施工工期</w:t>
            </w:r>
          </w:p>
        </w:tc>
        <w:tc>
          <w:tcPr>
            <w:tcW w:w="2501" w:type="dxa"/>
            <w:vAlign w:val="center"/>
          </w:tcPr>
          <w:p>
            <w:pPr>
              <w:widowControl/>
              <w:spacing w:line="360" w:lineRule="auto"/>
              <w:jc w:val="center"/>
              <w:rPr>
                <w:color w:val="auto"/>
                <w:sz w:val="22"/>
                <w:szCs w:val="22"/>
              </w:rPr>
            </w:pPr>
            <w:r>
              <w:rPr>
                <w:rFonts w:hint="eastAsia"/>
                <w:color w:val="auto"/>
                <w:sz w:val="24"/>
                <w:szCs w:val="24"/>
                <w:lang w:val="en-US" w:eastAsia="zh-CN"/>
              </w:rPr>
              <w:t>3</w:t>
            </w:r>
            <w:r>
              <w:rPr>
                <w:rFonts w:hint="eastAsia" w:eastAsia="宋体"/>
                <w:color w:val="auto"/>
                <w:sz w:val="24"/>
                <w:szCs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3" w:type="dxa"/>
            <w:vAlign w:val="center"/>
          </w:tcPr>
          <w:p>
            <w:pPr>
              <w:spacing w:line="240" w:lineRule="auto"/>
              <w:jc w:val="center"/>
              <w:outlineLvl w:val="0"/>
            </w:pPr>
            <w:r>
              <w:rPr>
                <w:rFonts w:hint="eastAsia" w:eastAsia="宋体"/>
              </w:rPr>
              <w:t>是否开工建设</w:t>
            </w:r>
          </w:p>
        </w:tc>
        <w:tc>
          <w:tcPr>
            <w:tcW w:w="2114" w:type="dxa"/>
            <w:vAlign w:val="center"/>
          </w:tcPr>
          <w:p>
            <w:pPr>
              <w:adjustRightInd w:val="0"/>
              <w:snapToGrid w:val="0"/>
              <w:spacing w:line="240" w:lineRule="auto"/>
              <w:rPr>
                <w:rFonts w:ascii="宋体" w:hAnsi="宋体" w:cs="宋体"/>
                <w:szCs w:val="21"/>
              </w:rPr>
            </w:pPr>
            <w:r>
              <w:rPr>
                <w:rFonts w:hint="eastAsia" w:ascii="宋体" w:hAnsi="宋体" w:cs="宋体"/>
                <w:szCs w:val="21"/>
              </w:rPr>
              <w:sym w:font="Wingdings 2" w:char="0052"/>
            </w:r>
            <w:r>
              <w:rPr>
                <w:rFonts w:hint="eastAsia" w:ascii="宋体" w:hAnsi="宋体" w:eastAsia="宋体" w:cs="宋体"/>
                <w:szCs w:val="21"/>
              </w:rPr>
              <w:t>否</w:t>
            </w:r>
          </w:p>
          <w:p>
            <w:pPr>
              <w:widowControl/>
              <w:spacing w:line="240" w:lineRule="auto"/>
            </w:pPr>
            <w:r>
              <w:rPr>
                <w:rFonts w:hint="eastAsia" w:ascii="宋体" w:hAnsi="宋体" w:cs="宋体"/>
                <w:szCs w:val="21"/>
              </w:rPr>
              <w:sym w:font="Wingdings 2" w:char="00A3"/>
            </w:r>
            <w:r>
              <w:rPr>
                <w:rFonts w:hint="eastAsia" w:ascii="宋体" w:hAnsi="宋体" w:eastAsia="宋体" w:cs="宋体"/>
                <w:szCs w:val="21"/>
              </w:rPr>
              <w:t>是：</w:t>
            </w:r>
            <w:r>
              <w:rPr>
                <w:rFonts w:hint="eastAsia" w:ascii="宋体" w:hAnsi="宋体" w:eastAsia="宋体" w:cs="宋体"/>
                <w:szCs w:val="21"/>
                <w:u w:val="single"/>
              </w:rPr>
              <w:t xml:space="preserve">        </w:t>
            </w:r>
          </w:p>
        </w:tc>
        <w:tc>
          <w:tcPr>
            <w:tcW w:w="2124" w:type="dxa"/>
            <w:vAlign w:val="center"/>
          </w:tcPr>
          <w:p>
            <w:pPr>
              <w:widowControl/>
              <w:spacing w:line="240" w:lineRule="auto"/>
              <w:jc w:val="center"/>
            </w:pPr>
            <w:r>
              <w:rPr>
                <w:rFonts w:hint="eastAsia" w:eastAsia="宋体"/>
              </w:rPr>
              <w:t>用地（用海）面积（m</w:t>
            </w:r>
            <w:r>
              <w:rPr>
                <w:rFonts w:hint="eastAsia" w:eastAsia="宋体"/>
                <w:vertAlign w:val="superscript"/>
              </w:rPr>
              <w:t>2</w:t>
            </w:r>
            <w:r>
              <w:rPr>
                <w:rFonts w:hint="eastAsia" w:eastAsia="宋体"/>
              </w:rPr>
              <w:t>）</w:t>
            </w:r>
          </w:p>
        </w:tc>
        <w:tc>
          <w:tcPr>
            <w:tcW w:w="2501" w:type="dxa"/>
            <w:vAlign w:val="center"/>
          </w:tcPr>
          <w:p>
            <w:pPr>
              <w:widowControl/>
              <w:spacing w:line="240" w:lineRule="auto"/>
              <w:jc w:val="center"/>
              <w:rPr>
                <w:rFonts w:hint="default" w:eastAsia="宋体"/>
                <w:lang w:val="en-US" w:eastAsia="zh-CN"/>
              </w:rPr>
            </w:pPr>
            <w:r>
              <w:rPr>
                <w:rFonts w:hint="eastAsia"/>
                <w:color w:val="auto"/>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3" w:type="dxa"/>
            <w:vAlign w:val="center"/>
          </w:tcPr>
          <w:p>
            <w:pPr>
              <w:spacing w:line="240" w:lineRule="auto"/>
              <w:jc w:val="center"/>
              <w:outlineLvl w:val="0"/>
            </w:pPr>
            <w:r>
              <w:rPr>
                <w:rFonts w:hint="eastAsia" w:eastAsia="宋体"/>
              </w:rPr>
              <w:t>专项评价设置情况</w:t>
            </w:r>
          </w:p>
        </w:tc>
        <w:tc>
          <w:tcPr>
            <w:tcW w:w="6739" w:type="dxa"/>
            <w:gridSpan w:val="3"/>
            <w:vAlign w:val="center"/>
          </w:tcPr>
          <w:p>
            <w:pPr>
              <w:pStyle w:val="2"/>
              <w:spacing w:line="240" w:lineRule="auto"/>
              <w:jc w:val="center"/>
            </w:pPr>
            <w:r>
              <w:rPr>
                <w:rFonts w:hint="eastAsia" w:eastAsia="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3" w:type="dxa"/>
            <w:vAlign w:val="center"/>
          </w:tcPr>
          <w:p>
            <w:pPr>
              <w:spacing w:line="360" w:lineRule="auto"/>
              <w:jc w:val="center"/>
              <w:outlineLvl w:val="0"/>
              <w:rPr>
                <w:rFonts w:hint="eastAsia" w:eastAsia="宋体"/>
              </w:rPr>
            </w:pPr>
            <w:r>
              <w:rPr>
                <w:rFonts w:hint="eastAsia" w:eastAsia="宋体"/>
              </w:rPr>
              <w:t>规划情况</w:t>
            </w:r>
          </w:p>
        </w:tc>
        <w:tc>
          <w:tcPr>
            <w:tcW w:w="6739" w:type="dxa"/>
            <w:gridSpan w:val="3"/>
            <w:vAlign w:val="center"/>
          </w:tcPr>
          <w:p>
            <w:pPr>
              <w:bidi w:val="0"/>
            </w:pPr>
            <w:r>
              <w:t>规划名称：《安徽泗县经济开发区总体发展规划(2013-2030)》；</w:t>
            </w:r>
          </w:p>
          <w:p>
            <w:pPr>
              <w:bidi w:val="0"/>
              <w:rPr>
                <w:rFonts w:hint="eastAsia"/>
              </w:rPr>
            </w:pPr>
            <w:r>
              <w:rPr>
                <w:rFonts w:hint="eastAsia"/>
              </w:rPr>
              <w:t>审批机关：安徽省人民政府；</w:t>
            </w:r>
          </w:p>
          <w:p>
            <w:pPr>
              <w:bidi w:val="0"/>
              <w:rPr>
                <w:rFonts w:hint="eastAsia" w:eastAsia="宋体"/>
              </w:rPr>
            </w:pPr>
            <w:r>
              <w:rPr>
                <w:rFonts w:hint="eastAsia"/>
              </w:rPr>
              <w:t>审批文件名称和文号：《安徽省人民政府关于设立安徽泗县经济开发区的批复》</w:t>
            </w:r>
            <w:r>
              <w:rPr>
                <w:rFonts w:hint="eastAsia"/>
                <w:lang w:eastAsia="zh-CN"/>
              </w:rPr>
              <w:t>（</w:t>
            </w:r>
            <w:r>
              <w:rPr>
                <w:rFonts w:hint="eastAsia"/>
              </w:rPr>
              <w:t>皖政秘[2006]136号</w:t>
            </w:r>
            <w:r>
              <w:rPr>
                <w:rFonts w:hint="eastAsia"/>
                <w:lang w:eastAsia="zh-CN"/>
              </w:rPr>
              <w:t>）</w:t>
            </w:r>
            <w:r>
              <w:rPr>
                <w:rFonts w:hint="eastAsia"/>
              </w:rPr>
              <w:t>；</w:t>
            </w:r>
            <w:r>
              <w:rPr>
                <w:rFonts w:hint="eastAsia"/>
                <w:lang w:eastAsia="zh-CN"/>
              </w:rPr>
              <w:t>《</w:t>
            </w:r>
            <w:r>
              <w:rPr>
                <w:rFonts w:hint="eastAsia"/>
                <w:lang w:val="en-US" w:eastAsia="zh-CN"/>
              </w:rPr>
              <w:t>安徽省人民政府关于同意安徽泗县经济开发区扩区的批复</w:t>
            </w:r>
            <w:r>
              <w:rPr>
                <w:rFonts w:hint="eastAsia"/>
                <w:lang w:eastAsia="zh-CN"/>
              </w:rPr>
              <w:t>》（</w:t>
            </w:r>
            <w:r>
              <w:rPr>
                <w:rFonts w:hint="eastAsia"/>
                <w:lang w:val="en-US" w:eastAsia="zh-CN"/>
              </w:rPr>
              <w:t>皖政秘[2014]124号</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3" w:type="dxa"/>
            <w:vAlign w:val="center"/>
          </w:tcPr>
          <w:p>
            <w:pPr>
              <w:spacing w:line="240" w:lineRule="auto"/>
              <w:jc w:val="center"/>
              <w:outlineLvl w:val="0"/>
              <w:rPr>
                <w:rFonts w:hint="eastAsia" w:eastAsia="宋体"/>
              </w:rPr>
            </w:pPr>
            <w:r>
              <w:rPr>
                <w:rFonts w:hint="eastAsia" w:eastAsia="宋体"/>
              </w:rPr>
              <w:t>规划环评影响评价情况</w:t>
            </w:r>
          </w:p>
        </w:tc>
        <w:tc>
          <w:tcPr>
            <w:tcW w:w="6739" w:type="dxa"/>
            <w:gridSpan w:val="3"/>
            <w:vAlign w:val="center"/>
          </w:tcPr>
          <w:p>
            <w:pPr>
              <w:bidi w:val="0"/>
              <w:rPr>
                <w:rFonts w:hint="eastAsia"/>
              </w:rPr>
            </w:pPr>
            <w:r>
              <w:rPr>
                <w:rFonts w:hint="eastAsia"/>
              </w:rPr>
              <w:t>规划环境影响评价文件名称：</w:t>
            </w:r>
            <w:r>
              <w:rPr>
                <w:rFonts w:hint="eastAsia"/>
                <w:lang w:eastAsia="zh-CN"/>
              </w:rPr>
              <w:t>《</w:t>
            </w:r>
            <w:r>
              <w:rPr>
                <w:rFonts w:hint="eastAsia"/>
                <w:lang w:val="en-US" w:eastAsia="zh-CN"/>
              </w:rPr>
              <w:t>安徽泗县经济开发区总体发展规划环境影响报告书</w:t>
            </w:r>
            <w:r>
              <w:rPr>
                <w:rFonts w:hint="eastAsia"/>
                <w:lang w:eastAsia="zh-CN"/>
              </w:rPr>
              <w:t>》</w:t>
            </w:r>
          </w:p>
          <w:p>
            <w:pPr>
              <w:bidi w:val="0"/>
            </w:pPr>
            <w:r>
              <w:rPr>
                <w:rFonts w:hint="eastAsia"/>
              </w:rPr>
              <w:t>审查机关：</w:t>
            </w:r>
            <w:r>
              <w:rPr>
                <w:rFonts w:hint="eastAsia"/>
                <w:lang w:val="en-US" w:eastAsia="zh-CN"/>
              </w:rPr>
              <w:t>安徽省环境保护厅</w:t>
            </w:r>
          </w:p>
          <w:p>
            <w:pPr>
              <w:bidi w:val="0"/>
              <w:rPr>
                <w:rFonts w:hint="eastAsia"/>
              </w:rPr>
            </w:pPr>
            <w:r>
              <w:rPr>
                <w:rFonts w:hint="eastAsia"/>
              </w:rPr>
              <w:t>审查文件名称及文号：</w:t>
            </w:r>
            <w:r>
              <w:rPr>
                <w:rFonts w:hint="eastAsia"/>
                <w:lang w:eastAsia="zh-CN"/>
              </w:rPr>
              <w:t>《</w:t>
            </w:r>
            <w:r>
              <w:rPr>
                <w:rFonts w:hint="eastAsia"/>
                <w:lang w:val="en-US" w:eastAsia="zh-CN"/>
              </w:rPr>
              <w:t>安徽省环保厅关于安徽泗县经济开发区总体发展规划环境影响报告书审查意见的函</w:t>
            </w:r>
            <w:r>
              <w:rPr>
                <w:rFonts w:hint="eastAsia"/>
                <w:lang w:eastAsia="zh-CN"/>
              </w:rPr>
              <w:t>》（</w:t>
            </w:r>
            <w:r>
              <w:rPr>
                <w:rFonts w:hint="eastAsia"/>
                <w:lang w:val="en-US" w:eastAsia="zh-CN"/>
              </w:rPr>
              <w:t>皖环函</w:t>
            </w:r>
            <w:r>
              <w:rPr>
                <w:rFonts w:hint="default"/>
                <w:lang w:val="en-US" w:eastAsia="zh-CN"/>
              </w:rPr>
              <w:t>[2014]645号</w:t>
            </w:r>
            <w:r>
              <w:rPr>
                <w:rFonts w:hint="eastAsia"/>
                <w:lang w:eastAsia="zh-CN"/>
              </w:rPr>
              <w:t>）</w:t>
            </w:r>
          </w:p>
          <w:p>
            <w:pPr>
              <w:bidi w:val="0"/>
              <w:rPr>
                <w:rFonts w:hint="eastAsia"/>
              </w:rPr>
            </w:pPr>
            <w:r>
              <w:rPr>
                <w:rFonts w:hint="eastAsia"/>
              </w:rPr>
              <w:t>规划环境影响评价文件名称：《安徽泗县经济开发区总体发展（2013-2030）环境影响跟踪评价报告书》</w:t>
            </w:r>
          </w:p>
          <w:p>
            <w:pPr>
              <w:bidi w:val="0"/>
            </w:pPr>
            <w:r>
              <w:rPr>
                <w:rFonts w:hint="eastAsia"/>
              </w:rPr>
              <w:t>审查机关：宿州市生态环境局；</w:t>
            </w:r>
          </w:p>
          <w:p>
            <w:pPr>
              <w:bidi w:val="0"/>
              <w:rPr>
                <w:rFonts w:hint="eastAsia" w:eastAsia="宋体"/>
                <w:sz w:val="24"/>
                <w:szCs w:val="28"/>
              </w:rPr>
            </w:pPr>
            <w:r>
              <w:rPr>
                <w:rFonts w:hint="eastAsia"/>
              </w:rPr>
              <w:t>审查文件名称及文号：《宿州市生态环境局关于安徽泗县经济开发区总体发展规划环境影响跟踪评价报告书的审查意见》</w:t>
            </w:r>
            <w:r>
              <w:rPr>
                <w:rFonts w:hint="eastAsia"/>
                <w:lang w:eastAsia="zh-CN"/>
              </w:rPr>
              <w:t>（</w:t>
            </w:r>
            <w:r>
              <w:rPr>
                <w:rFonts w:hint="eastAsia"/>
                <w:lang w:val="en-US" w:eastAsia="zh-CN"/>
              </w:rPr>
              <w:t>宿</w:t>
            </w:r>
            <w:r>
              <w:rPr>
                <w:rFonts w:hint="eastAsia"/>
              </w:rPr>
              <w:t>环函[2020]101号</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3" w:type="dxa"/>
            <w:vAlign w:val="center"/>
          </w:tcPr>
          <w:p>
            <w:pPr>
              <w:spacing w:line="240" w:lineRule="auto"/>
              <w:jc w:val="center"/>
              <w:outlineLvl w:val="0"/>
              <w:rPr>
                <w:rFonts w:hint="eastAsia" w:eastAsia="宋体"/>
              </w:rPr>
            </w:pPr>
            <w:r>
              <w:rPr>
                <w:rFonts w:hint="eastAsia" w:eastAsia="宋体"/>
              </w:rPr>
              <w:t>规划及规划环境影响评价符合性分析</w:t>
            </w:r>
          </w:p>
        </w:tc>
        <w:tc>
          <w:tcPr>
            <w:tcW w:w="6739" w:type="dxa"/>
            <w:gridSpan w:val="3"/>
            <w:vAlign w:val="center"/>
          </w:tcPr>
          <w:p>
            <w:pPr>
              <w:numPr>
                <w:ilvl w:val="0"/>
                <w:numId w:val="1"/>
              </w:numPr>
              <w:autoSpaceDE w:val="0"/>
              <w:autoSpaceDN w:val="0"/>
              <w:adjustRightInd w:val="0"/>
              <w:snapToGrid w:val="0"/>
              <w:spacing w:line="360" w:lineRule="auto"/>
              <w:rPr>
                <w:b/>
                <w:bCs/>
                <w:color w:val="auto"/>
                <w:kern w:val="0"/>
                <w:sz w:val="24"/>
              </w:rPr>
            </w:pPr>
            <w:r>
              <w:rPr>
                <w:b/>
                <w:bCs/>
                <w:color w:val="auto"/>
                <w:kern w:val="0"/>
                <w:sz w:val="24"/>
              </w:rPr>
              <w:t>本项目</w:t>
            </w:r>
            <w:r>
              <w:rPr>
                <w:rFonts w:hint="eastAsia"/>
                <w:b/>
                <w:bCs/>
                <w:color w:val="auto"/>
                <w:kern w:val="0"/>
                <w:sz w:val="24"/>
              </w:rPr>
              <w:t>与</w:t>
            </w:r>
            <w:r>
              <w:rPr>
                <w:rFonts w:hint="eastAsia"/>
                <w:b/>
                <w:bCs/>
                <w:color w:val="auto"/>
                <w:kern w:val="0"/>
                <w:sz w:val="24"/>
                <w:lang w:val="en-US" w:eastAsia="zh-CN"/>
              </w:rPr>
              <w:t>泗县经济</w:t>
            </w:r>
            <w:r>
              <w:rPr>
                <w:b/>
                <w:bCs/>
                <w:color w:val="auto"/>
                <w:kern w:val="0"/>
                <w:sz w:val="24"/>
              </w:rPr>
              <w:t>开发区</w:t>
            </w:r>
            <w:r>
              <w:rPr>
                <w:rFonts w:hint="eastAsia"/>
                <w:b/>
                <w:bCs/>
                <w:color w:val="auto"/>
                <w:sz w:val="24"/>
                <w:szCs w:val="24"/>
              </w:rPr>
              <w:t>规划的符合性</w:t>
            </w:r>
            <w:r>
              <w:rPr>
                <w:b/>
                <w:bCs/>
                <w:color w:val="auto"/>
                <w:kern w:val="0"/>
                <w:sz w:val="24"/>
              </w:rPr>
              <w:t>分析</w:t>
            </w:r>
          </w:p>
          <w:p>
            <w:pPr>
              <w:bidi w:val="0"/>
              <w:ind w:firstLine="480" w:firstLineChars="200"/>
              <w:rPr>
                <w:b w:val="0"/>
                <w:bCs w:val="0"/>
                <w:szCs w:val="32"/>
              </w:rPr>
            </w:pPr>
            <w:r>
              <w:rPr>
                <w:rFonts w:hint="eastAsia"/>
                <w:b w:val="0"/>
                <w:bCs w:val="0"/>
              </w:rPr>
              <w:t>1、泗县经济开发区规划范围及主导产业</w:t>
            </w:r>
          </w:p>
          <w:p>
            <w:pPr>
              <w:bidi w:val="0"/>
              <w:ind w:firstLine="480" w:firstLineChars="200"/>
              <w:rPr>
                <w:rFonts w:hint="eastAsia"/>
              </w:rPr>
            </w:pPr>
            <w:r>
              <w:rPr>
                <w:rFonts w:hint="eastAsia" w:eastAsia="宋体"/>
              </w:rPr>
              <w:t>根据安徽泗县经济开发区总体发展规划，安徽泗县经济开发区的规划范围为原批复和扩区的全部范围，四至界限：东至东三环路；西至西三环路；南至新汴河；北至古汴河。规划总面积约18km</w:t>
            </w:r>
            <w:r>
              <w:rPr>
                <w:rFonts w:hint="eastAsia" w:eastAsia="宋体"/>
                <w:vertAlign w:val="superscript"/>
              </w:rPr>
              <w:t>2</w:t>
            </w:r>
            <w:r>
              <w:rPr>
                <w:rFonts w:hint="eastAsia" w:eastAsia="宋体"/>
              </w:rPr>
              <w:t>。主导产业为机械电子、纺织服装、农产品加工</w:t>
            </w:r>
            <w:r>
              <w:rPr>
                <w:rFonts w:hint="eastAsia" w:eastAsia="宋体"/>
                <w:lang w:eastAsia="zh-CN"/>
              </w:rPr>
              <w:t>。</w:t>
            </w:r>
          </w:p>
          <w:p>
            <w:pPr>
              <w:bidi w:val="0"/>
              <w:ind w:firstLine="480" w:firstLineChars="200"/>
              <w:rPr>
                <w:rFonts w:hint="eastAsia"/>
                <w:b w:val="0"/>
                <w:bCs w:val="0"/>
              </w:rPr>
            </w:pPr>
            <w:r>
              <w:rPr>
                <w:rFonts w:hint="eastAsia"/>
                <w:b w:val="0"/>
                <w:bCs w:val="0"/>
                <w:lang w:val="en-US" w:eastAsia="zh-CN"/>
              </w:rPr>
              <w:t>2、</w:t>
            </w:r>
            <w:r>
              <w:rPr>
                <w:rFonts w:hint="eastAsia"/>
                <w:b w:val="0"/>
                <w:bCs w:val="0"/>
              </w:rPr>
              <w:t>用地及规划符合性分析</w:t>
            </w:r>
          </w:p>
          <w:p>
            <w:pPr>
              <w:pStyle w:val="2"/>
              <w:numPr>
                <w:ilvl w:val="0"/>
                <w:numId w:val="2"/>
              </w:numPr>
              <w:ind w:firstLine="480" w:firstLineChars="200"/>
              <w:rPr>
                <w:rFonts w:hint="eastAsia"/>
                <w:sz w:val="24"/>
                <w:szCs w:val="28"/>
              </w:rPr>
            </w:pPr>
            <w:r>
              <w:rPr>
                <w:rFonts w:hint="eastAsia" w:eastAsia="宋体"/>
                <w:sz w:val="24"/>
                <w:szCs w:val="28"/>
              </w:rPr>
              <w:t>用地性质符合性</w:t>
            </w:r>
          </w:p>
          <w:p>
            <w:pPr>
              <w:pStyle w:val="2"/>
              <w:ind w:firstLine="480" w:firstLineChars="200"/>
              <w:rPr>
                <w:rFonts w:hint="eastAsia"/>
              </w:rPr>
            </w:pPr>
            <w:r>
              <w:rPr>
                <w:rFonts w:hint="eastAsia" w:eastAsia="宋体"/>
                <w:szCs w:val="32"/>
              </w:rPr>
              <w:t>根据</w:t>
            </w:r>
            <w:r>
              <w:rPr>
                <w:rFonts w:ascii="Times New Roman" w:hAnsi="Times New Roman" w:eastAsia="宋体"/>
                <w:b w:val="0"/>
                <w:bCs/>
                <w:color w:val="auto"/>
                <w:szCs w:val="32"/>
              </w:rPr>
              <w:t>《安徽泗县经济开发区总体发展规划(2013-2030)》</w:t>
            </w:r>
            <w:r>
              <w:rPr>
                <w:rFonts w:hint="eastAsia" w:eastAsia="宋体"/>
                <w:color w:val="auto"/>
                <w:szCs w:val="32"/>
              </w:rPr>
              <w:t>，</w:t>
            </w:r>
            <w:r>
              <w:rPr>
                <w:rFonts w:hint="eastAsia" w:eastAsia="宋体"/>
                <w:szCs w:val="32"/>
              </w:rPr>
              <w:t>本项目占地为工业用地，用地性质符合要求</w:t>
            </w:r>
            <w:r>
              <w:rPr>
                <w:rFonts w:hint="eastAsia"/>
                <w:szCs w:val="32"/>
                <w:lang w:eastAsia="zh-CN"/>
              </w:rPr>
              <w:t>。</w:t>
            </w:r>
          </w:p>
          <w:p>
            <w:pPr>
              <w:numPr>
                <w:ilvl w:val="0"/>
                <w:numId w:val="2"/>
              </w:numPr>
              <w:spacing w:line="360" w:lineRule="auto"/>
              <w:ind w:firstLine="480" w:firstLineChars="200"/>
              <w:rPr>
                <w:rFonts w:hint="eastAsia"/>
                <w:szCs w:val="32"/>
              </w:rPr>
            </w:pPr>
            <w:r>
              <w:rPr>
                <w:rFonts w:hint="eastAsia" w:eastAsia="宋体"/>
                <w:szCs w:val="32"/>
              </w:rPr>
              <w:t>规划符合性</w:t>
            </w:r>
          </w:p>
          <w:p>
            <w:pPr>
              <w:ind w:firstLine="480" w:firstLineChars="200"/>
              <w:rPr>
                <w:rFonts w:hint="eastAsia"/>
              </w:rPr>
            </w:pPr>
            <w:r>
              <w:rPr>
                <w:rFonts w:hint="eastAsia" w:eastAsia="宋体"/>
                <w:szCs w:val="32"/>
              </w:rPr>
              <w:t>根据</w:t>
            </w:r>
            <w:r>
              <w:rPr>
                <w:rFonts w:ascii="Times New Roman" w:hAnsi="Times New Roman" w:eastAsia="宋体"/>
                <w:b w:val="0"/>
                <w:bCs/>
                <w:szCs w:val="32"/>
              </w:rPr>
              <w:t>《安徽泗县经济开发区总体发展规划(2013-2030)》</w:t>
            </w:r>
            <w:r>
              <w:rPr>
                <w:rFonts w:hint="eastAsia" w:eastAsia="宋体"/>
                <w:szCs w:val="32"/>
              </w:rPr>
              <w:t>，泗县经济开发区主导产业定位：规划区内构建“3+1”的重点产业体系，其中三大主导产业包括：重点做大做强机械电子这一首位主导产业；发展壮大纺织服装业；巩固提升农副产品深加工产业。根据规划档，泗县经济开发区优先鼓励与规划主导产业结构相符合的工业项目和与开发区产业有产业链相配套的企业；能耗、高污染型行业禁止入区，其他行业选择性入区；新建20蒸吨以下锅炉禁止入区；食品加工类严格限制酿造类；纺织服装禁止新建印染类和制革类项目；</w:t>
            </w:r>
            <w:r>
              <w:rPr>
                <w:rFonts w:hint="eastAsia" w:ascii="宋体" w:hAnsi="宋体" w:eastAsia="宋体" w:cs="宋体"/>
                <w:color w:val="auto"/>
                <w:kern w:val="0"/>
                <w:sz w:val="24"/>
                <w:szCs w:val="24"/>
                <w:lang w:val="en-US" w:eastAsia="zh-CN"/>
              </w:rPr>
              <w:t>本项目属于</w:t>
            </w:r>
            <w:r>
              <w:rPr>
                <w:rFonts w:hint="eastAsia"/>
                <w:color w:val="auto"/>
                <w:lang w:val="en-US" w:eastAsia="zh-CN"/>
              </w:rPr>
              <w:t>半导体器件专用设备制造，为开发区主导产业</w:t>
            </w:r>
            <w:r>
              <w:rPr>
                <w:rFonts w:hint="eastAsia" w:ascii="宋体" w:hAnsi="宋体" w:eastAsia="宋体" w:cs="宋体"/>
                <w:color w:val="auto"/>
                <w:kern w:val="0"/>
                <w:sz w:val="24"/>
                <w:szCs w:val="24"/>
                <w:lang w:val="en-US" w:eastAsia="zh-CN"/>
              </w:rPr>
              <w:t>，</w:t>
            </w:r>
            <w:r>
              <w:rPr>
                <w:rFonts w:hint="eastAsia" w:ascii="宋体" w:hAnsi="宋体" w:eastAsia="宋体" w:cs="宋体"/>
                <w:kern w:val="0"/>
                <w:sz w:val="24"/>
                <w:szCs w:val="24"/>
                <w:lang w:val="en-US" w:eastAsia="zh-CN"/>
              </w:rPr>
              <w:t>认为可以入区。基本符合规划要求。</w:t>
            </w:r>
          </w:p>
          <w:p>
            <w:pPr>
              <w:bidi w:val="0"/>
              <w:rPr>
                <w:rFonts w:hint="eastAsia"/>
              </w:rPr>
            </w:pPr>
            <w:r>
              <w:rPr>
                <w:rFonts w:ascii="宋体" w:hAnsi="宋体" w:eastAsia="宋体" w:cs="宋体"/>
                <w:b/>
                <w:bCs/>
                <w:sz w:val="24"/>
                <w:szCs w:val="24"/>
              </w:rPr>
              <w:t>二</w:t>
            </w:r>
            <w:r>
              <w:rPr>
                <w:b/>
                <w:bCs/>
                <w:color w:val="000000"/>
                <w:kern w:val="0"/>
                <w:sz w:val="24"/>
              </w:rPr>
              <w:t>、本项目与</w:t>
            </w:r>
            <w:r>
              <w:rPr>
                <w:rFonts w:hint="eastAsia"/>
                <w:b/>
                <w:bCs/>
                <w:lang w:val="en-US" w:eastAsia="zh-CN"/>
              </w:rPr>
              <w:t>规划环评及</w:t>
            </w:r>
            <w:r>
              <w:rPr>
                <w:b/>
                <w:bCs/>
                <w:color w:val="000000"/>
                <w:kern w:val="0"/>
                <w:sz w:val="24"/>
                <w:lang w:bidi="ar"/>
              </w:rPr>
              <w:t>审查意</w:t>
            </w:r>
            <w:r>
              <w:rPr>
                <w:b/>
                <w:bCs/>
                <w:color w:val="000000"/>
                <w:kern w:val="0"/>
                <w:sz w:val="24"/>
              </w:rPr>
              <w:t>见的符合性</w:t>
            </w:r>
          </w:p>
          <w:p>
            <w:pPr>
              <w:pStyle w:val="2"/>
              <w:ind w:firstLine="480" w:firstLineChars="200"/>
              <w:rPr>
                <w:rFonts w:hint="default"/>
                <w:lang w:val="en-US" w:eastAsia="zh-CN"/>
              </w:rPr>
            </w:pPr>
            <w:r>
              <w:rPr>
                <w:rFonts w:hint="eastAsia"/>
                <w:lang w:val="en-US" w:eastAsia="zh-CN"/>
              </w:rPr>
              <w:t>1、</w:t>
            </w:r>
            <w:r>
              <w:rPr>
                <w:rFonts w:hint="eastAsia" w:eastAsia="宋体"/>
                <w:lang w:val="en-US" w:eastAsia="zh-CN"/>
              </w:rPr>
              <w:t>规划环评符合性</w:t>
            </w:r>
          </w:p>
          <w:p>
            <w:pPr>
              <w:pStyle w:val="2"/>
              <w:ind w:firstLine="480" w:firstLineChars="200"/>
              <w:rPr>
                <w:rFonts w:hint="eastAsia"/>
              </w:rPr>
            </w:pPr>
            <w:r>
              <w:rPr>
                <w:rFonts w:hint="eastAsia" w:eastAsia="宋体"/>
              </w:rPr>
              <w:t>安徽省宿州市</w:t>
            </w:r>
            <w:r>
              <w:rPr>
                <w:rFonts w:hint="eastAsia" w:ascii="Times New Roman" w:hAnsi="Times New Roman"/>
                <w:kern w:val="0"/>
                <w:szCs w:val="21"/>
                <w:lang w:val="en-US" w:eastAsia="zh-CN"/>
              </w:rPr>
              <w:t>泗县</w:t>
            </w:r>
            <w:r>
              <w:rPr>
                <w:rFonts w:hint="eastAsia"/>
                <w:kern w:val="0"/>
                <w:szCs w:val="21"/>
                <w:lang w:val="en-US" w:eastAsia="zh-CN"/>
              </w:rPr>
              <w:t>开发区南柳路与朝阳路交叉口路东兴晟电气设备厂区5号厂房</w:t>
            </w:r>
            <w:r>
              <w:rPr>
                <w:rFonts w:hint="eastAsia"/>
                <w:lang w:val="en-US" w:eastAsia="zh-CN"/>
              </w:rPr>
              <w:t>，</w:t>
            </w:r>
            <w:r>
              <w:rPr>
                <w:rFonts w:hint="eastAsia" w:eastAsia="宋体" w:cs="宋体"/>
                <w:lang w:bidi="ar"/>
              </w:rPr>
              <w:t>根据《安徽泗县经济开发区总体发展规划环境影响报告书》以及《安徽泗县经济开发区总体发展规划环境影响跟踪评价报告书》</w:t>
            </w:r>
            <w:r>
              <w:rPr>
                <w:rFonts w:hint="eastAsia" w:eastAsia="宋体"/>
              </w:rPr>
              <w:t>，</w:t>
            </w:r>
            <w:r>
              <w:rPr>
                <w:rFonts w:hint="eastAsia" w:eastAsia="宋体"/>
                <w:lang w:val="en-US" w:eastAsia="zh-CN"/>
              </w:rPr>
              <w:t>泗县经济开发区鼓励引进和优先发展的行业主要以规划主导产业为主，鼓励清洁生产水平高、污染小的配套产业和高新技术产业项目的入驻；鼓励建设市政基础设施及技术改造项目；鼓励有利于园区内企业间循环经济的项目入驻，鼓励企业实施利用先进实用技术进行循环经济改造的项目；禁止新（改、扩）建涉高VOCs含量溶剂型涂料、油墨、胶粘剂等生产和使用的项目入区；禁止新增钢铁、焦化、电解铝、铸造、水泥和平板玻璃产能项目入区，</w:t>
            </w:r>
            <w:r>
              <w:rPr>
                <w:rFonts w:hint="eastAsia" w:eastAsia="宋体"/>
                <w:sz w:val="24"/>
                <w:szCs w:val="24"/>
              </w:rPr>
              <w:t>本项目产品为</w:t>
            </w:r>
            <w:r>
              <w:rPr>
                <w:rFonts w:hint="eastAsia"/>
                <w:sz w:val="24"/>
                <w:szCs w:val="24"/>
                <w:lang w:val="en-US" w:eastAsia="zh-CN"/>
              </w:rPr>
              <w:t>半导体机电设备</w:t>
            </w:r>
            <w:r>
              <w:rPr>
                <w:rFonts w:hint="eastAsia" w:eastAsia="宋体"/>
                <w:color w:val="auto"/>
                <w:sz w:val="24"/>
                <w:szCs w:val="24"/>
              </w:rPr>
              <w:t>，</w:t>
            </w:r>
            <w:r>
              <w:rPr>
                <w:rFonts w:hint="eastAsia" w:eastAsia="宋体"/>
                <w:color w:val="auto"/>
                <w:sz w:val="24"/>
                <w:szCs w:val="24"/>
                <w:lang w:val="en-US" w:eastAsia="zh-CN"/>
              </w:rPr>
              <w:t>属于</w:t>
            </w:r>
            <w:r>
              <w:rPr>
                <w:rFonts w:hint="eastAsia"/>
                <w:color w:val="auto"/>
                <w:sz w:val="24"/>
                <w:szCs w:val="24"/>
                <w:lang w:val="en-US" w:eastAsia="zh-CN"/>
              </w:rPr>
              <w:t>半导体器件专用设备制造</w:t>
            </w:r>
            <w:r>
              <w:rPr>
                <w:rFonts w:hint="eastAsia" w:eastAsia="宋体"/>
                <w:color w:val="auto"/>
                <w:sz w:val="24"/>
                <w:szCs w:val="24"/>
                <w:lang w:val="en-US" w:eastAsia="zh-CN"/>
              </w:rPr>
              <w:t>，</w:t>
            </w:r>
            <w:r>
              <w:rPr>
                <w:rFonts w:hint="eastAsia"/>
                <w:color w:val="auto"/>
                <w:sz w:val="24"/>
                <w:szCs w:val="24"/>
                <w:lang w:val="en-US" w:eastAsia="zh-CN"/>
              </w:rPr>
              <w:t>为开发区主导产业</w:t>
            </w:r>
            <w:r>
              <w:rPr>
                <w:rFonts w:hint="eastAsia" w:eastAsia="宋体"/>
                <w:color w:val="auto"/>
                <w:sz w:val="24"/>
                <w:szCs w:val="24"/>
                <w:lang w:val="en-US" w:eastAsia="zh-CN"/>
              </w:rPr>
              <w:t>，</w:t>
            </w:r>
            <w:r>
              <w:rPr>
                <w:rFonts w:hint="eastAsia" w:eastAsia="宋体" w:cs="宋体"/>
                <w:color w:val="auto"/>
                <w:kern w:val="2"/>
                <w:sz w:val="24"/>
                <w:szCs w:val="24"/>
                <w:shd w:val="clear"/>
                <w:lang w:val="en-US" w:eastAsia="zh-CN" w:bidi="ar"/>
              </w:rPr>
              <w:t>符合规划要求。</w:t>
            </w:r>
          </w:p>
          <w:p>
            <w:pPr>
              <w:bidi w:val="0"/>
              <w:ind w:firstLine="480" w:firstLineChars="200"/>
            </w:pPr>
            <w:r>
              <w:rPr>
                <w:rFonts w:hint="eastAsia"/>
                <w:lang w:val="en-US" w:eastAsia="zh-CN"/>
              </w:rPr>
              <w:t>2、</w:t>
            </w:r>
            <w:r>
              <w:rPr>
                <w:rFonts w:hint="eastAsia"/>
              </w:rPr>
              <w:t>与规划环境影响评价结论及审查意见的符合性</w:t>
            </w:r>
          </w:p>
          <w:p>
            <w:pPr>
              <w:ind w:firstLine="480" w:firstLineChars="200"/>
              <w:rPr>
                <w:rFonts w:hint="eastAsia"/>
              </w:rPr>
            </w:pPr>
            <w:r>
              <w:rPr>
                <w:rFonts w:hint="eastAsia" w:eastAsia="宋体"/>
                <w:lang w:bidi="ar"/>
              </w:rPr>
              <w:t>根据</w:t>
            </w:r>
            <w:r>
              <w:rPr>
                <w:rFonts w:hint="eastAsia" w:eastAsia="宋体"/>
                <w:lang w:eastAsia="zh-CN" w:bidi="ar"/>
              </w:rPr>
              <w:t>《</w:t>
            </w:r>
            <w:r>
              <w:rPr>
                <w:rFonts w:hint="eastAsia" w:eastAsia="宋体"/>
                <w:lang w:val="en-US" w:eastAsia="zh-CN" w:bidi="ar"/>
              </w:rPr>
              <w:t>安徽省环保厅关于安徽泗县经济开发区总体发展规划环境影响报告书审查意见的函</w:t>
            </w:r>
            <w:r>
              <w:rPr>
                <w:rFonts w:hint="eastAsia" w:eastAsia="宋体"/>
                <w:lang w:eastAsia="zh-CN" w:bidi="ar"/>
              </w:rPr>
              <w:t>》（</w:t>
            </w:r>
            <w:r>
              <w:rPr>
                <w:rFonts w:hint="eastAsia" w:eastAsia="宋体"/>
                <w:lang w:val="en-US" w:eastAsia="zh-CN" w:bidi="ar"/>
              </w:rPr>
              <w:t>皖环函[2014]645号</w:t>
            </w:r>
            <w:r>
              <w:rPr>
                <w:rFonts w:hint="eastAsia" w:eastAsia="宋体"/>
                <w:lang w:eastAsia="zh-CN" w:bidi="ar"/>
              </w:rPr>
              <w:t>）</w:t>
            </w:r>
            <w:r>
              <w:rPr>
                <w:rFonts w:hint="eastAsia" w:eastAsia="宋体"/>
                <w:lang w:val="en-US" w:eastAsia="zh-CN" w:bidi="ar"/>
              </w:rPr>
              <w:t>和</w:t>
            </w:r>
            <w:r>
              <w:rPr>
                <w:rFonts w:hint="eastAsia" w:eastAsia="宋体"/>
                <w:lang w:bidi="ar"/>
              </w:rPr>
              <w:t>《宿州市生态环境局关于安徽泗县经济开发区总体发展规划影响跟踪评价报告书的审查意见》（宿环函</w:t>
            </w:r>
            <w:r>
              <w:rPr>
                <w:rFonts w:eastAsia="宋体"/>
                <w:lang w:bidi="ar"/>
              </w:rPr>
              <w:t>[</w:t>
            </w:r>
            <w:r>
              <w:rPr>
                <w:rFonts w:hint="eastAsia" w:eastAsia="宋体"/>
                <w:lang w:bidi="ar"/>
              </w:rPr>
              <w:t>2020</w:t>
            </w:r>
            <w:r>
              <w:rPr>
                <w:rFonts w:eastAsia="宋体"/>
                <w:lang w:bidi="ar"/>
              </w:rPr>
              <w:t>]</w:t>
            </w:r>
            <w:r>
              <w:rPr>
                <w:rFonts w:hint="eastAsia" w:eastAsia="宋体"/>
                <w:lang w:bidi="ar"/>
              </w:rPr>
              <w:t>101号），本项目</w:t>
            </w:r>
            <w:r>
              <w:rPr>
                <w:rFonts w:hint="eastAsia" w:eastAsia="宋体"/>
                <w:lang w:val="en-US" w:eastAsia="zh-CN" w:bidi="ar"/>
              </w:rPr>
              <w:t>与</w:t>
            </w:r>
            <w:r>
              <w:rPr>
                <w:rFonts w:hint="eastAsia" w:eastAsia="宋体"/>
                <w:lang w:bidi="ar"/>
              </w:rPr>
              <w:t>审查意见相符性分析见下表所示。</w:t>
            </w:r>
          </w:p>
          <w:p>
            <w:pPr>
              <w:pStyle w:val="2"/>
              <w:ind w:firstLine="480" w:firstLineChars="200"/>
              <w:rPr>
                <w:rFonts w:hint="eastAsia"/>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根据《</w:t>
            </w:r>
            <w:r>
              <w:rPr>
                <w:rFonts w:hint="default" w:ascii="宋体" w:hAnsi="宋体" w:eastAsia="宋体" w:cs="宋体"/>
                <w:color w:val="auto"/>
                <w:sz w:val="24"/>
                <w:szCs w:val="24"/>
              </w:rPr>
              <w:t>安徽省环保厅关于安徽泗县经济开发区总体发展规划环境影响报告书审查意见的</w:t>
            </w:r>
            <w:r>
              <w:rPr>
                <w:rFonts w:hint="default" w:ascii="Times New Roman" w:hAnsi="Times New Roman" w:eastAsia="宋体" w:cs="Times New Roman"/>
                <w:color w:val="auto"/>
                <w:sz w:val="24"/>
                <w:szCs w:val="24"/>
              </w:rPr>
              <w:t>函》（皖环函[2014]645号），本项目与审查意见相符性分析见下表所示。</w:t>
            </w:r>
          </w:p>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b/>
                <w:bCs/>
                <w:lang w:bidi="ar"/>
              </w:rPr>
            </w:pPr>
            <w:r>
              <w:rPr>
                <w:rFonts w:hint="default" w:ascii="Times New Roman" w:hAnsi="Times New Roman" w:cs="Times New Roman"/>
                <w:b/>
                <w:bCs/>
                <w:lang w:bidi="ar"/>
              </w:rPr>
              <w:t>表1-1  项目与规划环评审查意见符合性分析</w:t>
            </w:r>
          </w:p>
          <w:tbl>
            <w:tblPr>
              <w:tblStyle w:val="12"/>
              <w:tblW w:w="64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2948"/>
              <w:gridCol w:w="2041"/>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sz w:val="21"/>
                      <w:szCs w:val="21"/>
                      <w:lang w:bidi="ar"/>
                    </w:rPr>
                  </w:pPr>
                  <w:r>
                    <w:rPr>
                      <w:rFonts w:hint="default" w:ascii="Times New Roman" w:hAnsi="Times New Roman" w:cs="Times New Roman"/>
                      <w:b/>
                      <w:bCs/>
                      <w:sz w:val="21"/>
                      <w:szCs w:val="21"/>
                      <w:lang w:bidi="ar"/>
                    </w:rPr>
                    <w:t>序号</w:t>
                  </w:r>
                </w:p>
              </w:tc>
              <w:tc>
                <w:tcPr>
                  <w:tcW w:w="2948"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sz w:val="21"/>
                      <w:szCs w:val="21"/>
                      <w:lang w:bidi="ar"/>
                    </w:rPr>
                  </w:pPr>
                  <w:r>
                    <w:rPr>
                      <w:rFonts w:hint="default" w:ascii="Times New Roman" w:hAnsi="Times New Roman" w:cs="Times New Roman"/>
                      <w:b/>
                      <w:bCs/>
                      <w:sz w:val="21"/>
                      <w:szCs w:val="21"/>
                      <w:lang w:bidi="ar"/>
                    </w:rPr>
                    <w:t>审查意见</w:t>
                  </w:r>
                </w:p>
              </w:tc>
              <w:tc>
                <w:tcPr>
                  <w:tcW w:w="2041"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sz w:val="21"/>
                      <w:szCs w:val="21"/>
                      <w:lang w:bidi="ar"/>
                    </w:rPr>
                  </w:pPr>
                  <w:r>
                    <w:rPr>
                      <w:rFonts w:hint="default" w:ascii="Times New Roman" w:hAnsi="Times New Roman" w:cs="Times New Roman"/>
                      <w:b/>
                      <w:bCs/>
                      <w:sz w:val="21"/>
                      <w:szCs w:val="21"/>
                      <w:lang w:bidi="ar"/>
                    </w:rPr>
                    <w:t>本项目</w:t>
                  </w:r>
                </w:p>
              </w:tc>
              <w:tc>
                <w:tcPr>
                  <w:tcW w:w="906"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sz w:val="21"/>
                      <w:szCs w:val="21"/>
                      <w:lang w:bidi="ar"/>
                    </w:rPr>
                  </w:pPr>
                  <w:r>
                    <w:rPr>
                      <w:rFonts w:hint="default" w:ascii="Times New Roman" w:hAnsi="Times New Roman" w:cs="Times New Roman"/>
                      <w:b/>
                      <w:bCs/>
                      <w:sz w:val="21"/>
                      <w:szCs w:val="21"/>
                      <w:lang w:bidi="ar"/>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z w:val="21"/>
                      <w:szCs w:val="21"/>
                      <w:lang w:bidi="ar"/>
                    </w:rPr>
                  </w:pPr>
                  <w:r>
                    <w:rPr>
                      <w:rFonts w:hint="default" w:ascii="Times New Roman" w:hAnsi="Times New Roman" w:cs="Times New Roman"/>
                      <w:sz w:val="21"/>
                      <w:szCs w:val="21"/>
                      <w:lang w:bidi="ar"/>
                    </w:rPr>
                    <w:t>1</w:t>
                  </w:r>
                </w:p>
              </w:tc>
              <w:tc>
                <w:tcPr>
                  <w:tcW w:w="2948"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bidi="ar"/>
                    </w:rPr>
                  </w:pPr>
                  <w:r>
                    <w:rPr>
                      <w:rFonts w:hint="eastAsia" w:cs="Times New Roman"/>
                      <w:sz w:val="21"/>
                      <w:szCs w:val="21"/>
                      <w:lang w:val="en-US" w:eastAsia="zh-CN" w:bidi="ar"/>
                    </w:rPr>
                    <w:t>充分考虑居住区域环境要求，进一步调整开发区空间布局、组团结构，必要时设置生态隔离措施，减轻和避免各功能区之间，项目之间的相互影响</w:t>
                  </w:r>
                </w:p>
              </w:tc>
              <w:tc>
                <w:tcPr>
                  <w:tcW w:w="2041"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bidi="ar"/>
                    </w:rPr>
                  </w:pPr>
                  <w:r>
                    <w:rPr>
                      <w:rFonts w:hint="eastAsia" w:cs="Times New Roman"/>
                      <w:sz w:val="21"/>
                      <w:szCs w:val="21"/>
                      <w:lang w:val="en-US" w:eastAsia="zh-CN" w:bidi="ar"/>
                    </w:rPr>
                    <w:t>本</w:t>
                  </w:r>
                  <w:r>
                    <w:rPr>
                      <w:rFonts w:hint="eastAsia"/>
                      <w:color w:val="auto"/>
                      <w:sz w:val="21"/>
                      <w:szCs w:val="21"/>
                      <w:lang w:val="en-US" w:eastAsia="zh-CN" w:bidi="ar"/>
                    </w:rPr>
                    <w:t>项目属于</w:t>
                  </w:r>
                  <w:r>
                    <w:rPr>
                      <w:rFonts w:hint="eastAsia"/>
                      <w:color w:val="auto"/>
                      <w:sz w:val="21"/>
                      <w:szCs w:val="21"/>
                      <w:lang w:val="en-US" w:eastAsia="zh-CN"/>
                    </w:rPr>
                    <w:t>半导体器件专用设备制造，</w:t>
                  </w:r>
                  <w:r>
                    <w:rPr>
                      <w:rFonts w:hint="eastAsia"/>
                      <w:color w:val="auto"/>
                      <w:sz w:val="21"/>
                      <w:szCs w:val="21"/>
                      <w:lang w:val="en-US" w:eastAsia="zh-CN" w:bidi="ar"/>
                    </w:rPr>
                    <w:t>不会对功能区和其他企业造成影响</w:t>
                  </w:r>
                </w:p>
              </w:tc>
              <w:tc>
                <w:tcPr>
                  <w:tcW w:w="906"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z w:val="21"/>
                      <w:szCs w:val="21"/>
                      <w:lang w:bidi="ar"/>
                    </w:rPr>
                  </w:pPr>
                  <w:r>
                    <w:rPr>
                      <w:rFonts w:hint="default" w:ascii="Times New Roman" w:hAnsi="Times New Roman" w:cs="Times New Roman"/>
                      <w:sz w:val="21"/>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z w:val="21"/>
                      <w:szCs w:val="21"/>
                      <w:lang w:bidi="ar"/>
                    </w:rPr>
                  </w:pPr>
                  <w:r>
                    <w:rPr>
                      <w:rFonts w:hint="default" w:ascii="Times New Roman" w:hAnsi="Times New Roman" w:cs="Times New Roman"/>
                      <w:sz w:val="21"/>
                      <w:szCs w:val="21"/>
                      <w:lang w:bidi="ar"/>
                    </w:rPr>
                    <w:t>2</w:t>
                  </w:r>
                </w:p>
              </w:tc>
              <w:tc>
                <w:tcPr>
                  <w:tcW w:w="2948"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bidi="ar"/>
                    </w:rPr>
                  </w:pPr>
                  <w:r>
                    <w:rPr>
                      <w:rFonts w:hint="eastAsia" w:cs="Times New Roman"/>
                      <w:sz w:val="21"/>
                      <w:szCs w:val="21"/>
                      <w:lang w:val="en-US" w:eastAsia="zh-CN" w:bidi="ar"/>
                    </w:rPr>
                    <w:t>实行最严格的水资源管理制度。对开发区实行水资源总量控制管理制度，制定并实施开发区节水和中水利用规划，积极推进企业内，企业间水资源的梯级利用和企业用水总量控制，认真研究分质供水并适时实施，切实控制高耗水、高耗能，污水排放量大的项目建设；逐步取缔企业自备水井，新建项目一律不得开采地下水</w:t>
                  </w:r>
                </w:p>
              </w:tc>
              <w:tc>
                <w:tcPr>
                  <w:tcW w:w="2041"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z w:val="21"/>
                      <w:szCs w:val="21"/>
                      <w:lang w:bidi="ar"/>
                    </w:rPr>
                  </w:pPr>
                  <w:r>
                    <w:rPr>
                      <w:rFonts w:hint="default" w:ascii="Times New Roman" w:hAnsi="Times New Roman" w:cs="Times New Roman"/>
                      <w:sz w:val="21"/>
                      <w:szCs w:val="21"/>
                      <w:lang w:bidi="ar"/>
                    </w:rPr>
                    <w:t>本项目用水来自</w:t>
                  </w:r>
                  <w:r>
                    <w:rPr>
                      <w:rFonts w:hint="eastAsia" w:cs="Times New Roman"/>
                      <w:sz w:val="21"/>
                      <w:szCs w:val="21"/>
                      <w:lang w:val="en-US" w:eastAsia="zh-CN" w:bidi="ar"/>
                    </w:rPr>
                    <w:t>开发区</w:t>
                  </w:r>
                  <w:r>
                    <w:rPr>
                      <w:rFonts w:hint="default" w:ascii="Times New Roman" w:hAnsi="Times New Roman" w:cs="Times New Roman"/>
                      <w:sz w:val="21"/>
                      <w:szCs w:val="21"/>
                      <w:lang w:bidi="ar"/>
                    </w:rPr>
                    <w:t>自来水管网，不自建备用水井，项目不属于国家明令禁止的项目，项目不属于高耗能、污水排放量大的项目，项目产生的</w:t>
                  </w:r>
                  <w:r>
                    <w:rPr>
                      <w:rFonts w:hint="eastAsia" w:cs="Times New Roman"/>
                      <w:sz w:val="21"/>
                      <w:szCs w:val="21"/>
                      <w:lang w:val="en-US" w:eastAsia="zh-CN" w:bidi="ar"/>
                    </w:rPr>
                    <w:t>生活污水依托兴晟电气化粪池</w:t>
                  </w:r>
                  <w:r>
                    <w:rPr>
                      <w:rFonts w:hint="default" w:ascii="Times New Roman" w:hAnsi="Times New Roman" w:cs="Times New Roman"/>
                      <w:sz w:val="21"/>
                      <w:szCs w:val="21"/>
                      <w:lang w:bidi="ar"/>
                    </w:rPr>
                    <w:t>处理后进入泗县工业污水处理厂进一步处理</w:t>
                  </w:r>
                </w:p>
              </w:tc>
              <w:tc>
                <w:tcPr>
                  <w:tcW w:w="906"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z w:val="21"/>
                      <w:szCs w:val="21"/>
                      <w:lang w:bidi="ar"/>
                    </w:rPr>
                  </w:pPr>
                  <w:r>
                    <w:rPr>
                      <w:rFonts w:hint="default" w:ascii="Times New Roman" w:hAnsi="Times New Roman" w:cs="Times New Roman"/>
                      <w:sz w:val="21"/>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z w:val="21"/>
                      <w:szCs w:val="21"/>
                      <w:lang w:bidi="ar"/>
                    </w:rPr>
                  </w:pPr>
                  <w:r>
                    <w:rPr>
                      <w:rFonts w:hint="default" w:ascii="Times New Roman" w:hAnsi="Times New Roman" w:cs="Times New Roman"/>
                      <w:sz w:val="21"/>
                      <w:szCs w:val="21"/>
                      <w:lang w:bidi="ar"/>
                    </w:rPr>
                    <w:t>3</w:t>
                  </w:r>
                </w:p>
              </w:tc>
              <w:tc>
                <w:tcPr>
                  <w:tcW w:w="2948"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bidi="ar"/>
                    </w:rPr>
                  </w:pPr>
                  <w:r>
                    <w:rPr>
                      <w:rFonts w:hint="eastAsia" w:cs="Times New Roman"/>
                      <w:sz w:val="21"/>
                      <w:szCs w:val="21"/>
                      <w:lang w:val="en-US" w:eastAsia="zh-CN" w:bidi="ar"/>
                    </w:rPr>
                    <w:t>充分考虑与区域产业布局的互补，</w:t>
                  </w:r>
                  <w:r>
                    <w:rPr>
                      <w:rFonts w:hint="default" w:ascii="Times New Roman" w:hAnsi="Times New Roman" w:cs="Times New Roman"/>
                      <w:sz w:val="21"/>
                      <w:szCs w:val="21"/>
                      <w:lang w:bidi="ar"/>
                    </w:rPr>
                    <w:t>进一步优化发展重点，严格控制非主导产业项目入区。</w:t>
                  </w:r>
                  <w:r>
                    <w:rPr>
                      <w:rFonts w:hint="eastAsia" w:cs="Times New Roman"/>
                      <w:sz w:val="21"/>
                      <w:szCs w:val="21"/>
                      <w:lang w:val="en-US" w:eastAsia="zh-CN" w:bidi="ar"/>
                    </w:rPr>
                    <w:t>入区项目要采用先进的生产工艺和装备，采用高水平的污染治理措施。清洁生产水平现阶段要按国内先进水平要求，并逐步提高，最大限度控制开发区污染物排放量和排放强度。建立并实施不符合规划、产业准入和环保准入条件项目的退出机制。开发区不得新建含印染、制革工艺的项目，审慎研究并合理控制屠宰项目的规模</w:t>
                  </w:r>
                </w:p>
              </w:tc>
              <w:tc>
                <w:tcPr>
                  <w:tcW w:w="2041"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z w:val="21"/>
                      <w:szCs w:val="21"/>
                      <w:lang w:val="en-US" w:bidi="ar"/>
                    </w:rPr>
                  </w:pPr>
                  <w:r>
                    <w:rPr>
                      <w:rFonts w:hint="default" w:ascii="Times New Roman" w:hAnsi="Times New Roman" w:cs="Times New Roman"/>
                      <w:kern w:val="0"/>
                      <w:sz w:val="21"/>
                      <w:szCs w:val="21"/>
                      <w:vertAlign w:val="baseline"/>
                      <w:lang w:val="en-US" w:eastAsia="zh-CN"/>
                    </w:rPr>
                    <w:t>本项目</w:t>
                  </w:r>
                  <w:r>
                    <w:rPr>
                      <w:rFonts w:hint="eastAsia" w:cs="Times New Roman"/>
                      <w:kern w:val="0"/>
                      <w:sz w:val="21"/>
                      <w:szCs w:val="21"/>
                      <w:vertAlign w:val="baseline"/>
                      <w:lang w:val="en-US" w:eastAsia="zh-CN"/>
                    </w:rPr>
                    <w:t>为开发区</w:t>
                  </w:r>
                  <w:r>
                    <w:rPr>
                      <w:rFonts w:hint="default" w:ascii="Times New Roman" w:hAnsi="Times New Roman" w:cs="Times New Roman"/>
                      <w:kern w:val="0"/>
                      <w:sz w:val="21"/>
                      <w:szCs w:val="21"/>
                      <w:vertAlign w:val="baseline"/>
                      <w:lang w:val="en-US" w:eastAsia="zh-CN"/>
                    </w:rPr>
                    <w:t>主导产业</w:t>
                  </w:r>
                  <w:r>
                    <w:rPr>
                      <w:rFonts w:hint="eastAsia" w:cs="Times New Roman"/>
                      <w:kern w:val="0"/>
                      <w:sz w:val="21"/>
                      <w:szCs w:val="21"/>
                      <w:vertAlign w:val="baseline"/>
                      <w:lang w:val="en-US" w:eastAsia="zh-CN"/>
                    </w:rPr>
                    <w:t>，且</w:t>
                  </w:r>
                  <w:r>
                    <w:rPr>
                      <w:rFonts w:hint="eastAsia" w:cs="Times New Roman"/>
                      <w:kern w:val="0"/>
                      <w:sz w:val="21"/>
                      <w:szCs w:val="21"/>
                      <w:lang w:val="en-US" w:eastAsia="zh-CN"/>
                    </w:rPr>
                    <w:t>采用高水平的污染治理措施，</w:t>
                  </w:r>
                  <w:r>
                    <w:rPr>
                      <w:rFonts w:hint="eastAsia" w:cs="Times New Roman"/>
                      <w:sz w:val="21"/>
                      <w:szCs w:val="21"/>
                      <w:lang w:val="en-US" w:eastAsia="zh-CN" w:bidi="ar"/>
                    </w:rPr>
                    <w:t>清洁生产水平满足国内先进水平要求</w:t>
                  </w:r>
                </w:p>
              </w:tc>
              <w:tc>
                <w:tcPr>
                  <w:tcW w:w="906"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z w:val="21"/>
                      <w:szCs w:val="21"/>
                      <w:lang w:bidi="ar"/>
                    </w:rPr>
                  </w:pPr>
                  <w:r>
                    <w:rPr>
                      <w:rFonts w:hint="default" w:ascii="Times New Roman" w:hAnsi="Times New Roman" w:cs="Times New Roman"/>
                      <w:sz w:val="21"/>
                      <w:szCs w:val="21"/>
                      <w:lang w:bidi="ar"/>
                    </w:rPr>
                    <w:t>符合</w:t>
                  </w:r>
                </w:p>
              </w:tc>
            </w:tr>
          </w:tbl>
          <w:p>
            <w:pPr>
              <w:keepNext w:val="0"/>
              <w:keepLines w:val="0"/>
              <w:widowControl/>
              <w:suppressLineNumbers w:val="0"/>
              <w:spacing w:before="0" w:beforeAutospacing="0" w:after="0" w:afterAutospacing="0" w:line="360" w:lineRule="auto"/>
              <w:ind w:right="0" w:firstLine="480" w:firstLineChars="200"/>
              <w:jc w:val="left"/>
              <w:rPr>
                <w:rFonts w:hint="default" w:ascii="Times New Roman" w:hAnsi="Times New Roman" w:cs="Times New Roman"/>
                <w:color w:val="auto"/>
                <w:lang w:bidi="ar"/>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根据</w:t>
            </w:r>
            <w:r>
              <w:rPr>
                <w:rFonts w:hint="default" w:ascii="Times New Roman" w:hAnsi="Times New Roman" w:cs="Times New Roman"/>
                <w:color w:val="auto"/>
              </w:rPr>
              <w:t>《</w:t>
            </w:r>
            <w:r>
              <w:rPr>
                <w:rFonts w:hint="default" w:ascii="Times New Roman" w:hAnsi="Times New Roman" w:cs="Times New Roman"/>
                <w:color w:val="auto"/>
                <w:kern w:val="0"/>
              </w:rPr>
              <w:t>宿州市生</w:t>
            </w:r>
            <w:r>
              <w:rPr>
                <w:rFonts w:hint="eastAsia" w:ascii="宋体" w:hAnsi="宋体" w:cs="宋体"/>
                <w:color w:val="auto"/>
                <w:kern w:val="0"/>
              </w:rPr>
              <w:t>态环境局关于安徽泗县经济开发区总体发展规划环境影响跟踪评价报告书的审查意见</w:t>
            </w:r>
            <w:r>
              <w:rPr>
                <w:rFonts w:hint="eastAsia"/>
                <w:color w:val="auto"/>
              </w:rPr>
              <w:t>》</w:t>
            </w:r>
            <w:r>
              <w:rPr>
                <w:rFonts w:hint="eastAsia"/>
                <w:color w:val="auto"/>
                <w:lang w:val="en-US" w:eastAsia="zh-CN"/>
              </w:rPr>
              <w:t>宿</w:t>
            </w:r>
            <w:r>
              <w:rPr>
                <w:rFonts w:hint="eastAsia"/>
                <w:color w:val="auto"/>
              </w:rPr>
              <w:t>环函[2020]101号</w:t>
            </w:r>
            <w:r>
              <w:rPr>
                <w:rFonts w:hint="default" w:ascii="Times New Roman" w:hAnsi="Times New Roman" w:eastAsia="宋体" w:cs="Times New Roman"/>
                <w:color w:val="auto"/>
                <w:sz w:val="24"/>
                <w:szCs w:val="24"/>
              </w:rPr>
              <w:t>，本项目与审查意见相符性分析见下表所示。</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lang w:bidi="ar"/>
              </w:rPr>
            </w:pPr>
            <w:r>
              <w:rPr>
                <w:rFonts w:hint="default" w:ascii="Times New Roman" w:hAnsi="Times New Roman" w:cs="Times New Roman"/>
                <w:b/>
                <w:bCs/>
                <w:lang w:bidi="ar"/>
              </w:rPr>
              <w:t>表1-</w:t>
            </w:r>
            <w:r>
              <w:rPr>
                <w:rFonts w:hint="eastAsia" w:cs="Times New Roman"/>
                <w:b/>
                <w:bCs/>
                <w:lang w:val="en-US" w:eastAsia="zh-CN" w:bidi="ar"/>
              </w:rPr>
              <w:t>2</w:t>
            </w:r>
            <w:r>
              <w:rPr>
                <w:rFonts w:hint="default" w:ascii="Times New Roman" w:hAnsi="Times New Roman" w:cs="Times New Roman"/>
                <w:b/>
                <w:bCs/>
                <w:lang w:bidi="ar"/>
              </w:rPr>
              <w:t xml:space="preserve">  项目与</w:t>
            </w:r>
            <w:r>
              <w:rPr>
                <w:rFonts w:hint="eastAsia" w:ascii="宋体" w:hAnsi="宋体" w:cs="宋体"/>
                <w:b/>
                <w:bCs/>
                <w:color w:val="auto"/>
                <w:kern w:val="0"/>
              </w:rPr>
              <w:t>跟踪评价</w:t>
            </w:r>
            <w:r>
              <w:rPr>
                <w:rFonts w:hint="default" w:ascii="Times New Roman" w:hAnsi="Times New Roman" w:cs="Times New Roman"/>
                <w:b/>
                <w:bCs/>
                <w:lang w:bidi="ar"/>
              </w:rPr>
              <w:t>审查意见符合性分析</w:t>
            </w:r>
          </w:p>
          <w:tbl>
            <w:tblPr>
              <w:tblStyle w:val="13"/>
              <w:tblW w:w="6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3066"/>
              <w:gridCol w:w="1984"/>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kern w:val="0"/>
                      <w:sz w:val="21"/>
                      <w:szCs w:val="21"/>
                      <w:vertAlign w:val="baseline"/>
                      <w:lang w:val="en-US" w:eastAsia="zh-CN"/>
                    </w:rPr>
                  </w:pPr>
                  <w:r>
                    <w:rPr>
                      <w:rFonts w:hint="default" w:ascii="Times New Roman" w:hAnsi="Times New Roman" w:cs="Times New Roman"/>
                      <w:b/>
                      <w:bCs/>
                      <w:sz w:val="21"/>
                      <w:szCs w:val="21"/>
                      <w:lang w:bidi="ar"/>
                    </w:rPr>
                    <w:t>序号</w:t>
                  </w:r>
                </w:p>
              </w:tc>
              <w:tc>
                <w:tcPr>
                  <w:tcW w:w="3066"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kern w:val="0"/>
                      <w:sz w:val="21"/>
                      <w:szCs w:val="21"/>
                      <w:vertAlign w:val="baseline"/>
                      <w:lang w:val="en-US" w:eastAsia="zh-CN"/>
                    </w:rPr>
                  </w:pPr>
                  <w:r>
                    <w:rPr>
                      <w:rFonts w:hint="default" w:ascii="Times New Roman" w:hAnsi="Times New Roman" w:cs="Times New Roman"/>
                      <w:b/>
                      <w:bCs/>
                      <w:sz w:val="21"/>
                      <w:szCs w:val="21"/>
                      <w:lang w:bidi="ar"/>
                    </w:rPr>
                    <w:t>审查意见</w:t>
                  </w:r>
                </w:p>
              </w:tc>
              <w:tc>
                <w:tcPr>
                  <w:tcW w:w="1984"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kern w:val="0"/>
                      <w:sz w:val="21"/>
                      <w:szCs w:val="21"/>
                      <w:vertAlign w:val="baseline"/>
                      <w:lang w:val="en-US" w:eastAsia="zh-CN"/>
                    </w:rPr>
                  </w:pPr>
                  <w:r>
                    <w:rPr>
                      <w:rFonts w:hint="default" w:ascii="Times New Roman" w:hAnsi="Times New Roman" w:cs="Times New Roman"/>
                      <w:b/>
                      <w:bCs/>
                      <w:sz w:val="21"/>
                      <w:szCs w:val="21"/>
                      <w:lang w:bidi="ar"/>
                    </w:rPr>
                    <w:t>本项目</w:t>
                  </w:r>
                </w:p>
              </w:tc>
              <w:tc>
                <w:tcPr>
                  <w:tcW w:w="829"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kern w:val="0"/>
                      <w:sz w:val="21"/>
                      <w:szCs w:val="21"/>
                      <w:vertAlign w:val="baseline"/>
                      <w:lang w:val="en-US" w:eastAsia="zh-CN"/>
                    </w:rPr>
                  </w:pPr>
                  <w:r>
                    <w:rPr>
                      <w:rFonts w:hint="default" w:ascii="Times New Roman" w:hAnsi="Times New Roman" w:cs="Times New Roman"/>
                      <w:b/>
                      <w:bCs/>
                      <w:sz w:val="21"/>
                      <w:szCs w:val="21"/>
                      <w:lang w:bidi="ar"/>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 w:type="dxa"/>
                  <w:vAlign w:val="center"/>
                </w:tcPr>
                <w:p>
                  <w:pPr>
                    <w:keepNext w:val="0"/>
                    <w:keepLines w:val="0"/>
                    <w:widowControl/>
                    <w:suppressLineNumbers w:val="0"/>
                    <w:spacing w:before="0" w:beforeAutospacing="0" w:after="0" w:afterAutospacing="0" w:line="240" w:lineRule="auto"/>
                    <w:ind w:right="0"/>
                    <w:jc w:val="center"/>
                    <w:rPr>
                      <w:rFonts w:hint="default" w:ascii="Times New Roman" w:hAnsi="Times New Roman" w:eastAsia="宋体" w:cs="Times New Roman"/>
                      <w:kern w:val="0"/>
                      <w:sz w:val="21"/>
                      <w:szCs w:val="21"/>
                      <w:vertAlign w:val="baseline"/>
                      <w:lang w:val="en-US" w:eastAsia="zh-CN"/>
                    </w:rPr>
                  </w:pPr>
                  <w:r>
                    <w:rPr>
                      <w:rFonts w:hint="eastAsia" w:cs="Times New Roman"/>
                      <w:kern w:val="0"/>
                      <w:sz w:val="21"/>
                      <w:szCs w:val="21"/>
                      <w:vertAlign w:val="baseline"/>
                      <w:lang w:val="en-US" w:eastAsia="zh-CN"/>
                    </w:rPr>
                    <w:t>1</w:t>
                  </w:r>
                </w:p>
              </w:tc>
              <w:tc>
                <w:tcPr>
                  <w:tcW w:w="3066" w:type="dxa"/>
                  <w:vAlign w:val="center"/>
                </w:tcPr>
                <w:p>
                  <w:pPr>
                    <w:keepNext w:val="0"/>
                    <w:keepLines w:val="0"/>
                    <w:widowControl/>
                    <w:suppressLineNumbers w:val="0"/>
                    <w:spacing w:before="0" w:beforeAutospacing="0" w:after="0" w:afterAutospacing="0" w:line="240" w:lineRule="auto"/>
                    <w:ind w:right="0"/>
                    <w:jc w:val="center"/>
                    <w:rPr>
                      <w:rFonts w:hint="eastAsia" w:ascii="Times New Roman" w:hAnsi="Times New Roman" w:eastAsia="宋体" w:cs="Times New Roman"/>
                      <w:color w:val="auto"/>
                      <w:kern w:val="0"/>
                      <w:sz w:val="21"/>
                      <w:szCs w:val="21"/>
                      <w:vertAlign w:val="baseline"/>
                      <w:lang w:val="en-US" w:eastAsia="zh-CN"/>
                    </w:rPr>
                  </w:pPr>
                  <w:r>
                    <w:rPr>
                      <w:rFonts w:hint="default" w:ascii="Times New Roman" w:hAnsi="Times New Roman" w:cs="Times New Roman"/>
                      <w:color w:val="auto"/>
                      <w:sz w:val="21"/>
                      <w:szCs w:val="21"/>
                      <w:lang w:bidi="ar"/>
                    </w:rPr>
                    <w:t>根据现状功能分区，适当调整优化产业布局</w:t>
                  </w:r>
                  <w:r>
                    <w:rPr>
                      <w:rFonts w:hint="eastAsia" w:cs="Times New Roman"/>
                      <w:b w:val="0"/>
                      <w:bCs w:val="0"/>
                      <w:color w:val="auto"/>
                      <w:sz w:val="21"/>
                      <w:szCs w:val="21"/>
                      <w:lang w:eastAsia="zh-CN" w:bidi="ar"/>
                    </w:rPr>
                    <w:t>，</w:t>
                  </w:r>
                  <w:r>
                    <w:rPr>
                      <w:rFonts w:hint="default" w:ascii="Times New Roman" w:hAnsi="Times New Roman" w:cs="Times New Roman"/>
                      <w:color w:val="auto"/>
                      <w:sz w:val="21"/>
                      <w:szCs w:val="21"/>
                      <w:lang w:bidi="ar"/>
                    </w:rPr>
                    <w:t>针对现有产业布局较为杂乱的情况，要采取措施逐步进行调整或搬迁,对不能调整和搬迁的应严格控制企业规模,未来逐步进行产业升级调整</w:t>
                  </w:r>
                </w:p>
              </w:tc>
              <w:tc>
                <w:tcPr>
                  <w:tcW w:w="1984" w:type="dxa"/>
                  <w:vAlign w:val="center"/>
                </w:tcPr>
                <w:p>
                  <w:pPr>
                    <w:keepNext w:val="0"/>
                    <w:keepLines w:val="0"/>
                    <w:widowControl/>
                    <w:suppressLineNumbers w:val="0"/>
                    <w:spacing w:before="0" w:beforeAutospacing="0" w:after="0" w:afterAutospacing="0" w:line="240" w:lineRule="auto"/>
                    <w:ind w:right="0"/>
                    <w:jc w:val="center"/>
                    <w:rPr>
                      <w:rFonts w:hint="default" w:ascii="Times New Roman" w:hAnsi="Times New Roman" w:eastAsia="宋体" w:cs="Times New Roman"/>
                      <w:color w:val="auto"/>
                      <w:kern w:val="0"/>
                      <w:sz w:val="21"/>
                      <w:szCs w:val="21"/>
                      <w:vertAlign w:val="baseline"/>
                      <w:lang w:val="en-US" w:eastAsia="zh-CN"/>
                    </w:rPr>
                  </w:pPr>
                  <w:r>
                    <w:rPr>
                      <w:rFonts w:hint="eastAsia" w:cs="Times New Roman"/>
                      <w:color w:val="auto"/>
                      <w:kern w:val="0"/>
                      <w:sz w:val="21"/>
                      <w:szCs w:val="21"/>
                      <w:vertAlign w:val="baseline"/>
                      <w:lang w:val="en-US" w:eastAsia="zh-CN"/>
                    </w:rPr>
                    <w:t>本项目产品为</w:t>
                  </w:r>
                  <w:r>
                    <w:rPr>
                      <w:rFonts w:hint="default" w:ascii="Times New Roman" w:hAnsi="Times New Roman" w:eastAsia="宋体" w:cs="Times New Roman"/>
                      <w:b w:val="0"/>
                      <w:bCs/>
                      <w:color w:val="auto"/>
                      <w:sz w:val="21"/>
                      <w:szCs w:val="21"/>
                      <w:u w:val="none"/>
                      <w:lang w:val="en-US" w:eastAsia="zh-CN"/>
                    </w:rPr>
                    <w:t>半导体机电设备</w:t>
                  </w:r>
                  <w:r>
                    <w:rPr>
                      <w:rFonts w:hint="eastAsia" w:cs="Times New Roman"/>
                      <w:color w:val="auto"/>
                      <w:kern w:val="0"/>
                      <w:sz w:val="21"/>
                      <w:szCs w:val="21"/>
                      <w:vertAlign w:val="baseline"/>
                      <w:lang w:val="en-US" w:eastAsia="zh-CN"/>
                    </w:rPr>
                    <w:t>，属于</w:t>
                  </w:r>
                  <w:r>
                    <w:rPr>
                      <w:rFonts w:hint="eastAsia"/>
                      <w:color w:val="000000" w:themeColor="text1"/>
                      <w:sz w:val="21"/>
                      <w:szCs w:val="21"/>
                      <w:lang w:val="en-US" w:eastAsia="zh-CN"/>
                      <w14:textFill>
                        <w14:solidFill>
                          <w14:schemeClr w14:val="tx1"/>
                        </w14:solidFill>
                      </w14:textFill>
                    </w:rPr>
                    <w:t>半导体器件专用设备制造</w:t>
                  </w:r>
                  <w:r>
                    <w:rPr>
                      <w:rFonts w:hint="eastAsia" w:cs="Times New Roman"/>
                      <w:color w:val="auto"/>
                      <w:kern w:val="0"/>
                      <w:sz w:val="21"/>
                      <w:szCs w:val="21"/>
                      <w:vertAlign w:val="baseline"/>
                      <w:lang w:val="en-US" w:eastAsia="zh-CN"/>
                    </w:rPr>
                    <w:t>，为开发区主导产业，</w:t>
                  </w:r>
                  <w:r>
                    <w:rPr>
                      <w:rFonts w:hint="eastAsia" w:eastAsia="宋体" w:cs="宋体"/>
                      <w:color w:val="auto"/>
                      <w:kern w:val="2"/>
                      <w:sz w:val="21"/>
                      <w:szCs w:val="21"/>
                      <w:shd w:val="clear"/>
                      <w:lang w:val="en-US" w:eastAsia="zh-CN" w:bidi="ar"/>
                    </w:rPr>
                    <w:t>认为可以入区</w:t>
                  </w:r>
                </w:p>
              </w:tc>
              <w:tc>
                <w:tcPr>
                  <w:tcW w:w="829"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kern w:val="0"/>
                      <w:sz w:val="21"/>
                      <w:szCs w:val="21"/>
                      <w:vertAlign w:val="baseline"/>
                      <w:lang w:val="en-US" w:eastAsia="zh-CN"/>
                    </w:rPr>
                  </w:pPr>
                  <w:r>
                    <w:rPr>
                      <w:rFonts w:hint="default" w:ascii="Times New Roman" w:hAnsi="Times New Roman" w:cs="Times New Roman"/>
                      <w:sz w:val="21"/>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 w:type="dxa"/>
                  <w:vAlign w:val="center"/>
                </w:tcPr>
                <w:p>
                  <w:pPr>
                    <w:keepNext w:val="0"/>
                    <w:keepLines w:val="0"/>
                    <w:widowControl/>
                    <w:suppressLineNumbers w:val="0"/>
                    <w:spacing w:before="0" w:beforeAutospacing="0" w:after="0" w:afterAutospacing="0" w:line="240" w:lineRule="auto"/>
                    <w:ind w:right="0"/>
                    <w:jc w:val="center"/>
                    <w:rPr>
                      <w:rFonts w:hint="default" w:ascii="Times New Roman" w:hAnsi="Times New Roman" w:eastAsia="宋体" w:cs="Times New Roman"/>
                      <w:kern w:val="0"/>
                      <w:sz w:val="21"/>
                      <w:szCs w:val="21"/>
                      <w:vertAlign w:val="baseline"/>
                      <w:lang w:val="en-US" w:eastAsia="zh-CN"/>
                    </w:rPr>
                  </w:pPr>
                  <w:r>
                    <w:rPr>
                      <w:rFonts w:hint="eastAsia" w:cs="Times New Roman"/>
                      <w:kern w:val="0"/>
                      <w:sz w:val="21"/>
                      <w:szCs w:val="21"/>
                      <w:vertAlign w:val="baseline"/>
                      <w:lang w:val="en-US" w:eastAsia="zh-CN"/>
                    </w:rPr>
                    <w:t>2</w:t>
                  </w:r>
                </w:p>
              </w:tc>
              <w:tc>
                <w:tcPr>
                  <w:tcW w:w="3066" w:type="dxa"/>
                  <w:vAlign w:val="center"/>
                </w:tcPr>
                <w:p>
                  <w:pPr>
                    <w:keepNext w:val="0"/>
                    <w:keepLines w:val="0"/>
                    <w:widowControl/>
                    <w:suppressLineNumbers w:val="0"/>
                    <w:spacing w:before="0" w:beforeAutospacing="0" w:after="0" w:afterAutospacing="0" w:line="240" w:lineRule="auto"/>
                    <w:ind w:right="0"/>
                    <w:jc w:val="center"/>
                    <w:rPr>
                      <w:rFonts w:hint="eastAsia" w:ascii="Times New Roman" w:hAnsi="Times New Roman" w:eastAsia="宋体" w:cs="Times New Roman"/>
                      <w:kern w:val="0"/>
                      <w:sz w:val="21"/>
                      <w:szCs w:val="21"/>
                      <w:vertAlign w:val="baseline"/>
                      <w:lang w:val="en-US" w:eastAsia="zh-CN"/>
                    </w:rPr>
                  </w:pPr>
                  <w:r>
                    <w:rPr>
                      <w:rFonts w:hint="default" w:ascii="Times New Roman" w:hAnsi="Times New Roman" w:cs="Times New Roman"/>
                      <w:color w:val="auto"/>
                      <w:sz w:val="21"/>
                      <w:szCs w:val="21"/>
                      <w:lang w:bidi="ar"/>
                    </w:rPr>
                    <w:t>严格项目行业准入和资源环境准入。禁止负面清单中行业企业入驻;新入区项目应按照规划功能布局入驻。优化调整开发区空间布局、组团结构，设置生态隔离措施，减轻和避免各功能区之间、项目之间的相互影响。</w:t>
                  </w:r>
                </w:p>
              </w:tc>
              <w:tc>
                <w:tcPr>
                  <w:tcW w:w="1984" w:type="dxa"/>
                  <w:vAlign w:val="center"/>
                </w:tcPr>
                <w:p>
                  <w:pPr>
                    <w:keepNext w:val="0"/>
                    <w:keepLines w:val="0"/>
                    <w:widowControl/>
                    <w:suppressLineNumbers w:val="0"/>
                    <w:spacing w:before="0" w:beforeAutospacing="0" w:after="0" w:afterAutospacing="0" w:line="240" w:lineRule="auto"/>
                    <w:ind w:right="0"/>
                    <w:jc w:val="center"/>
                    <w:rPr>
                      <w:rFonts w:hint="eastAsia" w:ascii="Times New Roman" w:hAnsi="Times New Roman" w:eastAsia="宋体" w:cs="Times New Roman"/>
                      <w:kern w:val="0"/>
                      <w:sz w:val="21"/>
                      <w:szCs w:val="21"/>
                      <w:vertAlign w:val="baseline"/>
                      <w:lang w:val="en-US" w:eastAsia="zh-CN"/>
                    </w:rPr>
                  </w:pPr>
                  <w:r>
                    <w:rPr>
                      <w:rFonts w:hint="eastAsia" w:eastAsia="宋体"/>
                      <w:sz w:val="21"/>
                      <w:szCs w:val="21"/>
                      <w:lang w:bidi="ar"/>
                    </w:rPr>
                    <w:t>根据以上规划符合性分析，本项目不属于负面清单中的行业企业</w:t>
                  </w:r>
                </w:p>
              </w:tc>
              <w:tc>
                <w:tcPr>
                  <w:tcW w:w="829"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kern w:val="0"/>
                      <w:sz w:val="21"/>
                      <w:szCs w:val="21"/>
                      <w:vertAlign w:val="baseline"/>
                      <w:lang w:val="en-US" w:eastAsia="zh-CN"/>
                    </w:rPr>
                  </w:pPr>
                  <w:r>
                    <w:rPr>
                      <w:rFonts w:hint="default" w:ascii="Times New Roman" w:hAnsi="Times New Roman" w:cs="Times New Roman"/>
                      <w:sz w:val="21"/>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 w:type="dxa"/>
                  <w:vAlign w:val="center"/>
                </w:tcPr>
                <w:p>
                  <w:pPr>
                    <w:keepNext w:val="0"/>
                    <w:keepLines w:val="0"/>
                    <w:widowControl/>
                    <w:suppressLineNumbers w:val="0"/>
                    <w:spacing w:before="0" w:beforeAutospacing="0" w:after="0" w:afterAutospacing="0" w:line="240" w:lineRule="auto"/>
                    <w:ind w:right="0"/>
                    <w:jc w:val="center"/>
                    <w:rPr>
                      <w:rFonts w:hint="default" w:ascii="Times New Roman" w:hAnsi="Times New Roman" w:eastAsia="宋体" w:cs="Times New Roman"/>
                      <w:kern w:val="0"/>
                      <w:sz w:val="21"/>
                      <w:szCs w:val="21"/>
                      <w:vertAlign w:val="baseline"/>
                      <w:lang w:val="en-US" w:eastAsia="zh-CN"/>
                    </w:rPr>
                  </w:pPr>
                  <w:r>
                    <w:rPr>
                      <w:rFonts w:hint="eastAsia" w:cs="Times New Roman"/>
                      <w:kern w:val="0"/>
                      <w:sz w:val="21"/>
                      <w:szCs w:val="21"/>
                      <w:vertAlign w:val="baseline"/>
                      <w:lang w:val="en-US" w:eastAsia="zh-CN"/>
                    </w:rPr>
                    <w:t>3</w:t>
                  </w:r>
                </w:p>
              </w:tc>
              <w:tc>
                <w:tcPr>
                  <w:tcW w:w="3066" w:type="dxa"/>
                  <w:vAlign w:val="center"/>
                </w:tcPr>
                <w:p>
                  <w:pPr>
                    <w:keepNext w:val="0"/>
                    <w:keepLines w:val="0"/>
                    <w:widowControl/>
                    <w:suppressLineNumbers w:val="0"/>
                    <w:spacing w:before="0" w:beforeAutospacing="0" w:after="0" w:afterAutospacing="0" w:line="240" w:lineRule="auto"/>
                    <w:ind w:right="0"/>
                    <w:jc w:val="center"/>
                    <w:rPr>
                      <w:rFonts w:hint="eastAsia" w:ascii="Times New Roman" w:hAnsi="Times New Roman" w:eastAsia="宋体" w:cs="Times New Roman"/>
                      <w:kern w:val="0"/>
                      <w:sz w:val="21"/>
                      <w:szCs w:val="21"/>
                      <w:vertAlign w:val="baseline"/>
                      <w:lang w:val="en-US" w:eastAsia="zh-CN"/>
                    </w:rPr>
                  </w:pPr>
                  <w:r>
                    <w:rPr>
                      <w:rFonts w:hint="default" w:ascii="Times New Roman" w:hAnsi="Times New Roman" w:cs="Times New Roman"/>
                      <w:color w:val="auto"/>
                      <w:sz w:val="21"/>
                      <w:szCs w:val="21"/>
                      <w:lang w:bidi="ar"/>
                    </w:rPr>
                    <w:t>强化水资源管理，积极推进企业内、企业间水资源梯级利用和企业用水总量控制,切实提高水资源利用率。严禁建设国家明令禁止的项目，严格控制高耗水、高耗能污水排放量大的项目建设;已建和拟入区建设项目应严格执行水环境保护相关标准和要求。开发区内企业不得自行开采地下水用于工业生产。排查现有企业自备水井的取水合法性;加快推进雨污管网、中水回用和集中供热等基础设施建设。强化园区污水收集,做好污水处理厂的运营和管理，确保稳定达标排放。</w:t>
                  </w:r>
                </w:p>
              </w:tc>
              <w:tc>
                <w:tcPr>
                  <w:tcW w:w="1984" w:type="dxa"/>
                  <w:vAlign w:val="center"/>
                </w:tcPr>
                <w:p>
                  <w:pPr>
                    <w:keepNext w:val="0"/>
                    <w:keepLines w:val="0"/>
                    <w:widowControl/>
                    <w:suppressLineNumbers w:val="0"/>
                    <w:spacing w:before="0" w:beforeAutospacing="0" w:after="0" w:afterAutospacing="0" w:line="240" w:lineRule="auto"/>
                    <w:ind w:right="0"/>
                    <w:jc w:val="center"/>
                    <w:rPr>
                      <w:rFonts w:hint="eastAsia" w:ascii="Times New Roman" w:hAnsi="Times New Roman" w:eastAsia="宋体" w:cs="Times New Roman"/>
                      <w:kern w:val="0"/>
                      <w:sz w:val="21"/>
                      <w:szCs w:val="21"/>
                      <w:vertAlign w:val="baseline"/>
                      <w:lang w:val="en-US" w:eastAsia="zh-CN"/>
                    </w:rPr>
                  </w:pPr>
                  <w:r>
                    <w:rPr>
                      <w:rFonts w:hint="eastAsia" w:eastAsia="宋体"/>
                      <w:sz w:val="21"/>
                      <w:szCs w:val="21"/>
                      <w:lang w:bidi="ar"/>
                    </w:rPr>
                    <w:t>本项目用水来自</w:t>
                  </w:r>
                  <w:r>
                    <w:rPr>
                      <w:rFonts w:hint="eastAsia"/>
                      <w:sz w:val="21"/>
                      <w:szCs w:val="21"/>
                      <w:lang w:val="en-US" w:eastAsia="zh-CN" w:bidi="ar"/>
                    </w:rPr>
                    <w:t>开发区</w:t>
                  </w:r>
                  <w:r>
                    <w:rPr>
                      <w:rFonts w:hint="eastAsia" w:eastAsia="宋体"/>
                      <w:sz w:val="21"/>
                      <w:szCs w:val="21"/>
                      <w:lang w:bidi="ar"/>
                    </w:rPr>
                    <w:t>自来水管网，不自建备用水井，项目不属于国家明令禁止的项目，项目不属于高耗能、污水排放量大的项目</w:t>
                  </w:r>
                  <w:r>
                    <w:rPr>
                      <w:rFonts w:hint="eastAsia" w:eastAsia="宋体"/>
                      <w:color w:val="auto"/>
                      <w:sz w:val="21"/>
                      <w:szCs w:val="21"/>
                      <w:lang w:bidi="ar"/>
                    </w:rPr>
                    <w:t>，项目产生的</w:t>
                  </w:r>
                  <w:r>
                    <w:rPr>
                      <w:rFonts w:eastAsia="宋体"/>
                      <w:color w:val="auto"/>
                      <w:sz w:val="21"/>
                      <w:szCs w:val="21"/>
                    </w:rPr>
                    <w:t>生活污水</w:t>
                  </w:r>
                  <w:r>
                    <w:rPr>
                      <w:rFonts w:hint="eastAsia"/>
                      <w:color w:val="auto"/>
                      <w:sz w:val="21"/>
                      <w:szCs w:val="21"/>
                      <w:lang w:val="en-US" w:eastAsia="zh-CN"/>
                    </w:rPr>
                    <w:t>依托</w:t>
                  </w:r>
                  <w:r>
                    <w:rPr>
                      <w:rFonts w:eastAsia="宋体"/>
                      <w:sz w:val="21"/>
                      <w:szCs w:val="21"/>
                    </w:rPr>
                    <w:t>化粪池处理</w:t>
                  </w:r>
                  <w:r>
                    <w:rPr>
                      <w:rFonts w:hint="eastAsia" w:eastAsia="宋体"/>
                      <w:sz w:val="21"/>
                      <w:szCs w:val="21"/>
                    </w:rPr>
                    <w:t>，</w:t>
                  </w:r>
                  <w:r>
                    <w:rPr>
                      <w:rFonts w:hint="eastAsia" w:eastAsia="宋体"/>
                      <w:color w:val="auto"/>
                      <w:sz w:val="21"/>
                      <w:szCs w:val="21"/>
                    </w:rPr>
                    <w:t>排入</w:t>
                  </w:r>
                  <w:r>
                    <w:rPr>
                      <w:rFonts w:hint="eastAsia" w:eastAsia="宋体"/>
                      <w:color w:val="auto"/>
                      <w:sz w:val="21"/>
                      <w:szCs w:val="21"/>
                      <w:lang w:val="en-US" w:eastAsia="zh-CN"/>
                    </w:rPr>
                    <w:t>泗县</w:t>
                  </w:r>
                  <w:r>
                    <w:rPr>
                      <w:rFonts w:eastAsia="宋体"/>
                      <w:color w:val="auto"/>
                      <w:sz w:val="21"/>
                      <w:szCs w:val="21"/>
                    </w:rPr>
                    <w:t>工业污水处理厂</w:t>
                  </w:r>
                  <w:r>
                    <w:rPr>
                      <w:rFonts w:hint="eastAsia" w:eastAsia="宋体"/>
                      <w:color w:val="auto"/>
                      <w:sz w:val="21"/>
                      <w:szCs w:val="21"/>
                    </w:rPr>
                    <w:t>进一步处理，</w:t>
                  </w:r>
                  <w:r>
                    <w:rPr>
                      <w:rFonts w:eastAsia="宋体"/>
                      <w:color w:val="auto"/>
                      <w:sz w:val="21"/>
                      <w:szCs w:val="21"/>
                    </w:rPr>
                    <w:t>达标排入</w:t>
                  </w:r>
                  <w:r>
                    <w:rPr>
                      <w:rFonts w:hint="eastAsia" w:eastAsia="宋体"/>
                      <w:color w:val="auto"/>
                      <w:sz w:val="21"/>
                      <w:szCs w:val="21"/>
                      <w:lang w:val="en-US" w:eastAsia="zh-CN"/>
                    </w:rPr>
                    <w:t>石梁</w:t>
                  </w:r>
                  <w:r>
                    <w:rPr>
                      <w:rFonts w:hint="eastAsia" w:eastAsia="宋体"/>
                      <w:color w:val="auto"/>
                      <w:sz w:val="21"/>
                      <w:szCs w:val="21"/>
                    </w:rPr>
                    <w:t>河</w:t>
                  </w:r>
                </w:p>
              </w:tc>
              <w:tc>
                <w:tcPr>
                  <w:tcW w:w="829"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kern w:val="0"/>
                      <w:sz w:val="21"/>
                      <w:szCs w:val="21"/>
                      <w:vertAlign w:val="baseline"/>
                      <w:lang w:val="en-US" w:eastAsia="zh-CN"/>
                    </w:rPr>
                  </w:pPr>
                  <w:r>
                    <w:rPr>
                      <w:rFonts w:hint="default" w:ascii="Times New Roman" w:hAnsi="Times New Roman" w:cs="Times New Roman"/>
                      <w:sz w:val="21"/>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 w:type="dxa"/>
                  <w:vAlign w:val="center"/>
                </w:tcPr>
                <w:p>
                  <w:pPr>
                    <w:keepNext w:val="0"/>
                    <w:keepLines w:val="0"/>
                    <w:widowControl/>
                    <w:suppressLineNumbers w:val="0"/>
                    <w:spacing w:before="0" w:beforeAutospacing="0" w:after="0" w:afterAutospacing="0" w:line="240" w:lineRule="auto"/>
                    <w:ind w:right="0"/>
                    <w:jc w:val="center"/>
                    <w:rPr>
                      <w:rFonts w:hint="default" w:cs="Times New Roman"/>
                      <w:kern w:val="0"/>
                      <w:sz w:val="21"/>
                      <w:szCs w:val="21"/>
                      <w:vertAlign w:val="baseline"/>
                      <w:lang w:val="en-US" w:eastAsia="zh-CN"/>
                    </w:rPr>
                  </w:pPr>
                  <w:r>
                    <w:rPr>
                      <w:rFonts w:hint="eastAsia" w:cs="Times New Roman"/>
                      <w:kern w:val="0"/>
                      <w:sz w:val="21"/>
                      <w:szCs w:val="21"/>
                      <w:vertAlign w:val="baseline"/>
                      <w:lang w:val="en-US" w:eastAsia="zh-CN"/>
                    </w:rPr>
                    <w:t>4</w:t>
                  </w:r>
                </w:p>
              </w:tc>
              <w:tc>
                <w:tcPr>
                  <w:tcW w:w="3066" w:type="dxa"/>
                  <w:vAlign w:val="center"/>
                </w:tcPr>
                <w:p>
                  <w:pPr>
                    <w:keepNext w:val="0"/>
                    <w:keepLines w:val="0"/>
                    <w:widowControl/>
                    <w:suppressLineNumbers w:val="0"/>
                    <w:spacing w:before="0" w:beforeAutospacing="0" w:after="0" w:afterAutospacing="0" w:line="240" w:lineRule="auto"/>
                    <w:ind w:right="0"/>
                    <w:jc w:val="center"/>
                    <w:rPr>
                      <w:rFonts w:hint="eastAsia"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bidi="ar"/>
                    </w:rPr>
                    <w:t>在规划确定的开发区产业定位总体框架下,根据当地环境容量和资源情况，进一步优化发展重点，严格控制非主导产业项目入区。对不符合开发区产业定位和环保要求以及容易引起突发性环境风险的项目应禁止入区建设。建立并实施不符合规划、产业准入和环保准入条件项目的退出机制。大力推进园区产业升级改造工程，通过关、停、并、转、迁，加速转型或淘汰不符合工业用地性质、产业定位及环保要求的企业。</w:t>
                  </w:r>
                </w:p>
              </w:tc>
              <w:tc>
                <w:tcPr>
                  <w:tcW w:w="1984" w:type="dxa"/>
                  <w:vAlign w:val="center"/>
                </w:tcPr>
                <w:p>
                  <w:pPr>
                    <w:keepNext w:val="0"/>
                    <w:keepLines w:val="0"/>
                    <w:widowControl/>
                    <w:suppressLineNumbers w:val="0"/>
                    <w:spacing w:before="0" w:beforeAutospacing="0" w:after="0" w:afterAutospacing="0" w:line="240" w:lineRule="auto"/>
                    <w:ind w:right="0"/>
                    <w:jc w:val="center"/>
                    <w:rPr>
                      <w:rFonts w:hint="eastAsia" w:ascii="Times New Roman" w:hAnsi="Times New Roman" w:eastAsia="宋体" w:cs="Times New Roman"/>
                      <w:kern w:val="0"/>
                      <w:sz w:val="21"/>
                      <w:szCs w:val="21"/>
                      <w:vertAlign w:val="baseline"/>
                      <w:lang w:val="en-US" w:eastAsia="zh-CN"/>
                    </w:rPr>
                  </w:pPr>
                  <w:r>
                    <w:rPr>
                      <w:rFonts w:hint="eastAsia" w:eastAsia="宋体"/>
                      <w:sz w:val="21"/>
                      <w:szCs w:val="21"/>
                      <w:lang w:bidi="ar"/>
                    </w:rPr>
                    <w:t>本项目</w:t>
                  </w:r>
                  <w:r>
                    <w:rPr>
                      <w:rFonts w:hint="eastAsia" w:cs="Times New Roman"/>
                      <w:kern w:val="0"/>
                      <w:sz w:val="21"/>
                      <w:szCs w:val="21"/>
                      <w:vertAlign w:val="baseline"/>
                      <w:lang w:val="en-US" w:eastAsia="zh-CN"/>
                    </w:rPr>
                    <w:t>为开发区主导产业</w:t>
                  </w:r>
                  <w:r>
                    <w:rPr>
                      <w:rFonts w:hint="eastAsia" w:eastAsia="宋体"/>
                      <w:sz w:val="21"/>
                      <w:szCs w:val="21"/>
                      <w:lang w:bidi="ar"/>
                    </w:rPr>
                    <w:t>，</w:t>
                  </w:r>
                  <w:r>
                    <w:rPr>
                      <w:rFonts w:hint="eastAsia"/>
                      <w:sz w:val="21"/>
                      <w:szCs w:val="21"/>
                      <w:lang w:val="en-US" w:eastAsia="zh-CN" w:bidi="ar"/>
                    </w:rPr>
                    <w:t>并</w:t>
                  </w:r>
                  <w:r>
                    <w:rPr>
                      <w:rFonts w:hint="eastAsia" w:eastAsia="宋体"/>
                      <w:sz w:val="21"/>
                      <w:szCs w:val="21"/>
                      <w:lang w:val="en-US" w:eastAsia="zh-CN" w:bidi="ar"/>
                    </w:rPr>
                    <w:t>采用先进的生产工艺和设备。</w:t>
                  </w:r>
                  <w:r>
                    <w:rPr>
                      <w:rFonts w:hint="eastAsia" w:eastAsia="宋体"/>
                      <w:sz w:val="21"/>
                      <w:szCs w:val="21"/>
                      <w:lang w:bidi="ar"/>
                    </w:rPr>
                    <w:t>项目不属于不符合工业用地性质、产业定位及环保要求的企业</w:t>
                  </w:r>
                </w:p>
              </w:tc>
              <w:tc>
                <w:tcPr>
                  <w:tcW w:w="829"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kern w:val="0"/>
                      <w:sz w:val="21"/>
                      <w:szCs w:val="21"/>
                      <w:vertAlign w:val="baseline"/>
                      <w:lang w:val="en-US" w:eastAsia="zh-CN"/>
                    </w:rPr>
                  </w:pPr>
                  <w:r>
                    <w:rPr>
                      <w:rFonts w:hint="default" w:ascii="Times New Roman" w:hAnsi="Times New Roman" w:cs="Times New Roman"/>
                      <w:sz w:val="21"/>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4" w:type="dxa"/>
                  <w:vAlign w:val="center"/>
                </w:tcPr>
                <w:p>
                  <w:pPr>
                    <w:keepNext w:val="0"/>
                    <w:keepLines w:val="0"/>
                    <w:widowControl/>
                    <w:suppressLineNumbers w:val="0"/>
                    <w:spacing w:before="0" w:beforeAutospacing="0" w:after="0" w:afterAutospacing="0" w:line="240" w:lineRule="auto"/>
                    <w:ind w:right="0"/>
                    <w:jc w:val="center"/>
                    <w:rPr>
                      <w:rFonts w:hint="default" w:cs="Times New Roman"/>
                      <w:kern w:val="0"/>
                      <w:sz w:val="21"/>
                      <w:szCs w:val="21"/>
                      <w:vertAlign w:val="baseline"/>
                      <w:lang w:val="en-US" w:eastAsia="zh-CN"/>
                    </w:rPr>
                  </w:pPr>
                  <w:r>
                    <w:rPr>
                      <w:rFonts w:hint="eastAsia" w:cs="Times New Roman"/>
                      <w:kern w:val="0"/>
                      <w:sz w:val="21"/>
                      <w:szCs w:val="21"/>
                      <w:vertAlign w:val="baseline"/>
                      <w:lang w:val="en-US" w:eastAsia="zh-CN"/>
                    </w:rPr>
                    <w:t>5</w:t>
                  </w:r>
                </w:p>
              </w:tc>
              <w:tc>
                <w:tcPr>
                  <w:tcW w:w="3066" w:type="dxa"/>
                  <w:vAlign w:val="center"/>
                </w:tcPr>
                <w:p>
                  <w:pPr>
                    <w:keepNext w:val="0"/>
                    <w:keepLines w:val="0"/>
                    <w:widowControl/>
                    <w:suppressLineNumbers w:val="0"/>
                    <w:spacing w:before="0" w:beforeAutospacing="0" w:after="0" w:afterAutospacing="0" w:line="240" w:lineRule="auto"/>
                    <w:ind w:right="0"/>
                    <w:jc w:val="center"/>
                    <w:rPr>
                      <w:rFonts w:hint="eastAsia"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bidi="ar"/>
                    </w:rPr>
                    <w:t>扎实推进节能减排工作。应采取工艺改造、节水管理等措施控制和减少现有企业的资源消耗水平及污染物排放强度。加强挥发性有机物防治,对园区现有主要VOCs及异味废气排放企业开展综合治理工作，加强日常监测、监督管理和预防控制。</w:t>
                  </w:r>
                </w:p>
              </w:tc>
              <w:tc>
                <w:tcPr>
                  <w:tcW w:w="1984" w:type="dxa"/>
                  <w:vAlign w:val="center"/>
                </w:tcPr>
                <w:p>
                  <w:pPr>
                    <w:keepNext w:val="0"/>
                    <w:keepLines w:val="0"/>
                    <w:widowControl/>
                    <w:suppressLineNumbers w:val="0"/>
                    <w:spacing w:before="0" w:beforeAutospacing="0" w:after="0" w:afterAutospacing="0" w:line="240" w:lineRule="auto"/>
                    <w:ind w:right="0"/>
                    <w:jc w:val="center"/>
                    <w:rPr>
                      <w:rFonts w:hint="eastAsia" w:ascii="Times New Roman" w:hAnsi="Times New Roman" w:eastAsia="宋体" w:cs="Times New Roman"/>
                      <w:kern w:val="0"/>
                      <w:sz w:val="21"/>
                      <w:szCs w:val="21"/>
                      <w:vertAlign w:val="baseline"/>
                      <w:lang w:val="en-US" w:eastAsia="zh-CN"/>
                    </w:rPr>
                  </w:pPr>
                  <w:r>
                    <w:rPr>
                      <w:rFonts w:hint="eastAsia" w:eastAsia="宋体"/>
                      <w:sz w:val="21"/>
                      <w:szCs w:val="21"/>
                      <w:lang w:bidi="ar"/>
                    </w:rPr>
                    <w:t>本项目采用的生产工艺不属于高耗水工艺</w:t>
                  </w:r>
                </w:p>
              </w:tc>
              <w:tc>
                <w:tcPr>
                  <w:tcW w:w="829" w:type="dxa"/>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kern w:val="0"/>
                      <w:sz w:val="21"/>
                      <w:szCs w:val="21"/>
                      <w:vertAlign w:val="baseline"/>
                      <w:lang w:val="en-US" w:eastAsia="zh-CN"/>
                    </w:rPr>
                  </w:pPr>
                  <w:r>
                    <w:rPr>
                      <w:rFonts w:hint="default" w:ascii="Times New Roman" w:hAnsi="Times New Roman" w:cs="Times New Roman"/>
                      <w:sz w:val="21"/>
                      <w:szCs w:val="21"/>
                      <w:lang w:bidi="ar"/>
                    </w:rPr>
                    <w:t>符合</w:t>
                  </w:r>
                </w:p>
              </w:tc>
            </w:tr>
          </w:tbl>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pStyle w:val="2"/>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3" w:type="dxa"/>
            <w:vAlign w:val="center"/>
          </w:tcPr>
          <w:p>
            <w:pPr>
              <w:spacing w:line="240" w:lineRule="auto"/>
              <w:jc w:val="center"/>
              <w:outlineLvl w:val="0"/>
              <w:rPr>
                <w:rFonts w:hint="eastAsia" w:eastAsia="宋体"/>
              </w:rPr>
            </w:pPr>
            <w:r>
              <w:rPr>
                <w:rFonts w:hint="eastAsia" w:eastAsia="宋体"/>
              </w:rPr>
              <w:t>其他符合性分析</w:t>
            </w:r>
          </w:p>
        </w:tc>
        <w:tc>
          <w:tcPr>
            <w:tcW w:w="6739" w:type="dxa"/>
            <w:gridSpan w:val="3"/>
            <w:vAlign w:val="center"/>
          </w:tcPr>
          <w:p>
            <w:pPr>
              <w:pStyle w:val="14"/>
              <w:widowControl/>
              <w:spacing w:line="360" w:lineRule="auto"/>
              <w:ind w:firstLine="0" w:firstLineChars="0"/>
              <w:rPr>
                <w:b/>
                <w:bCs/>
              </w:rPr>
            </w:pPr>
            <w:r>
              <w:rPr>
                <w:rFonts w:hint="eastAsia" w:eastAsia="宋体" w:cs="宋体"/>
                <w:b/>
                <w:bCs/>
              </w:rPr>
              <w:t>1、产业政策符合性分析</w:t>
            </w:r>
          </w:p>
          <w:p>
            <w:pPr>
              <w:spacing w:line="360" w:lineRule="auto"/>
              <w:ind w:firstLine="480" w:firstLineChars="200"/>
              <w:rPr>
                <w:rFonts w:hint="eastAsia" w:cs="宋体"/>
                <w:lang w:bidi="ar"/>
              </w:rPr>
            </w:pPr>
            <w:r>
              <w:rPr>
                <w:rFonts w:hint="eastAsia" w:eastAsia="宋体" w:cs="宋体"/>
                <w:lang w:bidi="ar"/>
              </w:rPr>
              <w:t>根据《产业结构调整指导目录（</w:t>
            </w:r>
            <w:r>
              <w:rPr>
                <w:rFonts w:eastAsia="宋体"/>
                <w:lang w:bidi="ar"/>
              </w:rPr>
              <w:t>2019</w:t>
            </w:r>
            <w:r>
              <w:rPr>
                <w:rFonts w:hint="eastAsia" w:eastAsia="宋体" w:cs="宋体"/>
                <w:lang w:bidi="ar"/>
              </w:rPr>
              <w:t>年本）》，本项目不属于鼓励类、限制类和淘汰类，属于允许类项目。</w:t>
            </w:r>
          </w:p>
          <w:p>
            <w:pPr>
              <w:ind w:firstLine="480" w:firstLineChars="200"/>
              <w:rPr>
                <w:rFonts w:hint="eastAsia" w:cs="宋体"/>
                <w:lang w:bidi="ar"/>
              </w:rPr>
            </w:pPr>
            <w:r>
              <w:rPr>
                <w:rFonts w:hint="eastAsia" w:eastAsia="宋体" w:cs="宋体"/>
                <w:lang w:bidi="ar"/>
              </w:rPr>
              <w:t>本项目已于</w:t>
            </w:r>
            <w:r>
              <w:rPr>
                <w:rFonts w:eastAsia="宋体"/>
                <w:lang w:bidi="ar"/>
              </w:rPr>
              <w:t>202</w:t>
            </w:r>
            <w:r>
              <w:rPr>
                <w:rFonts w:hint="eastAsia"/>
                <w:lang w:val="en-US" w:eastAsia="zh-CN" w:bidi="ar"/>
              </w:rPr>
              <w:t>2</w:t>
            </w:r>
            <w:r>
              <w:rPr>
                <w:rFonts w:hint="eastAsia" w:eastAsia="宋体" w:cs="宋体"/>
                <w:lang w:bidi="ar"/>
              </w:rPr>
              <w:t>年</w:t>
            </w:r>
            <w:r>
              <w:rPr>
                <w:rFonts w:hint="eastAsia" w:cs="宋体"/>
                <w:lang w:val="en-US" w:eastAsia="zh-CN" w:bidi="ar"/>
              </w:rPr>
              <w:t>02</w:t>
            </w:r>
            <w:r>
              <w:rPr>
                <w:rFonts w:hint="eastAsia" w:eastAsia="宋体" w:cs="宋体"/>
                <w:lang w:bidi="ar"/>
              </w:rPr>
              <w:t>月</w:t>
            </w:r>
            <w:r>
              <w:rPr>
                <w:rFonts w:hint="eastAsia" w:cs="宋体"/>
                <w:lang w:val="en-US" w:eastAsia="zh-CN" w:bidi="ar"/>
              </w:rPr>
              <w:t>22</w:t>
            </w:r>
            <w:r>
              <w:rPr>
                <w:rFonts w:hint="eastAsia" w:eastAsia="宋体" w:cs="宋体"/>
                <w:lang w:bidi="ar"/>
              </w:rPr>
              <w:t>日由泗县发展和改革委员会以泗发改备案【</w:t>
            </w:r>
            <w:r>
              <w:rPr>
                <w:rFonts w:eastAsia="宋体"/>
                <w:lang w:bidi="ar"/>
              </w:rPr>
              <w:t>202</w:t>
            </w:r>
            <w:r>
              <w:rPr>
                <w:rFonts w:hint="eastAsia"/>
                <w:lang w:val="en-US" w:eastAsia="zh-CN" w:bidi="ar"/>
              </w:rPr>
              <w:t>2</w:t>
            </w:r>
            <w:r>
              <w:rPr>
                <w:rFonts w:hint="eastAsia" w:eastAsia="宋体" w:cs="宋体"/>
                <w:lang w:bidi="ar"/>
              </w:rPr>
              <w:t>】</w:t>
            </w:r>
            <w:r>
              <w:rPr>
                <w:rFonts w:hint="eastAsia" w:cs="宋体"/>
                <w:lang w:val="en-US" w:eastAsia="zh-CN" w:bidi="ar"/>
              </w:rPr>
              <w:t>11</w:t>
            </w:r>
            <w:r>
              <w:rPr>
                <w:rFonts w:hint="eastAsia" w:eastAsia="宋体" w:cs="宋体"/>
                <w:lang w:bidi="ar"/>
              </w:rPr>
              <w:t>号予以备案。项目代码为2</w:t>
            </w:r>
            <w:r>
              <w:rPr>
                <w:rFonts w:hint="eastAsia" w:cs="宋体"/>
                <w:lang w:val="en-US" w:eastAsia="zh-CN" w:bidi="ar"/>
              </w:rPr>
              <w:t>202</w:t>
            </w:r>
            <w:r>
              <w:rPr>
                <w:rFonts w:hint="eastAsia" w:eastAsia="宋体" w:cs="宋体"/>
                <w:lang w:bidi="ar"/>
              </w:rPr>
              <w:t>-341324-</w:t>
            </w:r>
            <w:r>
              <w:rPr>
                <w:rFonts w:hint="eastAsia" w:eastAsia="宋体" w:cs="宋体"/>
                <w:lang w:val="en-US" w:eastAsia="zh-CN" w:bidi="ar"/>
              </w:rPr>
              <w:t>04</w:t>
            </w:r>
            <w:r>
              <w:rPr>
                <w:rFonts w:hint="eastAsia" w:eastAsia="宋体" w:cs="宋体"/>
                <w:lang w:bidi="ar"/>
              </w:rPr>
              <w:t>-0</w:t>
            </w:r>
            <w:r>
              <w:rPr>
                <w:rFonts w:hint="eastAsia" w:cs="宋体"/>
                <w:lang w:val="en-US" w:eastAsia="zh-CN" w:bidi="ar"/>
              </w:rPr>
              <w:t>3</w:t>
            </w:r>
            <w:r>
              <w:rPr>
                <w:rFonts w:hint="eastAsia" w:eastAsia="宋体" w:cs="宋体"/>
                <w:lang w:bidi="ar"/>
              </w:rPr>
              <w:t>-</w:t>
            </w:r>
            <w:r>
              <w:rPr>
                <w:rFonts w:hint="eastAsia" w:cs="宋体"/>
                <w:lang w:val="en-US" w:eastAsia="zh-CN" w:bidi="ar"/>
              </w:rPr>
              <w:t>588676</w:t>
            </w:r>
            <w:r>
              <w:rPr>
                <w:rFonts w:hint="eastAsia" w:eastAsia="宋体" w:cs="宋体"/>
                <w:lang w:bidi="ar"/>
              </w:rPr>
              <w:t>。因此，本项目的建设符合地方相关产业政策要求。</w:t>
            </w:r>
          </w:p>
          <w:p>
            <w:pPr>
              <w:ind w:firstLine="480" w:firstLineChars="200"/>
              <w:rPr>
                <w:rFonts w:hint="eastAsia"/>
              </w:rPr>
            </w:pPr>
            <w:r>
              <w:rPr>
                <w:rFonts w:hint="eastAsia" w:eastAsia="宋体"/>
                <w:lang w:bidi="ar"/>
              </w:rPr>
              <w:t>综上所述，本项目符合国家和地方产业政策要求。</w:t>
            </w:r>
          </w:p>
          <w:p>
            <w:pPr>
              <w:pStyle w:val="10"/>
              <w:widowControl w:val="0"/>
              <w:spacing w:before="0" w:beforeAutospacing="0" w:after="0" w:afterAutospacing="0" w:line="360" w:lineRule="auto"/>
              <w:jc w:val="both"/>
              <w:rPr>
                <w:b/>
                <w:bCs/>
              </w:rPr>
            </w:pPr>
            <w:r>
              <w:rPr>
                <w:rFonts w:hint="eastAsia" w:ascii="Times New Roman" w:hAnsi="Times New Roman" w:eastAsia="宋体" w:cs="宋体"/>
                <w:b/>
                <w:bCs/>
                <w:kern w:val="2"/>
                <w:szCs w:val="24"/>
                <w:lang w:bidi="ar"/>
              </w:rPr>
              <w:t>2、土地利用的符合性分析</w:t>
            </w:r>
          </w:p>
          <w:p>
            <w:pPr>
              <w:widowControl/>
              <w:spacing w:line="360" w:lineRule="auto"/>
              <w:ind w:firstLine="480" w:firstLineChars="200"/>
              <w:jc w:val="left"/>
              <w:rPr>
                <w:rFonts w:hint="default"/>
                <w:lang w:val="en-US" w:eastAsia="zh-CN"/>
              </w:rPr>
            </w:pPr>
            <w:r>
              <w:rPr>
                <w:rFonts w:hint="eastAsia"/>
                <w:lang w:val="en-US" w:eastAsia="zh-CN"/>
              </w:rPr>
              <w:t>（1）选址合理性分析</w:t>
            </w:r>
          </w:p>
          <w:p>
            <w:pPr>
              <w:widowControl/>
              <w:spacing w:line="360" w:lineRule="auto"/>
              <w:ind w:firstLine="480" w:firstLineChars="200"/>
              <w:jc w:val="left"/>
              <w:rPr>
                <w:rFonts w:hint="eastAsia"/>
                <w:szCs w:val="32"/>
                <w:lang w:val="en-US" w:eastAsia="zh-CN" w:bidi="ar"/>
              </w:rPr>
            </w:pPr>
            <w:r>
              <w:rPr>
                <w:rFonts w:hint="eastAsia"/>
                <w:lang w:val="en-US" w:eastAsia="zh-CN"/>
              </w:rPr>
              <w:t>项目位于</w:t>
            </w:r>
            <w:r>
              <w:rPr>
                <w:rFonts w:hint="eastAsia" w:eastAsia="宋体"/>
              </w:rPr>
              <w:t>安徽省宿州市</w:t>
            </w:r>
            <w:r>
              <w:rPr>
                <w:rFonts w:hint="eastAsia" w:ascii="Times New Roman" w:hAnsi="Times New Roman"/>
                <w:kern w:val="0"/>
                <w:szCs w:val="21"/>
                <w:lang w:val="en-US" w:eastAsia="zh-CN"/>
              </w:rPr>
              <w:t>泗县</w:t>
            </w:r>
            <w:r>
              <w:rPr>
                <w:rFonts w:hint="eastAsia"/>
                <w:kern w:val="0"/>
                <w:szCs w:val="21"/>
                <w:lang w:val="en-US" w:eastAsia="zh-CN"/>
              </w:rPr>
              <w:t>开发区南柳路与朝阳路交叉口路东兴晟电气设备厂区5号厂房</w:t>
            </w:r>
            <w:r>
              <w:rPr>
                <w:rFonts w:hint="eastAsia" w:eastAsia="宋体"/>
                <w:lang w:bidi="ar"/>
              </w:rPr>
              <w:t>，占地面积</w:t>
            </w:r>
            <w:r>
              <w:rPr>
                <w:rFonts w:hint="eastAsia"/>
                <w:lang w:val="en-US" w:eastAsia="zh-CN"/>
              </w:rPr>
              <w:t>2000</w:t>
            </w:r>
            <w:r>
              <w:rPr>
                <w:rFonts w:hint="eastAsia" w:eastAsia="宋体"/>
              </w:rPr>
              <w:t>m</w:t>
            </w:r>
            <w:r>
              <w:rPr>
                <w:rFonts w:hint="eastAsia" w:eastAsia="宋体"/>
                <w:vertAlign w:val="superscript"/>
              </w:rPr>
              <w:t>2</w:t>
            </w:r>
            <w:r>
              <w:rPr>
                <w:rFonts w:hint="eastAsia" w:eastAsia="宋体"/>
              </w:rPr>
              <w:t>，</w:t>
            </w:r>
            <w:r>
              <w:rPr>
                <w:rFonts w:hint="eastAsia" w:eastAsia="宋体"/>
                <w:lang w:bidi="ar"/>
              </w:rPr>
              <w:t>建筑面积</w:t>
            </w:r>
            <w:r>
              <w:rPr>
                <w:rFonts w:hint="eastAsia"/>
                <w:lang w:val="en-US" w:eastAsia="zh-CN"/>
              </w:rPr>
              <w:t>2000</w:t>
            </w:r>
            <w:r>
              <w:rPr>
                <w:rFonts w:eastAsia="宋体"/>
                <w:color w:val="auto"/>
                <w:lang w:bidi="ar"/>
              </w:rPr>
              <w:t>m</w:t>
            </w:r>
            <w:r>
              <w:rPr>
                <w:rFonts w:eastAsia="宋体"/>
                <w:color w:val="auto"/>
                <w:vertAlign w:val="superscript"/>
                <w:lang w:bidi="ar"/>
              </w:rPr>
              <w:t>2</w:t>
            </w:r>
            <w:r>
              <w:rPr>
                <w:rFonts w:hint="eastAsia" w:eastAsia="宋体"/>
                <w:color w:val="auto"/>
                <w:lang w:bidi="ar"/>
              </w:rPr>
              <w:t>，</w:t>
            </w:r>
            <w:r>
              <w:rPr>
                <w:rFonts w:hint="eastAsia" w:eastAsia="宋体"/>
                <w:szCs w:val="32"/>
                <w:lang w:bidi="ar"/>
              </w:rPr>
              <w:t>根据</w:t>
            </w:r>
            <w:r>
              <w:rPr>
                <w:rFonts w:ascii="Times New Roman" w:hAnsi="Times New Roman" w:eastAsia="宋体"/>
                <w:b w:val="0"/>
                <w:bCs/>
                <w:color w:val="auto"/>
                <w:szCs w:val="32"/>
              </w:rPr>
              <w:t>《安徽泗县经济开发区总体发展规划(2013-2030)》</w:t>
            </w:r>
            <w:r>
              <w:rPr>
                <w:rFonts w:hint="eastAsia" w:eastAsia="宋体"/>
                <w:szCs w:val="32"/>
                <w:lang w:bidi="ar"/>
              </w:rPr>
              <w:t>，项目</w:t>
            </w:r>
            <w:r>
              <w:rPr>
                <w:rFonts w:hint="eastAsia"/>
                <w:szCs w:val="32"/>
                <w:lang w:val="en-US" w:eastAsia="zh-CN" w:bidi="ar"/>
              </w:rPr>
              <w:t>租赁</w:t>
            </w:r>
            <w:r>
              <w:rPr>
                <w:rFonts w:hint="eastAsia"/>
                <w:color w:val="auto"/>
                <w:lang w:val="en-US" w:eastAsia="zh-CN"/>
              </w:rPr>
              <w:t>安徽兴晟电气设备有限公司空置厂房</w:t>
            </w:r>
            <w:r>
              <w:rPr>
                <w:rFonts w:hint="eastAsia"/>
                <w:szCs w:val="32"/>
                <w:lang w:val="en-US" w:eastAsia="zh-CN" w:bidi="ar"/>
              </w:rPr>
              <w:t>，属于工业用地，项目属于</w:t>
            </w:r>
            <w:r>
              <w:rPr>
                <w:rFonts w:hint="eastAsia"/>
                <w:color w:val="000000" w:themeColor="text1"/>
                <w:lang w:val="en-US" w:eastAsia="zh-CN"/>
                <w14:textFill>
                  <w14:solidFill>
                    <w14:schemeClr w14:val="tx1"/>
                  </w14:solidFill>
                </w14:textFill>
              </w:rPr>
              <w:t>半导体器件专用设备制造</w:t>
            </w:r>
            <w:r>
              <w:rPr>
                <w:rFonts w:hint="eastAsia"/>
                <w:szCs w:val="32"/>
                <w:lang w:val="en-US" w:eastAsia="zh-CN" w:bidi="ar"/>
              </w:rPr>
              <w:t>，符合</w:t>
            </w:r>
            <w:r>
              <w:rPr>
                <w:rFonts w:ascii="Times New Roman" w:hAnsi="Times New Roman" w:eastAsia="宋体"/>
                <w:b w:val="0"/>
                <w:bCs/>
                <w:color w:val="auto"/>
                <w:szCs w:val="32"/>
              </w:rPr>
              <w:t>泗县经济开发区</w:t>
            </w:r>
            <w:r>
              <w:rPr>
                <w:rFonts w:hint="eastAsia"/>
                <w:szCs w:val="32"/>
                <w:lang w:val="en-US" w:eastAsia="zh-CN" w:bidi="ar"/>
              </w:rPr>
              <w:t>功能定位，故本项目选址合理。</w:t>
            </w:r>
          </w:p>
          <w:p>
            <w:pPr>
              <w:widowControl/>
              <w:spacing w:line="360" w:lineRule="auto"/>
              <w:ind w:firstLine="480" w:firstLineChars="200"/>
              <w:jc w:val="left"/>
              <w:rPr>
                <w:rFonts w:hint="default" w:eastAsia="宋体"/>
                <w:color w:val="auto"/>
                <w:lang w:val="en-US" w:eastAsia="zh-CN"/>
              </w:rPr>
            </w:pPr>
            <w:r>
              <w:rPr>
                <w:rFonts w:hint="eastAsia"/>
                <w:color w:val="auto"/>
                <w:lang w:val="en-US" w:eastAsia="zh-CN"/>
              </w:rPr>
              <w:t>（2）环境相容性分析</w:t>
            </w:r>
          </w:p>
          <w:p>
            <w:pPr>
              <w:widowControl/>
              <w:spacing w:line="360" w:lineRule="auto"/>
              <w:ind w:firstLine="480" w:firstLineChars="200"/>
              <w:jc w:val="left"/>
              <w:rPr>
                <w:rFonts w:hint="eastAsia"/>
                <w:color w:val="auto"/>
                <w:lang w:bidi="ar"/>
              </w:rPr>
            </w:pPr>
            <w:r>
              <w:rPr>
                <w:rFonts w:hint="eastAsia"/>
                <w:color w:val="auto"/>
              </w:rPr>
              <w:t>项目东侧</w:t>
            </w:r>
            <w:r>
              <w:rPr>
                <w:rFonts w:hint="eastAsia"/>
                <w:color w:val="auto"/>
                <w:lang w:val="en-US" w:eastAsia="zh-CN"/>
              </w:rPr>
              <w:t>为宿州市耶伊勒精密机械有限公司，</w:t>
            </w:r>
            <w:r>
              <w:rPr>
                <w:rFonts w:hint="eastAsia"/>
                <w:color w:val="auto"/>
              </w:rPr>
              <w:t>南侧</w:t>
            </w:r>
            <w:r>
              <w:rPr>
                <w:rFonts w:hint="eastAsia"/>
                <w:color w:val="auto"/>
                <w:lang w:val="en-US" w:eastAsia="zh-CN"/>
              </w:rPr>
              <w:t>为南柳路</w:t>
            </w:r>
            <w:r>
              <w:rPr>
                <w:rFonts w:hint="eastAsia"/>
                <w:color w:val="auto"/>
                <w:lang w:val="en-US" w:eastAsia="zh-CN" w:bidi="ar"/>
              </w:rPr>
              <w:t>，</w:t>
            </w:r>
            <w:r>
              <w:rPr>
                <w:rFonts w:hint="eastAsia" w:eastAsia="宋体"/>
                <w:color w:val="auto"/>
                <w:lang w:bidi="ar"/>
              </w:rPr>
              <w:t>西侧为</w:t>
            </w:r>
            <w:r>
              <w:rPr>
                <w:rFonts w:hint="eastAsia" w:eastAsia="宋体"/>
                <w:color w:val="auto"/>
                <w:lang w:val="en-US" w:eastAsia="zh-CN" w:bidi="ar"/>
              </w:rPr>
              <w:t>朝阳路</w:t>
            </w:r>
            <w:r>
              <w:rPr>
                <w:rFonts w:hint="eastAsia"/>
                <w:bCs/>
                <w:color w:val="auto"/>
                <w:lang w:val="en-US" w:eastAsia="zh-CN" w:bidi="ar"/>
              </w:rPr>
              <w:t>，</w:t>
            </w:r>
            <w:r>
              <w:rPr>
                <w:rFonts w:hint="eastAsia"/>
                <w:color w:val="auto"/>
                <w:lang w:val="en-US" w:eastAsia="zh-CN" w:bidi="ar"/>
              </w:rPr>
              <w:t>北侧为安徽泗同机电有限公司</w:t>
            </w:r>
            <w:r>
              <w:rPr>
                <w:rFonts w:hint="eastAsia"/>
                <w:color w:val="auto"/>
                <w:lang w:eastAsia="zh-CN"/>
              </w:rPr>
              <w:t>，</w:t>
            </w:r>
            <w:r>
              <w:rPr>
                <w:rFonts w:hint="eastAsia" w:cs="Times New Roman"/>
              </w:rPr>
              <w:t>项目</w:t>
            </w:r>
            <w:r>
              <w:rPr>
                <w:rFonts w:hint="eastAsia" w:cs="Times New Roman"/>
                <w:lang w:val="en-US" w:eastAsia="zh-CN"/>
              </w:rPr>
              <w:t>租赁</w:t>
            </w:r>
            <w:r>
              <w:rPr>
                <w:rFonts w:hint="eastAsia"/>
                <w:color w:val="auto"/>
                <w:lang w:val="en-US" w:eastAsia="zh-CN"/>
              </w:rPr>
              <w:t>安徽兴晟电气设备有限公司空置厂房</w:t>
            </w:r>
            <w:r>
              <w:rPr>
                <w:rFonts w:hint="eastAsia" w:cs="Times New Roman"/>
              </w:rPr>
              <w:t>，周边企业行业分类均属于</w:t>
            </w:r>
            <w:r>
              <w:rPr>
                <w:rFonts w:hint="eastAsia"/>
                <w:szCs w:val="32"/>
                <w:lang w:val="en-US" w:eastAsia="zh-CN"/>
              </w:rPr>
              <w:t>机械加工制造</w:t>
            </w:r>
            <w:r>
              <w:rPr>
                <w:rFonts w:hint="eastAsia" w:cs="Times New Roman"/>
              </w:rPr>
              <w:t>，且本项目产品为</w:t>
            </w:r>
            <w:r>
              <w:rPr>
                <w:rFonts w:hint="eastAsia" w:cs="Times New Roman"/>
                <w:lang w:val="en-US" w:eastAsia="zh-CN"/>
              </w:rPr>
              <w:t>半导体机电设备</w:t>
            </w:r>
            <w:r>
              <w:rPr>
                <w:rFonts w:hint="eastAsia" w:cs="Times New Roman"/>
              </w:rPr>
              <w:t>，与周边企业相容。项目周边无饮用水源保护区、自然保护区、风景名胜区、生态环境敏感区等环境保护目标，选址处用地性质、位置符合相关规划要求与环境兼容</w:t>
            </w:r>
            <w:r>
              <w:rPr>
                <w:rFonts w:hint="eastAsia" w:eastAsia="宋体"/>
                <w:color w:val="auto"/>
                <w:lang w:bidi="ar"/>
              </w:rPr>
              <w:t>。</w:t>
            </w:r>
          </w:p>
          <w:p>
            <w:pPr>
              <w:pStyle w:val="2"/>
              <w:ind w:firstLine="480" w:firstLineChars="200"/>
              <w:rPr>
                <w:rFonts w:hint="eastAsia"/>
              </w:rPr>
            </w:pPr>
            <w:r>
              <w:rPr>
                <w:rFonts w:hint="default" w:ascii="Times New Roman" w:hAnsi="Times New Roman" w:cs="Times New Roman"/>
                <w:sz w:val="24"/>
              </w:rPr>
              <w:t>总体来说，建设项目厂址地理位置优越，交通便利，</w:t>
            </w:r>
            <w:r>
              <w:rPr>
                <w:rFonts w:hint="eastAsia" w:ascii="Times New Roman" w:hAnsi="Times New Roman" w:cs="Times New Roman"/>
                <w:sz w:val="24"/>
              </w:rPr>
              <w:t>符合相关规划。</w:t>
            </w:r>
            <w:r>
              <w:rPr>
                <w:rFonts w:hint="default" w:ascii="Times New Roman" w:hAnsi="Times New Roman" w:cs="Times New Roman"/>
                <w:sz w:val="24"/>
                <w:lang w:bidi="ar"/>
              </w:rPr>
              <w:t>因此，</w:t>
            </w:r>
            <w:r>
              <w:rPr>
                <w:rFonts w:hint="default" w:ascii="Times New Roman" w:hAnsi="Times New Roman" w:cs="Times New Roman"/>
                <w:sz w:val="24"/>
              </w:rPr>
              <w:t>项目选址合适、可行</w:t>
            </w:r>
            <w:r>
              <w:rPr>
                <w:rFonts w:hint="eastAsia" w:eastAsia="宋体"/>
                <w:lang w:bidi="ar"/>
              </w:rPr>
              <w:t>。</w:t>
            </w:r>
          </w:p>
          <w:p>
            <w:pPr>
              <w:spacing w:line="360" w:lineRule="auto"/>
              <w:rPr>
                <w:b/>
                <w:bCs/>
                <w:kern w:val="0"/>
              </w:rPr>
            </w:pPr>
            <w:r>
              <w:rPr>
                <w:rFonts w:hint="eastAsia" w:eastAsia="宋体" w:cs="宋体"/>
                <w:b/>
                <w:bCs/>
                <w:lang w:bidi="ar"/>
              </w:rPr>
              <w:t>3、</w:t>
            </w:r>
            <w:r>
              <w:rPr>
                <w:rFonts w:hint="eastAsia" w:eastAsia="宋体"/>
                <w:b/>
                <w:bCs/>
                <w:kern w:val="0"/>
              </w:rPr>
              <w:t>“三线一单”符合性分析：</w:t>
            </w:r>
          </w:p>
          <w:p>
            <w:pPr>
              <w:spacing w:line="360" w:lineRule="auto"/>
              <w:ind w:firstLine="480"/>
              <w:rPr>
                <w:bCs/>
                <w:kern w:val="0"/>
              </w:rPr>
            </w:pPr>
            <w:r>
              <w:rPr>
                <w:rFonts w:eastAsia="宋体"/>
                <w:bCs/>
                <w:kern w:val="0"/>
              </w:rPr>
              <w:t>（1）生态保护红线</w:t>
            </w:r>
          </w:p>
          <w:p>
            <w:pPr>
              <w:ind w:firstLine="480" w:firstLineChars="200"/>
              <w:rPr>
                <w:rFonts w:hint="eastAsia"/>
              </w:rPr>
            </w:pPr>
            <w:r>
              <w:rPr>
                <w:rFonts w:eastAsia="宋体"/>
              </w:rPr>
              <w:t>本项目位于</w:t>
            </w:r>
            <w:r>
              <w:rPr>
                <w:rFonts w:hint="eastAsia" w:eastAsia="宋体"/>
              </w:rPr>
              <w:t>泗县经济开发区</w:t>
            </w:r>
            <w:r>
              <w:rPr>
                <w:rFonts w:eastAsia="宋体"/>
              </w:rPr>
              <w:t>，</w:t>
            </w:r>
            <w:r>
              <w:rPr>
                <w:rFonts w:hint="eastAsia" w:eastAsia="宋体"/>
              </w:rPr>
              <w:t>根据《安徽省人民政府关于发布安徽省生态保护红线的通知》（皖政秘[2018]120号）和《安徽省生态保护红线划定技术指南》，宿州市辖区生态红线主要位于皇藏峪及周边；其中生物多样性维护生态保护红线位于砀山县、萧县和宿州市埇桥区的北部；水土保持生态红线区域位于宿州市的东南，本项目所在区域不在生态保护红线区域内</w:t>
            </w:r>
            <w:r>
              <w:rPr>
                <w:rFonts w:eastAsia="宋体"/>
              </w:rPr>
              <w:t>。</w:t>
            </w:r>
          </w:p>
          <w:p>
            <w:pPr>
              <w:spacing w:line="360" w:lineRule="auto"/>
              <w:ind w:firstLine="480"/>
              <w:rPr>
                <w:rFonts w:hint="eastAsia"/>
                <w:bCs/>
                <w:kern w:val="0"/>
              </w:rPr>
            </w:pPr>
            <w:r>
              <w:rPr>
                <w:rFonts w:hint="eastAsia" w:eastAsia="宋体"/>
                <w:bCs/>
                <w:kern w:val="0"/>
              </w:rPr>
              <w:t>（2）环境质量底线</w:t>
            </w:r>
          </w:p>
          <w:p>
            <w:pPr>
              <w:pStyle w:val="2"/>
              <w:ind w:firstLine="480" w:firstLineChars="200"/>
              <w:rPr>
                <w:rFonts w:hint="eastAsia"/>
              </w:rPr>
            </w:pPr>
            <w:r>
              <w:rPr>
                <w:rFonts w:hint="eastAsia" w:eastAsia="宋体"/>
              </w:rPr>
              <w:t>根据环境质量公告数据，项目所在区域环境空气质量部分因子不能满足《环境空气质量标准》（GB3095-2012）中二级标准。</w:t>
            </w:r>
            <w:r>
              <w:rPr>
                <w:rFonts w:eastAsia="宋体"/>
              </w:rPr>
              <w:t>项目纳污水体为</w:t>
            </w:r>
            <w:r>
              <w:rPr>
                <w:rFonts w:hint="eastAsia" w:eastAsia="宋体"/>
                <w:lang w:val="en-US" w:eastAsia="zh-CN"/>
              </w:rPr>
              <w:t>石梁河</w:t>
            </w:r>
            <w:r>
              <w:rPr>
                <w:rFonts w:eastAsia="宋体"/>
              </w:rPr>
              <w:t>，</w:t>
            </w:r>
            <w:r>
              <w:rPr>
                <w:rFonts w:eastAsia="宋体"/>
                <w:color w:val="000000" w:themeColor="text1"/>
                <w14:textFill>
                  <w14:solidFill>
                    <w14:schemeClr w14:val="tx1"/>
                  </w14:solidFill>
                </w14:textFill>
              </w:rPr>
              <w:t>石梁河</w:t>
            </w:r>
            <w:r>
              <w:rPr>
                <w:rFonts w:hint="eastAsia"/>
                <w:color w:val="000000" w:themeColor="text1"/>
                <w:lang w:val="en-US" w:eastAsia="zh-CN"/>
                <w14:textFill>
                  <w14:solidFill>
                    <w14:schemeClr w14:val="tx1"/>
                  </w14:solidFill>
                </w14:textFill>
              </w:rPr>
              <w:t>S</w:t>
            </w:r>
            <w:r>
              <w:rPr>
                <w:rFonts w:eastAsia="宋体"/>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S</w:t>
            </w:r>
            <w:r>
              <w:rPr>
                <w:rFonts w:eastAsia="宋体"/>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S</w:t>
            </w:r>
            <w:r>
              <w:rPr>
                <w:rFonts w:eastAsia="宋体"/>
                <w:color w:val="000000" w:themeColor="text1"/>
                <w14:textFill>
                  <w14:solidFill>
                    <w14:schemeClr w14:val="tx1"/>
                  </w14:solidFill>
                </w14:textFill>
              </w:rPr>
              <w:t>3</w:t>
            </w:r>
            <w:r>
              <w:rPr>
                <w:rFonts w:hint="eastAsia" w:eastAsia="宋体"/>
                <w:color w:val="000000" w:themeColor="text1"/>
                <w:lang w:val="en-US" w:eastAsia="zh-CN"/>
                <w14:textFill>
                  <w14:solidFill>
                    <w14:schemeClr w14:val="tx1"/>
                  </w14:solidFill>
                </w14:textFill>
              </w:rPr>
              <w:t>点位水质</w:t>
            </w:r>
            <w:r>
              <w:rPr>
                <w:rFonts w:eastAsia="宋体"/>
                <w:color w:val="000000" w:themeColor="text1"/>
                <w14:textFill>
                  <w14:solidFill>
                    <w14:schemeClr w14:val="tx1"/>
                  </w14:solidFill>
                </w14:textFill>
              </w:rPr>
              <w:t>各监测因子</w:t>
            </w:r>
            <w:r>
              <w:rPr>
                <w:rFonts w:hint="eastAsia"/>
                <w:color w:val="000000" w:themeColor="text1"/>
                <w:lang w:val="en-US" w:eastAsia="zh-CN"/>
                <w14:textFill>
                  <w14:solidFill>
                    <w14:schemeClr w14:val="tx1"/>
                  </w14:solidFill>
                </w14:textFill>
              </w:rPr>
              <w:t>除S2断面处BOD</w:t>
            </w:r>
            <w:r>
              <w:rPr>
                <w:rFonts w:hint="eastAsia"/>
                <w:color w:val="000000" w:themeColor="text1"/>
                <w:vertAlign w:val="subscript"/>
                <w:lang w:val="en-US" w:eastAsia="zh-CN"/>
                <w14:textFill>
                  <w14:solidFill>
                    <w14:schemeClr w14:val="tx1"/>
                  </w14:solidFill>
                </w14:textFill>
              </w:rPr>
              <w:t>5</w:t>
            </w:r>
            <w:r>
              <w:rPr>
                <w:rFonts w:hint="eastAsia"/>
                <w:color w:val="000000" w:themeColor="text1"/>
                <w:lang w:val="en-US" w:eastAsia="zh-CN"/>
                <w14:textFill>
                  <w14:solidFill>
                    <w14:schemeClr w14:val="tx1"/>
                  </w14:solidFill>
                </w14:textFill>
              </w:rPr>
              <w:t>有所超标，可能由于污水处理厂尾水未能与河水充分混合，导致排污口下游一定距离断面内部分因子超标，其余因子均能够满足</w:t>
            </w:r>
            <w:r>
              <w:rPr>
                <w:rFonts w:eastAsia="宋体"/>
                <w:color w:val="000000" w:themeColor="text1"/>
                <w14:textFill>
                  <w14:solidFill>
                    <w14:schemeClr w14:val="tx1"/>
                  </w14:solidFill>
                </w14:textFill>
              </w:rPr>
              <w:t>《地表水环境质量标准》（GB3838-2002）</w:t>
            </w:r>
            <w:r>
              <w:rPr>
                <w:rFonts w:hint="eastAsia" w:eastAsia="宋体"/>
                <w:color w:val="000000" w:themeColor="text1"/>
                <w14:textFill>
                  <w14:solidFill>
                    <w14:schemeClr w14:val="tx1"/>
                  </w14:solidFill>
                </w14:textFill>
              </w:rPr>
              <w:t>Ⅳ</w:t>
            </w:r>
            <w:r>
              <w:rPr>
                <w:rFonts w:eastAsia="宋体"/>
                <w:color w:val="000000" w:themeColor="text1"/>
                <w14:textFill>
                  <w14:solidFill>
                    <w14:schemeClr w14:val="tx1"/>
                  </w14:solidFill>
                </w14:textFill>
              </w:rPr>
              <w:t>类水体的要求</w:t>
            </w:r>
            <w:r>
              <w:rPr>
                <w:rFonts w:eastAsia="宋体"/>
              </w:rPr>
              <w:t>。声环境质量可以满足区域声环境质量标准。</w:t>
            </w:r>
            <w:r>
              <w:rPr>
                <w:rFonts w:hint="eastAsia" w:eastAsia="宋体"/>
              </w:rPr>
              <w:t>结合项目环境影响预测，本项目的建设不会影响周边环境。</w:t>
            </w:r>
          </w:p>
          <w:p>
            <w:pPr>
              <w:spacing w:line="360" w:lineRule="auto"/>
              <w:ind w:firstLine="480"/>
              <w:rPr>
                <w:rFonts w:hint="eastAsia"/>
                <w:bCs/>
                <w:kern w:val="0"/>
              </w:rPr>
            </w:pPr>
            <w:r>
              <w:rPr>
                <w:rFonts w:hint="eastAsia" w:eastAsia="宋体"/>
                <w:bCs/>
                <w:kern w:val="0"/>
              </w:rPr>
              <w:t>（3）资源利用上线</w:t>
            </w:r>
          </w:p>
          <w:p>
            <w:pPr>
              <w:pStyle w:val="2"/>
              <w:ind w:firstLine="480" w:firstLineChars="200"/>
              <w:rPr>
                <w:rFonts w:hint="eastAsia"/>
              </w:rPr>
            </w:pPr>
            <w:r>
              <w:rPr>
                <w:rFonts w:hint="eastAsia" w:eastAsia="宋体"/>
              </w:rPr>
              <w:t>项目所用资源包括水资源、土地资源和能源利用上线，本项目用水为</w:t>
            </w:r>
            <w:r>
              <w:rPr>
                <w:rFonts w:hint="eastAsia" w:eastAsia="宋体"/>
                <w:color w:val="auto"/>
              </w:rPr>
              <w:t>生活用水</w:t>
            </w:r>
            <w:r>
              <w:rPr>
                <w:rFonts w:hint="eastAsia" w:eastAsia="宋体"/>
              </w:rPr>
              <w:t>，依托市政供水，项目用水远小于区域供水能力。本项目用地性质为工业用地。从资源角度，本项目的建设充分利用了现有土地资源，减少了土地资源的浪费。项目使用能源主要为电，项目不涉及煤炭等高污染能源。</w:t>
            </w:r>
          </w:p>
          <w:p>
            <w:pPr>
              <w:bidi w:val="0"/>
              <w:ind w:firstLine="480" w:firstLineChars="200"/>
              <w:rPr>
                <w:rFonts w:hint="eastAsia"/>
              </w:rPr>
            </w:pPr>
            <w:r>
              <w:rPr>
                <w:rFonts w:hint="eastAsia" w:eastAsia="宋体"/>
                <w:bCs/>
              </w:rPr>
              <w:t>（4）环境准入负面清单</w:t>
            </w:r>
          </w:p>
          <w:p>
            <w:pPr>
              <w:keepNext w:val="0"/>
              <w:keepLines w:val="0"/>
              <w:numPr>
                <w:ilvl w:val="0"/>
                <w:numId w:val="0"/>
              </w:numPr>
              <w:suppressLineNumbers w:val="0"/>
              <w:spacing w:before="0" w:beforeAutospacing="0" w:after="0" w:afterAutospacing="0" w:line="360" w:lineRule="auto"/>
              <w:ind w:left="480" w:leftChars="200" w:right="0" w:firstLine="1446" w:firstLineChars="600"/>
              <w:rPr>
                <w:rFonts w:hint="default" w:ascii="Times New Roman" w:hAnsi="Times New Roman" w:cs="Times New Roman"/>
                <w:b/>
                <w:bCs/>
              </w:rPr>
            </w:pPr>
            <w:r>
              <w:rPr>
                <w:rFonts w:hint="default" w:ascii="Times New Roman" w:hAnsi="Times New Roman" w:eastAsia="宋体" w:cs="Times New Roman"/>
                <w:b/>
                <w:bCs/>
                <w:sz w:val="24"/>
                <w:szCs w:val="24"/>
                <w:lang w:val="en-US" w:eastAsia="zh-CN"/>
              </w:rPr>
              <w:t>表1-</w:t>
            </w:r>
            <w:r>
              <w:rPr>
                <w:rFonts w:hint="eastAsia" w:ascii="Times New Roman" w:hAnsi="Times New Roman" w:cs="Times New Roman"/>
                <w:b/>
                <w:bCs/>
                <w:sz w:val="24"/>
                <w:szCs w:val="24"/>
                <w:lang w:val="en-US" w:eastAsia="zh-CN"/>
              </w:rPr>
              <w:t>3</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环境准入负面清单</w:t>
            </w:r>
          </w:p>
          <w:tbl>
            <w:tblPr>
              <w:tblStyle w:val="13"/>
              <w:tblW w:w="6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754"/>
              <w:gridCol w:w="2041"/>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718" w:type="dxa"/>
                  <w:noWrap w:val="0"/>
                  <w:vAlign w:val="center"/>
                </w:tcPr>
                <w:p>
                  <w:pPr>
                    <w:keepNext w:val="0"/>
                    <w:keepLines w:val="0"/>
                    <w:suppressLineNumbers w:val="0"/>
                    <w:bidi w:val="0"/>
                    <w:spacing w:before="0" w:beforeAutospacing="0" w:after="0" w:afterAutospacing="0" w:line="240" w:lineRule="auto"/>
                    <w:ind w:left="0" w:right="0"/>
                    <w:jc w:val="center"/>
                    <w:rPr>
                      <w:rFonts w:hint="default" w:ascii="宋体" w:hAnsi="宋体" w:eastAsia="宋体" w:cs="宋体"/>
                      <w:b/>
                      <w:bCs/>
                      <w:color w:val="auto"/>
                      <w:sz w:val="21"/>
                      <w:szCs w:val="21"/>
                      <w:vertAlign w:val="baseline"/>
                    </w:rPr>
                  </w:pPr>
                  <w:r>
                    <w:rPr>
                      <w:rFonts w:hint="default" w:ascii="宋体" w:hAnsi="宋体" w:eastAsia="宋体" w:cs="宋体"/>
                      <w:b/>
                      <w:bCs/>
                      <w:color w:val="auto"/>
                      <w:sz w:val="21"/>
                      <w:szCs w:val="21"/>
                    </w:rPr>
                    <w:t>序号</w:t>
                  </w:r>
                </w:p>
              </w:tc>
              <w:tc>
                <w:tcPr>
                  <w:tcW w:w="2754" w:type="dxa"/>
                  <w:noWrap w:val="0"/>
                  <w:vAlign w:val="center"/>
                </w:tcPr>
                <w:p>
                  <w:pPr>
                    <w:keepNext w:val="0"/>
                    <w:keepLines w:val="0"/>
                    <w:suppressLineNumbers w:val="0"/>
                    <w:bidi w:val="0"/>
                    <w:spacing w:before="0" w:beforeAutospacing="0" w:after="0" w:afterAutospacing="0" w:line="240" w:lineRule="auto"/>
                    <w:ind w:left="0" w:right="0"/>
                    <w:jc w:val="center"/>
                    <w:rPr>
                      <w:rFonts w:hint="default" w:ascii="宋体" w:hAnsi="宋体" w:eastAsia="宋体" w:cs="宋体"/>
                      <w:b/>
                      <w:bCs/>
                      <w:color w:val="auto"/>
                      <w:sz w:val="21"/>
                      <w:szCs w:val="21"/>
                      <w:vertAlign w:val="baseline"/>
                    </w:rPr>
                  </w:pPr>
                  <w:r>
                    <w:rPr>
                      <w:rFonts w:hint="default" w:ascii="宋体" w:hAnsi="宋体" w:eastAsia="宋体" w:cs="宋体"/>
                      <w:b/>
                      <w:bCs/>
                      <w:color w:val="auto"/>
                      <w:sz w:val="21"/>
                      <w:szCs w:val="21"/>
                    </w:rPr>
                    <w:t>内容</w:t>
                  </w:r>
                </w:p>
              </w:tc>
              <w:tc>
                <w:tcPr>
                  <w:tcW w:w="2041" w:type="dxa"/>
                  <w:noWrap w:val="0"/>
                  <w:vAlign w:val="center"/>
                </w:tcPr>
                <w:p>
                  <w:pPr>
                    <w:keepNext w:val="0"/>
                    <w:keepLines w:val="0"/>
                    <w:suppressLineNumbers w:val="0"/>
                    <w:bidi w:val="0"/>
                    <w:spacing w:before="0" w:beforeAutospacing="0" w:after="0" w:afterAutospacing="0" w:line="240" w:lineRule="auto"/>
                    <w:ind w:left="0" w:right="0"/>
                    <w:jc w:val="center"/>
                    <w:rPr>
                      <w:rFonts w:hint="default" w:ascii="宋体" w:hAnsi="宋体" w:eastAsia="宋体" w:cs="宋体"/>
                      <w:b/>
                      <w:bCs/>
                      <w:color w:val="auto"/>
                      <w:sz w:val="21"/>
                      <w:szCs w:val="21"/>
                      <w:vertAlign w:val="baseline"/>
                    </w:rPr>
                  </w:pPr>
                  <w:r>
                    <w:rPr>
                      <w:rFonts w:hint="default" w:ascii="Times New Roman" w:hAnsi="Times New Roman" w:cs="Times New Roman"/>
                      <w:b/>
                      <w:bCs/>
                      <w:color w:val="auto"/>
                      <w:sz w:val="21"/>
                      <w:szCs w:val="21"/>
                      <w:lang w:bidi="ar"/>
                    </w:rPr>
                    <w:t>项目情况</w:t>
                  </w:r>
                </w:p>
              </w:tc>
              <w:tc>
                <w:tcPr>
                  <w:tcW w:w="912" w:type="dxa"/>
                  <w:noWrap w:val="0"/>
                  <w:vAlign w:val="center"/>
                </w:tcPr>
                <w:p>
                  <w:pPr>
                    <w:keepNext w:val="0"/>
                    <w:keepLines w:val="0"/>
                    <w:suppressLineNumbers w:val="0"/>
                    <w:bidi w:val="0"/>
                    <w:spacing w:before="0" w:beforeAutospacing="0" w:after="0" w:afterAutospacing="0" w:line="240" w:lineRule="auto"/>
                    <w:ind w:left="0" w:right="0"/>
                    <w:jc w:val="center"/>
                    <w:rPr>
                      <w:rFonts w:hint="default" w:ascii="宋体" w:hAnsi="宋体" w:eastAsia="宋体" w:cs="宋体"/>
                      <w:b/>
                      <w:bCs/>
                      <w:color w:val="auto"/>
                      <w:sz w:val="21"/>
                      <w:szCs w:val="21"/>
                    </w:rPr>
                  </w:pPr>
                  <w:r>
                    <w:rPr>
                      <w:rFonts w:hint="default" w:ascii="宋体" w:hAnsi="宋体" w:eastAsia="宋体" w:cs="宋体"/>
                      <w:b/>
                      <w:bCs/>
                      <w:color w:val="auto"/>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18" w:type="dxa"/>
                  <w:noWrap w:val="0"/>
                  <w:vAlign w:val="center"/>
                </w:tcPr>
                <w:p>
                  <w:pPr>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w:t>
                  </w:r>
                </w:p>
              </w:tc>
              <w:tc>
                <w:tcPr>
                  <w:tcW w:w="2754" w:type="dxa"/>
                  <w:noWrap w:val="0"/>
                  <w:vAlign w:val="center"/>
                </w:tcPr>
                <w:p>
                  <w:pPr>
                    <w:keepNext w:val="0"/>
                    <w:keepLines w:val="0"/>
                    <w:suppressLineNumbers w:val="0"/>
                    <w:bidi w:val="0"/>
                    <w:spacing w:before="0" w:beforeAutospacing="0" w:after="0" w:afterAutospacing="0" w:line="240" w:lineRule="auto"/>
                    <w:ind w:left="0" w:right="0"/>
                    <w:jc w:val="center"/>
                    <w:rPr>
                      <w:rFonts w:hint="default" w:ascii="宋体" w:hAnsi="宋体" w:eastAsia="宋体" w:cs="宋体"/>
                      <w:color w:val="auto"/>
                      <w:sz w:val="21"/>
                      <w:szCs w:val="21"/>
                      <w:vertAlign w:val="baseline"/>
                    </w:rPr>
                  </w:pPr>
                  <w:r>
                    <w:rPr>
                      <w:rFonts w:hint="default" w:ascii="Times New Roman" w:hAnsi="Times New Roman" w:cs="Times New Roman"/>
                      <w:color w:val="auto"/>
                      <w:sz w:val="21"/>
                      <w:szCs w:val="21"/>
                    </w:rPr>
                    <w:t>国家明令禁止建设或投资的、不符合《产业结构调整指导目录》要求的建设项目不得进入开发区</w:t>
                  </w:r>
                </w:p>
              </w:tc>
              <w:tc>
                <w:tcPr>
                  <w:tcW w:w="2041" w:type="dxa"/>
                  <w:noWrap w:val="0"/>
                  <w:vAlign w:val="center"/>
                </w:tcPr>
                <w:p>
                  <w:pPr>
                    <w:keepNext w:val="0"/>
                    <w:keepLines w:val="0"/>
                    <w:suppressLineNumbers w:val="0"/>
                    <w:bidi w:val="0"/>
                    <w:spacing w:before="0" w:beforeAutospacing="0" w:after="0" w:afterAutospacing="0" w:line="240" w:lineRule="auto"/>
                    <w:ind w:left="0" w:right="0"/>
                    <w:jc w:val="center"/>
                    <w:rPr>
                      <w:rFonts w:hint="eastAsia" w:ascii="宋体" w:hAnsi="宋体" w:eastAsia="宋体" w:cs="宋体"/>
                      <w:color w:val="auto"/>
                      <w:sz w:val="21"/>
                      <w:szCs w:val="21"/>
                      <w:vertAlign w:val="baseline"/>
                      <w:lang w:eastAsia="zh-CN"/>
                    </w:rPr>
                  </w:pPr>
                  <w:r>
                    <w:rPr>
                      <w:rFonts w:hint="eastAsia" w:ascii="Times New Roman" w:hAnsi="Times New Roman" w:cs="Times New Roman"/>
                      <w:color w:val="auto"/>
                      <w:sz w:val="21"/>
                      <w:szCs w:val="21"/>
                      <w:lang w:val="en-US" w:eastAsia="zh-CN"/>
                    </w:rPr>
                    <w:t>本项目不属于</w:t>
                  </w:r>
                  <w:r>
                    <w:rPr>
                      <w:rFonts w:hint="default" w:ascii="Times New Roman" w:hAnsi="Times New Roman" w:cs="Times New Roman"/>
                      <w:color w:val="auto"/>
                      <w:sz w:val="21"/>
                      <w:szCs w:val="21"/>
                    </w:rPr>
                    <w:t>国家明令禁止建设或投资的</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符合《产业结构调整指导目录》</w:t>
                  </w:r>
                </w:p>
              </w:tc>
              <w:tc>
                <w:tcPr>
                  <w:tcW w:w="912" w:type="dxa"/>
                  <w:noWrap w:val="0"/>
                  <w:vAlign w:val="center"/>
                </w:tcPr>
                <w:p>
                  <w:pPr>
                    <w:keepNext w:val="0"/>
                    <w:keepLines w:val="0"/>
                    <w:suppressLineNumbers w:val="0"/>
                    <w:bidi w:val="0"/>
                    <w:spacing w:before="0" w:beforeAutospacing="0" w:after="0" w:afterAutospacing="0" w:line="240" w:lineRule="auto"/>
                    <w:ind w:left="0" w:right="0"/>
                    <w:jc w:val="center"/>
                    <w:rPr>
                      <w:rFonts w:hint="default" w:ascii="宋体" w:hAnsi="宋体" w:eastAsia="宋体" w:cs="宋体"/>
                      <w:b w:val="0"/>
                      <w:bCs w:val="0"/>
                      <w:color w:val="auto"/>
                      <w:sz w:val="21"/>
                      <w:szCs w:val="21"/>
                      <w:vertAlign w:val="baseline"/>
                    </w:rPr>
                  </w:pPr>
                  <w:r>
                    <w:rPr>
                      <w:rFonts w:hint="default" w:ascii="宋体" w:hAnsi="宋体" w:eastAsia="宋体" w:cs="宋体"/>
                      <w:b w:val="0"/>
                      <w:bCs w:val="0"/>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8" w:type="dxa"/>
                  <w:noWrap w:val="0"/>
                  <w:vAlign w:val="center"/>
                </w:tcPr>
                <w:p>
                  <w:pPr>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w:t>
                  </w:r>
                </w:p>
              </w:tc>
              <w:tc>
                <w:tcPr>
                  <w:tcW w:w="2754" w:type="dxa"/>
                  <w:noWrap w:val="0"/>
                  <w:vAlign w:val="center"/>
                </w:tcPr>
                <w:p>
                  <w:pPr>
                    <w:pStyle w:val="15"/>
                    <w:keepNext w:val="0"/>
                    <w:keepLines w:val="0"/>
                    <w:suppressLineNumbers w:val="0"/>
                    <w:spacing w:before="0" w:beforeAutospacing="0" w:after="0" w:afterAutospacing="0" w:line="240" w:lineRule="auto"/>
                    <w:ind w:left="0" w:leftChars="0" w:right="0" w:firstLine="0" w:firstLineChars="0"/>
                    <w:jc w:val="center"/>
                    <w:rPr>
                      <w:rFonts w:hint="default" w:ascii="宋体" w:hAnsi="宋体" w:eastAsia="宋体" w:cs="宋体"/>
                      <w:color w:val="auto"/>
                      <w:sz w:val="21"/>
                      <w:szCs w:val="21"/>
                      <w:vertAlign w:val="baseline"/>
                    </w:rPr>
                  </w:pPr>
                  <w:r>
                    <w:rPr>
                      <w:rFonts w:hint="default" w:ascii="Times New Roman" w:hAnsi="Times New Roman"/>
                      <w:color w:val="auto"/>
                      <w:sz w:val="21"/>
                      <w:szCs w:val="21"/>
                    </w:rPr>
                    <w:t>规模效益差、能源资源消耗大、环境影响严重的企业</w:t>
                  </w:r>
                </w:p>
              </w:tc>
              <w:tc>
                <w:tcPr>
                  <w:tcW w:w="2041" w:type="dxa"/>
                  <w:noWrap w:val="0"/>
                  <w:vAlign w:val="center"/>
                </w:tcPr>
                <w:p>
                  <w:pPr>
                    <w:keepNext w:val="0"/>
                    <w:keepLines w:val="0"/>
                    <w:suppressLineNumbers w:val="0"/>
                    <w:bidi w:val="0"/>
                    <w:spacing w:before="0" w:beforeAutospacing="0" w:after="0" w:afterAutospacing="0" w:line="240" w:lineRule="auto"/>
                    <w:ind w:left="0" w:right="0"/>
                    <w:jc w:val="center"/>
                    <w:rPr>
                      <w:rFonts w:hint="default" w:ascii="宋体" w:hAnsi="宋体" w:eastAsia="宋体" w:cs="宋体"/>
                      <w:color w:val="auto"/>
                      <w:sz w:val="21"/>
                      <w:szCs w:val="21"/>
                      <w:vertAlign w:val="baseline"/>
                      <w:lang w:val="en-US" w:eastAsia="zh-CN"/>
                    </w:rPr>
                  </w:pPr>
                  <w:r>
                    <w:rPr>
                      <w:rFonts w:hint="eastAsia" w:ascii="Times New Roman" w:hAnsi="Times New Roman" w:cs="Times New Roman"/>
                      <w:color w:val="auto"/>
                      <w:sz w:val="21"/>
                      <w:szCs w:val="21"/>
                      <w:lang w:val="en-US" w:eastAsia="zh-CN"/>
                    </w:rPr>
                    <w:t>本项目不属于</w:t>
                  </w:r>
                  <w:r>
                    <w:rPr>
                      <w:rFonts w:hint="default" w:ascii="Times New Roman" w:hAnsi="Times New Roman" w:cs="Times New Roman"/>
                      <w:color w:val="auto"/>
                      <w:sz w:val="21"/>
                      <w:szCs w:val="21"/>
                    </w:rPr>
                    <w:t>规模效益差、能源资源消耗大、环境影响严重的企业</w:t>
                  </w:r>
                </w:p>
              </w:tc>
              <w:tc>
                <w:tcPr>
                  <w:tcW w:w="912" w:type="dxa"/>
                  <w:noWrap w:val="0"/>
                  <w:vAlign w:val="center"/>
                </w:tcPr>
                <w:p>
                  <w:pPr>
                    <w:keepNext w:val="0"/>
                    <w:keepLines w:val="0"/>
                    <w:suppressLineNumbers w:val="0"/>
                    <w:bidi w:val="0"/>
                    <w:spacing w:before="0" w:beforeAutospacing="0" w:after="0" w:afterAutospacing="0" w:line="240" w:lineRule="auto"/>
                    <w:ind w:left="0" w:right="0"/>
                    <w:jc w:val="center"/>
                    <w:rPr>
                      <w:rFonts w:hint="default" w:ascii="宋体" w:hAnsi="宋体" w:eastAsia="宋体" w:cs="宋体"/>
                      <w:b w:val="0"/>
                      <w:bCs w:val="0"/>
                      <w:color w:val="auto"/>
                      <w:sz w:val="21"/>
                      <w:szCs w:val="21"/>
                      <w:vertAlign w:val="baseline"/>
                    </w:rPr>
                  </w:pPr>
                  <w:r>
                    <w:rPr>
                      <w:rFonts w:hint="default" w:ascii="宋体" w:hAnsi="宋体" w:eastAsia="宋体" w:cs="宋体"/>
                      <w:b w:val="0"/>
                      <w:bCs w:val="0"/>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8" w:type="dxa"/>
                  <w:noWrap w:val="0"/>
                  <w:vAlign w:val="center"/>
                </w:tcPr>
                <w:p>
                  <w:pPr>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3</w:t>
                  </w:r>
                </w:p>
              </w:tc>
              <w:tc>
                <w:tcPr>
                  <w:tcW w:w="2754" w:type="dxa"/>
                  <w:noWrap w:val="0"/>
                  <w:vAlign w:val="center"/>
                </w:tcPr>
                <w:p>
                  <w:pPr>
                    <w:pStyle w:val="15"/>
                    <w:keepNext w:val="0"/>
                    <w:keepLines w:val="0"/>
                    <w:suppressLineNumbers w:val="0"/>
                    <w:spacing w:before="0" w:beforeAutospacing="0" w:after="0" w:afterAutospacing="0" w:line="240" w:lineRule="auto"/>
                    <w:ind w:left="0" w:leftChars="0" w:right="0" w:firstLine="0" w:firstLineChars="0"/>
                    <w:jc w:val="center"/>
                    <w:rPr>
                      <w:rFonts w:hint="default" w:ascii="宋体" w:hAnsi="宋体" w:eastAsia="宋体" w:cs="宋体"/>
                      <w:color w:val="auto"/>
                      <w:sz w:val="21"/>
                      <w:szCs w:val="21"/>
                      <w:vertAlign w:val="baseline"/>
                    </w:rPr>
                  </w:pPr>
                  <w:r>
                    <w:rPr>
                      <w:rFonts w:hint="default" w:ascii="Times New Roman" w:hAnsi="Times New Roman"/>
                      <w:color w:val="auto"/>
                      <w:sz w:val="21"/>
                      <w:szCs w:val="21"/>
                    </w:rPr>
                    <w:t>纺织服装类片区禁止新建印染和制革类项目；禁止新建每小时20蒸吨及以下燃煤锅炉的项目。</w:t>
                  </w:r>
                </w:p>
              </w:tc>
              <w:tc>
                <w:tcPr>
                  <w:tcW w:w="2041" w:type="dxa"/>
                  <w:noWrap w:val="0"/>
                  <w:vAlign w:val="center"/>
                </w:tcPr>
                <w:p>
                  <w:pPr>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本</w:t>
                  </w:r>
                  <w:r>
                    <w:rPr>
                      <w:rFonts w:hint="eastAsia" w:ascii="Times New Roman" w:hAnsi="Times New Roman" w:eastAsia="宋体" w:cs="Times New Roman"/>
                      <w:color w:val="auto"/>
                      <w:kern w:val="2"/>
                      <w:sz w:val="21"/>
                      <w:szCs w:val="21"/>
                      <w:lang w:val="en-US" w:eastAsia="zh-CN" w:bidi="ar-SA"/>
                    </w:rPr>
                    <w:t>项目属于</w:t>
                  </w:r>
                  <w:r>
                    <w:rPr>
                      <w:rFonts w:hint="eastAsia"/>
                      <w:color w:val="000000" w:themeColor="text1"/>
                      <w:sz w:val="21"/>
                      <w:szCs w:val="21"/>
                      <w:lang w:val="en-US" w:eastAsia="zh-CN"/>
                      <w14:textFill>
                        <w14:solidFill>
                          <w14:schemeClr w14:val="tx1"/>
                        </w14:solidFill>
                      </w14:textFill>
                    </w:rPr>
                    <w:t>半导体器件专用设备制造</w:t>
                  </w:r>
                  <w:r>
                    <w:rPr>
                      <w:rFonts w:hint="eastAsia" w:ascii="Times New Roman" w:hAnsi="Times New Roman" w:eastAsia="宋体" w:cs="Times New Roman"/>
                      <w:color w:val="auto"/>
                      <w:sz w:val="21"/>
                      <w:szCs w:val="21"/>
                      <w:lang w:val="en-US" w:eastAsia="zh-CN"/>
                    </w:rPr>
                    <w:t>，无</w:t>
                  </w:r>
                  <w:r>
                    <w:rPr>
                      <w:rFonts w:hint="default" w:ascii="Times New Roman" w:hAnsi="Times New Roman" w:eastAsia="宋体" w:cs="Times New Roman"/>
                      <w:color w:val="auto"/>
                      <w:sz w:val="21"/>
                      <w:szCs w:val="21"/>
                      <w:lang w:val="en-US" w:eastAsia="zh-CN"/>
                    </w:rPr>
                    <w:t>锅炉</w:t>
                  </w:r>
                </w:p>
              </w:tc>
              <w:tc>
                <w:tcPr>
                  <w:tcW w:w="912" w:type="dxa"/>
                  <w:noWrap w:val="0"/>
                  <w:vAlign w:val="center"/>
                </w:tcPr>
                <w:p>
                  <w:pPr>
                    <w:keepNext w:val="0"/>
                    <w:keepLines w:val="0"/>
                    <w:suppressLineNumbers w:val="0"/>
                    <w:bidi w:val="0"/>
                    <w:spacing w:before="0" w:beforeAutospacing="0" w:after="0" w:afterAutospacing="0" w:line="240" w:lineRule="auto"/>
                    <w:ind w:left="0" w:right="0"/>
                    <w:jc w:val="center"/>
                    <w:rPr>
                      <w:rFonts w:hint="default" w:ascii="宋体" w:hAnsi="宋体" w:eastAsia="宋体" w:cs="宋体"/>
                      <w:b w:val="0"/>
                      <w:bCs w:val="0"/>
                      <w:color w:val="auto"/>
                      <w:sz w:val="21"/>
                      <w:szCs w:val="21"/>
                      <w:vertAlign w:val="baseline"/>
                    </w:rPr>
                  </w:pPr>
                  <w:r>
                    <w:rPr>
                      <w:rFonts w:hint="default" w:ascii="宋体" w:hAnsi="宋体" w:eastAsia="宋体" w:cs="宋体"/>
                      <w:b w:val="0"/>
                      <w:bCs w:val="0"/>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8" w:type="dxa"/>
                  <w:noWrap w:val="0"/>
                  <w:vAlign w:val="center"/>
                </w:tcPr>
                <w:p>
                  <w:pPr>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4</w:t>
                  </w:r>
                </w:p>
              </w:tc>
              <w:tc>
                <w:tcPr>
                  <w:tcW w:w="2754" w:type="dxa"/>
                  <w:noWrap w:val="0"/>
                  <w:vAlign w:val="center"/>
                </w:tcPr>
                <w:p>
                  <w:pPr>
                    <w:pStyle w:val="15"/>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color w:val="auto"/>
                      <w:sz w:val="21"/>
                      <w:szCs w:val="21"/>
                    </w:rPr>
                  </w:pPr>
                  <w:r>
                    <w:rPr>
                      <w:rFonts w:hint="default" w:ascii="Times New Roman" w:hAnsi="Times New Roman"/>
                      <w:color w:val="auto"/>
                      <w:sz w:val="21"/>
                      <w:szCs w:val="21"/>
                    </w:rPr>
                    <w:t>引进项目必须符合国家的产业技术政策，其中属于国家、安徽省的有关政策，《产业结构调整指导目录（2019年本）》中淘汰类项目禁止进入</w:t>
                  </w:r>
                </w:p>
              </w:tc>
              <w:tc>
                <w:tcPr>
                  <w:tcW w:w="2041" w:type="dxa"/>
                  <w:noWrap w:val="0"/>
                  <w:vAlign w:val="center"/>
                </w:tcPr>
                <w:p>
                  <w:pPr>
                    <w:keepNext w:val="0"/>
                    <w:keepLines w:val="0"/>
                    <w:suppressLineNumbers w:val="0"/>
                    <w:bidi w:val="0"/>
                    <w:spacing w:before="0" w:beforeAutospacing="0" w:after="0" w:afterAutospacing="0" w:line="240" w:lineRule="auto"/>
                    <w:ind w:left="0" w:right="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本项目不属于</w:t>
                  </w:r>
                  <w:r>
                    <w:rPr>
                      <w:rFonts w:hint="default" w:ascii="Times New Roman" w:hAnsi="Times New Roman" w:cs="Times New Roman"/>
                      <w:color w:val="auto"/>
                      <w:sz w:val="21"/>
                      <w:szCs w:val="21"/>
                    </w:rPr>
                    <w:t>《产业结构调整指导目录（2019年本）》中淘汰类项目</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为允许类</w:t>
                  </w:r>
                </w:p>
              </w:tc>
              <w:tc>
                <w:tcPr>
                  <w:tcW w:w="912" w:type="dxa"/>
                  <w:noWrap w:val="0"/>
                  <w:vAlign w:val="center"/>
                </w:tcPr>
                <w:p>
                  <w:pPr>
                    <w:keepNext w:val="0"/>
                    <w:keepLines w:val="0"/>
                    <w:suppressLineNumbers w:val="0"/>
                    <w:bidi w:val="0"/>
                    <w:spacing w:before="0" w:beforeAutospacing="0" w:after="0" w:afterAutospacing="0" w:line="240" w:lineRule="auto"/>
                    <w:ind w:left="0" w:right="0"/>
                    <w:jc w:val="center"/>
                    <w:rPr>
                      <w:rFonts w:hint="default" w:ascii="宋体" w:hAnsi="宋体" w:eastAsia="宋体" w:cs="宋体"/>
                      <w:b w:val="0"/>
                      <w:bCs w:val="0"/>
                      <w:color w:val="auto"/>
                      <w:sz w:val="21"/>
                      <w:szCs w:val="21"/>
                    </w:rPr>
                  </w:pPr>
                  <w:r>
                    <w:rPr>
                      <w:rFonts w:hint="default" w:ascii="宋体" w:hAnsi="宋体" w:eastAsia="宋体" w:cs="宋体"/>
                      <w:b w:val="0"/>
                      <w:bCs w:val="0"/>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8" w:type="dxa"/>
                  <w:noWrap w:val="0"/>
                  <w:vAlign w:val="center"/>
                </w:tcPr>
                <w:p>
                  <w:pPr>
                    <w:keepNext w:val="0"/>
                    <w:keepLines w:val="0"/>
                    <w:suppressLineNumbers w:val="0"/>
                    <w:bidi w:val="0"/>
                    <w:spacing w:before="0" w:beforeAutospacing="0" w:after="0" w:afterAutospacing="0" w:line="240" w:lineRule="auto"/>
                    <w:ind w:left="0" w:right="0"/>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5</w:t>
                  </w:r>
                </w:p>
              </w:tc>
              <w:tc>
                <w:tcPr>
                  <w:tcW w:w="2754" w:type="dxa"/>
                  <w:noWrap w:val="0"/>
                  <w:vAlign w:val="center"/>
                </w:tcPr>
                <w:p>
                  <w:pPr>
                    <w:keepNext w:val="0"/>
                    <w:keepLines w:val="0"/>
                    <w:suppressLineNumbers w:val="0"/>
                    <w:bidi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禁止进入规模效益差、能源资源消耗大、环境影响严重的企业</w:t>
                  </w:r>
                </w:p>
              </w:tc>
              <w:tc>
                <w:tcPr>
                  <w:tcW w:w="2041" w:type="dxa"/>
                  <w:noWrap w:val="0"/>
                  <w:vAlign w:val="center"/>
                </w:tcPr>
                <w:p>
                  <w:pPr>
                    <w:keepNext w:val="0"/>
                    <w:keepLines w:val="0"/>
                    <w:suppressLineNumbers w:val="0"/>
                    <w:bidi w:val="0"/>
                    <w:spacing w:before="0" w:beforeAutospacing="0" w:after="0" w:afterAutospacing="0" w:line="240" w:lineRule="auto"/>
                    <w:ind w:left="0" w:right="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本项目不属于</w:t>
                  </w:r>
                  <w:r>
                    <w:rPr>
                      <w:rFonts w:hint="default" w:ascii="Times New Roman" w:hAnsi="Times New Roman" w:cs="Times New Roman"/>
                      <w:color w:val="auto"/>
                      <w:sz w:val="21"/>
                      <w:szCs w:val="21"/>
                    </w:rPr>
                    <w:t>规模效益差、能源资源消耗大、环境影响严重的企业</w:t>
                  </w:r>
                </w:p>
              </w:tc>
              <w:tc>
                <w:tcPr>
                  <w:tcW w:w="912" w:type="dxa"/>
                  <w:noWrap w:val="0"/>
                  <w:vAlign w:val="center"/>
                </w:tcPr>
                <w:p>
                  <w:pPr>
                    <w:keepNext w:val="0"/>
                    <w:keepLines w:val="0"/>
                    <w:suppressLineNumbers w:val="0"/>
                    <w:bidi w:val="0"/>
                    <w:spacing w:before="0" w:beforeAutospacing="0" w:after="0" w:afterAutospacing="0" w:line="240" w:lineRule="auto"/>
                    <w:ind w:left="0" w:right="0"/>
                    <w:jc w:val="center"/>
                    <w:rPr>
                      <w:rFonts w:hint="default" w:ascii="宋体" w:hAnsi="宋体" w:eastAsia="宋体" w:cs="宋体"/>
                      <w:b w:val="0"/>
                      <w:bCs w:val="0"/>
                      <w:color w:val="auto"/>
                      <w:sz w:val="21"/>
                      <w:szCs w:val="21"/>
                    </w:rPr>
                  </w:pPr>
                  <w:r>
                    <w:rPr>
                      <w:rFonts w:hint="default" w:ascii="宋体" w:hAnsi="宋体" w:eastAsia="宋体" w:cs="宋体"/>
                      <w:b w:val="0"/>
                      <w:bCs w:val="0"/>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8" w:type="dxa"/>
                  <w:noWrap w:val="0"/>
                  <w:vAlign w:val="center"/>
                </w:tcPr>
                <w:p>
                  <w:pPr>
                    <w:keepNext w:val="0"/>
                    <w:keepLines w:val="0"/>
                    <w:suppressLineNumbers w:val="0"/>
                    <w:bidi w:val="0"/>
                    <w:spacing w:before="0" w:beforeAutospacing="0" w:after="0" w:afterAutospacing="0" w:line="240" w:lineRule="auto"/>
                    <w:ind w:left="0" w:right="0"/>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6</w:t>
                  </w:r>
                </w:p>
              </w:tc>
              <w:tc>
                <w:tcPr>
                  <w:tcW w:w="2754" w:type="dxa"/>
                  <w:noWrap w:val="0"/>
                  <w:vAlign w:val="center"/>
                </w:tcPr>
                <w:p>
                  <w:pPr>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禁止新建化学纸浆造纸企业</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止新建印染、制革、化工、电镀、酿造等污染严重的企业</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禁止引入专门从事贮存、运输有毒有害危险化学品的项目</w:t>
                  </w:r>
                </w:p>
              </w:tc>
              <w:tc>
                <w:tcPr>
                  <w:tcW w:w="2041" w:type="dxa"/>
                  <w:noWrap w:val="0"/>
                  <w:vAlign w:val="center"/>
                </w:tcPr>
                <w:p>
                  <w:pPr>
                    <w:keepNext w:val="0"/>
                    <w:keepLines w:val="0"/>
                    <w:suppressLineNumbers w:val="0"/>
                    <w:bidi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本项目属于</w:t>
                  </w:r>
                  <w:r>
                    <w:rPr>
                      <w:rFonts w:hint="eastAsia" w:cs="Times New Roman"/>
                      <w:color w:val="auto"/>
                      <w:sz w:val="21"/>
                      <w:szCs w:val="21"/>
                      <w:lang w:val="en-US" w:eastAsia="zh-CN"/>
                    </w:rPr>
                    <w:t>开发区</w:t>
                  </w:r>
                  <w:r>
                    <w:rPr>
                      <w:rFonts w:hint="default" w:ascii="Times New Roman" w:hAnsi="Times New Roman" w:eastAsia="宋体" w:cs="Times New Roman"/>
                      <w:color w:val="auto"/>
                      <w:sz w:val="21"/>
                      <w:szCs w:val="21"/>
                    </w:rPr>
                    <w:t>主导产业</w:t>
                  </w:r>
                  <w:r>
                    <w:rPr>
                      <w:rFonts w:hint="eastAsia" w:ascii="Times New Roman" w:hAnsi="Times New Roman" w:eastAsia="宋体" w:cs="Times New Roman"/>
                      <w:color w:val="auto"/>
                      <w:sz w:val="21"/>
                      <w:szCs w:val="21"/>
                      <w:lang w:val="en-US" w:eastAsia="zh-CN"/>
                    </w:rPr>
                    <w:t>，不属于上述禁止入区企业</w:t>
                  </w:r>
                </w:p>
              </w:tc>
              <w:tc>
                <w:tcPr>
                  <w:tcW w:w="912" w:type="dxa"/>
                  <w:noWrap w:val="0"/>
                  <w:vAlign w:val="center"/>
                </w:tcPr>
                <w:p>
                  <w:pPr>
                    <w:keepNext w:val="0"/>
                    <w:keepLines w:val="0"/>
                    <w:suppressLineNumbers w:val="0"/>
                    <w:bidi w:val="0"/>
                    <w:spacing w:before="0" w:beforeAutospacing="0" w:after="0" w:afterAutospacing="0" w:line="240" w:lineRule="auto"/>
                    <w:ind w:left="0" w:right="0"/>
                    <w:jc w:val="center"/>
                    <w:rPr>
                      <w:rFonts w:hint="default"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符合</w:t>
                  </w:r>
                </w:p>
              </w:tc>
            </w:tr>
          </w:tbl>
          <w:p>
            <w:pPr>
              <w:keepNext w:val="0"/>
              <w:keepLines w:val="0"/>
              <w:suppressLineNumbers w:val="0"/>
              <w:bidi w:val="0"/>
              <w:spacing w:before="0" w:beforeAutospacing="0" w:after="0" w:afterAutospacing="0" w:line="360" w:lineRule="auto"/>
              <w:ind w:left="0" w:right="0" w:firstLine="480" w:firstLineChars="200"/>
              <w:rPr>
                <w:rFonts w:hint="default" w:ascii="Times New Roman" w:hAnsi="Times New Roman" w:cs="Times New Roman"/>
                <w:lang w:bidi="ar"/>
              </w:rPr>
            </w:pPr>
            <w:r>
              <w:rPr>
                <w:rFonts w:hint="default" w:ascii="宋体" w:hAnsi="宋体" w:eastAsia="宋体" w:cs="宋体"/>
                <w:sz w:val="24"/>
                <w:szCs w:val="24"/>
              </w:rPr>
              <w:t>因此</w:t>
            </w:r>
            <w:r>
              <w:rPr>
                <w:rFonts w:hint="eastAsia" w:ascii="宋体" w:hAnsi="宋体" w:eastAsia="宋体" w:cs="宋体"/>
                <w:sz w:val="24"/>
                <w:szCs w:val="24"/>
                <w:lang w:eastAsia="zh-CN"/>
              </w:rPr>
              <w:t>，</w:t>
            </w:r>
            <w:r>
              <w:rPr>
                <w:rFonts w:hint="default" w:ascii="Times New Roman" w:hAnsi="Times New Roman" w:cs="Times New Roman"/>
                <w:kern w:val="0"/>
                <w:sz w:val="24"/>
              </w:rPr>
              <w:t>本项目不属于环境准入负面清单。</w:t>
            </w:r>
          </w:p>
          <w:p>
            <w:pPr>
              <w:ind w:firstLine="480" w:firstLineChars="200"/>
              <w:rPr>
                <w:rFonts w:hint="eastAsia"/>
              </w:rPr>
            </w:pPr>
            <w:r>
              <w:rPr>
                <w:lang w:bidi="ar"/>
              </w:rPr>
              <w:t>综上分析，本项目建设符合“三线一单”的要求。</w:t>
            </w:r>
          </w:p>
          <w:p>
            <w:pPr>
              <w:spacing w:line="360" w:lineRule="auto"/>
              <w:rPr>
                <w:rFonts w:hint="eastAsia" w:eastAsia="宋体"/>
                <w:b/>
                <w:kern w:val="0"/>
                <w:lang w:val="en-US" w:eastAsia="zh-CN"/>
              </w:rPr>
            </w:pPr>
            <w:r>
              <w:rPr>
                <w:rFonts w:hint="eastAsia" w:eastAsia="宋体"/>
                <w:b/>
              </w:rPr>
              <w:t>4、</w:t>
            </w:r>
            <w:r>
              <w:rPr>
                <w:rFonts w:hint="eastAsia" w:eastAsia="宋体"/>
                <w:b/>
                <w:kern w:val="0"/>
                <w:lang w:val="en-US" w:eastAsia="zh-CN"/>
              </w:rPr>
              <w:t>与相关政策</w:t>
            </w:r>
            <w:r>
              <w:rPr>
                <w:rFonts w:hint="eastAsia" w:eastAsia="宋体"/>
                <w:b/>
                <w:kern w:val="0"/>
              </w:rPr>
              <w:t>相符性</w:t>
            </w:r>
            <w:r>
              <w:rPr>
                <w:rFonts w:hint="eastAsia"/>
                <w:b/>
                <w:kern w:val="0"/>
                <w:lang w:val="en-US" w:eastAsia="zh-CN"/>
              </w:rPr>
              <w:t>分析</w:t>
            </w:r>
          </w:p>
          <w:p>
            <w:pPr>
              <w:numPr>
                <w:ilvl w:val="0"/>
                <w:numId w:val="0"/>
              </w:numPr>
              <w:autoSpaceDE w:val="0"/>
              <w:spacing w:line="360" w:lineRule="auto"/>
              <w:ind w:firstLine="482" w:firstLineChars="200"/>
              <w:jc w:val="both"/>
              <w:rPr>
                <w:rFonts w:hint="default" w:ascii="Times New Roman" w:hAnsi="Times New Roman" w:eastAsia="宋体" w:cs="Times New Roman"/>
                <w:b/>
                <w:bCs/>
                <w:sz w:val="24"/>
                <w:szCs w:val="24"/>
              </w:rPr>
            </w:pPr>
            <w:r>
              <w:rPr>
                <w:rFonts w:hint="eastAsia" w:cs="Times New Roman"/>
                <w:b/>
                <w:bCs/>
                <w:sz w:val="24"/>
                <w:szCs w:val="24"/>
                <w:lang w:eastAsia="zh-CN"/>
              </w:rPr>
              <w:t>（</w:t>
            </w:r>
            <w:r>
              <w:rPr>
                <w:rFonts w:hint="eastAsia" w:cs="Times New Roman"/>
                <w:b/>
                <w:bCs/>
                <w:sz w:val="24"/>
                <w:szCs w:val="24"/>
                <w:lang w:val="en-US" w:eastAsia="zh-CN"/>
              </w:rPr>
              <w:t>1</w:t>
            </w:r>
            <w:r>
              <w:rPr>
                <w:rFonts w:hint="eastAsia" w:cs="Times New Roman"/>
                <w:b/>
                <w:bCs/>
                <w:sz w:val="24"/>
                <w:szCs w:val="24"/>
                <w:lang w:eastAsia="zh-CN"/>
              </w:rPr>
              <w:t>）</w:t>
            </w:r>
            <w:r>
              <w:rPr>
                <w:rFonts w:hint="default" w:ascii="Times New Roman" w:hAnsi="Times New Roman" w:eastAsia="宋体" w:cs="Times New Roman"/>
                <w:b/>
                <w:bCs/>
                <w:sz w:val="24"/>
                <w:szCs w:val="24"/>
              </w:rPr>
              <w:t>与宿州市大气污染防治联席会议办公室</w:t>
            </w:r>
            <w:r>
              <w:rPr>
                <w:rFonts w:hint="eastAsia" w:cs="Times New Roman"/>
                <w:b/>
                <w:bCs/>
                <w:sz w:val="24"/>
                <w:szCs w:val="24"/>
                <w:lang w:val="en-US" w:eastAsia="zh-CN"/>
              </w:rPr>
              <w:t xml:space="preserve"> </w:t>
            </w:r>
            <w:r>
              <w:rPr>
                <w:rFonts w:hint="default" w:ascii="Times New Roman" w:hAnsi="Times New Roman" w:eastAsia="宋体" w:cs="Times New Roman"/>
                <w:b/>
                <w:bCs/>
                <w:sz w:val="24"/>
                <w:szCs w:val="24"/>
              </w:rPr>
              <w:t>宿大气办[2021]2号《宿州市2021年应对气候变化和大气污染防治重点工作任务》的符合性分析</w:t>
            </w:r>
          </w:p>
          <w:p>
            <w:pPr>
              <w:pStyle w:val="2"/>
              <w:jc w:val="center"/>
              <w:rPr>
                <w:rFonts w:hint="eastAsia"/>
              </w:rPr>
            </w:pPr>
            <w:r>
              <w:rPr>
                <w:rFonts w:hint="default" w:ascii="Times New Roman" w:hAnsi="Times New Roman" w:eastAsia="宋体" w:cs="Times New Roman"/>
                <w:b/>
                <w:bCs/>
                <w:sz w:val="24"/>
                <w:szCs w:val="24"/>
              </w:rPr>
              <w:t>表1-</w:t>
            </w:r>
            <w:r>
              <w:rPr>
                <w:rFonts w:hint="eastAsia" w:cs="Times New Roman"/>
                <w:b/>
                <w:bCs/>
                <w:sz w:val="24"/>
                <w:szCs w:val="24"/>
                <w:lang w:val="en-US" w:eastAsia="zh-CN"/>
              </w:rPr>
              <w:t>4</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项目与《宿州市2021年应对气候变化和大气污染防治重点工作任务》符合性</w:t>
            </w:r>
          </w:p>
          <w:tbl>
            <w:tblPr>
              <w:tblStyle w:val="12"/>
              <w:tblW w:w="6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3110"/>
              <w:gridCol w:w="1814"/>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sz w:val="21"/>
                      <w:szCs w:val="21"/>
                    </w:rPr>
                  </w:pPr>
                  <w:r>
                    <w:rPr>
                      <w:rFonts w:eastAsia="宋体"/>
                      <w:b/>
                      <w:bCs/>
                      <w:sz w:val="21"/>
                      <w:szCs w:val="21"/>
                    </w:rPr>
                    <w:t>序号</w:t>
                  </w:r>
                </w:p>
              </w:tc>
              <w:tc>
                <w:tcPr>
                  <w:tcW w:w="3110" w:type="dxa"/>
                  <w:tcBorders>
                    <w:top w:val="single" w:color="auto" w:sz="4" w:space="0"/>
                    <w:left w:val="nil"/>
                    <w:bottom w:val="single" w:color="auto" w:sz="4" w:space="0"/>
                    <w:right w:val="single" w:color="auto" w:sz="4" w:space="0"/>
                  </w:tcBorders>
                  <w:noWrap w:val="0"/>
                  <w:vAlign w:val="center"/>
                </w:tcPr>
                <w:p>
                  <w:pPr>
                    <w:spacing w:line="240" w:lineRule="auto"/>
                    <w:jc w:val="center"/>
                    <w:rPr>
                      <w:b/>
                      <w:bCs/>
                      <w:sz w:val="21"/>
                      <w:szCs w:val="21"/>
                    </w:rPr>
                  </w:pPr>
                  <w:r>
                    <w:rPr>
                      <w:rFonts w:hint="default" w:ascii="Times New Roman" w:hAnsi="Times New Roman" w:eastAsia="宋体" w:cs="Times New Roman"/>
                      <w:b/>
                      <w:bCs/>
                      <w:sz w:val="21"/>
                      <w:szCs w:val="21"/>
                    </w:rPr>
                    <w:t>宿州市2021年应对气候变化和大气污染防治重点工作任务</w:t>
                  </w:r>
                </w:p>
              </w:tc>
              <w:tc>
                <w:tcPr>
                  <w:tcW w:w="1814" w:type="dxa"/>
                  <w:tcBorders>
                    <w:top w:val="single" w:color="auto" w:sz="4" w:space="0"/>
                    <w:left w:val="nil"/>
                    <w:bottom w:val="single" w:color="auto" w:sz="4" w:space="0"/>
                    <w:right w:val="single" w:color="auto" w:sz="4" w:space="0"/>
                  </w:tcBorders>
                  <w:noWrap w:val="0"/>
                  <w:vAlign w:val="center"/>
                </w:tcPr>
                <w:p>
                  <w:pPr>
                    <w:spacing w:line="240" w:lineRule="auto"/>
                    <w:jc w:val="center"/>
                    <w:rPr>
                      <w:b/>
                      <w:bCs/>
                      <w:sz w:val="21"/>
                      <w:szCs w:val="21"/>
                    </w:rPr>
                  </w:pPr>
                  <w:r>
                    <w:rPr>
                      <w:rFonts w:eastAsia="宋体"/>
                      <w:b/>
                      <w:bCs/>
                      <w:sz w:val="21"/>
                      <w:szCs w:val="21"/>
                    </w:rPr>
                    <w:t>项目情况</w:t>
                  </w:r>
                </w:p>
              </w:tc>
              <w:tc>
                <w:tcPr>
                  <w:tcW w:w="770" w:type="dxa"/>
                  <w:tcBorders>
                    <w:top w:val="single" w:color="auto" w:sz="4" w:space="0"/>
                    <w:left w:val="nil"/>
                    <w:bottom w:val="single" w:color="auto" w:sz="4" w:space="0"/>
                    <w:right w:val="single" w:color="auto" w:sz="4" w:space="0"/>
                  </w:tcBorders>
                  <w:noWrap w:val="0"/>
                  <w:vAlign w:val="center"/>
                </w:tcPr>
                <w:p>
                  <w:pPr>
                    <w:spacing w:line="240" w:lineRule="auto"/>
                    <w:jc w:val="center"/>
                    <w:rPr>
                      <w:b/>
                      <w:bCs/>
                      <w:sz w:val="21"/>
                      <w:szCs w:val="21"/>
                    </w:rPr>
                  </w:pPr>
                  <w:r>
                    <w:rPr>
                      <w:rFonts w:eastAsia="宋体"/>
                      <w:b/>
                      <w:bCs/>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sz w:val="21"/>
                      <w:szCs w:val="21"/>
                    </w:rPr>
                  </w:pPr>
                  <w:r>
                    <w:rPr>
                      <w:rFonts w:hint="default" w:ascii="Times New Roman" w:hAnsi="Times New Roman" w:eastAsia="宋体" w:cs="Times New Roman"/>
                      <w:sz w:val="21"/>
                      <w:szCs w:val="21"/>
                    </w:rPr>
                    <w:t>1</w:t>
                  </w:r>
                </w:p>
              </w:tc>
              <w:tc>
                <w:tcPr>
                  <w:tcW w:w="3110"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sz w:val="21"/>
                      <w:szCs w:val="21"/>
                    </w:rPr>
                  </w:pPr>
                  <w:r>
                    <w:rPr>
                      <w:rFonts w:hint="default" w:ascii="Times New Roman" w:hAnsi="Times New Roman" w:eastAsia="宋体" w:cs="Times New Roman"/>
                      <w:sz w:val="21"/>
                      <w:szCs w:val="21"/>
                    </w:rPr>
                    <w:t>持续加大煤炭消费减量控制。严控化石能源消费总量，新、改、扩建项目严格实施煤炭等量或减量替代，禁止新建企业自备燃煤设施。加大监管力度，打击在禁燃区内使用散煤等违法行为</w:t>
                  </w:r>
                </w:p>
              </w:tc>
              <w:tc>
                <w:tcPr>
                  <w:tcW w:w="1814"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sz w:val="21"/>
                      <w:szCs w:val="21"/>
                    </w:rPr>
                  </w:pPr>
                  <w:r>
                    <w:rPr>
                      <w:rFonts w:hint="default" w:ascii="Times New Roman" w:hAnsi="Times New Roman" w:eastAsia="宋体" w:cs="Times New Roman"/>
                      <w:sz w:val="21"/>
                      <w:szCs w:val="21"/>
                    </w:rPr>
                    <w:t>本项目属于新建项目，不使用燃煤锅炉</w:t>
                  </w:r>
                </w:p>
              </w:tc>
              <w:tc>
                <w:tcPr>
                  <w:tcW w:w="770"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sz w:val="21"/>
                      <w:szCs w:val="21"/>
                    </w:rPr>
                  </w:pPr>
                  <w:r>
                    <w:rPr>
                      <w:rFonts w:hint="default" w:ascii="Times New Roman" w:hAnsi="Times New Roman" w:eastAsia="宋体" w:cs="Times New Roman"/>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c>
                <w:tcPr>
                  <w:tcW w:w="3110"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sz w:val="21"/>
                      <w:szCs w:val="21"/>
                    </w:rPr>
                  </w:pPr>
                  <w:r>
                    <w:rPr>
                      <w:rFonts w:hint="default" w:ascii="Times New Roman" w:hAnsi="Times New Roman" w:eastAsia="宋体" w:cs="Times New Roman"/>
                      <w:sz w:val="21"/>
                      <w:szCs w:val="21"/>
                    </w:rPr>
                    <w:t>开展锅炉炉窑深度治理。进一步摸排清理现有燃煤小热电和燃煤锅炉，确保区域内35蒸吨/小时以下燃煤锅炉清零。加快推进30万千瓦及以上热点联产机组供热半径30公里范围内燃煤锅炉和低效燃煤小热电关停整合，积极推进陶瓷、玻璃等行业清洁燃料替代工程；清理整治无法稳定达标排放的工业炉窑锅炉，取缔不达标燃料类煤气发生炉；4月底前，摸排全市生物质锅炉并建立台账，年底前完成建成区生物质锅炉完成超低排放改造并安装烟气在线连续监测仪器，监测仪器须与生态环境部门自动监测监控系统联网，淘汰不能稳定达标（燃煤锅炉特别排放限值）的生物质锅炉和非生物质专用锅炉</w:t>
                  </w:r>
                </w:p>
              </w:tc>
              <w:tc>
                <w:tcPr>
                  <w:tcW w:w="1814"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sz w:val="21"/>
                      <w:szCs w:val="21"/>
                    </w:rPr>
                  </w:pPr>
                  <w:r>
                    <w:rPr>
                      <w:rFonts w:hint="default" w:ascii="Times New Roman" w:hAnsi="Times New Roman" w:eastAsia="宋体" w:cs="Times New Roman"/>
                      <w:sz w:val="21"/>
                      <w:szCs w:val="21"/>
                    </w:rPr>
                    <w:t>本项目属于新建项目，不使用燃煤锅炉</w:t>
                  </w:r>
                </w:p>
              </w:tc>
              <w:tc>
                <w:tcPr>
                  <w:tcW w:w="770"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sz w:val="21"/>
                      <w:szCs w:val="21"/>
                    </w:rPr>
                  </w:pPr>
                  <w:r>
                    <w:rPr>
                      <w:rFonts w:hint="default" w:ascii="Times New Roman" w:hAnsi="Times New Roman" w:eastAsia="宋体" w:cs="Times New Roman"/>
                      <w:sz w:val="21"/>
                      <w:szCs w:val="21"/>
                    </w:rPr>
                    <w:t>相符</w:t>
                  </w:r>
                </w:p>
              </w:tc>
            </w:tr>
          </w:tbl>
          <w:p>
            <w:pPr>
              <w:ind w:firstLine="482" w:firstLineChars="200"/>
              <w:rPr>
                <w:rFonts w:hint="default" w:eastAsia="宋体"/>
                <w:b/>
                <w:bCs/>
                <w:color w:val="000000" w:themeColor="text1"/>
                <w:lang w:val="en-US" w:eastAsia="zh-CN"/>
                <w14:textFill>
                  <w14:solidFill>
                    <w14:schemeClr w14:val="tx1"/>
                  </w14:solidFill>
                </w14:textFill>
              </w:rPr>
            </w:pPr>
            <w:r>
              <w:rPr>
                <w:rFonts w:hint="eastAsia"/>
                <w:b/>
                <w:bCs/>
                <w:color w:val="000000" w:themeColor="text1"/>
                <w:lang w:eastAsia="zh-CN"/>
                <w14:textFill>
                  <w14:solidFill>
                    <w14:schemeClr w14:val="tx1"/>
                  </w14:solidFill>
                </w14:textFill>
              </w:rPr>
              <w:t>（</w:t>
            </w:r>
            <w:r>
              <w:rPr>
                <w:rFonts w:hint="eastAsia"/>
                <w:b/>
                <w:bCs/>
                <w:color w:val="000000" w:themeColor="text1"/>
                <w:lang w:val="en-US" w:eastAsia="zh-CN"/>
                <w14:textFill>
                  <w14:solidFill>
                    <w14:schemeClr w14:val="tx1"/>
                  </w14:solidFill>
                </w14:textFill>
              </w:rPr>
              <w:t>2</w:t>
            </w:r>
            <w:r>
              <w:rPr>
                <w:rFonts w:hint="eastAsia"/>
                <w:b/>
                <w:bCs/>
                <w:color w:val="000000" w:themeColor="text1"/>
                <w:lang w:eastAsia="zh-CN"/>
                <w14:textFill>
                  <w14:solidFill>
                    <w14:schemeClr w14:val="tx1"/>
                  </w14:solidFill>
                </w14:textFill>
              </w:rPr>
              <w:t>）</w:t>
            </w:r>
            <w:r>
              <w:rPr>
                <w:rFonts w:hint="eastAsia"/>
                <w:b/>
                <w:bCs/>
                <w:color w:val="000000" w:themeColor="text1"/>
                <w:lang w:val="en-US" w:eastAsia="zh-CN"/>
                <w14:textFill>
                  <w14:solidFill>
                    <w14:schemeClr w14:val="tx1"/>
                  </w14:solidFill>
                </w14:textFill>
              </w:rPr>
              <w:t>与《重点行业挥发性有机物综合治理方案》的相符性分析</w:t>
            </w:r>
          </w:p>
          <w:p>
            <w:pPr>
              <w:pStyle w:val="2"/>
              <w:jc w:val="center"/>
              <w:rPr>
                <w:rFonts w:hint="eastAsia"/>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表</w:t>
            </w:r>
            <w:r>
              <w:rPr>
                <w:rFonts w:hint="eastAsia"/>
                <w:b/>
                <w:bCs/>
                <w:color w:val="000000" w:themeColor="text1"/>
                <w14:textFill>
                  <w14:solidFill>
                    <w14:schemeClr w14:val="tx1"/>
                  </w14:solidFill>
                </w14:textFill>
              </w:rPr>
              <w:t>1-</w:t>
            </w:r>
            <w:r>
              <w:rPr>
                <w:rFonts w:hint="eastAsia"/>
                <w:b/>
                <w:bCs/>
                <w:color w:val="000000" w:themeColor="text1"/>
                <w:lang w:val="en-US" w:eastAsia="zh-CN"/>
                <w14:textFill>
                  <w14:solidFill>
                    <w14:schemeClr w14:val="tx1"/>
                  </w14:solidFill>
                </w14:textFill>
              </w:rPr>
              <w:t>5</w:t>
            </w:r>
            <w:r>
              <w:rPr>
                <w:rFonts w:hint="eastAsia"/>
                <w:b/>
                <w:bCs/>
                <w:color w:val="000000" w:themeColor="text1"/>
                <w14:textFill>
                  <w14:solidFill>
                    <w14:schemeClr w14:val="tx1"/>
                  </w14:solidFill>
                </w14:textFill>
              </w:rPr>
              <w:t xml:space="preserve">  </w:t>
            </w:r>
            <w:r>
              <w:rPr>
                <w:rFonts w:ascii="宋体" w:hAnsi="宋体"/>
                <w:b/>
                <w:bCs/>
                <w:color w:val="000000" w:themeColor="text1"/>
                <w14:textFill>
                  <w14:solidFill>
                    <w14:schemeClr w14:val="tx1"/>
                  </w14:solidFill>
                </w14:textFill>
              </w:rPr>
              <w:t>与《</w:t>
            </w:r>
            <w:r>
              <w:rPr>
                <w:rFonts w:hint="eastAsia"/>
                <w:b/>
                <w:bCs/>
                <w:color w:val="000000" w:themeColor="text1"/>
                <w:lang w:val="en-US" w:eastAsia="zh-CN"/>
                <w14:textFill>
                  <w14:solidFill>
                    <w14:schemeClr w14:val="tx1"/>
                  </w14:solidFill>
                </w14:textFill>
              </w:rPr>
              <w:t>重点行业挥发性有机物综合治理方案</w:t>
            </w:r>
            <w:r>
              <w:rPr>
                <w:rFonts w:ascii="宋体" w:hAnsi="宋体"/>
                <w:b/>
                <w:bCs/>
                <w:color w:val="000000" w:themeColor="text1"/>
                <w14:textFill>
                  <w14:solidFill>
                    <w14:schemeClr w14:val="tx1"/>
                  </w14:solidFill>
                </w14:textFill>
              </w:rPr>
              <w:t>》相符性分析一览表</w:t>
            </w:r>
          </w:p>
          <w:tbl>
            <w:tblPr>
              <w:tblStyle w:val="13"/>
              <w:tblW w:w="6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3384"/>
              <w:gridCol w:w="1587"/>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vAlign w:val="center"/>
                </w:tcPr>
                <w:p>
                  <w:pPr>
                    <w:spacing w:line="240" w:lineRule="auto"/>
                    <w:jc w:val="center"/>
                    <w:rPr>
                      <w:rFonts w:hint="eastAsia"/>
                      <w:color w:val="000000" w:themeColor="text1"/>
                      <w:sz w:val="21"/>
                      <w:szCs w:val="21"/>
                      <w:vertAlign w:val="baseline"/>
                      <w14:textFill>
                        <w14:solidFill>
                          <w14:schemeClr w14:val="tx1"/>
                        </w14:solidFill>
                      </w14:textFill>
                    </w:rPr>
                  </w:pPr>
                  <w:r>
                    <w:rPr>
                      <w:b/>
                      <w:bCs/>
                      <w:color w:val="000000" w:themeColor="text1"/>
                      <w:sz w:val="21"/>
                      <w:szCs w:val="21"/>
                      <w14:textFill>
                        <w14:solidFill>
                          <w14:schemeClr w14:val="tx1"/>
                        </w14:solidFill>
                      </w14:textFill>
                    </w:rPr>
                    <w:t>序号</w:t>
                  </w:r>
                </w:p>
              </w:tc>
              <w:tc>
                <w:tcPr>
                  <w:tcW w:w="3384" w:type="dxa"/>
                  <w:vAlign w:val="center"/>
                </w:tcPr>
                <w:p>
                  <w:pPr>
                    <w:spacing w:line="240" w:lineRule="auto"/>
                    <w:jc w:val="center"/>
                    <w:rPr>
                      <w:rFonts w:hint="eastAsia"/>
                      <w:color w:val="000000" w:themeColor="text1"/>
                      <w:sz w:val="21"/>
                      <w:szCs w:val="21"/>
                      <w:vertAlign w:val="baseline"/>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重点行业挥发性有机物综合治理方案</w:t>
                  </w:r>
                </w:p>
              </w:tc>
              <w:tc>
                <w:tcPr>
                  <w:tcW w:w="1587" w:type="dxa"/>
                  <w:vAlign w:val="center"/>
                </w:tcPr>
                <w:p>
                  <w:pPr>
                    <w:spacing w:line="240" w:lineRule="auto"/>
                    <w:jc w:val="center"/>
                    <w:rPr>
                      <w:rFonts w:hint="eastAsia"/>
                      <w:color w:val="000000" w:themeColor="text1"/>
                      <w:sz w:val="21"/>
                      <w:szCs w:val="21"/>
                      <w:vertAlign w:val="baseline"/>
                      <w14:textFill>
                        <w14:solidFill>
                          <w14:schemeClr w14:val="tx1"/>
                        </w14:solidFill>
                      </w14:textFill>
                    </w:rPr>
                  </w:pPr>
                  <w:r>
                    <w:rPr>
                      <w:b/>
                      <w:bCs/>
                      <w:color w:val="000000" w:themeColor="text1"/>
                      <w:sz w:val="21"/>
                      <w:szCs w:val="21"/>
                      <w14:textFill>
                        <w14:solidFill>
                          <w14:schemeClr w14:val="tx1"/>
                        </w14:solidFill>
                      </w14:textFill>
                    </w:rPr>
                    <w:t>项目情况</w:t>
                  </w:r>
                </w:p>
              </w:tc>
              <w:tc>
                <w:tcPr>
                  <w:tcW w:w="839" w:type="dxa"/>
                  <w:vAlign w:val="center"/>
                </w:tcPr>
                <w:p>
                  <w:pPr>
                    <w:spacing w:line="240" w:lineRule="auto"/>
                    <w:jc w:val="center"/>
                    <w:rPr>
                      <w:rFonts w:hint="eastAsia"/>
                      <w:color w:val="000000" w:themeColor="text1"/>
                      <w:sz w:val="21"/>
                      <w:szCs w:val="21"/>
                      <w:vertAlign w:val="baseline"/>
                      <w14:textFill>
                        <w14:solidFill>
                          <w14:schemeClr w14:val="tx1"/>
                        </w14:solidFill>
                      </w14:textFill>
                    </w:rPr>
                  </w:pPr>
                  <w:r>
                    <w:rPr>
                      <w:b/>
                      <w:bCs/>
                      <w:color w:val="000000" w:themeColor="text1"/>
                      <w:sz w:val="21"/>
                      <w:szCs w:val="21"/>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vAlign w:val="center"/>
                </w:tcPr>
                <w:p>
                  <w:pPr>
                    <w:spacing w:line="240" w:lineRule="auto"/>
                    <w:jc w:val="center"/>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1</w:t>
                  </w:r>
                </w:p>
              </w:tc>
              <w:tc>
                <w:tcPr>
                  <w:tcW w:w="3384" w:type="dxa"/>
                  <w:vAlign w:val="center"/>
                </w:tcPr>
                <w:p>
                  <w:pPr>
                    <w:spacing w:line="240" w:lineRule="auto"/>
                    <w:jc w:val="center"/>
                    <w:rPr>
                      <w:rFonts w:hint="eastAsia"/>
                      <w:color w:val="000000" w:themeColor="text1"/>
                      <w:sz w:val="21"/>
                      <w:szCs w:val="21"/>
                      <w:vertAlign w:val="baseline"/>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通过使用水性、粉末、高固体分、无溶剂、辐射固化等低VOCs含量的涂料，水性、辐射固化、植物基等低VOCs含量的油墨，水基、热熔、无溶剂、辐射固化、改性、生物降解等低VOCs含量的胶粘剂，以及低VOCs含量、低反应活性的清洗剂等，替代溶剂型涂料、油墨、胶粘剂、清洗剂等，从源头减少VOCs产生。工业涂装、包装印刷等行业要加大源头替代力度；化工行业要推广使用低（无）VOCs含量、低反应活性的原辅材料，加快对芳香烃、含卤素有机化合物的绿色替代。企业应大力推广使用低VOCs含量木器涂料、车辆涂料、机械设备涂料、集装箱涂料以及建筑物和构筑物防护涂料等，在技术成熟的行业，推广使用低VOCs含量油墨和胶粘剂，重点区域到2020年年底前基本完成。鼓励加快低VOCs含量涂料、油墨、胶粘剂等研发和生产。</w:t>
                  </w:r>
                </w:p>
              </w:tc>
              <w:tc>
                <w:tcPr>
                  <w:tcW w:w="1587" w:type="dxa"/>
                  <w:vAlign w:val="center"/>
                </w:tcPr>
                <w:p>
                  <w:pPr>
                    <w:spacing w:line="240" w:lineRule="auto"/>
                    <w:jc w:val="center"/>
                    <w:rPr>
                      <w:rFonts w:hint="eastAsia" w:eastAsia="宋体"/>
                      <w:color w:val="000000" w:themeColor="text1"/>
                      <w:sz w:val="21"/>
                      <w:szCs w:val="21"/>
                      <w:vertAlign w:val="baseline"/>
                      <w:lang w:val="en-US" w:eastAsia="zh-CN"/>
                      <w14:textFill>
                        <w14:solidFill>
                          <w14:schemeClr w14:val="tx1"/>
                        </w14:solidFill>
                      </w14:textFill>
                    </w:rPr>
                  </w:pPr>
                  <w:r>
                    <w:rPr>
                      <w:rFonts w:cs="Times New Roman"/>
                      <w:color w:val="000000" w:themeColor="text1"/>
                      <w:sz w:val="21"/>
                      <w:szCs w:val="21"/>
                      <w:lang w:bidi="ar"/>
                      <w14:textFill>
                        <w14:solidFill>
                          <w14:schemeClr w14:val="tx1"/>
                        </w14:solidFill>
                      </w14:textFill>
                    </w:rPr>
                    <w:t>项目使用</w:t>
                  </w:r>
                  <w:r>
                    <w:rPr>
                      <w:rFonts w:hint="eastAsia" w:cs="Times New Roman"/>
                      <w:color w:val="000000" w:themeColor="text1"/>
                      <w:sz w:val="21"/>
                      <w:szCs w:val="21"/>
                      <w:lang w:val="en-US" w:eastAsia="zh-CN" w:bidi="ar"/>
                      <w14:textFill>
                        <w14:solidFill>
                          <w14:schemeClr w14:val="tx1"/>
                        </w14:solidFill>
                      </w14:textFill>
                    </w:rPr>
                    <w:t>低</w:t>
                  </w:r>
                  <w:r>
                    <w:rPr>
                      <w:rFonts w:cs="Times New Roman"/>
                      <w:color w:val="000000" w:themeColor="text1"/>
                      <w:sz w:val="21"/>
                      <w:szCs w:val="21"/>
                      <w:lang w:bidi="ar"/>
                      <w14:textFill>
                        <w14:solidFill>
                          <w14:schemeClr w14:val="tx1"/>
                        </w14:solidFill>
                      </w14:textFill>
                    </w:rPr>
                    <w:t>VOCs含量的</w:t>
                  </w:r>
                  <w:r>
                    <w:rPr>
                      <w:rFonts w:hint="eastAsia" w:cs="Times New Roman"/>
                      <w:color w:val="000000" w:themeColor="text1"/>
                      <w:sz w:val="21"/>
                      <w:szCs w:val="21"/>
                      <w:lang w:val="en-US" w:eastAsia="zh-CN" w:bidi="ar"/>
                      <w14:textFill>
                        <w14:solidFill>
                          <w14:schemeClr w14:val="tx1"/>
                        </w14:solidFill>
                      </w14:textFill>
                    </w:rPr>
                    <w:t>原辅材料</w:t>
                  </w:r>
                  <w:r>
                    <w:rPr>
                      <w:rFonts w:hint="eastAsia"/>
                      <w:color w:val="000000" w:themeColor="text1"/>
                      <w:sz w:val="21"/>
                      <w:szCs w:val="21"/>
                      <w:lang w:bidi="ar"/>
                      <w14:textFill>
                        <w14:solidFill>
                          <w14:schemeClr w14:val="tx1"/>
                        </w14:solidFill>
                      </w14:textFill>
                    </w:rPr>
                    <w:t>，且</w:t>
                  </w:r>
                  <w:r>
                    <w:rPr>
                      <w:color w:val="000000" w:themeColor="text1"/>
                      <w:sz w:val="21"/>
                      <w:szCs w:val="21"/>
                      <w:lang w:bidi="ar"/>
                      <w14:textFill>
                        <w14:solidFill>
                          <w14:schemeClr w14:val="tx1"/>
                        </w14:solidFill>
                      </w14:textFill>
                    </w:rPr>
                    <w:t>设废气收集和处理装置</w:t>
                  </w:r>
                  <w:r>
                    <w:rPr>
                      <w:rFonts w:hint="eastAsia"/>
                      <w:color w:val="000000" w:themeColor="text1"/>
                      <w:sz w:val="21"/>
                      <w:szCs w:val="21"/>
                      <w:lang w:bidi="ar"/>
                      <w14:textFill>
                        <w14:solidFill>
                          <w14:schemeClr w14:val="tx1"/>
                        </w14:solidFill>
                      </w14:textFill>
                    </w:rPr>
                    <w:t>，其中挥发性有机物的收集效率为90%以上。</w:t>
                  </w:r>
                </w:p>
              </w:tc>
              <w:tc>
                <w:tcPr>
                  <w:tcW w:w="839" w:type="dxa"/>
                  <w:vAlign w:val="center"/>
                </w:tcPr>
                <w:p>
                  <w:pPr>
                    <w:spacing w:line="240" w:lineRule="auto"/>
                    <w:jc w:val="center"/>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vAlign w:val="center"/>
                </w:tcPr>
                <w:p>
                  <w:pPr>
                    <w:spacing w:line="24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2</w:t>
                  </w:r>
                </w:p>
              </w:tc>
              <w:tc>
                <w:tcPr>
                  <w:tcW w:w="3384" w:type="dxa"/>
                  <w:vAlign w:val="center"/>
                </w:tcPr>
                <w:p>
                  <w:pPr>
                    <w:spacing w:line="240" w:lineRule="auto"/>
                    <w:jc w:val="cente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重点对含VOCs物料（包括含VOCs原辅材料、含VOCs产品、含VOCs废料以及有机聚合物材料等）储存、转移和输送、设备与管线组件泄漏、敞开液面逸散以及工艺过程等五类排放源实施管控，通过采取设备与场所密闭、工艺改进、废气有效收集等措施，削减VOCs无组织排放。</w:t>
                  </w:r>
                </w:p>
              </w:tc>
              <w:tc>
                <w:tcPr>
                  <w:tcW w:w="1587" w:type="dxa"/>
                  <w:vAlign w:val="center"/>
                </w:tcPr>
                <w:p>
                  <w:pPr>
                    <w:spacing w:line="240" w:lineRule="auto"/>
                    <w:jc w:val="center"/>
                    <w:rPr>
                      <w:rFonts w:cs="Times New Roman"/>
                      <w:color w:val="000000" w:themeColor="text1"/>
                      <w:sz w:val="21"/>
                      <w:szCs w:val="21"/>
                      <w:lang w:bidi="ar"/>
                      <w14:textFill>
                        <w14:solidFill>
                          <w14:schemeClr w14:val="tx1"/>
                        </w14:solidFill>
                      </w14:textFill>
                    </w:rPr>
                  </w:pPr>
                  <w:r>
                    <w:rPr>
                      <w:rFonts w:hint="eastAsia"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t>项目</w:t>
                  </w: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含VOCs物料储存于密闭容器、包装袋</w:t>
                  </w:r>
                  <w:r>
                    <w:rPr>
                      <w:rFonts w:hint="eastAsia"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t>中；</w:t>
                  </w: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含VOCs物料转移和输送，应采用密闭管道或密闭容器、罐车等</w:t>
                  </w:r>
                  <w:r>
                    <w:rPr>
                      <w:rFonts w:hint="eastAsia"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含VOCs物料生产和使用过程，采取有效收集措施或在密闭空间中操作。</w:t>
                  </w:r>
                </w:p>
              </w:tc>
              <w:tc>
                <w:tcPr>
                  <w:tcW w:w="839" w:type="dxa"/>
                  <w:vAlign w:val="center"/>
                </w:tcPr>
                <w:p>
                  <w:pPr>
                    <w:spacing w:line="240"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vAlign w:val="center"/>
                </w:tcPr>
                <w:p>
                  <w:pPr>
                    <w:spacing w:line="240" w:lineRule="auto"/>
                    <w:jc w:val="center"/>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3</w:t>
                  </w:r>
                </w:p>
              </w:tc>
              <w:tc>
                <w:tcPr>
                  <w:tcW w:w="3384" w:type="dxa"/>
                  <w:vAlign w:val="center"/>
                </w:tcPr>
                <w:p>
                  <w:pPr>
                    <w:spacing w:line="240" w:lineRule="auto"/>
                    <w:jc w:val="cente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pPr>
                  <w:r>
                    <w:rPr>
                      <w:rFonts w:hint="default" w:ascii="Times New Roman" w:hAnsi="Times New Roman" w:eastAsia="宋体" w:cs="Times New Roman"/>
                      <w:i w:val="0"/>
                      <w:iCs w:val="0"/>
                      <w:caps w:val="0"/>
                      <w:color w:val="000000"/>
                      <w:spacing w:val="0"/>
                      <w:sz w:val="21"/>
                      <w:szCs w:val="21"/>
                      <w:shd w:val="clear" w:fill="FFFFFF"/>
                    </w:rPr>
                    <w:t>对活性炭使用量大的工业园区和产业集群，鼓励地方统筹规划，建设区域性活性炭集中再生基地，建立活性炭分散使用、统一回收、集中再生的管理模式，有效解决活性炭不及时更换、不脱附再生、监管难度大的问题，对脱附的VOCs等污染物应进行妥善处置</w:t>
                  </w:r>
                </w:p>
              </w:tc>
              <w:tc>
                <w:tcPr>
                  <w:tcW w:w="1587" w:type="dxa"/>
                  <w:vAlign w:val="center"/>
                </w:tcPr>
                <w:p>
                  <w:pPr>
                    <w:spacing w:line="240" w:lineRule="auto"/>
                    <w:jc w:val="center"/>
                    <w:rPr>
                      <w:rFonts w:hint="eastAsia"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pPr>
                  <w:r>
                    <w:rPr>
                      <w:rFonts w:hint="eastAsia" w:cs="Times New Roman"/>
                      <w:i w:val="0"/>
                      <w:iCs w:val="0"/>
                      <w:caps w:val="0"/>
                      <w:color w:val="000000" w:themeColor="text1"/>
                      <w:spacing w:val="0"/>
                      <w:sz w:val="21"/>
                      <w:szCs w:val="21"/>
                      <w:shd w:val="clear" w:fill="FFFFFF"/>
                      <w:lang w:val="en-US" w:eastAsia="zh-CN"/>
                      <w14:textFill>
                        <w14:solidFill>
                          <w14:schemeClr w14:val="tx1"/>
                        </w14:solidFill>
                      </w14:textFill>
                    </w:rPr>
                    <w:t>本项目活性炭碘值大于800，且半年更换一次</w:t>
                  </w:r>
                </w:p>
              </w:tc>
              <w:tc>
                <w:tcPr>
                  <w:tcW w:w="839" w:type="dxa"/>
                  <w:vAlign w:val="center"/>
                </w:tcPr>
                <w:p>
                  <w:pPr>
                    <w:spacing w:line="240" w:lineRule="auto"/>
                    <w:jc w:val="center"/>
                    <w:rPr>
                      <w:rFonts w:hint="eastAsia"/>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相符</w:t>
                  </w:r>
                </w:p>
              </w:tc>
            </w:tr>
          </w:tbl>
          <w:p>
            <w:pPr>
              <w:ind w:firstLine="482" w:firstLineChars="200"/>
              <w:rPr>
                <w:rFonts w:hint="eastAsia"/>
              </w:rPr>
            </w:pPr>
            <w:r>
              <w:rPr>
                <w:rFonts w:hint="eastAsia" w:eastAsia="宋体"/>
                <w:b/>
                <w:bCs/>
                <w:lang w:eastAsia="zh-CN"/>
              </w:rPr>
              <w:t>（</w:t>
            </w:r>
            <w:r>
              <w:rPr>
                <w:rFonts w:hint="eastAsia"/>
                <w:b/>
                <w:bCs/>
                <w:lang w:val="en-US" w:eastAsia="zh-CN"/>
              </w:rPr>
              <w:t>3</w:t>
            </w:r>
            <w:r>
              <w:rPr>
                <w:rFonts w:hint="eastAsia" w:eastAsia="宋体"/>
                <w:b/>
                <w:bCs/>
                <w:lang w:eastAsia="zh-CN"/>
              </w:rPr>
              <w:t>）</w:t>
            </w:r>
            <w:r>
              <w:rPr>
                <w:rFonts w:hint="eastAsia" w:eastAsia="宋体"/>
                <w:b/>
                <w:bCs/>
                <w:lang w:val="en-US" w:eastAsia="zh-CN"/>
              </w:rPr>
              <w:t>与《202</w:t>
            </w:r>
            <w:r>
              <w:rPr>
                <w:rFonts w:hint="eastAsia"/>
                <w:b/>
                <w:bCs/>
                <w:lang w:val="en-US" w:eastAsia="zh-CN"/>
              </w:rPr>
              <w:t>1</w:t>
            </w:r>
            <w:r>
              <w:rPr>
                <w:rFonts w:hint="eastAsia" w:eastAsia="宋体"/>
                <w:b/>
                <w:bCs/>
                <w:lang w:val="en-US" w:eastAsia="zh-CN"/>
              </w:rPr>
              <w:t>-202</w:t>
            </w:r>
            <w:r>
              <w:rPr>
                <w:rFonts w:hint="eastAsia"/>
                <w:b/>
                <w:bCs/>
                <w:lang w:val="en-US" w:eastAsia="zh-CN"/>
              </w:rPr>
              <w:t>2</w:t>
            </w:r>
            <w:r>
              <w:rPr>
                <w:rFonts w:hint="eastAsia" w:eastAsia="宋体"/>
                <w:b/>
                <w:bCs/>
                <w:lang w:val="en-US" w:eastAsia="zh-CN"/>
              </w:rPr>
              <w:t>年秋冬季大气污染综合治理攻坚行动方案》的相符性分析</w:t>
            </w:r>
          </w:p>
          <w:p>
            <w:pPr>
              <w:pStyle w:val="2"/>
              <w:jc w:val="center"/>
              <w:rPr>
                <w:rFonts w:hint="eastAsia"/>
              </w:rPr>
            </w:pPr>
            <w:r>
              <w:rPr>
                <w:rFonts w:ascii="宋体" w:hAnsi="宋体" w:eastAsia="宋体"/>
                <w:b/>
                <w:bCs/>
              </w:rPr>
              <w:t>表</w:t>
            </w:r>
            <w:r>
              <w:rPr>
                <w:rFonts w:hint="eastAsia" w:eastAsia="宋体"/>
                <w:b/>
                <w:bCs/>
              </w:rPr>
              <w:t>1-</w:t>
            </w:r>
            <w:r>
              <w:rPr>
                <w:rFonts w:hint="eastAsia"/>
                <w:b/>
                <w:bCs/>
                <w:lang w:val="en-US" w:eastAsia="zh-CN"/>
              </w:rPr>
              <w:t>6</w:t>
            </w:r>
            <w:r>
              <w:rPr>
                <w:rFonts w:hint="eastAsia" w:eastAsia="宋体"/>
                <w:b/>
                <w:bCs/>
              </w:rPr>
              <w:t xml:space="preserve">  </w:t>
            </w:r>
            <w:r>
              <w:rPr>
                <w:rFonts w:ascii="宋体" w:hAnsi="宋体" w:eastAsia="宋体"/>
                <w:b/>
                <w:bCs/>
              </w:rPr>
              <w:t>与《</w:t>
            </w:r>
            <w:r>
              <w:rPr>
                <w:rFonts w:hint="eastAsia" w:eastAsia="宋体"/>
                <w:b/>
                <w:bCs/>
                <w:lang w:val="en-US" w:eastAsia="zh-CN"/>
              </w:rPr>
              <w:t>202</w:t>
            </w:r>
            <w:r>
              <w:rPr>
                <w:rFonts w:hint="eastAsia"/>
                <w:b/>
                <w:bCs/>
                <w:lang w:val="en-US" w:eastAsia="zh-CN"/>
              </w:rPr>
              <w:t>1</w:t>
            </w:r>
            <w:r>
              <w:rPr>
                <w:rFonts w:hint="eastAsia" w:eastAsia="宋体"/>
                <w:b/>
                <w:bCs/>
                <w:lang w:val="en-US" w:eastAsia="zh-CN"/>
              </w:rPr>
              <w:t>-202</w:t>
            </w:r>
            <w:r>
              <w:rPr>
                <w:rFonts w:hint="eastAsia"/>
                <w:b/>
                <w:bCs/>
                <w:lang w:val="en-US" w:eastAsia="zh-CN"/>
              </w:rPr>
              <w:t>2</w:t>
            </w:r>
            <w:r>
              <w:rPr>
                <w:rFonts w:hint="eastAsia" w:eastAsia="宋体"/>
                <w:b/>
                <w:bCs/>
                <w:lang w:val="en-US" w:eastAsia="zh-CN"/>
              </w:rPr>
              <w:t>年秋冬季大气污染综合治理攻坚行动方案</w:t>
            </w:r>
            <w:r>
              <w:rPr>
                <w:rFonts w:ascii="宋体" w:hAnsi="宋体" w:eastAsia="宋体"/>
                <w:b/>
                <w:bCs/>
              </w:rPr>
              <w:t>》相符性分析一览表</w:t>
            </w:r>
          </w:p>
          <w:tbl>
            <w:tblPr>
              <w:tblStyle w:val="13"/>
              <w:tblW w:w="6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3384"/>
              <w:gridCol w:w="1587"/>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vAlign w:val="center"/>
                </w:tcPr>
                <w:p>
                  <w:pPr>
                    <w:spacing w:line="240" w:lineRule="auto"/>
                    <w:jc w:val="center"/>
                    <w:rPr>
                      <w:rFonts w:hint="default" w:ascii="Times New Roman" w:hAnsi="Times New Roman" w:cs="Times New Roman"/>
                      <w:sz w:val="21"/>
                      <w:szCs w:val="21"/>
                      <w:vertAlign w:val="baseline"/>
                    </w:rPr>
                  </w:pPr>
                  <w:r>
                    <w:rPr>
                      <w:rFonts w:hint="default" w:ascii="Times New Roman" w:hAnsi="Times New Roman" w:eastAsia="宋体" w:cs="Times New Roman"/>
                      <w:b/>
                      <w:bCs/>
                      <w:sz w:val="21"/>
                      <w:szCs w:val="21"/>
                    </w:rPr>
                    <w:t>序号</w:t>
                  </w:r>
                </w:p>
              </w:tc>
              <w:tc>
                <w:tcPr>
                  <w:tcW w:w="3384" w:type="dxa"/>
                  <w:vAlign w:val="center"/>
                </w:tcPr>
                <w:p>
                  <w:pPr>
                    <w:spacing w:line="240" w:lineRule="auto"/>
                    <w:jc w:val="center"/>
                    <w:rPr>
                      <w:rFonts w:hint="default" w:ascii="Times New Roman" w:hAnsi="Times New Roman" w:cs="Times New Roman"/>
                      <w:sz w:val="21"/>
                      <w:szCs w:val="21"/>
                      <w:vertAlign w:val="baseline"/>
                    </w:rPr>
                  </w:pPr>
                  <w:r>
                    <w:rPr>
                      <w:rFonts w:hint="eastAsia" w:eastAsia="宋体"/>
                      <w:b/>
                      <w:bCs/>
                      <w:sz w:val="21"/>
                      <w:szCs w:val="21"/>
                      <w:lang w:val="en-US" w:eastAsia="zh-CN"/>
                    </w:rPr>
                    <w:t>秋冬季大气污染综合治理攻坚行动方案</w:t>
                  </w:r>
                </w:p>
              </w:tc>
              <w:tc>
                <w:tcPr>
                  <w:tcW w:w="1587" w:type="dxa"/>
                  <w:vAlign w:val="center"/>
                </w:tcPr>
                <w:p>
                  <w:pPr>
                    <w:spacing w:line="240" w:lineRule="auto"/>
                    <w:jc w:val="center"/>
                    <w:rPr>
                      <w:rFonts w:hint="default" w:ascii="Times New Roman" w:hAnsi="Times New Roman" w:cs="Times New Roman"/>
                      <w:sz w:val="21"/>
                      <w:szCs w:val="21"/>
                      <w:vertAlign w:val="baseline"/>
                    </w:rPr>
                  </w:pPr>
                  <w:r>
                    <w:rPr>
                      <w:rFonts w:hint="default" w:ascii="Times New Roman" w:hAnsi="Times New Roman" w:eastAsia="宋体" w:cs="Times New Roman"/>
                      <w:b/>
                      <w:bCs/>
                      <w:sz w:val="21"/>
                      <w:szCs w:val="21"/>
                    </w:rPr>
                    <w:t>项目情况</w:t>
                  </w:r>
                </w:p>
              </w:tc>
              <w:tc>
                <w:tcPr>
                  <w:tcW w:w="839" w:type="dxa"/>
                  <w:vAlign w:val="center"/>
                </w:tcPr>
                <w:p>
                  <w:pPr>
                    <w:spacing w:line="240" w:lineRule="auto"/>
                    <w:jc w:val="center"/>
                    <w:rPr>
                      <w:rFonts w:hint="default" w:ascii="Times New Roman" w:hAnsi="Times New Roman" w:cs="Times New Roman"/>
                      <w:sz w:val="21"/>
                      <w:szCs w:val="21"/>
                      <w:vertAlign w:val="baseline"/>
                    </w:rPr>
                  </w:pPr>
                  <w:r>
                    <w:rPr>
                      <w:rFonts w:hint="default" w:ascii="Times New Roman" w:hAnsi="Times New Roman" w:eastAsia="宋体" w:cs="Times New Roman"/>
                      <w:b/>
                      <w:bCs/>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vAlign w:val="center"/>
                </w:tcPr>
                <w:p>
                  <w:pPr>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3384" w:type="dxa"/>
                  <w:vAlign w:val="center"/>
                </w:tcPr>
                <w:p>
                  <w:pPr>
                    <w:bidi w:val="0"/>
                    <w:spacing w:line="240" w:lineRule="auto"/>
                    <w:rPr>
                      <w:rFonts w:hint="default"/>
                      <w:sz w:val="21"/>
                      <w:szCs w:val="21"/>
                    </w:rPr>
                  </w:pPr>
                  <w:r>
                    <w:rPr>
                      <w:sz w:val="21"/>
                      <w:szCs w:val="21"/>
                    </w:rPr>
                    <w:t>全面梳理排查拟建、在建和存量“两高”项目，对“两高”项目实行清单管理，进行分类处置、动态监控。严格落实能耗双控、产能置换、污染物区域削减、煤炭减量替代等要求，不符合要求的“两高”项目要坚决整改。认真开展自查自纠，严查违规上马、未批先建项目，严格依法查处违法违规企业。对标国内外产品能效、环保先进水平，推动在建和拟建“两高”项目能效、环保水平提升，推进存量“两高”项目改造升级。</w:t>
                  </w:r>
                </w:p>
              </w:tc>
              <w:tc>
                <w:tcPr>
                  <w:tcW w:w="1587" w:type="dxa"/>
                  <w:vAlign w:val="center"/>
                </w:tcPr>
                <w:p>
                  <w:pPr>
                    <w:spacing w:line="240" w:lineRule="auto"/>
                    <w:jc w:val="center"/>
                    <w:rPr>
                      <w:rFonts w:hint="default" w:ascii="Times New Roman" w:hAnsi="Times New Roman" w:eastAsia="宋体" w:cs="Times New Roman"/>
                      <w:sz w:val="21"/>
                      <w:szCs w:val="21"/>
                      <w:vertAlign w:val="baseline"/>
                      <w:lang w:val="en-US" w:eastAsia="zh-CN"/>
                    </w:rPr>
                  </w:pPr>
                  <w:r>
                    <w:rPr>
                      <w:rFonts w:hint="eastAsia" w:eastAsia="宋体" w:cs="Times New Roman"/>
                      <w:sz w:val="21"/>
                      <w:szCs w:val="21"/>
                      <w:lang w:val="en-US" w:eastAsia="zh-CN"/>
                    </w:rPr>
                    <w:t>本项目不属于</w:t>
                  </w:r>
                  <w:r>
                    <w:rPr>
                      <w:rFonts w:hint="eastAsia" w:cs="Times New Roman"/>
                      <w:sz w:val="21"/>
                      <w:szCs w:val="21"/>
                      <w:lang w:eastAsia="zh-CN"/>
                    </w:rPr>
                    <w:t>“</w:t>
                  </w:r>
                  <w:r>
                    <w:rPr>
                      <w:rFonts w:hint="eastAsia" w:cs="Times New Roman"/>
                      <w:sz w:val="21"/>
                      <w:szCs w:val="21"/>
                      <w:lang w:val="en-US" w:eastAsia="zh-CN"/>
                    </w:rPr>
                    <w:t>两高</w:t>
                  </w:r>
                  <w:r>
                    <w:rPr>
                      <w:rFonts w:hint="eastAsia" w:cs="Times New Roman"/>
                      <w:sz w:val="21"/>
                      <w:szCs w:val="21"/>
                      <w:lang w:eastAsia="zh-CN"/>
                    </w:rPr>
                    <w:t>”</w:t>
                  </w:r>
                  <w:r>
                    <w:rPr>
                      <w:rFonts w:hint="eastAsia" w:cs="Times New Roman"/>
                      <w:sz w:val="21"/>
                      <w:szCs w:val="21"/>
                      <w:lang w:val="en-US" w:eastAsia="zh-CN"/>
                    </w:rPr>
                    <w:t>行业</w:t>
                  </w:r>
                </w:p>
              </w:tc>
              <w:tc>
                <w:tcPr>
                  <w:tcW w:w="839" w:type="dxa"/>
                  <w:vAlign w:val="center"/>
                </w:tcPr>
                <w:p>
                  <w:pPr>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vAlign w:val="center"/>
                </w:tcPr>
                <w:p>
                  <w:pPr>
                    <w:spacing w:line="24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w:t>
                  </w:r>
                </w:p>
              </w:tc>
              <w:tc>
                <w:tcPr>
                  <w:tcW w:w="3384" w:type="dxa"/>
                  <w:vAlign w:val="center"/>
                </w:tcPr>
                <w:p>
                  <w:pPr>
                    <w:spacing w:line="240" w:lineRule="auto"/>
                    <w:jc w:val="center"/>
                    <w:rPr>
                      <w:rFonts w:hint="default"/>
                      <w:sz w:val="21"/>
                      <w:szCs w:val="21"/>
                    </w:rPr>
                  </w:pPr>
                  <w:r>
                    <w:rPr>
                      <w:rFonts w:hint="eastAsia" w:cs="Times New Roman"/>
                      <w:i w:val="0"/>
                      <w:iCs w:val="0"/>
                      <w:caps w:val="0"/>
                      <w:color w:val="000000"/>
                      <w:spacing w:val="0"/>
                      <w:sz w:val="21"/>
                      <w:szCs w:val="21"/>
                      <w:shd w:val="clear" w:fill="FFFFFF"/>
                      <w:lang w:val="en-US" w:eastAsia="zh-CN"/>
                    </w:rPr>
                    <w:t>严格落实《关于加快解决当前挥发性有机物治理突出问题的通知》有关要求，高质量完成排查治理工作。2021年10月底前，以石化、化工、工业涂装、包装印刷以及油品储运销为重点，结合本地特色产业，组织企业针对挥发性有机物液体储罐、装卸、敞开液面、泄漏检测与修复、废气收集、废气旁路、治理设施、加油站、非正常工况、产品VOC含量等10个关键环节完成一轮排查工作。在企业自查基础上，各地生态环境部门开展一轮检查抽测，对排污许可重点管理企业全覆盖。2021年12月底前，各地对检查抽测以及夏季臭氧污染防治监督帮扶工作中发现存在的突出问题，指导企业制定整改方案加快按照治理要求进行整治，提高VOCs治理工作的针对性和有效性，做到“夏病冬治”。加强国家和地方涂料、油墨、胶粘剂、清洗剂等产品VOCs含量限值标准执行情况的监督检查。培育梳理一批VOCs治理的标杆企业，加大宣传力度，形成带动效应。</w:t>
                  </w:r>
                </w:p>
              </w:tc>
              <w:tc>
                <w:tcPr>
                  <w:tcW w:w="1587" w:type="dxa"/>
                  <w:vAlign w:val="center"/>
                </w:tcPr>
                <w:p>
                  <w:pPr>
                    <w:spacing w:line="240" w:lineRule="auto"/>
                    <w:jc w:val="center"/>
                    <w:rPr>
                      <w:rFonts w:hint="default" w:ascii="Times New Roman" w:hAnsi="Times New Roman" w:eastAsia="宋体" w:cs="Times New Roman"/>
                      <w:sz w:val="21"/>
                      <w:szCs w:val="21"/>
                      <w:lang w:val="en-US" w:eastAsia="zh-CN" w:bidi="ar"/>
                    </w:rPr>
                  </w:pPr>
                  <w:r>
                    <w:rPr>
                      <w:rFonts w:hint="eastAsia"/>
                      <w:color w:val="auto"/>
                      <w:sz w:val="21"/>
                      <w:szCs w:val="21"/>
                      <w:lang w:val="en-US" w:eastAsia="zh-CN" w:bidi="ar"/>
                    </w:rPr>
                    <w:t>本项目设</w:t>
                  </w:r>
                  <w:r>
                    <w:rPr>
                      <w:rFonts w:eastAsia="宋体"/>
                      <w:color w:val="auto"/>
                      <w:sz w:val="21"/>
                      <w:szCs w:val="21"/>
                      <w:lang w:bidi="ar"/>
                    </w:rPr>
                    <w:t>废气收集和</w:t>
                  </w:r>
                  <w:r>
                    <w:rPr>
                      <w:rFonts w:hint="eastAsia"/>
                      <w:color w:val="auto"/>
                      <w:sz w:val="21"/>
                      <w:szCs w:val="21"/>
                      <w:lang w:val="en-US" w:eastAsia="zh-CN" w:bidi="ar"/>
                    </w:rPr>
                    <w:t>二级活性炭吸附</w:t>
                  </w:r>
                  <w:r>
                    <w:rPr>
                      <w:rFonts w:eastAsia="宋体"/>
                      <w:color w:val="auto"/>
                      <w:sz w:val="21"/>
                      <w:szCs w:val="21"/>
                      <w:lang w:bidi="ar"/>
                    </w:rPr>
                    <w:t>装置</w:t>
                  </w:r>
                  <w:r>
                    <w:rPr>
                      <w:rFonts w:hint="eastAsia" w:eastAsia="宋体"/>
                      <w:color w:val="auto"/>
                      <w:sz w:val="21"/>
                      <w:szCs w:val="21"/>
                      <w:lang w:bidi="ar"/>
                    </w:rPr>
                    <w:t>，其中挥发性有机物的收集效率为90%以上</w:t>
                  </w:r>
                  <w:r>
                    <w:rPr>
                      <w:rFonts w:hint="eastAsia"/>
                      <w:color w:val="auto"/>
                      <w:sz w:val="21"/>
                      <w:szCs w:val="21"/>
                      <w:lang w:eastAsia="zh-CN" w:bidi="ar"/>
                    </w:rPr>
                    <w:t>，</w:t>
                  </w:r>
                  <w:r>
                    <w:rPr>
                      <w:rFonts w:hint="eastAsia"/>
                      <w:color w:val="auto"/>
                      <w:sz w:val="21"/>
                      <w:szCs w:val="21"/>
                      <w:lang w:val="en-US" w:eastAsia="zh-CN" w:bidi="ar"/>
                    </w:rPr>
                    <w:t>处理效率为90%以上</w:t>
                  </w:r>
                </w:p>
              </w:tc>
              <w:tc>
                <w:tcPr>
                  <w:tcW w:w="839" w:type="dxa"/>
                  <w:vAlign w:val="center"/>
                </w:tcPr>
                <w:p>
                  <w:pPr>
                    <w:spacing w:line="24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相符</w:t>
                  </w:r>
                </w:p>
              </w:tc>
            </w:tr>
          </w:tbl>
          <w:p>
            <w:pPr>
              <w:bidi w:val="0"/>
              <w:ind w:firstLine="482" w:firstLineChars="200"/>
              <w:rPr>
                <w:rFonts w:hint="default" w:ascii="微软雅黑" w:hAnsi="微软雅黑" w:eastAsia="微软雅黑" w:cs="微软雅黑"/>
                <w:b/>
                <w:bCs/>
                <w:i w:val="0"/>
                <w:iCs w:val="0"/>
                <w:caps w:val="0"/>
                <w:color w:val="333333"/>
                <w:spacing w:val="0"/>
                <w:szCs w:val="31"/>
                <w:lang w:val="en-US"/>
              </w:rPr>
            </w:pPr>
            <w:r>
              <w:rPr>
                <w:rFonts w:hint="eastAsia"/>
                <w:b/>
                <w:bCs/>
                <w:lang w:eastAsia="zh-CN"/>
              </w:rPr>
              <w:t>（</w:t>
            </w:r>
            <w:r>
              <w:rPr>
                <w:rFonts w:hint="eastAsia"/>
                <w:b/>
                <w:bCs/>
                <w:lang w:val="en-US" w:eastAsia="zh-CN"/>
              </w:rPr>
              <w:t>4</w:t>
            </w:r>
            <w:r>
              <w:rPr>
                <w:rFonts w:hint="eastAsia"/>
                <w:b/>
                <w:bCs/>
                <w:lang w:eastAsia="zh-CN"/>
              </w:rPr>
              <w:t>）</w:t>
            </w:r>
            <w:r>
              <w:rPr>
                <w:rFonts w:hint="eastAsia"/>
                <w:b/>
                <w:bCs/>
                <w:lang w:val="en-US" w:eastAsia="zh-CN"/>
              </w:rPr>
              <w:t>与“</w:t>
            </w:r>
            <w:r>
              <w:rPr>
                <w:rFonts w:hint="eastAsia"/>
                <w:b/>
                <w:bCs/>
              </w:rPr>
              <w:t>宿州市全速推进挥发性有机物专项整治工作</w:t>
            </w:r>
            <w:r>
              <w:rPr>
                <w:rFonts w:hint="eastAsia"/>
                <w:b/>
                <w:bCs/>
                <w:lang w:val="en-US" w:eastAsia="zh-CN"/>
              </w:rPr>
              <w:t>”的相符性分析</w:t>
            </w:r>
          </w:p>
          <w:p>
            <w:pPr>
              <w:pStyle w:val="2"/>
              <w:jc w:val="center"/>
              <w:rPr>
                <w:rFonts w:hint="eastAsia"/>
              </w:rPr>
            </w:pPr>
            <w:r>
              <w:rPr>
                <w:rFonts w:ascii="宋体" w:hAnsi="宋体" w:eastAsia="宋体"/>
                <w:b/>
                <w:bCs/>
              </w:rPr>
              <w:t>表</w:t>
            </w:r>
            <w:r>
              <w:rPr>
                <w:rFonts w:hint="eastAsia" w:eastAsia="宋体"/>
                <w:b/>
                <w:bCs/>
              </w:rPr>
              <w:t>1-</w:t>
            </w:r>
            <w:r>
              <w:rPr>
                <w:rFonts w:hint="eastAsia"/>
                <w:b/>
                <w:bCs/>
                <w:lang w:val="en-US" w:eastAsia="zh-CN"/>
              </w:rPr>
              <w:t>7</w:t>
            </w:r>
            <w:r>
              <w:rPr>
                <w:rFonts w:hint="eastAsia" w:eastAsia="宋体"/>
                <w:b/>
                <w:bCs/>
              </w:rPr>
              <w:t xml:space="preserve">  </w:t>
            </w:r>
            <w:r>
              <w:rPr>
                <w:rFonts w:ascii="宋体" w:hAnsi="宋体" w:eastAsia="宋体"/>
                <w:b/>
                <w:bCs/>
              </w:rPr>
              <w:t>与</w:t>
            </w:r>
            <w:r>
              <w:rPr>
                <w:rFonts w:hint="eastAsia"/>
                <w:b/>
                <w:bCs/>
                <w:lang w:val="en-US" w:eastAsia="zh-CN"/>
              </w:rPr>
              <w:t>“</w:t>
            </w:r>
            <w:r>
              <w:rPr>
                <w:rFonts w:hint="eastAsia"/>
                <w:b/>
                <w:bCs/>
              </w:rPr>
              <w:t>宿州市全速推进挥发性有机物专项整治工作</w:t>
            </w:r>
            <w:r>
              <w:rPr>
                <w:rFonts w:hint="eastAsia"/>
                <w:b/>
                <w:bCs/>
                <w:lang w:val="en-US" w:eastAsia="zh-CN"/>
              </w:rPr>
              <w:t>”</w:t>
            </w:r>
            <w:r>
              <w:rPr>
                <w:rFonts w:ascii="宋体" w:hAnsi="宋体" w:eastAsia="宋体"/>
                <w:b/>
                <w:bCs/>
              </w:rPr>
              <w:t>相符性分析一览表</w:t>
            </w:r>
          </w:p>
          <w:tbl>
            <w:tblPr>
              <w:tblStyle w:val="13"/>
              <w:tblW w:w="6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3731"/>
              <w:gridCol w:w="1240"/>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vAlign w:val="center"/>
                </w:tcPr>
                <w:p>
                  <w:pPr>
                    <w:spacing w:line="240" w:lineRule="auto"/>
                    <w:jc w:val="center"/>
                    <w:rPr>
                      <w:rFonts w:hint="default" w:ascii="Times New Roman" w:hAnsi="Times New Roman" w:cs="Times New Roman"/>
                      <w:sz w:val="21"/>
                      <w:szCs w:val="21"/>
                      <w:vertAlign w:val="baseline"/>
                    </w:rPr>
                  </w:pPr>
                  <w:r>
                    <w:rPr>
                      <w:rFonts w:hint="default" w:ascii="Times New Roman" w:hAnsi="Times New Roman" w:eastAsia="宋体" w:cs="Times New Roman"/>
                      <w:b/>
                      <w:bCs/>
                      <w:sz w:val="21"/>
                      <w:szCs w:val="21"/>
                    </w:rPr>
                    <w:t>序号</w:t>
                  </w:r>
                </w:p>
              </w:tc>
              <w:tc>
                <w:tcPr>
                  <w:tcW w:w="3731" w:type="dxa"/>
                  <w:vAlign w:val="center"/>
                </w:tcPr>
                <w:p>
                  <w:pPr>
                    <w:spacing w:line="240" w:lineRule="auto"/>
                    <w:jc w:val="center"/>
                    <w:rPr>
                      <w:rFonts w:hint="default" w:ascii="Times New Roman" w:hAnsi="Times New Roman" w:cs="Times New Roman"/>
                      <w:sz w:val="21"/>
                      <w:szCs w:val="21"/>
                      <w:vertAlign w:val="baseline"/>
                    </w:rPr>
                  </w:pPr>
                  <w:r>
                    <w:rPr>
                      <w:rFonts w:hint="eastAsia"/>
                      <w:b/>
                      <w:bCs/>
                      <w:sz w:val="21"/>
                      <w:szCs w:val="21"/>
                    </w:rPr>
                    <w:t>宿州市全速推进挥发性有机物专项整治工作</w:t>
                  </w:r>
                </w:p>
              </w:tc>
              <w:tc>
                <w:tcPr>
                  <w:tcW w:w="1240" w:type="dxa"/>
                  <w:vAlign w:val="center"/>
                </w:tcPr>
                <w:p>
                  <w:pPr>
                    <w:spacing w:line="240" w:lineRule="auto"/>
                    <w:jc w:val="center"/>
                    <w:rPr>
                      <w:rFonts w:hint="default" w:ascii="Times New Roman" w:hAnsi="Times New Roman" w:cs="Times New Roman"/>
                      <w:sz w:val="21"/>
                      <w:szCs w:val="21"/>
                      <w:vertAlign w:val="baseline"/>
                    </w:rPr>
                  </w:pPr>
                  <w:r>
                    <w:rPr>
                      <w:rFonts w:hint="default" w:ascii="Times New Roman" w:hAnsi="Times New Roman" w:eastAsia="宋体" w:cs="Times New Roman"/>
                      <w:b/>
                      <w:bCs/>
                      <w:sz w:val="21"/>
                      <w:szCs w:val="21"/>
                    </w:rPr>
                    <w:t>项目情况</w:t>
                  </w:r>
                </w:p>
              </w:tc>
              <w:tc>
                <w:tcPr>
                  <w:tcW w:w="839" w:type="dxa"/>
                  <w:vAlign w:val="center"/>
                </w:tcPr>
                <w:p>
                  <w:pPr>
                    <w:spacing w:line="240" w:lineRule="auto"/>
                    <w:jc w:val="center"/>
                    <w:rPr>
                      <w:rFonts w:hint="default" w:ascii="Times New Roman" w:hAnsi="Times New Roman" w:cs="Times New Roman"/>
                      <w:sz w:val="21"/>
                      <w:szCs w:val="21"/>
                      <w:vertAlign w:val="baseline"/>
                    </w:rPr>
                  </w:pPr>
                  <w:r>
                    <w:rPr>
                      <w:rFonts w:hint="default" w:ascii="Times New Roman" w:hAnsi="Times New Roman" w:eastAsia="宋体" w:cs="Times New Roman"/>
                      <w:b/>
                      <w:bCs/>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vAlign w:val="center"/>
                </w:tcPr>
                <w:p>
                  <w:pPr>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3731" w:type="dxa"/>
                  <w:vAlign w:val="center"/>
                </w:tcPr>
                <w:p>
                  <w:pPr>
                    <w:bidi w:val="0"/>
                    <w:spacing w:line="240" w:lineRule="auto"/>
                    <w:jc w:val="center"/>
                    <w:rPr>
                      <w:rFonts w:hint="eastAsia" w:ascii="Times New Roman" w:hAnsi="Times New Roman" w:eastAsia="宋体" w:cs="Times New Roman"/>
                      <w:szCs w:val="21"/>
                      <w:vertAlign w:val="baseline"/>
                      <w:lang w:val="en-US" w:eastAsia="zh-CN"/>
                    </w:rPr>
                  </w:pPr>
                  <w:r>
                    <w:rPr>
                      <w:rFonts w:hint="eastAsia"/>
                      <w:sz w:val="21"/>
                      <w:szCs w:val="21"/>
                    </w:rPr>
                    <w:t>认真梳理涉VOCs行业产业分布状况，采取一系列措施，突出抓好有机化工、包装印刷、工业涂装、塑料制造、橡胶制品、造革制鞋等共11类行业治理和企业管控，全速推进VOCs污染专项整治工作</w:t>
                  </w:r>
                  <w:r>
                    <w:rPr>
                      <w:rFonts w:hint="eastAsia"/>
                      <w:sz w:val="21"/>
                      <w:szCs w:val="21"/>
                      <w:lang w:eastAsia="zh-CN"/>
                    </w:rPr>
                    <w:t>；</w:t>
                  </w:r>
                  <w:r>
                    <w:rPr>
                      <w:sz w:val="21"/>
                      <w:szCs w:val="21"/>
                    </w:rPr>
                    <w:t>针对产生VOCs排放的储存、运送、搅拌、清洗及涂装等处理工序，提出严格的无组织管控要求；针对末端治理设施，确认了是否选用高效的治理设施，并确保末端的治理设备有效运行</w:t>
                  </w:r>
                  <w:r>
                    <w:rPr>
                      <w:rFonts w:hint="eastAsia"/>
                      <w:sz w:val="21"/>
                      <w:szCs w:val="21"/>
                      <w:lang w:eastAsia="zh-CN"/>
                    </w:rPr>
                    <w:t>；</w:t>
                  </w:r>
                  <w:r>
                    <w:rPr>
                      <w:sz w:val="21"/>
                      <w:szCs w:val="21"/>
                    </w:rPr>
                    <w:t>结合实际，统一整治标准，统一整改时限，标杆建设一批、改造提升一批、优化整合一批、淘汰退出一批。进一步完善监测监控体系，提高精准治理水平。坚持帮扶执法结合，提高监管效能。依托科技支撑、执法检查等工作，向企业送政策、送技术、送服务，宣传VOCs治理相关法律法规、政策标准，引导企业自觉守法</w:t>
                  </w:r>
                </w:p>
              </w:tc>
              <w:tc>
                <w:tcPr>
                  <w:tcW w:w="1240" w:type="dxa"/>
                  <w:vAlign w:val="center"/>
                </w:tcPr>
                <w:p>
                  <w:pPr>
                    <w:spacing w:line="240" w:lineRule="auto"/>
                    <w:jc w:val="center"/>
                    <w:rPr>
                      <w:rFonts w:hint="default" w:ascii="Times New Roman" w:hAnsi="Times New Roman" w:eastAsia="宋体" w:cs="Times New Roman"/>
                      <w:sz w:val="21"/>
                      <w:szCs w:val="21"/>
                      <w:vertAlign w:val="baseline"/>
                      <w:lang w:val="en-US" w:eastAsia="zh-CN"/>
                    </w:rPr>
                  </w:pPr>
                  <w:r>
                    <w:rPr>
                      <w:rFonts w:hint="eastAsia"/>
                      <w:color w:val="auto"/>
                      <w:sz w:val="21"/>
                      <w:szCs w:val="21"/>
                      <w:lang w:val="en-US" w:eastAsia="zh-CN" w:bidi="ar"/>
                    </w:rPr>
                    <w:t>本项目设</w:t>
                  </w:r>
                  <w:r>
                    <w:rPr>
                      <w:rFonts w:eastAsia="宋体"/>
                      <w:color w:val="auto"/>
                      <w:sz w:val="21"/>
                      <w:szCs w:val="21"/>
                      <w:lang w:bidi="ar"/>
                    </w:rPr>
                    <w:t>废气收集和</w:t>
                  </w:r>
                  <w:r>
                    <w:rPr>
                      <w:rFonts w:hint="eastAsia"/>
                      <w:color w:val="auto"/>
                      <w:sz w:val="21"/>
                      <w:szCs w:val="21"/>
                      <w:lang w:val="en-US" w:eastAsia="zh-CN" w:bidi="ar"/>
                    </w:rPr>
                    <w:t>二级活性炭吸附</w:t>
                  </w:r>
                  <w:r>
                    <w:rPr>
                      <w:rFonts w:eastAsia="宋体"/>
                      <w:color w:val="auto"/>
                      <w:sz w:val="21"/>
                      <w:szCs w:val="21"/>
                      <w:lang w:bidi="ar"/>
                    </w:rPr>
                    <w:t>装置</w:t>
                  </w:r>
                  <w:r>
                    <w:rPr>
                      <w:rFonts w:hint="eastAsia" w:eastAsia="宋体"/>
                      <w:color w:val="auto"/>
                      <w:sz w:val="21"/>
                      <w:szCs w:val="21"/>
                      <w:lang w:bidi="ar"/>
                    </w:rPr>
                    <w:t>，其中挥发性有机物的收集效率为90%以上</w:t>
                  </w:r>
                  <w:r>
                    <w:rPr>
                      <w:rFonts w:hint="eastAsia"/>
                      <w:color w:val="auto"/>
                      <w:sz w:val="21"/>
                      <w:szCs w:val="21"/>
                      <w:lang w:eastAsia="zh-CN" w:bidi="ar"/>
                    </w:rPr>
                    <w:t>，</w:t>
                  </w:r>
                  <w:r>
                    <w:rPr>
                      <w:rFonts w:hint="eastAsia"/>
                      <w:color w:val="auto"/>
                      <w:sz w:val="21"/>
                      <w:szCs w:val="21"/>
                      <w:lang w:val="en-US" w:eastAsia="zh-CN" w:bidi="ar"/>
                    </w:rPr>
                    <w:t>处理效率为90%以上</w:t>
                  </w:r>
                </w:p>
              </w:tc>
              <w:tc>
                <w:tcPr>
                  <w:tcW w:w="839" w:type="dxa"/>
                  <w:vAlign w:val="center"/>
                </w:tcPr>
                <w:p>
                  <w:pPr>
                    <w:spacing w:line="24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相符</w:t>
                  </w:r>
                </w:p>
              </w:tc>
            </w:tr>
          </w:tbl>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tc>
      </w:tr>
    </w:tbl>
    <w:p>
      <w:pPr>
        <w:bidi w:val="0"/>
        <w:sectPr>
          <w:footerReference r:id="rId3" w:type="default"/>
          <w:pgSz w:w="11906" w:h="16838"/>
          <w:pgMar w:top="1440" w:right="1803" w:bottom="1440" w:left="1803" w:header="851" w:footer="992" w:gutter="0"/>
          <w:pgNumType w:fmt="decimal" w:start="1"/>
          <w:cols w:space="425" w:num="1"/>
          <w:docGrid w:type="lines" w:linePitch="312" w:charSpace="0"/>
        </w:sectPr>
      </w:pPr>
    </w:p>
    <w:p>
      <w:pPr>
        <w:jc w:val="center"/>
        <w:outlineLvl w:val="0"/>
        <w:rPr>
          <w:vertAlign w:val="baseline"/>
        </w:rPr>
      </w:pPr>
      <w:r>
        <w:rPr>
          <w:rFonts w:hint="eastAsia" w:ascii="黑体" w:hAnsi="黑体" w:eastAsia="黑体" w:cs="黑体"/>
          <w:b/>
          <w:sz w:val="28"/>
          <w:szCs w:val="28"/>
        </w:rPr>
        <w:t>二、建设项目工程分析</w:t>
      </w:r>
    </w:p>
    <w:tbl>
      <w:tblPr>
        <w:tblStyle w:val="13"/>
        <w:tblW w:w="90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38" w:hRule="atLeast"/>
        </w:trPr>
        <w:tc>
          <w:tcPr>
            <w:tcW w:w="792" w:type="dxa"/>
            <w:vAlign w:val="center"/>
          </w:tcPr>
          <w:p>
            <w:pPr>
              <w:jc w:val="center"/>
              <w:outlineLvl w:val="0"/>
              <w:rPr>
                <w:vertAlign w:val="baseline"/>
              </w:rPr>
            </w:pPr>
            <w:r>
              <w:rPr>
                <w:rFonts w:hint="eastAsia" w:ascii="宋体" w:hAnsi="宋体" w:eastAsia="宋体" w:cs="宋体"/>
                <w:b w:val="0"/>
                <w:bCs/>
                <w:sz w:val="24"/>
                <w:szCs w:val="24"/>
                <w:vertAlign w:val="baseline"/>
                <w:lang w:val="en-US" w:eastAsia="zh-CN"/>
              </w:rPr>
              <w:t>建设内容</w:t>
            </w:r>
          </w:p>
        </w:tc>
        <w:tc>
          <w:tcPr>
            <w:tcW w:w="8292" w:type="dxa"/>
          </w:tcPr>
          <w:p>
            <w:pPr>
              <w:spacing w:line="360" w:lineRule="auto"/>
              <w:ind w:firstLine="482" w:firstLineChars="200"/>
              <w:jc w:val="left"/>
              <w:rPr>
                <w:rFonts w:hint="default" w:ascii="Times New Roman" w:hAnsi="Times New Roman" w:cs="Times New Roman"/>
                <w:b/>
                <w:bCs/>
                <w:color w:val="000000"/>
                <w:sz w:val="24"/>
                <w:lang w:bidi="ar"/>
              </w:rPr>
            </w:pPr>
            <w:r>
              <w:rPr>
                <w:rFonts w:hint="default" w:ascii="Times New Roman" w:hAnsi="Times New Roman" w:cs="Times New Roman"/>
                <w:b/>
                <w:bCs/>
                <w:color w:val="000000"/>
                <w:sz w:val="24"/>
              </w:rPr>
              <w:t>1、项目组成</w:t>
            </w:r>
          </w:p>
          <w:p>
            <w:pPr>
              <w:bidi w:val="0"/>
              <w:ind w:firstLine="480" w:firstLineChars="200"/>
            </w:pPr>
            <w:r>
              <w:rPr>
                <w:rFonts w:hint="default"/>
              </w:rPr>
              <w:t>项目位于</w:t>
            </w:r>
            <w:r>
              <w:rPr>
                <w:rFonts w:hint="eastAsia" w:eastAsia="宋体"/>
              </w:rPr>
              <w:t>安徽省宿州市</w:t>
            </w:r>
            <w:r>
              <w:rPr>
                <w:rFonts w:hint="eastAsia" w:ascii="Times New Roman" w:hAnsi="Times New Roman"/>
                <w:kern w:val="0"/>
                <w:szCs w:val="21"/>
                <w:lang w:val="en-US" w:eastAsia="zh-CN"/>
              </w:rPr>
              <w:t>泗县</w:t>
            </w:r>
            <w:r>
              <w:rPr>
                <w:rFonts w:hint="eastAsia"/>
                <w:kern w:val="0"/>
                <w:szCs w:val="21"/>
                <w:lang w:val="en-US" w:eastAsia="zh-CN"/>
              </w:rPr>
              <w:t>开发区南柳路与朝阳路交叉口路东兴晟电气设备厂区5号厂房</w:t>
            </w:r>
            <w:r>
              <w:rPr>
                <w:rFonts w:hint="default"/>
              </w:rPr>
              <w:t>，占地面积为</w:t>
            </w:r>
            <w:r>
              <w:rPr>
                <w:rFonts w:hint="eastAsia"/>
                <w:lang w:val="en-US" w:eastAsia="zh-CN"/>
              </w:rPr>
              <w:t>2000</w:t>
            </w:r>
            <w:r>
              <w:rPr>
                <w:rFonts w:hint="default"/>
              </w:rPr>
              <w:t>平方米，本项目对空置厂房进行功能分区，依托</w:t>
            </w:r>
            <w:r>
              <w:rPr>
                <w:rFonts w:hint="eastAsia"/>
                <w:lang w:val="en-US" w:eastAsia="zh-CN"/>
              </w:rPr>
              <w:t>开发区</w:t>
            </w:r>
            <w:r>
              <w:rPr>
                <w:rFonts w:hint="default"/>
              </w:rPr>
              <w:t>给排水等公用工程；项目投资</w:t>
            </w:r>
            <w:r>
              <w:rPr>
                <w:rFonts w:hint="eastAsia"/>
                <w:lang w:val="en-US" w:eastAsia="zh-CN"/>
              </w:rPr>
              <w:t>1500</w:t>
            </w:r>
            <w:r>
              <w:rPr>
                <w:rFonts w:hint="default"/>
              </w:rPr>
              <w:t>万元，购置</w:t>
            </w:r>
            <w:r>
              <w:rPr>
                <w:rFonts w:hint="eastAsia"/>
                <w:lang w:val="en-US" w:eastAsia="zh-CN"/>
              </w:rPr>
              <w:t>激光切割机</w:t>
            </w:r>
            <w:r>
              <w:rPr>
                <w:rFonts w:hint="default"/>
              </w:rPr>
              <w:t>、</w:t>
            </w:r>
            <w:r>
              <w:rPr>
                <w:rFonts w:hint="eastAsia"/>
                <w:lang w:val="en-US" w:eastAsia="zh-CN"/>
              </w:rPr>
              <w:t>数控车床</w:t>
            </w:r>
            <w:r>
              <w:rPr>
                <w:rFonts w:hint="default"/>
              </w:rPr>
              <w:t>、</w:t>
            </w:r>
            <w:r>
              <w:rPr>
                <w:rFonts w:hint="eastAsia"/>
                <w:lang w:val="en-US" w:eastAsia="zh-CN"/>
              </w:rPr>
              <w:t>焊接机</w:t>
            </w:r>
            <w:r>
              <w:rPr>
                <w:rFonts w:hint="default"/>
              </w:rPr>
              <w:t>等相关生产设备，建设</w:t>
            </w:r>
            <w:r>
              <w:rPr>
                <w:rFonts w:hint="default" w:ascii="Times New Roman" w:hAnsi="Times New Roman" w:eastAsia="宋体" w:cs="Times New Roman"/>
                <w:b w:val="0"/>
                <w:bCs/>
                <w:color w:val="auto"/>
                <w:sz w:val="24"/>
                <w:szCs w:val="24"/>
                <w:u w:val="none"/>
                <w:lang w:val="en-US" w:eastAsia="zh-CN"/>
              </w:rPr>
              <w:t>年产300套半导体机电设备</w:t>
            </w:r>
            <w:r>
              <w:rPr>
                <w:rFonts w:hint="default"/>
              </w:rPr>
              <w:t>的生产规模。项目建设情况具体见下表所示。</w:t>
            </w:r>
          </w:p>
          <w:p>
            <w:pPr>
              <w:pStyle w:val="2"/>
              <w:jc w:val="center"/>
              <w:rPr>
                <w:rFonts w:hint="eastAsia"/>
                <w:lang w:val="en-US" w:eastAsia="zh-CN"/>
              </w:rPr>
            </w:pPr>
            <w:r>
              <w:rPr>
                <w:rFonts w:hint="eastAsia" w:eastAsia="宋体"/>
                <w:b/>
              </w:rPr>
              <w:t>表2-1  项目主要建设内容一览表</w:t>
            </w:r>
          </w:p>
          <w:tbl>
            <w:tblPr>
              <w:tblStyle w:val="13"/>
              <w:tblW w:w="7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098"/>
              <w:gridCol w:w="1488"/>
              <w:gridCol w:w="2376"/>
              <w:gridCol w:w="1212"/>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Align w:val="center"/>
                </w:tcPr>
                <w:p>
                  <w:pPr>
                    <w:spacing w:line="240" w:lineRule="auto"/>
                    <w:jc w:val="center"/>
                    <w:rPr>
                      <w:b/>
                      <w:bCs/>
                      <w:sz w:val="21"/>
                      <w:szCs w:val="21"/>
                    </w:rPr>
                  </w:pPr>
                  <w:r>
                    <w:rPr>
                      <w:rFonts w:eastAsia="宋体"/>
                      <w:b/>
                      <w:bCs/>
                      <w:sz w:val="21"/>
                      <w:szCs w:val="21"/>
                    </w:rPr>
                    <w:t>类别</w:t>
                  </w:r>
                </w:p>
              </w:tc>
              <w:tc>
                <w:tcPr>
                  <w:tcW w:w="1098" w:type="dxa"/>
                  <w:vAlign w:val="center"/>
                </w:tcPr>
                <w:p>
                  <w:pPr>
                    <w:spacing w:line="240" w:lineRule="auto"/>
                    <w:jc w:val="center"/>
                    <w:rPr>
                      <w:b/>
                      <w:bCs/>
                      <w:sz w:val="21"/>
                      <w:szCs w:val="21"/>
                    </w:rPr>
                  </w:pPr>
                  <w:r>
                    <w:rPr>
                      <w:rFonts w:eastAsia="宋体"/>
                      <w:b/>
                      <w:bCs/>
                      <w:sz w:val="21"/>
                      <w:szCs w:val="21"/>
                    </w:rPr>
                    <w:t>单项工程名称</w:t>
                  </w:r>
                </w:p>
              </w:tc>
              <w:tc>
                <w:tcPr>
                  <w:tcW w:w="3864" w:type="dxa"/>
                  <w:gridSpan w:val="2"/>
                  <w:vAlign w:val="center"/>
                </w:tcPr>
                <w:p>
                  <w:pPr>
                    <w:spacing w:line="240" w:lineRule="auto"/>
                    <w:jc w:val="center"/>
                    <w:rPr>
                      <w:b/>
                      <w:bCs/>
                      <w:sz w:val="21"/>
                      <w:szCs w:val="21"/>
                    </w:rPr>
                  </w:pPr>
                  <w:r>
                    <w:rPr>
                      <w:rFonts w:eastAsia="宋体"/>
                      <w:b/>
                      <w:bCs/>
                      <w:sz w:val="21"/>
                      <w:szCs w:val="21"/>
                    </w:rPr>
                    <w:t>工程</w:t>
                  </w:r>
                  <w:r>
                    <w:rPr>
                      <w:rFonts w:hint="eastAsia" w:eastAsia="宋体"/>
                      <w:b/>
                      <w:bCs/>
                      <w:sz w:val="21"/>
                      <w:szCs w:val="21"/>
                      <w:lang w:val="en-US" w:eastAsia="zh-CN"/>
                    </w:rPr>
                    <w:t>内容</w:t>
                  </w:r>
                </w:p>
              </w:tc>
              <w:tc>
                <w:tcPr>
                  <w:tcW w:w="1212" w:type="dxa"/>
                  <w:vAlign w:val="center"/>
                </w:tcPr>
                <w:p>
                  <w:pPr>
                    <w:spacing w:line="240" w:lineRule="auto"/>
                    <w:jc w:val="center"/>
                    <w:rPr>
                      <w:rFonts w:hint="eastAsia" w:eastAsia="宋体"/>
                      <w:b/>
                      <w:bCs/>
                      <w:sz w:val="21"/>
                      <w:szCs w:val="21"/>
                      <w:lang w:val="en-US" w:eastAsia="zh-CN"/>
                    </w:rPr>
                  </w:pPr>
                  <w:r>
                    <w:rPr>
                      <w:rFonts w:hint="eastAsia" w:eastAsia="宋体"/>
                      <w:b/>
                      <w:bCs/>
                      <w:sz w:val="21"/>
                      <w:szCs w:val="21"/>
                      <w:lang w:val="en-US" w:eastAsia="zh-CN"/>
                    </w:rPr>
                    <w:t>工程规模</w:t>
                  </w:r>
                </w:p>
              </w:tc>
              <w:tc>
                <w:tcPr>
                  <w:tcW w:w="972" w:type="dxa"/>
                  <w:vAlign w:val="center"/>
                </w:tcPr>
                <w:p>
                  <w:pPr>
                    <w:spacing w:line="240" w:lineRule="auto"/>
                    <w:jc w:val="center"/>
                    <w:rPr>
                      <w:rFonts w:hint="eastAsia" w:eastAsia="宋体"/>
                      <w:b/>
                      <w:bCs/>
                      <w:sz w:val="21"/>
                      <w:szCs w:val="21"/>
                      <w:lang w:val="en-US" w:eastAsia="zh-CN"/>
                    </w:rPr>
                  </w:pPr>
                  <w:r>
                    <w:rPr>
                      <w:rFonts w:hint="eastAsia" w:eastAsia="宋体"/>
                      <w:b/>
                      <w:bCs/>
                      <w:sz w:val="21"/>
                      <w:szCs w:val="21"/>
                      <w:lang w:val="en-US" w:eastAsia="zh-CN"/>
                    </w:rPr>
                    <w:t>依托</w:t>
                  </w:r>
                </w:p>
                <w:p>
                  <w:pPr>
                    <w:spacing w:line="240" w:lineRule="auto"/>
                    <w:jc w:val="center"/>
                    <w:rPr>
                      <w:rFonts w:hint="default"/>
                      <w:b/>
                      <w:bCs/>
                      <w:sz w:val="21"/>
                      <w:szCs w:val="21"/>
                      <w:lang w:val="en-US" w:eastAsia="zh-CN"/>
                    </w:rPr>
                  </w:pPr>
                  <w:r>
                    <w:rPr>
                      <w:rFonts w:hint="eastAsia" w:eastAsia="宋体"/>
                      <w:b/>
                      <w:bCs/>
                      <w:sz w:val="21"/>
                      <w:szCs w:val="21"/>
                      <w:lang w:val="en-US" w:eastAsia="zh-CN"/>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Merge w:val="restart"/>
                  <w:vAlign w:val="center"/>
                </w:tcPr>
                <w:p>
                  <w:pPr>
                    <w:spacing w:line="240" w:lineRule="auto"/>
                    <w:jc w:val="center"/>
                    <w:rPr>
                      <w:sz w:val="21"/>
                      <w:szCs w:val="21"/>
                    </w:rPr>
                  </w:pPr>
                  <w:r>
                    <w:rPr>
                      <w:rFonts w:eastAsia="宋体"/>
                      <w:sz w:val="21"/>
                      <w:szCs w:val="21"/>
                    </w:rPr>
                    <w:t>主体工程</w:t>
                  </w:r>
                </w:p>
              </w:tc>
              <w:tc>
                <w:tcPr>
                  <w:tcW w:w="1098" w:type="dxa"/>
                  <w:vAlign w:val="center"/>
                </w:tcPr>
                <w:p>
                  <w:pPr>
                    <w:autoSpaceDE w:val="0"/>
                    <w:autoSpaceDN w:val="0"/>
                    <w:adjustRightInd w:val="0"/>
                    <w:spacing w:line="240" w:lineRule="auto"/>
                    <w:jc w:val="center"/>
                    <w:rPr>
                      <w:rFonts w:hint="default" w:eastAsia="宋体"/>
                      <w:color w:val="auto"/>
                      <w:sz w:val="21"/>
                      <w:szCs w:val="21"/>
                      <w:lang w:val="en-US" w:eastAsia="zh-CN"/>
                    </w:rPr>
                  </w:pPr>
                  <w:r>
                    <w:rPr>
                      <w:rFonts w:hint="eastAsia"/>
                      <w:color w:val="auto"/>
                      <w:sz w:val="21"/>
                      <w:szCs w:val="21"/>
                      <w:lang w:val="en-US" w:eastAsia="zh-CN"/>
                    </w:rPr>
                    <w:t>激光切割区</w:t>
                  </w:r>
                </w:p>
              </w:tc>
              <w:tc>
                <w:tcPr>
                  <w:tcW w:w="3864" w:type="dxa"/>
                  <w:gridSpan w:val="2"/>
                  <w:vAlign w:val="center"/>
                </w:tcPr>
                <w:p>
                  <w:pPr>
                    <w:spacing w:line="240" w:lineRule="auto"/>
                    <w:jc w:val="center"/>
                    <w:rPr>
                      <w:color w:val="auto"/>
                      <w:sz w:val="21"/>
                      <w:szCs w:val="21"/>
                      <w:vertAlign w:val="superscript"/>
                    </w:rPr>
                  </w:pPr>
                  <w:r>
                    <w:rPr>
                      <w:rFonts w:eastAsia="宋体"/>
                      <w:color w:val="auto"/>
                      <w:sz w:val="21"/>
                      <w:szCs w:val="21"/>
                    </w:rPr>
                    <w:t>位于</w:t>
                  </w:r>
                  <w:r>
                    <w:rPr>
                      <w:rFonts w:hint="eastAsia" w:eastAsia="宋体"/>
                      <w:color w:val="auto"/>
                      <w:sz w:val="21"/>
                      <w:szCs w:val="21"/>
                      <w:lang w:val="en-US" w:eastAsia="zh-CN"/>
                    </w:rPr>
                    <w:t>厂房</w:t>
                  </w:r>
                  <w:r>
                    <w:rPr>
                      <w:rFonts w:hint="eastAsia"/>
                      <w:color w:val="auto"/>
                      <w:sz w:val="21"/>
                      <w:szCs w:val="21"/>
                      <w:lang w:val="en-US" w:eastAsia="zh-CN"/>
                    </w:rPr>
                    <w:t>东南侧</w:t>
                  </w:r>
                  <w:r>
                    <w:rPr>
                      <w:rFonts w:eastAsia="宋体"/>
                      <w:color w:val="auto"/>
                      <w:sz w:val="21"/>
                      <w:szCs w:val="21"/>
                    </w:rPr>
                    <w:t>，</w:t>
                  </w:r>
                  <w:r>
                    <w:rPr>
                      <w:rFonts w:hint="eastAsia" w:eastAsia="宋体"/>
                      <w:color w:val="auto"/>
                      <w:sz w:val="21"/>
                      <w:szCs w:val="21"/>
                      <w:lang w:val="en-US" w:eastAsia="zh-CN"/>
                    </w:rPr>
                    <w:t>设置</w:t>
                  </w:r>
                  <w:r>
                    <w:rPr>
                      <w:rFonts w:hint="eastAsia"/>
                      <w:color w:val="auto"/>
                      <w:sz w:val="21"/>
                      <w:szCs w:val="21"/>
                      <w:lang w:val="en-US" w:eastAsia="zh-CN"/>
                    </w:rPr>
                    <w:t>2</w:t>
                  </w:r>
                  <w:r>
                    <w:rPr>
                      <w:rFonts w:hint="eastAsia" w:eastAsia="宋体"/>
                      <w:color w:val="auto"/>
                      <w:sz w:val="21"/>
                      <w:szCs w:val="21"/>
                      <w:lang w:val="en-US" w:eastAsia="zh-CN"/>
                    </w:rPr>
                    <w:t>台</w:t>
                  </w:r>
                  <w:r>
                    <w:rPr>
                      <w:rFonts w:hint="eastAsia"/>
                      <w:color w:val="auto"/>
                      <w:sz w:val="21"/>
                      <w:szCs w:val="21"/>
                      <w:lang w:val="en-US" w:eastAsia="zh-CN"/>
                    </w:rPr>
                    <w:t>激光切割机</w:t>
                  </w:r>
                  <w:r>
                    <w:rPr>
                      <w:rFonts w:hint="eastAsia" w:eastAsia="宋体"/>
                      <w:color w:val="auto"/>
                      <w:sz w:val="21"/>
                      <w:szCs w:val="21"/>
                      <w:lang w:val="en-US" w:eastAsia="zh-CN"/>
                    </w:rPr>
                    <w:t>等</w:t>
                  </w:r>
                  <w:r>
                    <w:rPr>
                      <w:rFonts w:hint="eastAsia"/>
                      <w:color w:val="auto"/>
                      <w:sz w:val="21"/>
                      <w:szCs w:val="21"/>
                      <w:lang w:val="en-US" w:eastAsia="zh-CN"/>
                    </w:rPr>
                    <w:t>，</w:t>
                  </w:r>
                  <w:r>
                    <w:rPr>
                      <w:rFonts w:hint="eastAsia" w:eastAsia="宋体"/>
                      <w:color w:val="auto"/>
                      <w:sz w:val="21"/>
                      <w:szCs w:val="21"/>
                      <w:lang w:val="en-US" w:eastAsia="zh-CN"/>
                    </w:rPr>
                    <w:t>负责进行</w:t>
                  </w:r>
                  <w:r>
                    <w:rPr>
                      <w:rFonts w:hint="eastAsia"/>
                      <w:color w:val="auto"/>
                      <w:sz w:val="21"/>
                      <w:szCs w:val="21"/>
                      <w:lang w:val="en-US" w:eastAsia="zh-CN"/>
                    </w:rPr>
                    <w:t>原材料切割</w:t>
                  </w:r>
                  <w:r>
                    <w:rPr>
                      <w:rFonts w:hint="eastAsia" w:eastAsia="宋体"/>
                      <w:color w:val="auto"/>
                      <w:sz w:val="21"/>
                      <w:szCs w:val="21"/>
                      <w:lang w:val="en-US" w:eastAsia="zh-CN"/>
                    </w:rPr>
                    <w:t>，</w:t>
                  </w:r>
                  <w:r>
                    <w:rPr>
                      <w:rFonts w:eastAsia="宋体"/>
                      <w:color w:val="auto"/>
                      <w:sz w:val="21"/>
                      <w:szCs w:val="21"/>
                    </w:rPr>
                    <w:t>建筑面积</w:t>
                  </w:r>
                  <w:r>
                    <w:rPr>
                      <w:rFonts w:hint="eastAsia" w:eastAsia="宋体"/>
                      <w:color w:val="auto"/>
                      <w:sz w:val="21"/>
                      <w:szCs w:val="21"/>
                      <w:lang w:val="en-US" w:eastAsia="zh-CN"/>
                    </w:rPr>
                    <w:t>108</w:t>
                  </w:r>
                  <w:r>
                    <w:rPr>
                      <w:rFonts w:eastAsia="宋体"/>
                      <w:color w:val="auto"/>
                      <w:sz w:val="21"/>
                      <w:szCs w:val="21"/>
                    </w:rPr>
                    <w:t>m</w:t>
                  </w:r>
                  <w:r>
                    <w:rPr>
                      <w:rFonts w:eastAsia="宋体"/>
                      <w:color w:val="auto"/>
                      <w:sz w:val="21"/>
                      <w:szCs w:val="21"/>
                      <w:vertAlign w:val="superscript"/>
                    </w:rPr>
                    <w:t>2</w:t>
                  </w:r>
                </w:p>
              </w:tc>
              <w:tc>
                <w:tcPr>
                  <w:tcW w:w="1212" w:type="dxa"/>
                  <w:vMerge w:val="restart"/>
                  <w:vAlign w:val="center"/>
                </w:tcPr>
                <w:p>
                  <w:pPr>
                    <w:spacing w:line="240" w:lineRule="auto"/>
                    <w:jc w:val="center"/>
                    <w:rPr>
                      <w:rFonts w:hint="default" w:eastAsia="宋体"/>
                      <w:color w:val="auto"/>
                      <w:sz w:val="21"/>
                      <w:szCs w:val="21"/>
                      <w:lang w:val="en-US" w:eastAsia="zh-CN"/>
                    </w:rPr>
                  </w:pPr>
                  <w:r>
                    <w:rPr>
                      <w:rFonts w:hint="default" w:ascii="Times New Roman" w:hAnsi="Times New Roman" w:eastAsia="宋体" w:cs="Times New Roman"/>
                      <w:b w:val="0"/>
                      <w:bCs/>
                      <w:color w:val="auto"/>
                      <w:sz w:val="21"/>
                      <w:szCs w:val="21"/>
                      <w:u w:val="none"/>
                      <w:lang w:val="en-US" w:eastAsia="zh-CN"/>
                    </w:rPr>
                    <w:t>年产300套半导体机电设备</w:t>
                  </w:r>
                </w:p>
              </w:tc>
              <w:tc>
                <w:tcPr>
                  <w:tcW w:w="972" w:type="dxa"/>
                  <w:vMerge w:val="restart"/>
                  <w:vAlign w:val="center"/>
                </w:tcPr>
                <w:p>
                  <w:pPr>
                    <w:spacing w:line="240" w:lineRule="auto"/>
                    <w:jc w:val="center"/>
                    <w:rPr>
                      <w:rFonts w:hint="default"/>
                      <w:color w:val="auto"/>
                      <w:sz w:val="21"/>
                      <w:szCs w:val="21"/>
                      <w:lang w:val="en-US" w:eastAsia="zh-CN"/>
                    </w:rPr>
                  </w:pPr>
                  <w:r>
                    <w:rPr>
                      <w:rFonts w:hint="eastAsia"/>
                      <w:color w:val="auto"/>
                      <w:sz w:val="21"/>
                      <w:szCs w:val="21"/>
                      <w:lang w:val="en-US" w:eastAsia="zh-CN"/>
                    </w:rPr>
                    <w:t>依托空置厂房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Merge w:val="continue"/>
                  <w:vAlign w:val="center"/>
                </w:tcPr>
                <w:p>
                  <w:pPr>
                    <w:spacing w:line="240" w:lineRule="auto"/>
                    <w:jc w:val="center"/>
                    <w:rPr>
                      <w:sz w:val="21"/>
                      <w:szCs w:val="21"/>
                    </w:rPr>
                  </w:pPr>
                </w:p>
              </w:tc>
              <w:tc>
                <w:tcPr>
                  <w:tcW w:w="1098" w:type="dxa"/>
                  <w:vAlign w:val="center"/>
                </w:tcPr>
                <w:p>
                  <w:pPr>
                    <w:autoSpaceDE w:val="0"/>
                    <w:autoSpaceDN w:val="0"/>
                    <w:adjustRightInd w:val="0"/>
                    <w:spacing w:line="240" w:lineRule="auto"/>
                    <w:jc w:val="center"/>
                    <w:rPr>
                      <w:rFonts w:hint="default" w:eastAsia="宋体"/>
                      <w:color w:val="auto"/>
                      <w:sz w:val="21"/>
                      <w:szCs w:val="21"/>
                      <w:lang w:val="en-US" w:eastAsia="zh-CN"/>
                    </w:rPr>
                  </w:pPr>
                  <w:r>
                    <w:rPr>
                      <w:rFonts w:hint="eastAsia"/>
                      <w:color w:val="auto"/>
                      <w:sz w:val="21"/>
                      <w:szCs w:val="21"/>
                      <w:lang w:val="en-US" w:eastAsia="zh-CN"/>
                    </w:rPr>
                    <w:t>机加工区</w:t>
                  </w:r>
                </w:p>
              </w:tc>
              <w:tc>
                <w:tcPr>
                  <w:tcW w:w="3864" w:type="dxa"/>
                  <w:gridSpan w:val="2"/>
                  <w:vAlign w:val="center"/>
                </w:tcPr>
                <w:p>
                  <w:pPr>
                    <w:spacing w:line="240" w:lineRule="auto"/>
                    <w:jc w:val="center"/>
                    <w:rPr>
                      <w:rFonts w:hint="default"/>
                      <w:color w:val="auto"/>
                      <w:sz w:val="21"/>
                      <w:szCs w:val="21"/>
                      <w:vertAlign w:val="superscript"/>
                      <w:lang w:val="en-US"/>
                    </w:rPr>
                  </w:pPr>
                  <w:r>
                    <w:rPr>
                      <w:rFonts w:eastAsia="宋体"/>
                      <w:color w:val="auto"/>
                      <w:sz w:val="21"/>
                      <w:szCs w:val="21"/>
                    </w:rPr>
                    <w:t>位于</w:t>
                  </w:r>
                  <w:r>
                    <w:rPr>
                      <w:rFonts w:hint="eastAsia" w:eastAsia="宋体"/>
                      <w:color w:val="auto"/>
                      <w:sz w:val="21"/>
                      <w:szCs w:val="21"/>
                      <w:lang w:val="en-US" w:eastAsia="zh-CN"/>
                    </w:rPr>
                    <w:t>厂房</w:t>
                  </w:r>
                  <w:r>
                    <w:rPr>
                      <w:rFonts w:hint="eastAsia"/>
                      <w:color w:val="auto"/>
                      <w:sz w:val="21"/>
                      <w:szCs w:val="21"/>
                      <w:lang w:val="en-US" w:eastAsia="zh-CN"/>
                    </w:rPr>
                    <w:t>东侧</w:t>
                  </w:r>
                  <w:r>
                    <w:rPr>
                      <w:rFonts w:eastAsia="宋体"/>
                      <w:color w:val="auto"/>
                      <w:sz w:val="21"/>
                      <w:szCs w:val="21"/>
                    </w:rPr>
                    <w:t>，</w:t>
                  </w:r>
                  <w:r>
                    <w:rPr>
                      <w:rFonts w:hint="eastAsia" w:eastAsia="宋体"/>
                      <w:color w:val="auto"/>
                      <w:sz w:val="21"/>
                      <w:szCs w:val="21"/>
                      <w:lang w:val="en-US" w:eastAsia="zh-CN"/>
                    </w:rPr>
                    <w:t>设置</w:t>
                  </w:r>
                  <w:r>
                    <w:rPr>
                      <w:rFonts w:hint="eastAsia"/>
                      <w:color w:val="auto"/>
                      <w:sz w:val="21"/>
                      <w:szCs w:val="21"/>
                      <w:lang w:val="en-US" w:eastAsia="zh-CN"/>
                    </w:rPr>
                    <w:t>普通机床、铣床、车床等</w:t>
                  </w:r>
                  <w:r>
                    <w:rPr>
                      <w:rFonts w:hint="eastAsia" w:eastAsia="宋体"/>
                      <w:color w:val="auto"/>
                      <w:sz w:val="21"/>
                      <w:szCs w:val="21"/>
                      <w:lang w:val="en-US" w:eastAsia="zh-CN"/>
                    </w:rPr>
                    <w:t>，</w:t>
                  </w:r>
                  <w:r>
                    <w:rPr>
                      <w:rFonts w:hint="eastAsia"/>
                      <w:color w:val="auto"/>
                      <w:sz w:val="21"/>
                      <w:szCs w:val="21"/>
                      <w:lang w:val="en-US" w:eastAsia="zh-CN"/>
                    </w:rPr>
                    <w:t>负责零部件机加工，</w:t>
                  </w:r>
                  <w:r>
                    <w:rPr>
                      <w:rFonts w:eastAsia="宋体"/>
                      <w:color w:val="auto"/>
                      <w:sz w:val="21"/>
                      <w:szCs w:val="21"/>
                    </w:rPr>
                    <w:t>建筑面积</w:t>
                  </w:r>
                  <w:r>
                    <w:rPr>
                      <w:rFonts w:hint="eastAsia"/>
                      <w:color w:val="auto"/>
                      <w:sz w:val="21"/>
                      <w:szCs w:val="21"/>
                      <w:lang w:val="en-US" w:eastAsia="zh-CN"/>
                    </w:rPr>
                    <w:t>416</w:t>
                  </w:r>
                  <w:r>
                    <w:rPr>
                      <w:rFonts w:eastAsia="宋体"/>
                      <w:color w:val="auto"/>
                      <w:sz w:val="21"/>
                      <w:szCs w:val="21"/>
                    </w:rPr>
                    <w:t>m</w:t>
                  </w:r>
                  <w:r>
                    <w:rPr>
                      <w:rFonts w:eastAsia="宋体"/>
                      <w:color w:val="auto"/>
                      <w:sz w:val="21"/>
                      <w:szCs w:val="21"/>
                      <w:vertAlign w:val="superscript"/>
                    </w:rPr>
                    <w:t>2</w:t>
                  </w:r>
                </w:p>
              </w:tc>
              <w:tc>
                <w:tcPr>
                  <w:tcW w:w="1212" w:type="dxa"/>
                  <w:vMerge w:val="continue"/>
                  <w:vAlign w:val="center"/>
                </w:tcPr>
                <w:p>
                  <w:pPr>
                    <w:spacing w:line="240" w:lineRule="auto"/>
                    <w:jc w:val="center"/>
                    <w:rPr>
                      <w:color w:val="auto"/>
                      <w:sz w:val="21"/>
                      <w:szCs w:val="21"/>
                    </w:rPr>
                  </w:pPr>
                </w:p>
              </w:tc>
              <w:tc>
                <w:tcPr>
                  <w:tcW w:w="972" w:type="dxa"/>
                  <w:vMerge w:val="continue"/>
                  <w:vAlign w:val="center"/>
                </w:tcPr>
                <w:p>
                  <w:pPr>
                    <w:spacing w:line="240" w:lineRule="auto"/>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Merge w:val="continue"/>
                  <w:vAlign w:val="center"/>
                </w:tcPr>
                <w:p>
                  <w:pPr>
                    <w:spacing w:line="240" w:lineRule="auto"/>
                    <w:jc w:val="center"/>
                    <w:rPr>
                      <w:sz w:val="21"/>
                      <w:szCs w:val="21"/>
                    </w:rPr>
                  </w:pPr>
                </w:p>
              </w:tc>
              <w:tc>
                <w:tcPr>
                  <w:tcW w:w="1098" w:type="dxa"/>
                  <w:vAlign w:val="center"/>
                </w:tcPr>
                <w:p>
                  <w:pPr>
                    <w:autoSpaceDE w:val="0"/>
                    <w:autoSpaceDN w:val="0"/>
                    <w:adjustRightInd w:val="0"/>
                    <w:spacing w:line="240" w:lineRule="auto"/>
                    <w:jc w:val="center"/>
                    <w:rPr>
                      <w:rFonts w:hint="default"/>
                      <w:color w:val="auto"/>
                      <w:sz w:val="21"/>
                      <w:szCs w:val="21"/>
                      <w:lang w:val="en-US" w:eastAsia="zh-CN"/>
                    </w:rPr>
                  </w:pPr>
                  <w:r>
                    <w:rPr>
                      <w:rFonts w:hint="eastAsia"/>
                      <w:color w:val="auto"/>
                      <w:sz w:val="21"/>
                      <w:szCs w:val="21"/>
                      <w:lang w:val="en-US" w:eastAsia="zh-CN"/>
                    </w:rPr>
                    <w:t>焊接区</w:t>
                  </w:r>
                </w:p>
              </w:tc>
              <w:tc>
                <w:tcPr>
                  <w:tcW w:w="3864" w:type="dxa"/>
                  <w:gridSpan w:val="2"/>
                  <w:vAlign w:val="center"/>
                </w:tcPr>
                <w:p>
                  <w:pPr>
                    <w:spacing w:line="240" w:lineRule="auto"/>
                    <w:jc w:val="center"/>
                    <w:rPr>
                      <w:rFonts w:hint="eastAsia" w:eastAsia="宋体"/>
                      <w:color w:val="auto"/>
                      <w:sz w:val="21"/>
                      <w:szCs w:val="21"/>
                      <w:lang w:val="en-US" w:eastAsia="zh-CN"/>
                    </w:rPr>
                  </w:pPr>
                  <w:r>
                    <w:rPr>
                      <w:rFonts w:eastAsia="宋体"/>
                      <w:color w:val="auto"/>
                      <w:sz w:val="21"/>
                      <w:szCs w:val="21"/>
                    </w:rPr>
                    <w:t>位于</w:t>
                  </w:r>
                  <w:r>
                    <w:rPr>
                      <w:rFonts w:hint="eastAsia" w:eastAsia="宋体"/>
                      <w:color w:val="auto"/>
                      <w:sz w:val="21"/>
                      <w:szCs w:val="21"/>
                      <w:lang w:val="en-US" w:eastAsia="zh-CN"/>
                    </w:rPr>
                    <w:t>厂房西侧</w:t>
                  </w:r>
                  <w:r>
                    <w:rPr>
                      <w:rFonts w:eastAsia="宋体"/>
                      <w:color w:val="auto"/>
                      <w:sz w:val="21"/>
                      <w:szCs w:val="21"/>
                    </w:rPr>
                    <w:t>，</w:t>
                  </w:r>
                  <w:r>
                    <w:rPr>
                      <w:rFonts w:hint="eastAsia" w:eastAsia="宋体"/>
                      <w:color w:val="auto"/>
                      <w:sz w:val="21"/>
                      <w:szCs w:val="21"/>
                      <w:lang w:val="en-US" w:eastAsia="zh-CN"/>
                    </w:rPr>
                    <w:t>设置</w:t>
                  </w:r>
                  <w:r>
                    <w:rPr>
                      <w:rFonts w:hint="eastAsia"/>
                      <w:color w:val="auto"/>
                      <w:sz w:val="21"/>
                      <w:szCs w:val="21"/>
                      <w:lang w:val="en-US" w:eastAsia="zh-CN"/>
                    </w:rPr>
                    <w:t>点焊机、氩弧焊机等，负责部件焊接，</w:t>
                  </w:r>
                  <w:r>
                    <w:rPr>
                      <w:rFonts w:eastAsia="宋体"/>
                      <w:color w:val="auto"/>
                      <w:sz w:val="21"/>
                      <w:szCs w:val="21"/>
                    </w:rPr>
                    <w:t>建筑面积</w:t>
                  </w:r>
                  <w:r>
                    <w:rPr>
                      <w:rFonts w:hint="eastAsia"/>
                      <w:color w:val="auto"/>
                      <w:sz w:val="21"/>
                      <w:szCs w:val="21"/>
                      <w:lang w:val="en-US" w:eastAsia="zh-CN"/>
                    </w:rPr>
                    <w:t>108</w:t>
                  </w:r>
                  <w:r>
                    <w:rPr>
                      <w:rFonts w:eastAsia="宋体"/>
                      <w:color w:val="auto"/>
                      <w:sz w:val="21"/>
                      <w:szCs w:val="21"/>
                    </w:rPr>
                    <w:t>m</w:t>
                  </w:r>
                  <w:r>
                    <w:rPr>
                      <w:rFonts w:eastAsia="宋体"/>
                      <w:color w:val="auto"/>
                      <w:sz w:val="21"/>
                      <w:szCs w:val="21"/>
                      <w:vertAlign w:val="superscript"/>
                    </w:rPr>
                    <w:t>2</w:t>
                  </w:r>
                </w:p>
              </w:tc>
              <w:tc>
                <w:tcPr>
                  <w:tcW w:w="1212" w:type="dxa"/>
                  <w:vMerge w:val="continue"/>
                  <w:vAlign w:val="center"/>
                </w:tcPr>
                <w:p>
                  <w:pPr>
                    <w:spacing w:line="240" w:lineRule="auto"/>
                    <w:jc w:val="center"/>
                    <w:rPr>
                      <w:color w:val="auto"/>
                      <w:sz w:val="21"/>
                      <w:szCs w:val="21"/>
                    </w:rPr>
                  </w:pPr>
                </w:p>
              </w:tc>
              <w:tc>
                <w:tcPr>
                  <w:tcW w:w="972" w:type="dxa"/>
                  <w:vMerge w:val="continue"/>
                  <w:vAlign w:val="center"/>
                </w:tcPr>
                <w:p>
                  <w:pPr>
                    <w:spacing w:line="240" w:lineRule="auto"/>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Merge w:val="continue"/>
                  <w:vAlign w:val="center"/>
                </w:tcPr>
                <w:p>
                  <w:pPr>
                    <w:spacing w:line="240" w:lineRule="auto"/>
                    <w:jc w:val="center"/>
                    <w:rPr>
                      <w:sz w:val="21"/>
                      <w:szCs w:val="21"/>
                    </w:rPr>
                  </w:pPr>
                </w:p>
              </w:tc>
              <w:tc>
                <w:tcPr>
                  <w:tcW w:w="1098" w:type="dxa"/>
                  <w:vAlign w:val="center"/>
                </w:tcPr>
                <w:p>
                  <w:pPr>
                    <w:autoSpaceDE w:val="0"/>
                    <w:autoSpaceDN w:val="0"/>
                    <w:adjustRightInd w:val="0"/>
                    <w:spacing w:line="240" w:lineRule="auto"/>
                    <w:jc w:val="center"/>
                    <w:rPr>
                      <w:rFonts w:hint="default"/>
                      <w:color w:val="auto"/>
                      <w:sz w:val="21"/>
                      <w:szCs w:val="21"/>
                      <w:lang w:val="en-US" w:eastAsia="zh-CN"/>
                    </w:rPr>
                  </w:pPr>
                  <w:r>
                    <w:rPr>
                      <w:rFonts w:hint="eastAsia"/>
                      <w:color w:val="auto"/>
                      <w:sz w:val="21"/>
                      <w:szCs w:val="21"/>
                      <w:lang w:val="en-US" w:eastAsia="zh-CN"/>
                    </w:rPr>
                    <w:t>喷塑区</w:t>
                  </w:r>
                </w:p>
              </w:tc>
              <w:tc>
                <w:tcPr>
                  <w:tcW w:w="3864" w:type="dxa"/>
                  <w:gridSpan w:val="2"/>
                  <w:vAlign w:val="center"/>
                </w:tcPr>
                <w:p>
                  <w:pPr>
                    <w:spacing w:line="240" w:lineRule="auto"/>
                    <w:jc w:val="center"/>
                    <w:rPr>
                      <w:rFonts w:hint="default" w:eastAsia="宋体"/>
                      <w:color w:val="auto"/>
                      <w:sz w:val="21"/>
                      <w:szCs w:val="21"/>
                      <w:lang w:val="en-US" w:eastAsia="zh-CN"/>
                    </w:rPr>
                  </w:pPr>
                  <w:r>
                    <w:rPr>
                      <w:rFonts w:hint="eastAsia" w:eastAsia="宋体"/>
                      <w:color w:val="auto"/>
                      <w:sz w:val="21"/>
                      <w:szCs w:val="21"/>
                      <w:lang w:val="en-US" w:eastAsia="zh-CN"/>
                    </w:rPr>
                    <w:t>位于厂区西南侧，设置</w:t>
                  </w:r>
                  <w:r>
                    <w:rPr>
                      <w:rFonts w:hint="eastAsia"/>
                      <w:color w:val="auto"/>
                      <w:sz w:val="21"/>
                      <w:szCs w:val="21"/>
                      <w:lang w:val="en-US" w:eastAsia="zh-CN"/>
                    </w:rPr>
                    <w:t>喷塑机、喷塑流水线</w:t>
                  </w:r>
                  <w:r>
                    <w:rPr>
                      <w:rFonts w:hint="eastAsia" w:eastAsia="宋体"/>
                      <w:color w:val="auto"/>
                      <w:sz w:val="21"/>
                      <w:szCs w:val="21"/>
                      <w:lang w:val="en-US" w:eastAsia="zh-CN"/>
                    </w:rPr>
                    <w:t>，用于</w:t>
                  </w:r>
                  <w:r>
                    <w:rPr>
                      <w:rFonts w:hint="eastAsia"/>
                      <w:color w:val="auto"/>
                      <w:sz w:val="21"/>
                      <w:szCs w:val="21"/>
                      <w:lang w:val="en-US" w:eastAsia="zh-CN"/>
                    </w:rPr>
                    <w:t>部件喷塑</w:t>
                  </w:r>
                  <w:r>
                    <w:rPr>
                      <w:rFonts w:hint="eastAsia" w:eastAsia="宋体"/>
                      <w:color w:val="auto"/>
                      <w:sz w:val="21"/>
                      <w:szCs w:val="21"/>
                      <w:lang w:val="en-US" w:eastAsia="zh-CN"/>
                    </w:rPr>
                    <w:t>，建筑面积144m</w:t>
                  </w:r>
                  <w:r>
                    <w:rPr>
                      <w:rFonts w:hint="eastAsia" w:eastAsia="宋体"/>
                      <w:color w:val="auto"/>
                      <w:sz w:val="21"/>
                      <w:szCs w:val="21"/>
                      <w:vertAlign w:val="superscript"/>
                      <w:lang w:val="en-US" w:eastAsia="zh-CN"/>
                    </w:rPr>
                    <w:t>2</w:t>
                  </w:r>
                </w:p>
              </w:tc>
              <w:tc>
                <w:tcPr>
                  <w:tcW w:w="1212" w:type="dxa"/>
                  <w:vMerge w:val="continue"/>
                  <w:vAlign w:val="center"/>
                </w:tcPr>
                <w:p>
                  <w:pPr>
                    <w:spacing w:line="240" w:lineRule="auto"/>
                    <w:jc w:val="center"/>
                    <w:rPr>
                      <w:color w:val="auto"/>
                      <w:sz w:val="21"/>
                      <w:szCs w:val="21"/>
                    </w:rPr>
                  </w:pPr>
                </w:p>
              </w:tc>
              <w:tc>
                <w:tcPr>
                  <w:tcW w:w="972" w:type="dxa"/>
                  <w:vMerge w:val="continue"/>
                  <w:vAlign w:val="center"/>
                </w:tcPr>
                <w:p>
                  <w:pPr>
                    <w:spacing w:line="240" w:lineRule="auto"/>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Merge w:val="continue"/>
                  <w:vAlign w:val="center"/>
                </w:tcPr>
                <w:p>
                  <w:pPr>
                    <w:spacing w:line="240" w:lineRule="auto"/>
                    <w:jc w:val="center"/>
                    <w:rPr>
                      <w:sz w:val="21"/>
                      <w:szCs w:val="21"/>
                    </w:rPr>
                  </w:pPr>
                </w:p>
              </w:tc>
              <w:tc>
                <w:tcPr>
                  <w:tcW w:w="1098" w:type="dxa"/>
                  <w:vAlign w:val="center"/>
                </w:tcPr>
                <w:p>
                  <w:pPr>
                    <w:autoSpaceDE w:val="0"/>
                    <w:autoSpaceDN w:val="0"/>
                    <w:adjustRightInd w:val="0"/>
                    <w:spacing w:line="240" w:lineRule="auto"/>
                    <w:jc w:val="center"/>
                    <w:rPr>
                      <w:rFonts w:hint="default"/>
                      <w:color w:val="auto"/>
                      <w:sz w:val="21"/>
                      <w:szCs w:val="21"/>
                      <w:lang w:val="en-US" w:eastAsia="zh-CN"/>
                    </w:rPr>
                  </w:pPr>
                  <w:r>
                    <w:rPr>
                      <w:rFonts w:hint="eastAsia"/>
                      <w:color w:val="auto"/>
                      <w:sz w:val="21"/>
                      <w:szCs w:val="21"/>
                      <w:lang w:val="en-US" w:eastAsia="zh-CN"/>
                    </w:rPr>
                    <w:t>组装区</w:t>
                  </w:r>
                </w:p>
              </w:tc>
              <w:tc>
                <w:tcPr>
                  <w:tcW w:w="3864" w:type="dxa"/>
                  <w:gridSpan w:val="2"/>
                  <w:vAlign w:val="center"/>
                </w:tcPr>
                <w:p>
                  <w:pPr>
                    <w:spacing w:line="240" w:lineRule="auto"/>
                    <w:jc w:val="center"/>
                    <w:rPr>
                      <w:rFonts w:hint="eastAsia" w:eastAsia="宋体"/>
                      <w:color w:val="auto"/>
                      <w:sz w:val="21"/>
                      <w:szCs w:val="21"/>
                      <w:lang w:val="en-US" w:eastAsia="zh-CN"/>
                    </w:rPr>
                  </w:pPr>
                  <w:r>
                    <w:rPr>
                      <w:rFonts w:eastAsia="宋体"/>
                      <w:color w:val="auto"/>
                      <w:sz w:val="21"/>
                      <w:szCs w:val="21"/>
                    </w:rPr>
                    <w:t>位于</w:t>
                  </w:r>
                  <w:r>
                    <w:rPr>
                      <w:rFonts w:hint="eastAsia" w:eastAsia="宋体"/>
                      <w:color w:val="auto"/>
                      <w:sz w:val="21"/>
                      <w:szCs w:val="21"/>
                      <w:lang w:val="en-US" w:eastAsia="zh-CN"/>
                    </w:rPr>
                    <w:t>厂房西</w:t>
                  </w:r>
                  <w:r>
                    <w:rPr>
                      <w:rFonts w:hint="eastAsia"/>
                      <w:color w:val="auto"/>
                      <w:sz w:val="21"/>
                      <w:szCs w:val="21"/>
                      <w:lang w:val="en-US" w:eastAsia="zh-CN"/>
                    </w:rPr>
                    <w:t>侧</w:t>
                  </w:r>
                  <w:r>
                    <w:rPr>
                      <w:rFonts w:eastAsia="宋体"/>
                      <w:color w:val="auto"/>
                      <w:sz w:val="21"/>
                      <w:szCs w:val="21"/>
                    </w:rPr>
                    <w:t>，</w:t>
                  </w:r>
                  <w:r>
                    <w:rPr>
                      <w:rFonts w:hint="eastAsia" w:eastAsia="宋体"/>
                      <w:color w:val="auto"/>
                      <w:sz w:val="21"/>
                      <w:szCs w:val="21"/>
                      <w:lang w:val="en-US" w:eastAsia="zh-CN"/>
                    </w:rPr>
                    <w:t>负责进行</w:t>
                  </w:r>
                  <w:r>
                    <w:rPr>
                      <w:rFonts w:hint="eastAsia"/>
                      <w:color w:val="auto"/>
                      <w:sz w:val="21"/>
                      <w:szCs w:val="21"/>
                      <w:lang w:val="en-US" w:eastAsia="zh-CN"/>
                    </w:rPr>
                    <w:t>产品组装</w:t>
                  </w:r>
                  <w:r>
                    <w:rPr>
                      <w:rFonts w:hint="eastAsia" w:eastAsia="宋体"/>
                      <w:color w:val="auto"/>
                      <w:sz w:val="21"/>
                      <w:szCs w:val="21"/>
                      <w:lang w:val="en-US" w:eastAsia="zh-CN"/>
                    </w:rPr>
                    <w:t>，</w:t>
                  </w:r>
                  <w:r>
                    <w:rPr>
                      <w:rFonts w:eastAsia="宋体"/>
                      <w:color w:val="auto"/>
                      <w:sz w:val="21"/>
                      <w:szCs w:val="21"/>
                    </w:rPr>
                    <w:t>建筑面积</w:t>
                  </w:r>
                  <w:r>
                    <w:rPr>
                      <w:rFonts w:hint="eastAsia" w:eastAsia="宋体"/>
                      <w:color w:val="auto"/>
                      <w:sz w:val="21"/>
                      <w:szCs w:val="21"/>
                      <w:lang w:val="en-US" w:eastAsia="zh-CN"/>
                    </w:rPr>
                    <w:t>72</w:t>
                  </w:r>
                  <w:r>
                    <w:rPr>
                      <w:rFonts w:eastAsia="宋体"/>
                      <w:color w:val="auto"/>
                      <w:sz w:val="21"/>
                      <w:szCs w:val="21"/>
                    </w:rPr>
                    <w:t>m</w:t>
                  </w:r>
                  <w:r>
                    <w:rPr>
                      <w:rFonts w:eastAsia="宋体"/>
                      <w:color w:val="auto"/>
                      <w:sz w:val="21"/>
                      <w:szCs w:val="21"/>
                      <w:vertAlign w:val="superscript"/>
                    </w:rPr>
                    <w:t>2</w:t>
                  </w:r>
                </w:p>
              </w:tc>
              <w:tc>
                <w:tcPr>
                  <w:tcW w:w="1212" w:type="dxa"/>
                  <w:vMerge w:val="continue"/>
                  <w:vAlign w:val="center"/>
                </w:tcPr>
                <w:p>
                  <w:pPr>
                    <w:spacing w:line="240" w:lineRule="auto"/>
                    <w:jc w:val="center"/>
                    <w:rPr>
                      <w:color w:val="auto"/>
                      <w:sz w:val="21"/>
                      <w:szCs w:val="21"/>
                    </w:rPr>
                  </w:pPr>
                </w:p>
              </w:tc>
              <w:tc>
                <w:tcPr>
                  <w:tcW w:w="972" w:type="dxa"/>
                  <w:vMerge w:val="continue"/>
                  <w:vAlign w:val="center"/>
                </w:tcPr>
                <w:p>
                  <w:pPr>
                    <w:spacing w:line="240" w:lineRule="auto"/>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Merge w:val="continue"/>
                  <w:vAlign w:val="center"/>
                </w:tcPr>
                <w:p>
                  <w:pPr>
                    <w:spacing w:line="240" w:lineRule="auto"/>
                    <w:jc w:val="center"/>
                    <w:rPr>
                      <w:sz w:val="21"/>
                      <w:szCs w:val="21"/>
                    </w:rPr>
                  </w:pPr>
                </w:p>
              </w:tc>
              <w:tc>
                <w:tcPr>
                  <w:tcW w:w="1098" w:type="dxa"/>
                  <w:vAlign w:val="center"/>
                </w:tcPr>
                <w:p>
                  <w:pPr>
                    <w:autoSpaceDE w:val="0"/>
                    <w:autoSpaceDN w:val="0"/>
                    <w:adjustRightInd w:val="0"/>
                    <w:spacing w:line="240" w:lineRule="auto"/>
                    <w:jc w:val="center"/>
                    <w:rPr>
                      <w:rFonts w:hint="default"/>
                      <w:color w:val="auto"/>
                      <w:sz w:val="21"/>
                      <w:szCs w:val="21"/>
                      <w:lang w:val="en-US" w:eastAsia="zh-CN"/>
                    </w:rPr>
                  </w:pPr>
                  <w:r>
                    <w:rPr>
                      <w:rFonts w:hint="eastAsia"/>
                      <w:color w:val="auto"/>
                      <w:sz w:val="21"/>
                      <w:szCs w:val="21"/>
                      <w:lang w:val="en-US" w:eastAsia="zh-CN"/>
                    </w:rPr>
                    <w:t>调试包装区</w:t>
                  </w:r>
                </w:p>
              </w:tc>
              <w:tc>
                <w:tcPr>
                  <w:tcW w:w="3864" w:type="dxa"/>
                  <w:gridSpan w:val="2"/>
                  <w:vAlign w:val="center"/>
                </w:tcPr>
                <w:p>
                  <w:pPr>
                    <w:spacing w:line="240" w:lineRule="auto"/>
                    <w:jc w:val="center"/>
                    <w:rPr>
                      <w:rFonts w:hint="eastAsia" w:eastAsia="宋体"/>
                      <w:color w:val="auto"/>
                      <w:sz w:val="21"/>
                      <w:szCs w:val="21"/>
                      <w:lang w:val="en-US" w:eastAsia="zh-CN"/>
                    </w:rPr>
                  </w:pPr>
                  <w:r>
                    <w:rPr>
                      <w:rFonts w:eastAsia="宋体"/>
                      <w:color w:val="auto"/>
                      <w:sz w:val="21"/>
                      <w:szCs w:val="21"/>
                    </w:rPr>
                    <w:t>位于</w:t>
                  </w:r>
                  <w:r>
                    <w:rPr>
                      <w:rFonts w:hint="eastAsia" w:eastAsia="宋体"/>
                      <w:color w:val="auto"/>
                      <w:sz w:val="21"/>
                      <w:szCs w:val="21"/>
                      <w:lang w:val="en-US" w:eastAsia="zh-CN"/>
                    </w:rPr>
                    <w:t>厂房西北</w:t>
                  </w:r>
                  <w:r>
                    <w:rPr>
                      <w:rFonts w:hint="eastAsia"/>
                      <w:color w:val="auto"/>
                      <w:sz w:val="21"/>
                      <w:szCs w:val="21"/>
                      <w:lang w:val="en-US" w:eastAsia="zh-CN"/>
                    </w:rPr>
                    <w:t>侧</w:t>
                  </w:r>
                  <w:r>
                    <w:rPr>
                      <w:rFonts w:eastAsia="宋体"/>
                      <w:color w:val="auto"/>
                      <w:sz w:val="21"/>
                      <w:szCs w:val="21"/>
                    </w:rPr>
                    <w:t>，</w:t>
                  </w:r>
                  <w:r>
                    <w:rPr>
                      <w:rFonts w:hint="eastAsia" w:eastAsia="宋体"/>
                      <w:color w:val="auto"/>
                      <w:sz w:val="21"/>
                      <w:szCs w:val="21"/>
                      <w:lang w:val="en-US" w:eastAsia="zh-CN"/>
                    </w:rPr>
                    <w:t>设置</w:t>
                  </w:r>
                  <w:r>
                    <w:rPr>
                      <w:rFonts w:hint="eastAsia"/>
                      <w:color w:val="auto"/>
                      <w:sz w:val="21"/>
                      <w:szCs w:val="21"/>
                      <w:lang w:val="en-US" w:eastAsia="zh-CN"/>
                    </w:rPr>
                    <w:t>超声波测厚仪、超声波探伤仪</w:t>
                  </w:r>
                  <w:r>
                    <w:rPr>
                      <w:rFonts w:hint="eastAsia" w:eastAsia="宋体"/>
                      <w:color w:val="auto"/>
                      <w:sz w:val="21"/>
                      <w:szCs w:val="21"/>
                      <w:lang w:val="en-US" w:eastAsia="zh-CN"/>
                    </w:rPr>
                    <w:t>等</w:t>
                  </w:r>
                  <w:r>
                    <w:rPr>
                      <w:rFonts w:hint="eastAsia"/>
                      <w:color w:val="auto"/>
                      <w:sz w:val="21"/>
                      <w:szCs w:val="21"/>
                      <w:lang w:val="en-US" w:eastAsia="zh-CN"/>
                    </w:rPr>
                    <w:t>，</w:t>
                  </w:r>
                  <w:r>
                    <w:rPr>
                      <w:rFonts w:hint="eastAsia" w:eastAsia="宋体"/>
                      <w:color w:val="auto"/>
                      <w:sz w:val="21"/>
                      <w:szCs w:val="21"/>
                      <w:lang w:val="en-US" w:eastAsia="zh-CN"/>
                    </w:rPr>
                    <w:t>负责进行</w:t>
                  </w:r>
                  <w:r>
                    <w:rPr>
                      <w:rFonts w:hint="eastAsia"/>
                      <w:color w:val="auto"/>
                      <w:sz w:val="21"/>
                      <w:szCs w:val="21"/>
                      <w:lang w:val="en-US" w:eastAsia="zh-CN"/>
                    </w:rPr>
                    <w:t>产品检验、包装</w:t>
                  </w:r>
                  <w:r>
                    <w:rPr>
                      <w:rFonts w:hint="eastAsia" w:eastAsia="宋体"/>
                      <w:color w:val="auto"/>
                      <w:sz w:val="21"/>
                      <w:szCs w:val="21"/>
                      <w:lang w:val="en-US" w:eastAsia="zh-CN"/>
                    </w:rPr>
                    <w:t>，</w:t>
                  </w:r>
                  <w:r>
                    <w:rPr>
                      <w:rFonts w:eastAsia="宋体"/>
                      <w:color w:val="auto"/>
                      <w:sz w:val="21"/>
                      <w:szCs w:val="21"/>
                    </w:rPr>
                    <w:t>建筑面积</w:t>
                  </w:r>
                  <w:r>
                    <w:rPr>
                      <w:rFonts w:hint="eastAsia" w:eastAsia="宋体"/>
                      <w:color w:val="auto"/>
                      <w:sz w:val="21"/>
                      <w:szCs w:val="21"/>
                      <w:lang w:val="en-US" w:eastAsia="zh-CN"/>
                    </w:rPr>
                    <w:t>150</w:t>
                  </w:r>
                  <w:r>
                    <w:rPr>
                      <w:rFonts w:eastAsia="宋体"/>
                      <w:color w:val="auto"/>
                      <w:sz w:val="21"/>
                      <w:szCs w:val="21"/>
                    </w:rPr>
                    <w:t>m</w:t>
                  </w:r>
                  <w:r>
                    <w:rPr>
                      <w:rFonts w:eastAsia="宋体"/>
                      <w:color w:val="auto"/>
                      <w:sz w:val="21"/>
                      <w:szCs w:val="21"/>
                      <w:vertAlign w:val="superscript"/>
                    </w:rPr>
                    <w:t>2</w:t>
                  </w:r>
                </w:p>
              </w:tc>
              <w:tc>
                <w:tcPr>
                  <w:tcW w:w="1212" w:type="dxa"/>
                  <w:vMerge w:val="continue"/>
                  <w:vAlign w:val="center"/>
                </w:tcPr>
                <w:p>
                  <w:pPr>
                    <w:spacing w:line="240" w:lineRule="auto"/>
                    <w:jc w:val="center"/>
                    <w:rPr>
                      <w:color w:val="auto"/>
                      <w:sz w:val="21"/>
                      <w:szCs w:val="21"/>
                    </w:rPr>
                  </w:pPr>
                </w:p>
              </w:tc>
              <w:tc>
                <w:tcPr>
                  <w:tcW w:w="972" w:type="dxa"/>
                  <w:vMerge w:val="continue"/>
                  <w:vAlign w:val="center"/>
                </w:tcPr>
                <w:p>
                  <w:pPr>
                    <w:spacing w:line="240" w:lineRule="auto"/>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Merge w:val="restart"/>
                  <w:vAlign w:val="center"/>
                </w:tcPr>
                <w:p>
                  <w:pPr>
                    <w:spacing w:line="240" w:lineRule="auto"/>
                    <w:jc w:val="center"/>
                    <w:rPr>
                      <w:sz w:val="21"/>
                      <w:szCs w:val="21"/>
                    </w:rPr>
                  </w:pPr>
                  <w:r>
                    <w:rPr>
                      <w:rFonts w:eastAsia="宋体"/>
                      <w:sz w:val="21"/>
                      <w:szCs w:val="21"/>
                    </w:rPr>
                    <w:t>辅助工程</w:t>
                  </w:r>
                </w:p>
              </w:tc>
              <w:tc>
                <w:tcPr>
                  <w:tcW w:w="1098" w:type="dxa"/>
                  <w:vAlign w:val="center"/>
                </w:tcPr>
                <w:p>
                  <w:pPr>
                    <w:spacing w:line="240" w:lineRule="auto"/>
                    <w:jc w:val="center"/>
                    <w:rPr>
                      <w:rFonts w:hint="eastAsia"/>
                      <w:color w:val="auto"/>
                      <w:sz w:val="21"/>
                      <w:szCs w:val="21"/>
                      <w:lang w:val="en-US" w:eastAsia="zh-CN"/>
                    </w:rPr>
                  </w:pPr>
                  <w:r>
                    <w:rPr>
                      <w:rFonts w:eastAsia="宋体"/>
                      <w:color w:val="auto"/>
                      <w:sz w:val="21"/>
                      <w:szCs w:val="21"/>
                    </w:rPr>
                    <w:t>办公</w:t>
                  </w:r>
                  <w:r>
                    <w:rPr>
                      <w:rFonts w:hint="eastAsia"/>
                      <w:color w:val="auto"/>
                      <w:sz w:val="21"/>
                      <w:szCs w:val="21"/>
                      <w:lang w:val="en-US" w:eastAsia="zh-CN"/>
                    </w:rPr>
                    <w:t>区</w:t>
                  </w:r>
                </w:p>
              </w:tc>
              <w:tc>
                <w:tcPr>
                  <w:tcW w:w="3864" w:type="dxa"/>
                  <w:gridSpan w:val="2"/>
                  <w:vAlign w:val="center"/>
                </w:tcPr>
                <w:p>
                  <w:pPr>
                    <w:spacing w:line="240" w:lineRule="auto"/>
                    <w:jc w:val="center"/>
                    <w:rPr>
                      <w:rFonts w:eastAsia="宋体"/>
                      <w:color w:val="auto"/>
                      <w:sz w:val="21"/>
                      <w:szCs w:val="21"/>
                    </w:rPr>
                  </w:pPr>
                  <w:r>
                    <w:rPr>
                      <w:rFonts w:eastAsia="宋体"/>
                      <w:color w:val="auto"/>
                      <w:sz w:val="21"/>
                      <w:szCs w:val="21"/>
                    </w:rPr>
                    <w:t>位于</w:t>
                  </w:r>
                  <w:r>
                    <w:rPr>
                      <w:rFonts w:hint="eastAsia" w:eastAsia="宋体"/>
                      <w:color w:val="auto"/>
                      <w:sz w:val="21"/>
                      <w:szCs w:val="21"/>
                      <w:lang w:val="en-US" w:eastAsia="zh-CN"/>
                    </w:rPr>
                    <w:t>厂房东北侧</w:t>
                  </w:r>
                  <w:r>
                    <w:rPr>
                      <w:rFonts w:hint="eastAsia"/>
                      <w:color w:val="auto"/>
                      <w:sz w:val="21"/>
                      <w:szCs w:val="21"/>
                      <w:lang w:val="en-US" w:eastAsia="zh-CN"/>
                    </w:rPr>
                    <w:t>，用于日常办公</w:t>
                  </w:r>
                </w:p>
              </w:tc>
              <w:tc>
                <w:tcPr>
                  <w:tcW w:w="1212" w:type="dxa"/>
                  <w:vAlign w:val="center"/>
                </w:tcPr>
                <w:p>
                  <w:pPr>
                    <w:spacing w:line="240" w:lineRule="auto"/>
                    <w:jc w:val="center"/>
                    <w:rPr>
                      <w:color w:val="auto"/>
                      <w:sz w:val="21"/>
                      <w:szCs w:val="21"/>
                    </w:rPr>
                  </w:pPr>
                  <w:r>
                    <w:rPr>
                      <w:rFonts w:eastAsia="宋体"/>
                      <w:color w:val="auto"/>
                      <w:sz w:val="21"/>
                      <w:szCs w:val="21"/>
                    </w:rPr>
                    <w:t>建筑面积</w:t>
                  </w:r>
                  <w:r>
                    <w:rPr>
                      <w:rFonts w:hint="eastAsia"/>
                      <w:color w:val="auto"/>
                      <w:sz w:val="21"/>
                      <w:szCs w:val="21"/>
                      <w:lang w:val="en-US" w:eastAsia="zh-CN"/>
                    </w:rPr>
                    <w:t>108</w:t>
                  </w:r>
                  <w:r>
                    <w:rPr>
                      <w:rFonts w:eastAsia="宋体"/>
                      <w:color w:val="auto"/>
                      <w:sz w:val="21"/>
                      <w:szCs w:val="21"/>
                    </w:rPr>
                    <w:t>m</w:t>
                  </w:r>
                  <w:r>
                    <w:rPr>
                      <w:rFonts w:eastAsia="宋体"/>
                      <w:color w:val="auto"/>
                      <w:sz w:val="21"/>
                      <w:szCs w:val="21"/>
                      <w:vertAlign w:val="superscript"/>
                    </w:rPr>
                    <w:t>2</w:t>
                  </w:r>
                </w:p>
              </w:tc>
              <w:tc>
                <w:tcPr>
                  <w:tcW w:w="972" w:type="dxa"/>
                  <w:vMerge w:val="continue"/>
                  <w:vAlign w:val="center"/>
                </w:tcPr>
                <w:p>
                  <w:pPr>
                    <w:spacing w:line="240" w:lineRule="auto"/>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Merge w:val="continue"/>
                  <w:vAlign w:val="center"/>
                </w:tcPr>
                <w:p>
                  <w:pPr>
                    <w:spacing w:line="240" w:lineRule="auto"/>
                    <w:jc w:val="center"/>
                    <w:rPr>
                      <w:rFonts w:eastAsia="宋体"/>
                      <w:sz w:val="21"/>
                      <w:szCs w:val="21"/>
                    </w:rPr>
                  </w:pPr>
                </w:p>
              </w:tc>
              <w:tc>
                <w:tcPr>
                  <w:tcW w:w="1098" w:type="dxa"/>
                  <w:vAlign w:val="center"/>
                </w:tcPr>
                <w:p>
                  <w:pPr>
                    <w:spacing w:line="240" w:lineRule="auto"/>
                    <w:jc w:val="center"/>
                    <w:rPr>
                      <w:rFonts w:hint="default" w:eastAsia="宋体"/>
                      <w:color w:val="auto"/>
                      <w:sz w:val="21"/>
                      <w:szCs w:val="21"/>
                      <w:lang w:val="en-US" w:eastAsia="zh-CN"/>
                    </w:rPr>
                  </w:pPr>
                  <w:r>
                    <w:rPr>
                      <w:rFonts w:hint="eastAsia" w:eastAsia="宋体"/>
                      <w:color w:val="auto"/>
                      <w:sz w:val="21"/>
                      <w:szCs w:val="21"/>
                      <w:lang w:val="en-US" w:eastAsia="zh-CN"/>
                    </w:rPr>
                    <w:t>研发实验室</w:t>
                  </w:r>
                </w:p>
              </w:tc>
              <w:tc>
                <w:tcPr>
                  <w:tcW w:w="3864" w:type="dxa"/>
                  <w:gridSpan w:val="2"/>
                  <w:vAlign w:val="center"/>
                </w:tcPr>
                <w:p>
                  <w:pPr>
                    <w:spacing w:line="240" w:lineRule="auto"/>
                    <w:jc w:val="center"/>
                    <w:rPr>
                      <w:rFonts w:hint="default" w:eastAsia="宋体"/>
                      <w:color w:val="auto"/>
                      <w:sz w:val="21"/>
                      <w:szCs w:val="21"/>
                      <w:lang w:val="en-US" w:eastAsia="zh-CN"/>
                    </w:rPr>
                  </w:pPr>
                  <w:r>
                    <w:rPr>
                      <w:rFonts w:hint="eastAsia"/>
                      <w:color w:val="auto"/>
                      <w:sz w:val="21"/>
                      <w:szCs w:val="21"/>
                      <w:lang w:val="en-US" w:eastAsia="zh-CN"/>
                    </w:rPr>
                    <w:t>位于厂房东侧，用于日常产品研发测试</w:t>
                  </w:r>
                </w:p>
              </w:tc>
              <w:tc>
                <w:tcPr>
                  <w:tcW w:w="1212" w:type="dxa"/>
                  <w:vAlign w:val="center"/>
                </w:tcPr>
                <w:p>
                  <w:pPr>
                    <w:spacing w:line="240" w:lineRule="auto"/>
                    <w:jc w:val="center"/>
                    <w:rPr>
                      <w:rFonts w:eastAsia="宋体"/>
                      <w:color w:val="auto"/>
                      <w:sz w:val="21"/>
                      <w:szCs w:val="21"/>
                    </w:rPr>
                  </w:pPr>
                  <w:r>
                    <w:rPr>
                      <w:rFonts w:eastAsia="宋体"/>
                      <w:color w:val="auto"/>
                      <w:sz w:val="21"/>
                      <w:szCs w:val="21"/>
                    </w:rPr>
                    <w:t>建筑面积</w:t>
                  </w:r>
                  <w:r>
                    <w:rPr>
                      <w:rFonts w:hint="eastAsia" w:eastAsia="宋体"/>
                      <w:color w:val="auto"/>
                      <w:sz w:val="21"/>
                      <w:szCs w:val="21"/>
                      <w:lang w:val="en-US" w:eastAsia="zh-CN"/>
                    </w:rPr>
                    <w:t>144</w:t>
                  </w:r>
                  <w:r>
                    <w:rPr>
                      <w:rFonts w:eastAsia="宋体"/>
                      <w:color w:val="auto"/>
                      <w:sz w:val="21"/>
                      <w:szCs w:val="21"/>
                    </w:rPr>
                    <w:t>m</w:t>
                  </w:r>
                  <w:r>
                    <w:rPr>
                      <w:rFonts w:eastAsia="宋体"/>
                      <w:color w:val="auto"/>
                      <w:sz w:val="21"/>
                      <w:szCs w:val="21"/>
                      <w:vertAlign w:val="superscript"/>
                    </w:rPr>
                    <w:t>2</w:t>
                  </w:r>
                </w:p>
              </w:tc>
              <w:tc>
                <w:tcPr>
                  <w:tcW w:w="972" w:type="dxa"/>
                  <w:vMerge w:val="continue"/>
                  <w:vAlign w:val="center"/>
                </w:tcPr>
                <w:p>
                  <w:pPr>
                    <w:spacing w:line="240" w:lineRule="auto"/>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Merge w:val="restart"/>
                  <w:vAlign w:val="center"/>
                </w:tcPr>
                <w:p>
                  <w:pPr>
                    <w:spacing w:line="240" w:lineRule="auto"/>
                    <w:jc w:val="center"/>
                    <w:rPr>
                      <w:sz w:val="21"/>
                      <w:szCs w:val="21"/>
                    </w:rPr>
                  </w:pPr>
                  <w:r>
                    <w:rPr>
                      <w:rFonts w:eastAsia="宋体"/>
                      <w:sz w:val="21"/>
                      <w:szCs w:val="21"/>
                    </w:rPr>
                    <w:t>储运工程</w:t>
                  </w:r>
                </w:p>
              </w:tc>
              <w:tc>
                <w:tcPr>
                  <w:tcW w:w="1098" w:type="dxa"/>
                  <w:vAlign w:val="center"/>
                </w:tcPr>
                <w:p>
                  <w:pPr>
                    <w:spacing w:line="240" w:lineRule="auto"/>
                    <w:jc w:val="center"/>
                    <w:rPr>
                      <w:rFonts w:hint="eastAsia"/>
                      <w:color w:val="auto"/>
                      <w:sz w:val="21"/>
                      <w:szCs w:val="21"/>
                      <w:lang w:val="en-US" w:eastAsia="zh-CN"/>
                    </w:rPr>
                  </w:pPr>
                  <w:r>
                    <w:rPr>
                      <w:rFonts w:eastAsia="宋体"/>
                      <w:color w:val="auto"/>
                      <w:sz w:val="21"/>
                      <w:szCs w:val="21"/>
                    </w:rPr>
                    <w:t>原料仓库</w:t>
                  </w:r>
                </w:p>
              </w:tc>
              <w:tc>
                <w:tcPr>
                  <w:tcW w:w="3864" w:type="dxa"/>
                  <w:gridSpan w:val="2"/>
                  <w:vAlign w:val="center"/>
                </w:tcPr>
                <w:p>
                  <w:pPr>
                    <w:spacing w:line="240" w:lineRule="auto"/>
                    <w:jc w:val="center"/>
                    <w:rPr>
                      <w:rFonts w:eastAsia="宋体"/>
                      <w:color w:val="auto"/>
                      <w:sz w:val="21"/>
                      <w:szCs w:val="21"/>
                    </w:rPr>
                  </w:pPr>
                  <w:r>
                    <w:rPr>
                      <w:rFonts w:eastAsia="宋体"/>
                      <w:color w:val="auto"/>
                      <w:sz w:val="21"/>
                      <w:szCs w:val="21"/>
                    </w:rPr>
                    <w:t>位于</w:t>
                  </w:r>
                  <w:r>
                    <w:rPr>
                      <w:rFonts w:hint="eastAsia"/>
                      <w:color w:val="auto"/>
                      <w:sz w:val="21"/>
                      <w:szCs w:val="21"/>
                      <w:lang w:val="en-US" w:eastAsia="zh-CN"/>
                    </w:rPr>
                    <w:t>厂房西侧</w:t>
                  </w:r>
                  <w:r>
                    <w:rPr>
                      <w:rFonts w:eastAsia="宋体"/>
                      <w:color w:val="auto"/>
                      <w:sz w:val="21"/>
                      <w:szCs w:val="21"/>
                    </w:rPr>
                    <w:t>，用于存放原材料</w:t>
                  </w:r>
                </w:p>
              </w:tc>
              <w:tc>
                <w:tcPr>
                  <w:tcW w:w="1212" w:type="dxa"/>
                  <w:vAlign w:val="center"/>
                </w:tcPr>
                <w:p>
                  <w:pPr>
                    <w:spacing w:line="240" w:lineRule="auto"/>
                    <w:jc w:val="center"/>
                    <w:rPr>
                      <w:color w:val="auto"/>
                      <w:sz w:val="21"/>
                      <w:szCs w:val="21"/>
                    </w:rPr>
                  </w:pPr>
                  <w:r>
                    <w:rPr>
                      <w:rFonts w:eastAsia="宋体"/>
                      <w:color w:val="auto"/>
                      <w:sz w:val="21"/>
                      <w:szCs w:val="21"/>
                    </w:rPr>
                    <w:t>建筑面积</w:t>
                  </w:r>
                  <w:r>
                    <w:rPr>
                      <w:rFonts w:hint="eastAsia"/>
                      <w:color w:val="auto"/>
                      <w:sz w:val="21"/>
                      <w:szCs w:val="21"/>
                      <w:lang w:val="en-US" w:eastAsia="zh-CN"/>
                    </w:rPr>
                    <w:t>3</w:t>
                  </w:r>
                  <w:r>
                    <w:rPr>
                      <w:rFonts w:hint="eastAsia" w:eastAsia="宋体"/>
                      <w:color w:val="auto"/>
                      <w:sz w:val="21"/>
                      <w:szCs w:val="21"/>
                      <w:lang w:val="en-US" w:eastAsia="zh-CN"/>
                    </w:rPr>
                    <w:t>42.5</w:t>
                  </w:r>
                  <w:r>
                    <w:rPr>
                      <w:rFonts w:eastAsia="宋体"/>
                      <w:color w:val="auto"/>
                      <w:sz w:val="21"/>
                      <w:szCs w:val="21"/>
                    </w:rPr>
                    <w:t>m</w:t>
                  </w:r>
                  <w:r>
                    <w:rPr>
                      <w:rFonts w:eastAsia="宋体"/>
                      <w:color w:val="auto"/>
                      <w:sz w:val="21"/>
                      <w:szCs w:val="21"/>
                      <w:vertAlign w:val="superscript"/>
                    </w:rPr>
                    <w:t>2</w:t>
                  </w:r>
                </w:p>
              </w:tc>
              <w:tc>
                <w:tcPr>
                  <w:tcW w:w="972" w:type="dxa"/>
                  <w:vMerge w:val="continue"/>
                  <w:vAlign w:val="center"/>
                </w:tcPr>
                <w:p>
                  <w:pPr>
                    <w:spacing w:line="240" w:lineRule="auto"/>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Merge w:val="continue"/>
                  <w:vAlign w:val="center"/>
                </w:tcPr>
                <w:p>
                  <w:pPr>
                    <w:spacing w:line="240" w:lineRule="auto"/>
                    <w:jc w:val="center"/>
                    <w:rPr>
                      <w:rFonts w:eastAsia="宋体"/>
                      <w:sz w:val="21"/>
                      <w:szCs w:val="21"/>
                    </w:rPr>
                  </w:pPr>
                </w:p>
              </w:tc>
              <w:tc>
                <w:tcPr>
                  <w:tcW w:w="1098" w:type="dxa"/>
                  <w:vAlign w:val="center"/>
                </w:tcPr>
                <w:p>
                  <w:pPr>
                    <w:spacing w:line="240" w:lineRule="auto"/>
                    <w:jc w:val="center"/>
                    <w:rPr>
                      <w:rFonts w:hint="default" w:eastAsia="宋体"/>
                      <w:color w:val="auto"/>
                      <w:sz w:val="21"/>
                      <w:szCs w:val="21"/>
                      <w:lang w:val="en-US" w:eastAsia="zh-CN"/>
                    </w:rPr>
                  </w:pPr>
                  <w:r>
                    <w:rPr>
                      <w:rFonts w:hint="eastAsia"/>
                      <w:color w:val="auto"/>
                      <w:sz w:val="21"/>
                      <w:szCs w:val="21"/>
                      <w:lang w:val="en-US" w:eastAsia="zh-CN"/>
                    </w:rPr>
                    <w:t>油类贮存库</w:t>
                  </w:r>
                </w:p>
              </w:tc>
              <w:tc>
                <w:tcPr>
                  <w:tcW w:w="3864" w:type="dxa"/>
                  <w:gridSpan w:val="2"/>
                  <w:vAlign w:val="center"/>
                </w:tcPr>
                <w:p>
                  <w:pPr>
                    <w:spacing w:line="240" w:lineRule="auto"/>
                    <w:jc w:val="center"/>
                    <w:rPr>
                      <w:rFonts w:hint="eastAsia" w:eastAsia="宋体"/>
                      <w:color w:val="auto"/>
                      <w:sz w:val="21"/>
                      <w:szCs w:val="21"/>
                      <w:lang w:val="en-US" w:eastAsia="zh-CN"/>
                    </w:rPr>
                  </w:pPr>
                  <w:r>
                    <w:rPr>
                      <w:rFonts w:hint="eastAsia"/>
                      <w:color w:val="auto"/>
                      <w:sz w:val="21"/>
                      <w:szCs w:val="21"/>
                      <w:lang w:val="en-US" w:eastAsia="zh-CN"/>
                    </w:rPr>
                    <w:t>位于厂房东侧</w:t>
                  </w:r>
                  <w:r>
                    <w:rPr>
                      <w:rFonts w:eastAsia="宋体"/>
                      <w:color w:val="auto"/>
                      <w:sz w:val="21"/>
                      <w:szCs w:val="21"/>
                    </w:rPr>
                    <w:t>，用于存放</w:t>
                  </w:r>
                  <w:r>
                    <w:rPr>
                      <w:rFonts w:hint="eastAsia" w:eastAsia="宋体"/>
                      <w:color w:val="auto"/>
                      <w:sz w:val="21"/>
                      <w:szCs w:val="21"/>
                      <w:lang w:val="en-US" w:eastAsia="zh-CN"/>
                    </w:rPr>
                    <w:t>切削液</w:t>
                  </w:r>
                </w:p>
              </w:tc>
              <w:tc>
                <w:tcPr>
                  <w:tcW w:w="1212" w:type="dxa"/>
                  <w:vAlign w:val="center"/>
                </w:tcPr>
                <w:p>
                  <w:pPr>
                    <w:spacing w:line="240" w:lineRule="auto"/>
                    <w:jc w:val="center"/>
                    <w:rPr>
                      <w:rFonts w:hint="default" w:eastAsia="宋体"/>
                      <w:color w:val="auto"/>
                      <w:sz w:val="21"/>
                      <w:szCs w:val="21"/>
                      <w:lang w:val="en-US" w:eastAsia="zh-CN"/>
                    </w:rPr>
                  </w:pPr>
                  <w:r>
                    <w:rPr>
                      <w:rFonts w:hint="eastAsia"/>
                      <w:color w:val="auto"/>
                      <w:sz w:val="21"/>
                      <w:szCs w:val="21"/>
                      <w:lang w:val="en-US" w:eastAsia="zh-CN"/>
                    </w:rPr>
                    <w:t>建筑面积20</w:t>
                  </w:r>
                  <w:r>
                    <w:rPr>
                      <w:rFonts w:eastAsia="宋体"/>
                      <w:color w:val="auto"/>
                      <w:sz w:val="21"/>
                      <w:szCs w:val="21"/>
                    </w:rPr>
                    <w:t>m</w:t>
                  </w:r>
                  <w:r>
                    <w:rPr>
                      <w:rFonts w:eastAsia="宋体"/>
                      <w:color w:val="auto"/>
                      <w:sz w:val="21"/>
                      <w:szCs w:val="21"/>
                      <w:vertAlign w:val="superscript"/>
                    </w:rPr>
                    <w:t>2</w:t>
                  </w:r>
                </w:p>
              </w:tc>
              <w:tc>
                <w:tcPr>
                  <w:tcW w:w="972" w:type="dxa"/>
                  <w:vMerge w:val="continue"/>
                  <w:vAlign w:val="center"/>
                </w:tcPr>
                <w:p>
                  <w:pPr>
                    <w:spacing w:line="240" w:lineRule="auto"/>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Merge w:val="continue"/>
                  <w:vAlign w:val="center"/>
                </w:tcPr>
                <w:p>
                  <w:pPr>
                    <w:spacing w:line="240" w:lineRule="auto"/>
                    <w:jc w:val="center"/>
                    <w:rPr>
                      <w:sz w:val="21"/>
                      <w:szCs w:val="21"/>
                    </w:rPr>
                  </w:pPr>
                </w:p>
              </w:tc>
              <w:tc>
                <w:tcPr>
                  <w:tcW w:w="1098" w:type="dxa"/>
                  <w:vAlign w:val="center"/>
                </w:tcPr>
                <w:p>
                  <w:pPr>
                    <w:spacing w:line="240" w:lineRule="auto"/>
                    <w:jc w:val="center"/>
                    <w:rPr>
                      <w:rFonts w:hint="eastAsia"/>
                      <w:color w:val="auto"/>
                      <w:sz w:val="21"/>
                      <w:szCs w:val="21"/>
                      <w:lang w:val="en-US" w:eastAsia="zh-CN"/>
                    </w:rPr>
                  </w:pPr>
                  <w:r>
                    <w:rPr>
                      <w:rFonts w:hint="eastAsia"/>
                      <w:color w:val="auto"/>
                      <w:sz w:val="21"/>
                      <w:szCs w:val="21"/>
                      <w:lang w:val="en-US" w:eastAsia="zh-CN"/>
                    </w:rPr>
                    <w:t>成品仓库</w:t>
                  </w:r>
                </w:p>
              </w:tc>
              <w:tc>
                <w:tcPr>
                  <w:tcW w:w="3864" w:type="dxa"/>
                  <w:gridSpan w:val="2"/>
                  <w:vAlign w:val="center"/>
                </w:tcPr>
                <w:p>
                  <w:pPr>
                    <w:spacing w:line="240" w:lineRule="auto"/>
                    <w:jc w:val="center"/>
                    <w:rPr>
                      <w:rFonts w:eastAsia="宋体"/>
                      <w:color w:val="auto"/>
                      <w:sz w:val="21"/>
                      <w:szCs w:val="21"/>
                    </w:rPr>
                  </w:pPr>
                  <w:r>
                    <w:rPr>
                      <w:rFonts w:hint="eastAsia"/>
                      <w:color w:val="auto"/>
                      <w:sz w:val="21"/>
                      <w:szCs w:val="21"/>
                      <w:lang w:val="en-US" w:eastAsia="zh-CN"/>
                    </w:rPr>
                    <w:t>位于厂房西侧，用于</w:t>
                  </w:r>
                  <w:r>
                    <w:rPr>
                      <w:rFonts w:eastAsia="宋体"/>
                      <w:color w:val="auto"/>
                      <w:sz w:val="21"/>
                      <w:szCs w:val="21"/>
                    </w:rPr>
                    <w:t>存放成品</w:t>
                  </w:r>
                </w:p>
              </w:tc>
              <w:tc>
                <w:tcPr>
                  <w:tcW w:w="1212" w:type="dxa"/>
                  <w:vAlign w:val="center"/>
                </w:tcPr>
                <w:p>
                  <w:pPr>
                    <w:spacing w:line="240" w:lineRule="auto"/>
                    <w:jc w:val="center"/>
                    <w:rPr>
                      <w:color w:val="auto"/>
                      <w:sz w:val="21"/>
                      <w:szCs w:val="21"/>
                    </w:rPr>
                  </w:pPr>
                  <w:r>
                    <w:rPr>
                      <w:rFonts w:eastAsia="宋体"/>
                      <w:color w:val="auto"/>
                      <w:sz w:val="21"/>
                      <w:szCs w:val="21"/>
                    </w:rPr>
                    <w:t>建筑面积</w:t>
                  </w:r>
                  <w:r>
                    <w:rPr>
                      <w:rFonts w:hint="eastAsia"/>
                      <w:color w:val="auto"/>
                      <w:sz w:val="21"/>
                      <w:szCs w:val="21"/>
                      <w:lang w:val="en-US" w:eastAsia="zh-CN"/>
                    </w:rPr>
                    <w:t>3</w:t>
                  </w:r>
                  <w:r>
                    <w:rPr>
                      <w:rFonts w:hint="eastAsia" w:eastAsia="宋体"/>
                      <w:color w:val="auto"/>
                      <w:sz w:val="21"/>
                      <w:szCs w:val="21"/>
                      <w:lang w:val="en-US" w:eastAsia="zh-CN"/>
                    </w:rPr>
                    <w:t>42.5</w:t>
                  </w:r>
                  <w:r>
                    <w:rPr>
                      <w:rFonts w:eastAsia="宋体"/>
                      <w:color w:val="auto"/>
                      <w:sz w:val="21"/>
                      <w:szCs w:val="21"/>
                    </w:rPr>
                    <w:t>m</w:t>
                  </w:r>
                  <w:r>
                    <w:rPr>
                      <w:rFonts w:eastAsia="宋体"/>
                      <w:color w:val="auto"/>
                      <w:sz w:val="21"/>
                      <w:szCs w:val="21"/>
                      <w:vertAlign w:val="superscript"/>
                    </w:rPr>
                    <w:t>2</w:t>
                  </w:r>
                </w:p>
              </w:tc>
              <w:tc>
                <w:tcPr>
                  <w:tcW w:w="972" w:type="dxa"/>
                  <w:vMerge w:val="continue"/>
                  <w:vAlign w:val="center"/>
                </w:tcPr>
                <w:p>
                  <w:pPr>
                    <w:spacing w:line="240" w:lineRule="auto"/>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Merge w:val="restart"/>
                  <w:vAlign w:val="center"/>
                </w:tcPr>
                <w:p>
                  <w:pPr>
                    <w:spacing w:line="240" w:lineRule="auto"/>
                    <w:jc w:val="center"/>
                    <w:rPr>
                      <w:sz w:val="21"/>
                      <w:szCs w:val="21"/>
                    </w:rPr>
                  </w:pPr>
                  <w:r>
                    <w:rPr>
                      <w:rFonts w:eastAsia="宋体"/>
                      <w:sz w:val="21"/>
                      <w:szCs w:val="21"/>
                    </w:rPr>
                    <w:t>公用工程</w:t>
                  </w:r>
                </w:p>
              </w:tc>
              <w:tc>
                <w:tcPr>
                  <w:tcW w:w="1098" w:type="dxa"/>
                  <w:vAlign w:val="center"/>
                </w:tcPr>
                <w:p>
                  <w:pPr>
                    <w:spacing w:line="240" w:lineRule="auto"/>
                    <w:jc w:val="center"/>
                    <w:rPr>
                      <w:rFonts w:hint="eastAsia"/>
                      <w:color w:val="auto"/>
                      <w:sz w:val="21"/>
                      <w:szCs w:val="21"/>
                      <w:lang w:val="en-US" w:eastAsia="zh-CN"/>
                    </w:rPr>
                  </w:pPr>
                  <w:r>
                    <w:rPr>
                      <w:rFonts w:eastAsia="宋体"/>
                      <w:sz w:val="21"/>
                      <w:szCs w:val="21"/>
                    </w:rPr>
                    <w:t>供水</w:t>
                  </w:r>
                </w:p>
              </w:tc>
              <w:tc>
                <w:tcPr>
                  <w:tcW w:w="5076" w:type="dxa"/>
                  <w:gridSpan w:val="3"/>
                  <w:vAlign w:val="center"/>
                </w:tcPr>
                <w:p>
                  <w:pPr>
                    <w:spacing w:line="240" w:lineRule="auto"/>
                    <w:jc w:val="center"/>
                    <w:rPr>
                      <w:rFonts w:eastAsia="宋体"/>
                      <w:color w:val="auto"/>
                      <w:sz w:val="21"/>
                      <w:szCs w:val="21"/>
                    </w:rPr>
                  </w:pPr>
                  <w:r>
                    <w:rPr>
                      <w:rFonts w:hint="eastAsia"/>
                      <w:color w:val="auto"/>
                      <w:sz w:val="21"/>
                      <w:szCs w:val="21"/>
                      <w:lang w:val="en-US" w:eastAsia="zh-CN"/>
                    </w:rPr>
                    <w:t>开发区</w:t>
                  </w:r>
                  <w:r>
                    <w:rPr>
                      <w:rFonts w:eastAsia="宋体"/>
                      <w:color w:val="auto"/>
                      <w:sz w:val="21"/>
                      <w:szCs w:val="21"/>
                    </w:rPr>
                    <w:t>水网供水，用水量</w:t>
                  </w:r>
                  <w:r>
                    <w:rPr>
                      <w:rFonts w:hint="eastAsia"/>
                      <w:color w:val="auto"/>
                      <w:sz w:val="21"/>
                      <w:szCs w:val="21"/>
                      <w:lang w:val="en-US" w:eastAsia="zh-CN"/>
                    </w:rPr>
                    <w:t>548</w:t>
                  </w:r>
                  <w:r>
                    <w:rPr>
                      <w:rFonts w:eastAsia="宋体"/>
                      <w:color w:val="auto"/>
                      <w:sz w:val="21"/>
                      <w:szCs w:val="21"/>
                    </w:rPr>
                    <w:t>t/a</w:t>
                  </w:r>
                </w:p>
              </w:tc>
              <w:tc>
                <w:tcPr>
                  <w:tcW w:w="972" w:type="dxa"/>
                  <w:vAlign w:val="center"/>
                </w:tcPr>
                <w:p>
                  <w:pPr>
                    <w:spacing w:line="240" w:lineRule="auto"/>
                    <w:jc w:val="center"/>
                    <w:rPr>
                      <w:color w:val="auto"/>
                      <w:sz w:val="21"/>
                      <w:szCs w:val="21"/>
                    </w:rPr>
                  </w:pPr>
                  <w:r>
                    <w:rPr>
                      <w:rFonts w:hint="eastAsia" w:eastAsia="宋体"/>
                      <w:sz w:val="21"/>
                      <w:szCs w:val="21"/>
                      <w:lang w:val="en-US" w:eastAsia="zh-CN"/>
                    </w:rPr>
                    <w:t>依托供水管网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Merge w:val="continue"/>
                  <w:vAlign w:val="center"/>
                </w:tcPr>
                <w:p>
                  <w:pPr>
                    <w:spacing w:line="240" w:lineRule="auto"/>
                    <w:jc w:val="center"/>
                    <w:rPr>
                      <w:sz w:val="21"/>
                      <w:szCs w:val="21"/>
                    </w:rPr>
                  </w:pPr>
                </w:p>
              </w:tc>
              <w:tc>
                <w:tcPr>
                  <w:tcW w:w="1098" w:type="dxa"/>
                  <w:vAlign w:val="center"/>
                </w:tcPr>
                <w:p>
                  <w:pPr>
                    <w:spacing w:line="240" w:lineRule="auto"/>
                    <w:jc w:val="center"/>
                    <w:rPr>
                      <w:rFonts w:hint="eastAsia"/>
                      <w:color w:val="auto"/>
                      <w:sz w:val="21"/>
                      <w:szCs w:val="21"/>
                      <w:lang w:val="en-US" w:eastAsia="zh-CN"/>
                    </w:rPr>
                  </w:pPr>
                  <w:r>
                    <w:rPr>
                      <w:rFonts w:eastAsia="宋体"/>
                      <w:sz w:val="21"/>
                      <w:szCs w:val="21"/>
                    </w:rPr>
                    <w:t>供电</w:t>
                  </w:r>
                </w:p>
              </w:tc>
              <w:tc>
                <w:tcPr>
                  <w:tcW w:w="5076" w:type="dxa"/>
                  <w:gridSpan w:val="3"/>
                  <w:vAlign w:val="center"/>
                </w:tcPr>
                <w:p>
                  <w:pPr>
                    <w:spacing w:line="240" w:lineRule="auto"/>
                    <w:jc w:val="center"/>
                    <w:rPr>
                      <w:rFonts w:eastAsia="宋体"/>
                      <w:color w:val="auto"/>
                      <w:sz w:val="21"/>
                      <w:szCs w:val="21"/>
                    </w:rPr>
                  </w:pPr>
                  <w:r>
                    <w:rPr>
                      <w:rFonts w:hint="eastAsia"/>
                      <w:color w:val="auto"/>
                      <w:sz w:val="21"/>
                      <w:szCs w:val="21"/>
                      <w:shd w:val="clear"/>
                      <w:lang w:val="en-US" w:eastAsia="zh-CN"/>
                    </w:rPr>
                    <w:t>开发区</w:t>
                  </w:r>
                  <w:r>
                    <w:rPr>
                      <w:rFonts w:eastAsia="宋体"/>
                      <w:color w:val="auto"/>
                      <w:sz w:val="21"/>
                      <w:szCs w:val="21"/>
                      <w:shd w:val="clear"/>
                    </w:rPr>
                    <w:t>电网供电，用电量</w:t>
                  </w:r>
                  <w:r>
                    <w:rPr>
                      <w:rFonts w:hint="eastAsia"/>
                      <w:color w:val="auto"/>
                      <w:sz w:val="21"/>
                      <w:szCs w:val="21"/>
                      <w:shd w:val="clear"/>
                      <w:lang w:val="en-US" w:eastAsia="zh-CN"/>
                    </w:rPr>
                    <w:t>50</w:t>
                  </w:r>
                  <w:r>
                    <w:rPr>
                      <w:rFonts w:eastAsia="宋体"/>
                      <w:color w:val="auto"/>
                      <w:sz w:val="21"/>
                      <w:szCs w:val="21"/>
                      <w:shd w:val="clear"/>
                    </w:rPr>
                    <w:t>万千瓦时/年</w:t>
                  </w:r>
                </w:p>
              </w:tc>
              <w:tc>
                <w:tcPr>
                  <w:tcW w:w="972" w:type="dxa"/>
                  <w:vAlign w:val="center"/>
                </w:tcPr>
                <w:p>
                  <w:pPr>
                    <w:spacing w:line="240" w:lineRule="auto"/>
                    <w:jc w:val="center"/>
                    <w:rPr>
                      <w:color w:val="auto"/>
                      <w:sz w:val="21"/>
                      <w:szCs w:val="21"/>
                    </w:rPr>
                  </w:pPr>
                  <w:r>
                    <w:rPr>
                      <w:rFonts w:hint="eastAsia" w:eastAsia="宋体"/>
                      <w:sz w:val="21"/>
                      <w:szCs w:val="21"/>
                      <w:lang w:val="en-US" w:eastAsia="zh-CN"/>
                    </w:rPr>
                    <w:t>依托供电管网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Merge w:val="continue"/>
                  <w:vAlign w:val="center"/>
                </w:tcPr>
                <w:p>
                  <w:pPr>
                    <w:spacing w:line="240" w:lineRule="auto"/>
                    <w:jc w:val="center"/>
                    <w:rPr>
                      <w:sz w:val="21"/>
                      <w:szCs w:val="21"/>
                    </w:rPr>
                  </w:pPr>
                </w:p>
              </w:tc>
              <w:tc>
                <w:tcPr>
                  <w:tcW w:w="1098" w:type="dxa"/>
                  <w:vAlign w:val="center"/>
                </w:tcPr>
                <w:p>
                  <w:pPr>
                    <w:spacing w:line="240" w:lineRule="auto"/>
                    <w:jc w:val="center"/>
                    <w:rPr>
                      <w:rFonts w:hint="eastAsia"/>
                      <w:color w:val="auto"/>
                      <w:sz w:val="21"/>
                      <w:szCs w:val="21"/>
                      <w:lang w:val="en-US" w:eastAsia="zh-CN"/>
                    </w:rPr>
                  </w:pPr>
                  <w:r>
                    <w:rPr>
                      <w:rFonts w:eastAsia="宋体"/>
                      <w:sz w:val="21"/>
                      <w:szCs w:val="21"/>
                    </w:rPr>
                    <w:t>排水</w:t>
                  </w:r>
                </w:p>
              </w:tc>
              <w:tc>
                <w:tcPr>
                  <w:tcW w:w="5076" w:type="dxa"/>
                  <w:gridSpan w:val="3"/>
                  <w:vAlign w:val="center"/>
                </w:tcPr>
                <w:p>
                  <w:pPr>
                    <w:spacing w:line="240" w:lineRule="auto"/>
                    <w:jc w:val="center"/>
                    <w:rPr>
                      <w:rFonts w:eastAsia="宋体"/>
                      <w:color w:val="auto"/>
                      <w:sz w:val="21"/>
                      <w:szCs w:val="21"/>
                    </w:rPr>
                  </w:pPr>
                  <w:r>
                    <w:rPr>
                      <w:rFonts w:eastAsia="宋体"/>
                      <w:sz w:val="21"/>
                      <w:szCs w:val="21"/>
                    </w:rPr>
                    <w:t>项目区采用雨污分流。雨水进入</w:t>
                  </w:r>
                  <w:r>
                    <w:rPr>
                      <w:rFonts w:hint="eastAsia"/>
                      <w:sz w:val="21"/>
                      <w:szCs w:val="21"/>
                      <w:lang w:val="en-US" w:eastAsia="zh-CN"/>
                    </w:rPr>
                    <w:t>开发区</w:t>
                  </w:r>
                  <w:r>
                    <w:rPr>
                      <w:rFonts w:eastAsia="宋体"/>
                      <w:sz w:val="21"/>
                      <w:szCs w:val="21"/>
                    </w:rPr>
                    <w:t>雨水收集管网后进入市政雨水管网；生活污水</w:t>
                  </w:r>
                  <w:r>
                    <w:rPr>
                      <w:rFonts w:hint="eastAsia"/>
                      <w:sz w:val="21"/>
                      <w:szCs w:val="21"/>
                      <w:lang w:val="en-US" w:eastAsia="zh-CN"/>
                    </w:rPr>
                    <w:t>依托兴晟电气</w:t>
                  </w:r>
                  <w:r>
                    <w:rPr>
                      <w:rFonts w:eastAsia="宋体"/>
                      <w:sz w:val="21"/>
                      <w:szCs w:val="21"/>
                    </w:rPr>
                    <w:t>化粪池处理</w:t>
                  </w:r>
                  <w:r>
                    <w:rPr>
                      <w:rFonts w:hint="eastAsia" w:eastAsia="宋体"/>
                      <w:sz w:val="21"/>
                      <w:szCs w:val="21"/>
                    </w:rPr>
                    <w:t>，</w:t>
                  </w:r>
                  <w:r>
                    <w:rPr>
                      <w:rFonts w:hint="eastAsia" w:eastAsia="宋体"/>
                      <w:color w:val="auto"/>
                      <w:sz w:val="21"/>
                      <w:szCs w:val="21"/>
                    </w:rPr>
                    <w:t>达到</w:t>
                  </w:r>
                  <w:r>
                    <w:rPr>
                      <w:rFonts w:eastAsia="宋体"/>
                      <w:color w:val="auto"/>
                      <w:sz w:val="21"/>
                      <w:szCs w:val="21"/>
                    </w:rPr>
                    <w:t>《污水综合排放标准》（GB8978-1996）三级标准并满足</w:t>
                  </w:r>
                  <w:r>
                    <w:rPr>
                      <w:rFonts w:hint="eastAsia" w:eastAsia="宋体"/>
                      <w:color w:val="auto"/>
                      <w:sz w:val="21"/>
                      <w:szCs w:val="21"/>
                      <w:lang w:val="en-US" w:eastAsia="zh-CN"/>
                    </w:rPr>
                    <w:t>泗县工业</w:t>
                  </w:r>
                  <w:r>
                    <w:rPr>
                      <w:rFonts w:eastAsia="宋体"/>
                      <w:color w:val="auto"/>
                      <w:sz w:val="21"/>
                      <w:szCs w:val="21"/>
                    </w:rPr>
                    <w:t>污水处理厂接管标准后，</w:t>
                  </w:r>
                  <w:r>
                    <w:rPr>
                      <w:rFonts w:hint="eastAsia" w:eastAsia="宋体"/>
                      <w:color w:val="auto"/>
                      <w:sz w:val="21"/>
                      <w:szCs w:val="21"/>
                    </w:rPr>
                    <w:t>排入</w:t>
                  </w:r>
                  <w:r>
                    <w:rPr>
                      <w:rFonts w:hint="eastAsia" w:eastAsia="宋体"/>
                      <w:color w:val="auto"/>
                      <w:sz w:val="21"/>
                      <w:szCs w:val="21"/>
                      <w:lang w:val="en-US" w:eastAsia="zh-CN"/>
                    </w:rPr>
                    <w:t>泗县</w:t>
                  </w:r>
                  <w:r>
                    <w:rPr>
                      <w:rFonts w:eastAsia="宋体"/>
                      <w:color w:val="auto"/>
                      <w:sz w:val="21"/>
                      <w:szCs w:val="21"/>
                    </w:rPr>
                    <w:t>工业污水处理厂</w:t>
                  </w:r>
                  <w:r>
                    <w:rPr>
                      <w:rFonts w:hint="eastAsia" w:eastAsia="宋体"/>
                      <w:color w:val="auto"/>
                      <w:sz w:val="21"/>
                      <w:szCs w:val="21"/>
                    </w:rPr>
                    <w:t>进一步处理，</w:t>
                  </w:r>
                  <w:r>
                    <w:rPr>
                      <w:rFonts w:eastAsia="宋体"/>
                      <w:color w:val="auto"/>
                      <w:sz w:val="21"/>
                      <w:szCs w:val="21"/>
                    </w:rPr>
                    <w:t>达标排入</w:t>
                  </w:r>
                  <w:r>
                    <w:rPr>
                      <w:rFonts w:hint="eastAsia" w:eastAsia="宋体"/>
                      <w:color w:val="auto"/>
                      <w:sz w:val="21"/>
                      <w:szCs w:val="21"/>
                      <w:lang w:val="en-US" w:eastAsia="zh-CN"/>
                    </w:rPr>
                    <w:t>石梁</w:t>
                  </w:r>
                  <w:r>
                    <w:rPr>
                      <w:rFonts w:hint="eastAsia" w:eastAsia="宋体"/>
                      <w:color w:val="auto"/>
                      <w:sz w:val="21"/>
                      <w:szCs w:val="21"/>
                    </w:rPr>
                    <w:t>河</w:t>
                  </w:r>
                </w:p>
              </w:tc>
              <w:tc>
                <w:tcPr>
                  <w:tcW w:w="972" w:type="dxa"/>
                  <w:vAlign w:val="center"/>
                </w:tcPr>
                <w:p>
                  <w:pPr>
                    <w:spacing w:line="240" w:lineRule="auto"/>
                    <w:jc w:val="center"/>
                    <w:rPr>
                      <w:rFonts w:hint="default" w:eastAsia="宋体"/>
                      <w:color w:val="auto"/>
                      <w:sz w:val="21"/>
                      <w:szCs w:val="21"/>
                      <w:lang w:val="en-US" w:eastAsia="zh-CN"/>
                    </w:rPr>
                  </w:pPr>
                  <w:r>
                    <w:rPr>
                      <w:rFonts w:hint="eastAsia"/>
                      <w:color w:val="auto"/>
                      <w:sz w:val="21"/>
                      <w:szCs w:val="21"/>
                      <w:lang w:val="en-US" w:eastAsia="zh-CN"/>
                    </w:rPr>
                    <w:t>依托兴晟电气化粪池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Merge w:val="restart"/>
                  <w:vAlign w:val="center"/>
                </w:tcPr>
                <w:p>
                  <w:pPr>
                    <w:spacing w:line="240" w:lineRule="auto"/>
                    <w:jc w:val="center"/>
                    <w:rPr>
                      <w:sz w:val="21"/>
                      <w:szCs w:val="21"/>
                    </w:rPr>
                  </w:pPr>
                  <w:r>
                    <w:rPr>
                      <w:rFonts w:hint="eastAsia" w:eastAsia="宋体"/>
                      <w:sz w:val="21"/>
                      <w:szCs w:val="21"/>
                      <w:lang w:val="en-US" w:eastAsia="zh-CN"/>
                    </w:rPr>
                    <w:t>环保工程</w:t>
                  </w:r>
                </w:p>
              </w:tc>
              <w:tc>
                <w:tcPr>
                  <w:tcW w:w="1098" w:type="dxa"/>
                  <w:vAlign w:val="center"/>
                </w:tcPr>
                <w:p>
                  <w:pPr>
                    <w:spacing w:line="240" w:lineRule="auto"/>
                    <w:jc w:val="center"/>
                    <w:rPr>
                      <w:rFonts w:hint="eastAsia"/>
                      <w:color w:val="auto"/>
                      <w:sz w:val="21"/>
                      <w:szCs w:val="21"/>
                      <w:lang w:val="en-US" w:eastAsia="zh-CN"/>
                    </w:rPr>
                  </w:pPr>
                  <w:r>
                    <w:rPr>
                      <w:rFonts w:hint="eastAsia" w:eastAsia="宋体"/>
                      <w:sz w:val="21"/>
                      <w:szCs w:val="21"/>
                      <w:lang w:val="en-US" w:eastAsia="zh-CN"/>
                    </w:rPr>
                    <w:t>废水</w:t>
                  </w:r>
                </w:p>
              </w:tc>
              <w:tc>
                <w:tcPr>
                  <w:tcW w:w="5076" w:type="dxa"/>
                  <w:gridSpan w:val="3"/>
                  <w:vAlign w:val="center"/>
                </w:tcPr>
                <w:p>
                  <w:pPr>
                    <w:spacing w:line="240" w:lineRule="auto"/>
                    <w:jc w:val="center"/>
                    <w:rPr>
                      <w:rFonts w:eastAsia="宋体"/>
                      <w:color w:val="auto"/>
                      <w:sz w:val="21"/>
                      <w:szCs w:val="21"/>
                    </w:rPr>
                  </w:pPr>
                  <w:r>
                    <w:rPr>
                      <w:rFonts w:eastAsia="宋体"/>
                      <w:sz w:val="21"/>
                      <w:szCs w:val="21"/>
                    </w:rPr>
                    <w:t>生活污水</w:t>
                  </w:r>
                  <w:r>
                    <w:rPr>
                      <w:rFonts w:hint="eastAsia"/>
                      <w:sz w:val="21"/>
                      <w:szCs w:val="21"/>
                      <w:lang w:val="en-US" w:eastAsia="zh-CN"/>
                    </w:rPr>
                    <w:t>依托兴晟电气</w:t>
                  </w:r>
                  <w:r>
                    <w:rPr>
                      <w:rFonts w:eastAsia="宋体"/>
                      <w:sz w:val="21"/>
                      <w:szCs w:val="21"/>
                    </w:rPr>
                    <w:t>化粪池处理</w:t>
                  </w:r>
                  <w:r>
                    <w:rPr>
                      <w:rFonts w:hint="eastAsia" w:eastAsia="宋体"/>
                      <w:sz w:val="21"/>
                      <w:szCs w:val="21"/>
                    </w:rPr>
                    <w:t>，</w:t>
                  </w:r>
                  <w:r>
                    <w:rPr>
                      <w:rFonts w:hint="eastAsia" w:eastAsia="宋体"/>
                      <w:color w:val="auto"/>
                      <w:sz w:val="21"/>
                      <w:szCs w:val="21"/>
                    </w:rPr>
                    <w:t>达到</w:t>
                  </w:r>
                  <w:r>
                    <w:rPr>
                      <w:rFonts w:eastAsia="宋体"/>
                      <w:color w:val="auto"/>
                      <w:sz w:val="21"/>
                      <w:szCs w:val="21"/>
                    </w:rPr>
                    <w:t>《污水综合排放标准》（GB8978-1996）三级标准并满足</w:t>
                  </w:r>
                  <w:r>
                    <w:rPr>
                      <w:rFonts w:hint="eastAsia" w:eastAsia="宋体"/>
                      <w:color w:val="auto"/>
                      <w:sz w:val="21"/>
                      <w:szCs w:val="21"/>
                      <w:lang w:val="en-US" w:eastAsia="zh-CN"/>
                    </w:rPr>
                    <w:t>泗县工业</w:t>
                  </w:r>
                  <w:r>
                    <w:rPr>
                      <w:rFonts w:eastAsia="宋体"/>
                      <w:color w:val="auto"/>
                      <w:sz w:val="21"/>
                      <w:szCs w:val="21"/>
                    </w:rPr>
                    <w:t>污水处理厂接管标准后，</w:t>
                  </w:r>
                  <w:r>
                    <w:rPr>
                      <w:rFonts w:hint="eastAsia" w:eastAsia="宋体"/>
                      <w:color w:val="auto"/>
                      <w:sz w:val="21"/>
                      <w:szCs w:val="21"/>
                    </w:rPr>
                    <w:t>排入</w:t>
                  </w:r>
                  <w:r>
                    <w:rPr>
                      <w:rFonts w:hint="eastAsia" w:eastAsia="宋体"/>
                      <w:color w:val="auto"/>
                      <w:sz w:val="21"/>
                      <w:szCs w:val="21"/>
                      <w:lang w:val="en-US" w:eastAsia="zh-CN"/>
                    </w:rPr>
                    <w:t>泗县</w:t>
                  </w:r>
                  <w:r>
                    <w:rPr>
                      <w:rFonts w:eastAsia="宋体"/>
                      <w:color w:val="auto"/>
                      <w:sz w:val="21"/>
                      <w:szCs w:val="21"/>
                    </w:rPr>
                    <w:t>工业污水处理厂</w:t>
                  </w:r>
                  <w:r>
                    <w:rPr>
                      <w:rFonts w:hint="eastAsia" w:eastAsia="宋体"/>
                      <w:color w:val="auto"/>
                      <w:sz w:val="21"/>
                      <w:szCs w:val="21"/>
                    </w:rPr>
                    <w:t>进一步处理，</w:t>
                  </w:r>
                  <w:r>
                    <w:rPr>
                      <w:rFonts w:eastAsia="宋体"/>
                      <w:color w:val="auto"/>
                      <w:sz w:val="21"/>
                      <w:szCs w:val="21"/>
                    </w:rPr>
                    <w:t>达标排入</w:t>
                  </w:r>
                  <w:r>
                    <w:rPr>
                      <w:rFonts w:hint="eastAsia" w:eastAsia="宋体"/>
                      <w:color w:val="auto"/>
                      <w:sz w:val="21"/>
                      <w:szCs w:val="21"/>
                      <w:lang w:val="en-US" w:eastAsia="zh-CN"/>
                    </w:rPr>
                    <w:t>石梁</w:t>
                  </w:r>
                  <w:r>
                    <w:rPr>
                      <w:rFonts w:hint="eastAsia" w:eastAsia="宋体"/>
                      <w:color w:val="auto"/>
                      <w:sz w:val="21"/>
                      <w:szCs w:val="21"/>
                    </w:rPr>
                    <w:t>河</w:t>
                  </w:r>
                </w:p>
              </w:tc>
              <w:tc>
                <w:tcPr>
                  <w:tcW w:w="972" w:type="dxa"/>
                  <w:vAlign w:val="center"/>
                </w:tcPr>
                <w:p>
                  <w:pPr>
                    <w:spacing w:line="240" w:lineRule="auto"/>
                    <w:jc w:val="center"/>
                    <w:rPr>
                      <w:rFonts w:hint="default" w:eastAsia="宋体"/>
                      <w:color w:val="auto"/>
                      <w:sz w:val="21"/>
                      <w:szCs w:val="21"/>
                      <w:lang w:val="en-US" w:eastAsia="zh-CN"/>
                    </w:rPr>
                  </w:pPr>
                  <w:r>
                    <w:rPr>
                      <w:rFonts w:hint="eastAsia"/>
                      <w:color w:val="auto"/>
                      <w:sz w:val="21"/>
                      <w:szCs w:val="21"/>
                      <w:lang w:val="en-US" w:eastAsia="zh-CN"/>
                    </w:rPr>
                    <w:t>依托兴晟电气化粪池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Merge w:val="continue"/>
                  <w:vAlign w:val="center"/>
                </w:tcPr>
                <w:p>
                  <w:pPr>
                    <w:spacing w:line="240" w:lineRule="auto"/>
                    <w:jc w:val="center"/>
                    <w:rPr>
                      <w:sz w:val="21"/>
                      <w:szCs w:val="21"/>
                    </w:rPr>
                  </w:pPr>
                </w:p>
              </w:tc>
              <w:tc>
                <w:tcPr>
                  <w:tcW w:w="1098" w:type="dxa"/>
                  <w:vMerge w:val="restart"/>
                  <w:vAlign w:val="center"/>
                </w:tcPr>
                <w:p>
                  <w:pPr>
                    <w:autoSpaceDE w:val="0"/>
                    <w:autoSpaceDN w:val="0"/>
                    <w:adjustRightInd w:val="0"/>
                    <w:spacing w:line="240" w:lineRule="auto"/>
                    <w:jc w:val="center"/>
                    <w:rPr>
                      <w:rFonts w:hint="eastAsia"/>
                      <w:color w:val="auto"/>
                      <w:sz w:val="21"/>
                      <w:szCs w:val="21"/>
                      <w:lang w:val="en-US" w:eastAsia="zh-CN"/>
                    </w:rPr>
                  </w:pPr>
                  <w:r>
                    <w:rPr>
                      <w:rFonts w:hint="eastAsia" w:eastAsia="宋体"/>
                      <w:color w:val="auto"/>
                      <w:sz w:val="21"/>
                      <w:szCs w:val="21"/>
                      <w:lang w:val="en-US" w:eastAsia="zh-CN"/>
                    </w:rPr>
                    <w:t>废气</w:t>
                  </w:r>
                </w:p>
              </w:tc>
              <w:tc>
                <w:tcPr>
                  <w:tcW w:w="1488" w:type="dxa"/>
                  <w:vAlign w:val="center"/>
                </w:tcPr>
                <w:p>
                  <w:pPr>
                    <w:spacing w:line="240" w:lineRule="auto"/>
                    <w:jc w:val="center"/>
                    <w:rPr>
                      <w:rFonts w:hint="default" w:eastAsia="宋体"/>
                      <w:color w:val="auto"/>
                      <w:sz w:val="21"/>
                      <w:szCs w:val="21"/>
                      <w:lang w:val="en-US" w:eastAsia="zh-CN"/>
                    </w:rPr>
                  </w:pPr>
                  <w:r>
                    <w:rPr>
                      <w:rFonts w:hint="eastAsia"/>
                      <w:color w:val="auto"/>
                      <w:sz w:val="21"/>
                      <w:szCs w:val="21"/>
                      <w:lang w:val="en-US" w:eastAsia="zh-CN"/>
                    </w:rPr>
                    <w:t>喷塑</w:t>
                  </w:r>
                  <w:r>
                    <w:rPr>
                      <w:rFonts w:hint="eastAsia" w:eastAsia="宋体"/>
                      <w:color w:val="auto"/>
                      <w:sz w:val="21"/>
                      <w:szCs w:val="21"/>
                      <w:lang w:val="en-US" w:eastAsia="zh-CN"/>
                    </w:rPr>
                    <w:t>颗粒物</w:t>
                  </w:r>
                </w:p>
              </w:tc>
              <w:tc>
                <w:tcPr>
                  <w:tcW w:w="3588" w:type="dxa"/>
                  <w:gridSpan w:val="2"/>
                  <w:vAlign w:val="center"/>
                </w:tcPr>
                <w:p>
                  <w:pPr>
                    <w:spacing w:line="240" w:lineRule="auto"/>
                    <w:jc w:val="center"/>
                    <w:rPr>
                      <w:rFonts w:hint="eastAsia"/>
                      <w:color w:val="auto"/>
                      <w:sz w:val="21"/>
                      <w:szCs w:val="21"/>
                      <w:lang w:val="en-US" w:eastAsia="zh-CN"/>
                    </w:rPr>
                  </w:pPr>
                  <w:r>
                    <w:rPr>
                      <w:rFonts w:hint="eastAsia"/>
                      <w:color w:val="000000" w:themeColor="text1"/>
                      <w:sz w:val="21"/>
                      <w:szCs w:val="21"/>
                      <w:lang w:val="en-US" w:eastAsia="zh-CN"/>
                      <w14:textFill>
                        <w14:solidFill>
                          <w14:schemeClr w14:val="tx1"/>
                        </w14:solidFill>
                      </w14:textFill>
                    </w:rPr>
                    <w:t>收集后</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经布袋除尘器处理，</w:t>
                  </w:r>
                  <w:r>
                    <w:rPr>
                      <w:color w:val="000000" w:themeColor="text1"/>
                      <w:sz w:val="21"/>
                      <w:szCs w:val="21"/>
                      <w14:textFill>
                        <w14:solidFill>
                          <w14:schemeClr w14:val="tx1"/>
                        </w14:solidFill>
                      </w14:textFill>
                    </w:rPr>
                    <w:t>通过15m</w:t>
                  </w:r>
                  <w:r>
                    <w:rPr>
                      <w:rFonts w:hint="eastAsia"/>
                      <w:color w:val="000000" w:themeColor="text1"/>
                      <w:sz w:val="21"/>
                      <w:szCs w:val="21"/>
                      <w14:textFill>
                        <w14:solidFill>
                          <w14:schemeClr w14:val="tx1"/>
                        </w14:solidFill>
                      </w14:textFill>
                    </w:rPr>
                    <w:t>高</w:t>
                  </w:r>
                  <w:r>
                    <w:rPr>
                      <w:color w:val="000000" w:themeColor="text1"/>
                      <w:sz w:val="21"/>
                      <w:szCs w:val="21"/>
                      <w14:textFill>
                        <w14:solidFill>
                          <w14:schemeClr w14:val="tx1"/>
                        </w14:solidFill>
                      </w14:textFill>
                    </w:rPr>
                    <w:t>排气筒（</w:t>
                  </w: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#）排放</w:t>
                  </w:r>
                </w:p>
              </w:tc>
              <w:tc>
                <w:tcPr>
                  <w:tcW w:w="972" w:type="dxa"/>
                  <w:vAlign w:val="center"/>
                </w:tcPr>
                <w:p>
                  <w:pPr>
                    <w:spacing w:line="240" w:lineRule="auto"/>
                    <w:jc w:val="center"/>
                    <w:rPr>
                      <w:rFonts w:hint="eastAsia" w:eastAsia="宋体"/>
                      <w:color w:val="auto"/>
                      <w:sz w:val="21"/>
                      <w:szCs w:val="21"/>
                      <w:lang w:val="en-US" w:eastAsia="zh-CN"/>
                    </w:rPr>
                  </w:pPr>
                  <w:r>
                    <w:rPr>
                      <w:rFonts w:hint="eastAsia"/>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Merge w:val="continue"/>
                  <w:vAlign w:val="center"/>
                </w:tcPr>
                <w:p>
                  <w:pPr>
                    <w:spacing w:line="240" w:lineRule="auto"/>
                    <w:jc w:val="center"/>
                    <w:rPr>
                      <w:sz w:val="21"/>
                      <w:szCs w:val="21"/>
                    </w:rPr>
                  </w:pPr>
                </w:p>
              </w:tc>
              <w:tc>
                <w:tcPr>
                  <w:tcW w:w="1098" w:type="dxa"/>
                  <w:vMerge w:val="continue"/>
                  <w:vAlign w:val="center"/>
                </w:tcPr>
                <w:p>
                  <w:pPr>
                    <w:autoSpaceDE w:val="0"/>
                    <w:autoSpaceDN w:val="0"/>
                    <w:adjustRightInd w:val="0"/>
                    <w:spacing w:line="240" w:lineRule="auto"/>
                    <w:jc w:val="center"/>
                    <w:rPr>
                      <w:rFonts w:hint="eastAsia" w:eastAsia="宋体"/>
                      <w:color w:val="auto"/>
                      <w:sz w:val="21"/>
                      <w:szCs w:val="21"/>
                      <w:lang w:val="en-US" w:eastAsia="zh-CN"/>
                    </w:rPr>
                  </w:pPr>
                </w:p>
              </w:tc>
              <w:tc>
                <w:tcPr>
                  <w:tcW w:w="1488" w:type="dxa"/>
                  <w:vAlign w:val="center"/>
                </w:tcPr>
                <w:p>
                  <w:pPr>
                    <w:spacing w:line="240" w:lineRule="auto"/>
                    <w:jc w:val="center"/>
                    <w:rPr>
                      <w:rFonts w:hint="default"/>
                      <w:color w:val="auto"/>
                      <w:sz w:val="21"/>
                      <w:szCs w:val="21"/>
                      <w:lang w:val="en-US" w:eastAsia="zh-CN"/>
                    </w:rPr>
                  </w:pPr>
                  <w:r>
                    <w:rPr>
                      <w:rFonts w:hint="eastAsia"/>
                      <w:color w:val="auto"/>
                      <w:sz w:val="21"/>
                      <w:szCs w:val="21"/>
                      <w:lang w:val="en-US" w:eastAsia="zh-CN"/>
                    </w:rPr>
                    <w:t>固化非甲烷总烃</w:t>
                  </w:r>
                </w:p>
              </w:tc>
              <w:tc>
                <w:tcPr>
                  <w:tcW w:w="3588" w:type="dxa"/>
                  <w:gridSpan w:val="2"/>
                  <w:vAlign w:val="center"/>
                </w:tcPr>
                <w:p>
                  <w:pPr>
                    <w:spacing w:line="240" w:lineRule="auto"/>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收集后经二级活性炭吸附装置处理，通过15m高排气筒（2#）排放</w:t>
                  </w:r>
                </w:p>
              </w:tc>
              <w:tc>
                <w:tcPr>
                  <w:tcW w:w="972" w:type="dxa"/>
                  <w:vAlign w:val="center"/>
                </w:tcPr>
                <w:p>
                  <w:pPr>
                    <w:spacing w:line="240" w:lineRule="auto"/>
                    <w:jc w:val="center"/>
                    <w:rPr>
                      <w:rFonts w:hint="default"/>
                      <w:color w:val="auto"/>
                      <w:sz w:val="21"/>
                      <w:szCs w:val="21"/>
                      <w:lang w:val="en-US" w:eastAsia="zh-CN"/>
                    </w:rPr>
                  </w:pPr>
                  <w:r>
                    <w:rPr>
                      <w:rFonts w:hint="eastAsia"/>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Merge w:val="continue"/>
                  <w:vAlign w:val="center"/>
                </w:tcPr>
                <w:p>
                  <w:pPr>
                    <w:spacing w:line="240" w:lineRule="auto"/>
                    <w:jc w:val="center"/>
                    <w:rPr>
                      <w:sz w:val="21"/>
                      <w:szCs w:val="21"/>
                    </w:rPr>
                  </w:pPr>
                </w:p>
              </w:tc>
              <w:tc>
                <w:tcPr>
                  <w:tcW w:w="1098" w:type="dxa"/>
                  <w:vMerge w:val="continue"/>
                  <w:vAlign w:val="center"/>
                </w:tcPr>
                <w:p>
                  <w:pPr>
                    <w:autoSpaceDE w:val="0"/>
                    <w:autoSpaceDN w:val="0"/>
                    <w:adjustRightInd w:val="0"/>
                    <w:spacing w:line="240" w:lineRule="auto"/>
                    <w:jc w:val="center"/>
                    <w:rPr>
                      <w:rFonts w:hint="eastAsia" w:eastAsia="宋体"/>
                      <w:color w:val="auto"/>
                      <w:sz w:val="21"/>
                      <w:szCs w:val="21"/>
                      <w:lang w:val="en-US" w:eastAsia="zh-CN"/>
                    </w:rPr>
                  </w:pPr>
                </w:p>
              </w:tc>
              <w:tc>
                <w:tcPr>
                  <w:tcW w:w="1488" w:type="dxa"/>
                  <w:vAlign w:val="center"/>
                </w:tcPr>
                <w:p>
                  <w:pPr>
                    <w:spacing w:line="240" w:lineRule="auto"/>
                    <w:jc w:val="center"/>
                    <w:rPr>
                      <w:rFonts w:hint="default"/>
                      <w:color w:val="auto"/>
                      <w:sz w:val="21"/>
                      <w:szCs w:val="21"/>
                      <w:lang w:val="en-US" w:eastAsia="zh-CN"/>
                    </w:rPr>
                  </w:pPr>
                  <w:r>
                    <w:rPr>
                      <w:rFonts w:hint="eastAsia"/>
                      <w:color w:val="auto"/>
                      <w:sz w:val="21"/>
                      <w:szCs w:val="21"/>
                      <w:lang w:val="en-US" w:eastAsia="zh-CN"/>
                    </w:rPr>
                    <w:t>激光切割烟尘</w:t>
                  </w:r>
                </w:p>
              </w:tc>
              <w:tc>
                <w:tcPr>
                  <w:tcW w:w="3588" w:type="dxa"/>
                  <w:gridSpan w:val="2"/>
                  <w:vAlign w:val="center"/>
                </w:tcPr>
                <w:p>
                  <w:pPr>
                    <w:spacing w:line="240" w:lineRule="auto"/>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烟尘净化器处理后无组织排放</w:t>
                  </w:r>
                </w:p>
              </w:tc>
              <w:tc>
                <w:tcPr>
                  <w:tcW w:w="972" w:type="dxa"/>
                  <w:vAlign w:val="center"/>
                </w:tcPr>
                <w:p>
                  <w:pPr>
                    <w:spacing w:line="240" w:lineRule="auto"/>
                    <w:jc w:val="center"/>
                    <w:rPr>
                      <w:rFonts w:hint="eastAsia"/>
                      <w:color w:val="auto"/>
                      <w:sz w:val="21"/>
                      <w:szCs w:val="21"/>
                      <w:lang w:val="en-US" w:eastAsia="zh-CN"/>
                    </w:rPr>
                  </w:pPr>
                  <w:r>
                    <w:rPr>
                      <w:rFonts w:hint="eastAsia"/>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Merge w:val="continue"/>
                  <w:vAlign w:val="center"/>
                </w:tcPr>
                <w:p>
                  <w:pPr>
                    <w:spacing w:line="240" w:lineRule="auto"/>
                    <w:jc w:val="center"/>
                    <w:rPr>
                      <w:sz w:val="21"/>
                      <w:szCs w:val="21"/>
                    </w:rPr>
                  </w:pPr>
                </w:p>
              </w:tc>
              <w:tc>
                <w:tcPr>
                  <w:tcW w:w="1098" w:type="dxa"/>
                  <w:vMerge w:val="continue"/>
                  <w:vAlign w:val="center"/>
                </w:tcPr>
                <w:p>
                  <w:pPr>
                    <w:autoSpaceDE w:val="0"/>
                    <w:autoSpaceDN w:val="0"/>
                    <w:adjustRightInd w:val="0"/>
                    <w:spacing w:line="240" w:lineRule="auto"/>
                    <w:jc w:val="center"/>
                    <w:rPr>
                      <w:rFonts w:hint="eastAsia" w:eastAsia="宋体"/>
                      <w:color w:val="auto"/>
                      <w:sz w:val="21"/>
                      <w:szCs w:val="21"/>
                      <w:lang w:val="en-US" w:eastAsia="zh-CN"/>
                    </w:rPr>
                  </w:pPr>
                </w:p>
              </w:tc>
              <w:tc>
                <w:tcPr>
                  <w:tcW w:w="1488" w:type="dxa"/>
                  <w:vAlign w:val="center"/>
                </w:tcPr>
                <w:p>
                  <w:pPr>
                    <w:spacing w:line="240" w:lineRule="auto"/>
                    <w:jc w:val="center"/>
                    <w:rPr>
                      <w:rFonts w:hint="default"/>
                      <w:color w:val="auto"/>
                      <w:sz w:val="21"/>
                      <w:szCs w:val="21"/>
                      <w:lang w:val="en-US" w:eastAsia="zh-CN"/>
                    </w:rPr>
                  </w:pPr>
                  <w:r>
                    <w:rPr>
                      <w:rFonts w:hint="eastAsia"/>
                      <w:color w:val="auto"/>
                      <w:sz w:val="21"/>
                      <w:szCs w:val="21"/>
                      <w:lang w:val="en-US" w:eastAsia="zh-CN"/>
                    </w:rPr>
                    <w:t>焊接烟尘</w:t>
                  </w:r>
                </w:p>
              </w:tc>
              <w:tc>
                <w:tcPr>
                  <w:tcW w:w="3588" w:type="dxa"/>
                  <w:gridSpan w:val="2"/>
                  <w:vAlign w:val="center"/>
                </w:tcPr>
                <w:p>
                  <w:pPr>
                    <w:spacing w:line="240" w:lineRule="auto"/>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烟尘净化器处理后无组织排放</w:t>
                  </w:r>
                </w:p>
              </w:tc>
              <w:tc>
                <w:tcPr>
                  <w:tcW w:w="972" w:type="dxa"/>
                  <w:vAlign w:val="center"/>
                </w:tcPr>
                <w:p>
                  <w:pPr>
                    <w:spacing w:line="240" w:lineRule="auto"/>
                    <w:jc w:val="center"/>
                    <w:rPr>
                      <w:rFonts w:hint="default"/>
                      <w:color w:val="auto"/>
                      <w:sz w:val="21"/>
                      <w:szCs w:val="21"/>
                      <w:lang w:val="en-US" w:eastAsia="zh-CN"/>
                    </w:rPr>
                  </w:pPr>
                  <w:r>
                    <w:rPr>
                      <w:rFonts w:hint="eastAsia"/>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Merge w:val="continue"/>
                  <w:vAlign w:val="center"/>
                </w:tcPr>
                <w:p>
                  <w:pPr>
                    <w:spacing w:line="240" w:lineRule="auto"/>
                    <w:jc w:val="center"/>
                    <w:rPr>
                      <w:sz w:val="21"/>
                      <w:szCs w:val="21"/>
                    </w:rPr>
                  </w:pPr>
                </w:p>
              </w:tc>
              <w:tc>
                <w:tcPr>
                  <w:tcW w:w="1098" w:type="dxa"/>
                  <w:vAlign w:val="center"/>
                </w:tcPr>
                <w:p>
                  <w:pPr>
                    <w:spacing w:line="240" w:lineRule="auto"/>
                    <w:jc w:val="center"/>
                    <w:rPr>
                      <w:rFonts w:hint="eastAsia"/>
                      <w:color w:val="auto"/>
                      <w:sz w:val="21"/>
                      <w:szCs w:val="21"/>
                      <w:lang w:val="en-US" w:eastAsia="zh-CN"/>
                    </w:rPr>
                  </w:pPr>
                  <w:r>
                    <w:rPr>
                      <w:rFonts w:eastAsia="宋体"/>
                      <w:sz w:val="21"/>
                      <w:szCs w:val="21"/>
                    </w:rPr>
                    <w:t>噪声</w:t>
                  </w:r>
                </w:p>
              </w:tc>
              <w:tc>
                <w:tcPr>
                  <w:tcW w:w="5076" w:type="dxa"/>
                  <w:gridSpan w:val="3"/>
                  <w:vAlign w:val="center"/>
                </w:tcPr>
                <w:p>
                  <w:pPr>
                    <w:spacing w:line="240" w:lineRule="auto"/>
                    <w:jc w:val="center"/>
                    <w:outlineLvl w:val="0"/>
                    <w:rPr>
                      <w:rFonts w:eastAsia="宋体"/>
                      <w:color w:val="auto"/>
                      <w:sz w:val="21"/>
                      <w:szCs w:val="21"/>
                    </w:rPr>
                  </w:pPr>
                  <w:r>
                    <w:rPr>
                      <w:rFonts w:eastAsia="宋体"/>
                      <w:sz w:val="21"/>
                      <w:szCs w:val="21"/>
                    </w:rPr>
                    <w:t>选用低噪声设备、墙体隔声、距离衰减等防治措施</w:t>
                  </w:r>
                </w:p>
              </w:tc>
              <w:tc>
                <w:tcPr>
                  <w:tcW w:w="972" w:type="dxa"/>
                  <w:vAlign w:val="center"/>
                </w:tcPr>
                <w:p>
                  <w:pPr>
                    <w:spacing w:line="240" w:lineRule="auto"/>
                    <w:jc w:val="center"/>
                    <w:rPr>
                      <w:rFonts w:hint="default" w:eastAsia="宋体"/>
                      <w:color w:val="auto"/>
                      <w:sz w:val="21"/>
                      <w:szCs w:val="21"/>
                      <w:lang w:val="en-US" w:eastAsia="zh-CN"/>
                    </w:rPr>
                  </w:pPr>
                  <w:r>
                    <w:rPr>
                      <w:rFonts w:hint="eastAsia"/>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Merge w:val="continue"/>
                  <w:vAlign w:val="center"/>
                </w:tcPr>
                <w:p>
                  <w:pPr>
                    <w:spacing w:line="240" w:lineRule="auto"/>
                    <w:jc w:val="center"/>
                    <w:rPr>
                      <w:sz w:val="21"/>
                      <w:szCs w:val="21"/>
                    </w:rPr>
                  </w:pPr>
                </w:p>
              </w:tc>
              <w:tc>
                <w:tcPr>
                  <w:tcW w:w="1098" w:type="dxa"/>
                  <w:vMerge w:val="restart"/>
                  <w:vAlign w:val="center"/>
                </w:tcPr>
                <w:p>
                  <w:pPr>
                    <w:spacing w:line="240" w:lineRule="auto"/>
                    <w:jc w:val="center"/>
                    <w:rPr>
                      <w:rFonts w:hint="eastAsia"/>
                      <w:color w:val="auto"/>
                      <w:sz w:val="21"/>
                      <w:szCs w:val="21"/>
                      <w:lang w:val="en-US" w:eastAsia="zh-CN"/>
                    </w:rPr>
                  </w:pPr>
                  <w:r>
                    <w:rPr>
                      <w:rFonts w:eastAsia="宋体"/>
                      <w:sz w:val="21"/>
                      <w:szCs w:val="21"/>
                    </w:rPr>
                    <w:t>固体废弃物</w:t>
                  </w:r>
                </w:p>
              </w:tc>
              <w:tc>
                <w:tcPr>
                  <w:tcW w:w="5076" w:type="dxa"/>
                  <w:gridSpan w:val="3"/>
                  <w:vAlign w:val="center"/>
                </w:tcPr>
                <w:p>
                  <w:pPr>
                    <w:spacing w:line="240" w:lineRule="auto"/>
                    <w:jc w:val="center"/>
                    <w:outlineLvl w:val="0"/>
                    <w:rPr>
                      <w:rFonts w:eastAsia="宋体"/>
                      <w:color w:val="auto"/>
                      <w:sz w:val="21"/>
                      <w:szCs w:val="21"/>
                    </w:rPr>
                  </w:pPr>
                  <w:r>
                    <w:rPr>
                      <w:rFonts w:eastAsia="宋体"/>
                      <w:sz w:val="21"/>
                      <w:szCs w:val="21"/>
                    </w:rPr>
                    <w:t>垃圾桶收集生活垃圾</w:t>
                  </w:r>
                </w:p>
              </w:tc>
              <w:tc>
                <w:tcPr>
                  <w:tcW w:w="972" w:type="dxa"/>
                  <w:vAlign w:val="center"/>
                </w:tcPr>
                <w:p>
                  <w:pPr>
                    <w:spacing w:line="240" w:lineRule="auto"/>
                    <w:jc w:val="center"/>
                    <w:rPr>
                      <w:rFonts w:hint="eastAsia" w:eastAsia="宋体"/>
                      <w:color w:val="auto"/>
                      <w:sz w:val="21"/>
                      <w:szCs w:val="21"/>
                      <w:lang w:val="en-US" w:eastAsia="zh-CN"/>
                    </w:rPr>
                  </w:pPr>
                  <w:r>
                    <w:rPr>
                      <w:rFonts w:hint="eastAsia"/>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Merge w:val="continue"/>
                  <w:vAlign w:val="center"/>
                </w:tcPr>
                <w:p>
                  <w:pPr>
                    <w:spacing w:line="240" w:lineRule="auto"/>
                    <w:jc w:val="center"/>
                    <w:rPr>
                      <w:sz w:val="21"/>
                      <w:szCs w:val="21"/>
                    </w:rPr>
                  </w:pPr>
                </w:p>
              </w:tc>
              <w:tc>
                <w:tcPr>
                  <w:tcW w:w="1098" w:type="dxa"/>
                  <w:vMerge w:val="continue"/>
                  <w:vAlign w:val="center"/>
                </w:tcPr>
                <w:p>
                  <w:pPr>
                    <w:spacing w:line="240" w:lineRule="auto"/>
                    <w:jc w:val="center"/>
                    <w:rPr>
                      <w:rFonts w:hint="eastAsia"/>
                      <w:color w:val="auto"/>
                      <w:sz w:val="21"/>
                      <w:szCs w:val="21"/>
                      <w:lang w:val="en-US" w:eastAsia="zh-CN"/>
                    </w:rPr>
                  </w:pPr>
                </w:p>
              </w:tc>
              <w:tc>
                <w:tcPr>
                  <w:tcW w:w="5076" w:type="dxa"/>
                  <w:gridSpan w:val="3"/>
                  <w:vAlign w:val="center"/>
                </w:tcPr>
                <w:p>
                  <w:pPr>
                    <w:spacing w:line="240" w:lineRule="auto"/>
                    <w:jc w:val="center"/>
                    <w:outlineLvl w:val="0"/>
                    <w:rPr>
                      <w:rFonts w:eastAsia="宋体"/>
                      <w:color w:val="auto"/>
                      <w:sz w:val="21"/>
                      <w:szCs w:val="21"/>
                    </w:rPr>
                  </w:pPr>
                  <w:r>
                    <w:rPr>
                      <w:rFonts w:eastAsia="宋体"/>
                      <w:color w:val="auto"/>
                      <w:sz w:val="21"/>
                      <w:szCs w:val="21"/>
                    </w:rPr>
                    <w:t>一般固废暂存处，位于</w:t>
                  </w:r>
                  <w:r>
                    <w:rPr>
                      <w:rFonts w:hint="eastAsia" w:eastAsia="宋体"/>
                      <w:color w:val="auto"/>
                      <w:sz w:val="21"/>
                      <w:szCs w:val="21"/>
                      <w:lang w:val="en-US" w:eastAsia="zh-CN"/>
                    </w:rPr>
                    <w:t>厂房</w:t>
                  </w:r>
                  <w:r>
                    <w:rPr>
                      <w:rFonts w:hint="eastAsia"/>
                      <w:color w:val="auto"/>
                      <w:sz w:val="21"/>
                      <w:szCs w:val="21"/>
                      <w:lang w:val="en-US" w:eastAsia="zh-CN"/>
                    </w:rPr>
                    <w:t>东南侧，</w:t>
                  </w:r>
                  <w:r>
                    <w:rPr>
                      <w:rFonts w:eastAsia="宋体"/>
                      <w:color w:val="auto"/>
                      <w:sz w:val="21"/>
                      <w:szCs w:val="21"/>
                    </w:rPr>
                    <w:t>建筑面积</w:t>
                  </w:r>
                  <w:r>
                    <w:rPr>
                      <w:rFonts w:hint="eastAsia"/>
                      <w:color w:val="auto"/>
                      <w:sz w:val="21"/>
                      <w:szCs w:val="21"/>
                      <w:lang w:val="en-US" w:eastAsia="zh-CN"/>
                    </w:rPr>
                    <w:t>30</w:t>
                  </w:r>
                  <w:r>
                    <w:rPr>
                      <w:rFonts w:eastAsia="宋体"/>
                      <w:color w:val="auto"/>
                      <w:sz w:val="21"/>
                      <w:szCs w:val="21"/>
                    </w:rPr>
                    <w:t>m</w:t>
                  </w:r>
                  <w:r>
                    <w:rPr>
                      <w:rFonts w:eastAsia="宋体"/>
                      <w:color w:val="auto"/>
                      <w:sz w:val="21"/>
                      <w:szCs w:val="21"/>
                      <w:vertAlign w:val="superscript"/>
                    </w:rPr>
                    <w:t>2</w:t>
                  </w:r>
                </w:p>
              </w:tc>
              <w:tc>
                <w:tcPr>
                  <w:tcW w:w="972" w:type="dxa"/>
                  <w:vAlign w:val="center"/>
                </w:tcPr>
                <w:p>
                  <w:pPr>
                    <w:spacing w:line="240" w:lineRule="auto"/>
                    <w:jc w:val="center"/>
                    <w:rPr>
                      <w:rFonts w:hint="default" w:eastAsia="宋体"/>
                      <w:color w:val="auto"/>
                      <w:sz w:val="21"/>
                      <w:szCs w:val="21"/>
                      <w:lang w:val="en-US" w:eastAsia="zh-CN"/>
                    </w:rPr>
                  </w:pPr>
                  <w:r>
                    <w:rPr>
                      <w:rFonts w:hint="eastAsia"/>
                      <w:color w:val="auto"/>
                      <w:sz w:val="21"/>
                      <w:szCs w:val="21"/>
                      <w:lang w:val="en-US" w:eastAsia="zh-CN"/>
                    </w:rPr>
                    <w:t>依托空置厂房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Merge w:val="continue"/>
                  <w:vAlign w:val="center"/>
                </w:tcPr>
                <w:p>
                  <w:pPr>
                    <w:spacing w:line="240" w:lineRule="auto"/>
                    <w:jc w:val="center"/>
                    <w:rPr>
                      <w:sz w:val="21"/>
                      <w:szCs w:val="21"/>
                    </w:rPr>
                  </w:pPr>
                </w:p>
              </w:tc>
              <w:tc>
                <w:tcPr>
                  <w:tcW w:w="1098" w:type="dxa"/>
                  <w:vMerge w:val="continue"/>
                  <w:vAlign w:val="center"/>
                </w:tcPr>
                <w:p>
                  <w:pPr>
                    <w:spacing w:line="240" w:lineRule="auto"/>
                    <w:jc w:val="center"/>
                    <w:rPr>
                      <w:rFonts w:hint="eastAsia"/>
                      <w:color w:val="auto"/>
                      <w:sz w:val="21"/>
                      <w:szCs w:val="21"/>
                      <w:lang w:val="en-US" w:eastAsia="zh-CN"/>
                    </w:rPr>
                  </w:pPr>
                </w:p>
              </w:tc>
              <w:tc>
                <w:tcPr>
                  <w:tcW w:w="5076" w:type="dxa"/>
                  <w:gridSpan w:val="3"/>
                  <w:vAlign w:val="center"/>
                </w:tcPr>
                <w:p>
                  <w:pPr>
                    <w:spacing w:line="240" w:lineRule="auto"/>
                    <w:jc w:val="center"/>
                    <w:outlineLvl w:val="0"/>
                    <w:rPr>
                      <w:rFonts w:hint="default" w:eastAsia="宋体"/>
                      <w:color w:val="auto"/>
                      <w:sz w:val="21"/>
                      <w:szCs w:val="21"/>
                      <w:lang w:val="en-US" w:eastAsia="zh-CN"/>
                    </w:rPr>
                  </w:pPr>
                  <w:r>
                    <w:rPr>
                      <w:rFonts w:hint="eastAsia" w:eastAsia="宋体"/>
                      <w:color w:val="auto"/>
                      <w:sz w:val="21"/>
                      <w:szCs w:val="21"/>
                      <w:lang w:val="en-US" w:eastAsia="zh-CN"/>
                    </w:rPr>
                    <w:t>危险废物暂存间，位于厂房</w:t>
                  </w:r>
                  <w:r>
                    <w:rPr>
                      <w:rFonts w:hint="eastAsia"/>
                      <w:color w:val="auto"/>
                      <w:sz w:val="21"/>
                      <w:szCs w:val="21"/>
                      <w:lang w:val="en-US" w:eastAsia="zh-CN"/>
                    </w:rPr>
                    <w:t>东</w:t>
                  </w:r>
                  <w:r>
                    <w:rPr>
                      <w:rFonts w:hint="eastAsia" w:eastAsia="宋体"/>
                      <w:color w:val="auto"/>
                      <w:sz w:val="21"/>
                      <w:szCs w:val="21"/>
                      <w:lang w:val="en-US" w:eastAsia="zh-CN"/>
                    </w:rPr>
                    <w:t>侧，建筑面积</w:t>
                  </w:r>
                  <w:r>
                    <w:rPr>
                      <w:rFonts w:hint="eastAsia"/>
                      <w:color w:val="auto"/>
                      <w:sz w:val="21"/>
                      <w:szCs w:val="21"/>
                      <w:lang w:val="en-US" w:eastAsia="zh-CN"/>
                    </w:rPr>
                    <w:t>15</w:t>
                  </w:r>
                  <w:r>
                    <w:rPr>
                      <w:rFonts w:eastAsia="宋体"/>
                      <w:color w:val="auto"/>
                      <w:sz w:val="21"/>
                      <w:szCs w:val="21"/>
                    </w:rPr>
                    <w:t>m</w:t>
                  </w:r>
                  <w:r>
                    <w:rPr>
                      <w:rFonts w:eastAsia="宋体"/>
                      <w:color w:val="auto"/>
                      <w:sz w:val="21"/>
                      <w:szCs w:val="21"/>
                      <w:vertAlign w:val="superscript"/>
                    </w:rPr>
                    <w:t>2</w:t>
                  </w:r>
                </w:p>
              </w:tc>
              <w:tc>
                <w:tcPr>
                  <w:tcW w:w="972" w:type="dxa"/>
                  <w:vAlign w:val="center"/>
                </w:tcPr>
                <w:p>
                  <w:pPr>
                    <w:spacing w:line="240" w:lineRule="auto"/>
                    <w:jc w:val="center"/>
                    <w:rPr>
                      <w:color w:val="auto"/>
                      <w:sz w:val="21"/>
                      <w:szCs w:val="21"/>
                    </w:rPr>
                  </w:pPr>
                  <w:r>
                    <w:rPr>
                      <w:rFonts w:hint="eastAsia"/>
                      <w:color w:val="auto"/>
                      <w:sz w:val="21"/>
                      <w:szCs w:val="21"/>
                      <w:lang w:val="en-US" w:eastAsia="zh-CN"/>
                    </w:rPr>
                    <w:t>依托空置厂房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Merge w:val="continue"/>
                  <w:vAlign w:val="center"/>
                </w:tcPr>
                <w:p>
                  <w:pPr>
                    <w:spacing w:line="240" w:lineRule="auto"/>
                    <w:jc w:val="center"/>
                    <w:rPr>
                      <w:sz w:val="21"/>
                      <w:szCs w:val="21"/>
                    </w:rPr>
                  </w:pPr>
                </w:p>
              </w:tc>
              <w:tc>
                <w:tcPr>
                  <w:tcW w:w="1098" w:type="dxa"/>
                  <w:vAlign w:val="center"/>
                </w:tcPr>
                <w:p>
                  <w:pPr>
                    <w:spacing w:line="240" w:lineRule="auto"/>
                    <w:jc w:val="center"/>
                    <w:rPr>
                      <w:rFonts w:hint="eastAsia"/>
                      <w:color w:val="auto"/>
                      <w:sz w:val="21"/>
                      <w:szCs w:val="21"/>
                      <w:lang w:val="en-US" w:eastAsia="zh-CN"/>
                    </w:rPr>
                  </w:pPr>
                  <w:r>
                    <w:rPr>
                      <w:rFonts w:hint="eastAsia" w:eastAsia="宋体"/>
                      <w:sz w:val="21"/>
                      <w:szCs w:val="21"/>
                      <w:lang w:val="en-US" w:eastAsia="zh-CN"/>
                    </w:rPr>
                    <w:t>地下水、土壤</w:t>
                  </w:r>
                </w:p>
              </w:tc>
              <w:tc>
                <w:tcPr>
                  <w:tcW w:w="5076" w:type="dxa"/>
                  <w:gridSpan w:val="3"/>
                  <w:vAlign w:val="center"/>
                </w:tcPr>
                <w:p>
                  <w:pPr>
                    <w:adjustRightInd w:val="0"/>
                    <w:snapToGrid w:val="0"/>
                    <w:spacing w:line="240" w:lineRule="auto"/>
                    <w:jc w:val="center"/>
                    <w:rPr>
                      <w:rFonts w:hint="eastAsia"/>
                      <w:color w:val="auto"/>
                      <w:sz w:val="21"/>
                      <w:szCs w:val="21"/>
                    </w:rPr>
                  </w:pPr>
                  <w:r>
                    <w:rPr>
                      <w:rFonts w:hint="eastAsia" w:eastAsia="宋体"/>
                      <w:color w:val="auto"/>
                      <w:sz w:val="21"/>
                      <w:szCs w:val="21"/>
                      <w:shd w:val="clear"/>
                    </w:rPr>
                    <w:t>重点防渗区：</w:t>
                  </w:r>
                  <w:r>
                    <w:rPr>
                      <w:rFonts w:hint="eastAsia"/>
                      <w:color w:val="auto"/>
                      <w:sz w:val="21"/>
                      <w:szCs w:val="21"/>
                      <w:shd w:val="clear"/>
                      <w:lang w:val="en-US" w:eastAsia="zh-CN"/>
                    </w:rPr>
                    <w:t>油类贮存库、化粪池</w:t>
                  </w:r>
                  <w:r>
                    <w:rPr>
                      <w:rFonts w:hint="eastAsia" w:eastAsia="宋体"/>
                      <w:color w:val="auto"/>
                      <w:sz w:val="21"/>
                      <w:szCs w:val="21"/>
                      <w:shd w:val="clear"/>
                    </w:rPr>
                    <w:t>、</w:t>
                  </w:r>
                  <w:r>
                    <w:rPr>
                      <w:rFonts w:hint="eastAsia"/>
                      <w:color w:val="auto"/>
                      <w:sz w:val="21"/>
                      <w:szCs w:val="21"/>
                      <w:shd w:val="clear"/>
                      <w:lang w:val="en-US" w:eastAsia="zh-CN"/>
                    </w:rPr>
                    <w:t>危险废物暂存间、</w:t>
                  </w:r>
                  <w:r>
                    <w:rPr>
                      <w:rFonts w:hint="eastAsia" w:eastAsia="宋体"/>
                      <w:color w:val="auto"/>
                      <w:sz w:val="21"/>
                      <w:szCs w:val="21"/>
                      <w:shd w:val="clear"/>
                    </w:rPr>
                    <w:t>污水管线等，防渗要求：等效黏土防渗层Mb≥</w:t>
                  </w:r>
                  <w:r>
                    <w:rPr>
                      <w:rFonts w:hint="eastAsia"/>
                      <w:color w:val="auto"/>
                      <w:sz w:val="21"/>
                      <w:szCs w:val="21"/>
                      <w:shd w:val="clear"/>
                      <w:lang w:val="en-US" w:eastAsia="zh-CN"/>
                    </w:rPr>
                    <w:t>6</w:t>
                  </w:r>
                  <w:r>
                    <w:rPr>
                      <w:rFonts w:hint="eastAsia" w:eastAsia="宋体"/>
                      <w:color w:val="auto"/>
                      <w:sz w:val="21"/>
                      <w:szCs w:val="21"/>
                      <w:shd w:val="clear"/>
                      <w:lang w:val="en-US" w:eastAsia="zh-CN"/>
                    </w:rPr>
                    <w:t>.0</w:t>
                  </w:r>
                  <w:r>
                    <w:rPr>
                      <w:rFonts w:hint="eastAsia" w:eastAsia="宋体"/>
                      <w:color w:val="auto"/>
                      <w:sz w:val="21"/>
                      <w:szCs w:val="21"/>
                      <w:shd w:val="clear"/>
                    </w:rPr>
                    <w:t>m，K≤1×10</w:t>
                  </w:r>
                  <w:r>
                    <w:rPr>
                      <w:rFonts w:hint="eastAsia" w:eastAsia="宋体"/>
                      <w:color w:val="auto"/>
                      <w:sz w:val="21"/>
                      <w:szCs w:val="21"/>
                      <w:shd w:val="clear"/>
                      <w:vertAlign w:val="superscript"/>
                    </w:rPr>
                    <w:t>-7</w:t>
                  </w:r>
                  <w:r>
                    <w:rPr>
                      <w:rFonts w:hint="eastAsia" w:eastAsia="宋体"/>
                      <w:color w:val="auto"/>
                      <w:sz w:val="21"/>
                      <w:szCs w:val="21"/>
                      <w:shd w:val="clear"/>
                    </w:rPr>
                    <w:t>cm/s；或参照GB18598执行</w:t>
                  </w:r>
                  <w:r>
                    <w:rPr>
                      <w:rFonts w:hint="eastAsia" w:eastAsia="宋体"/>
                      <w:color w:val="auto"/>
                      <w:sz w:val="21"/>
                      <w:szCs w:val="21"/>
                    </w:rPr>
                    <w:t>；</w:t>
                  </w:r>
                </w:p>
                <w:p>
                  <w:pPr>
                    <w:spacing w:line="240" w:lineRule="auto"/>
                    <w:jc w:val="center"/>
                    <w:outlineLvl w:val="0"/>
                    <w:rPr>
                      <w:rFonts w:eastAsia="宋体"/>
                      <w:color w:val="auto"/>
                      <w:sz w:val="21"/>
                      <w:szCs w:val="21"/>
                    </w:rPr>
                  </w:pPr>
                  <w:r>
                    <w:rPr>
                      <w:rFonts w:hint="eastAsia" w:eastAsia="宋体"/>
                      <w:color w:val="auto"/>
                      <w:sz w:val="21"/>
                      <w:szCs w:val="21"/>
                    </w:rPr>
                    <w:t>一般防渗区：</w:t>
                  </w:r>
                  <w:r>
                    <w:rPr>
                      <w:rFonts w:hint="eastAsia"/>
                      <w:color w:val="auto"/>
                      <w:sz w:val="21"/>
                      <w:szCs w:val="21"/>
                      <w:lang w:val="en-US" w:eastAsia="zh-CN"/>
                    </w:rPr>
                    <w:t>生产车间、仓库、</w:t>
                  </w:r>
                  <w:r>
                    <w:rPr>
                      <w:rFonts w:hint="eastAsia" w:eastAsia="宋体"/>
                      <w:color w:val="auto"/>
                      <w:sz w:val="21"/>
                      <w:szCs w:val="21"/>
                    </w:rPr>
                    <w:t>道路路面、办公楼、成品库等，防渗要求：等效黏土防渗层Mb≥</w:t>
                  </w:r>
                  <w:r>
                    <w:rPr>
                      <w:rFonts w:hint="eastAsia"/>
                      <w:color w:val="auto"/>
                      <w:sz w:val="21"/>
                      <w:szCs w:val="21"/>
                      <w:lang w:val="en-US" w:eastAsia="zh-CN"/>
                    </w:rPr>
                    <w:t>1.5</w:t>
                  </w:r>
                  <w:r>
                    <w:rPr>
                      <w:rFonts w:hint="eastAsia" w:eastAsia="宋体"/>
                      <w:color w:val="auto"/>
                      <w:sz w:val="21"/>
                      <w:szCs w:val="21"/>
                    </w:rPr>
                    <w:t>m，K≤1×10</w:t>
                  </w:r>
                  <w:r>
                    <w:rPr>
                      <w:rFonts w:hint="eastAsia" w:eastAsia="宋体"/>
                      <w:color w:val="auto"/>
                      <w:sz w:val="21"/>
                      <w:szCs w:val="21"/>
                      <w:vertAlign w:val="superscript"/>
                    </w:rPr>
                    <w:t>-7</w:t>
                  </w:r>
                  <w:r>
                    <w:rPr>
                      <w:rFonts w:hint="eastAsia" w:eastAsia="宋体"/>
                      <w:color w:val="auto"/>
                      <w:sz w:val="21"/>
                      <w:szCs w:val="21"/>
                    </w:rPr>
                    <w:t>cm/s；或参照GB18889执行</w:t>
                  </w:r>
                </w:p>
              </w:tc>
              <w:tc>
                <w:tcPr>
                  <w:tcW w:w="972" w:type="dxa"/>
                  <w:vAlign w:val="center"/>
                </w:tcPr>
                <w:p>
                  <w:pPr>
                    <w:spacing w:line="240" w:lineRule="auto"/>
                    <w:jc w:val="center"/>
                    <w:rPr>
                      <w:rFonts w:hint="eastAsia" w:eastAsia="宋体"/>
                      <w:color w:val="auto"/>
                      <w:sz w:val="21"/>
                      <w:szCs w:val="21"/>
                      <w:lang w:val="en-US" w:eastAsia="zh-CN"/>
                    </w:rPr>
                  </w:pPr>
                  <w:r>
                    <w:rPr>
                      <w:rFonts w:hint="eastAsia"/>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vMerge w:val="continue"/>
                  <w:vAlign w:val="center"/>
                </w:tcPr>
                <w:p>
                  <w:pPr>
                    <w:spacing w:line="240" w:lineRule="auto"/>
                    <w:jc w:val="center"/>
                    <w:rPr>
                      <w:sz w:val="21"/>
                      <w:szCs w:val="21"/>
                    </w:rPr>
                  </w:pPr>
                </w:p>
              </w:tc>
              <w:tc>
                <w:tcPr>
                  <w:tcW w:w="1098" w:type="dxa"/>
                  <w:vAlign w:val="center"/>
                </w:tcPr>
                <w:p>
                  <w:pPr>
                    <w:spacing w:line="240" w:lineRule="auto"/>
                    <w:jc w:val="center"/>
                    <w:rPr>
                      <w:rFonts w:hint="eastAsia"/>
                      <w:color w:val="auto"/>
                      <w:sz w:val="21"/>
                      <w:szCs w:val="21"/>
                      <w:lang w:val="en-US" w:eastAsia="zh-CN"/>
                    </w:rPr>
                  </w:pPr>
                  <w:r>
                    <w:rPr>
                      <w:rFonts w:hint="eastAsia" w:eastAsia="宋体"/>
                      <w:sz w:val="21"/>
                      <w:szCs w:val="21"/>
                      <w:lang w:val="en-US" w:eastAsia="zh-CN"/>
                    </w:rPr>
                    <w:t>风险</w:t>
                  </w:r>
                </w:p>
              </w:tc>
              <w:tc>
                <w:tcPr>
                  <w:tcW w:w="5076" w:type="dxa"/>
                  <w:gridSpan w:val="3"/>
                  <w:vAlign w:val="center"/>
                </w:tcPr>
                <w:p>
                  <w:pPr>
                    <w:spacing w:line="240" w:lineRule="auto"/>
                    <w:jc w:val="center"/>
                    <w:outlineLvl w:val="0"/>
                    <w:rPr>
                      <w:rFonts w:eastAsia="宋体"/>
                      <w:color w:val="auto"/>
                      <w:sz w:val="21"/>
                      <w:szCs w:val="21"/>
                    </w:rPr>
                  </w:pPr>
                  <w:r>
                    <w:rPr>
                      <w:rFonts w:ascii="Times New Roman"/>
                      <w:color w:val="auto"/>
                      <w:spacing w:val="0"/>
                      <w:sz w:val="21"/>
                      <w:szCs w:val="21"/>
                    </w:rPr>
                    <w:t>物料根据需要分仓库、分区储存；</w:t>
                  </w:r>
                  <w:r>
                    <w:rPr>
                      <w:rFonts w:hint="eastAsia"/>
                      <w:color w:val="auto"/>
                      <w:spacing w:val="0"/>
                      <w:sz w:val="21"/>
                      <w:szCs w:val="21"/>
                      <w:lang w:val="en-US" w:eastAsia="zh-CN"/>
                    </w:rPr>
                    <w:t>设置单独的切削液贮存仓库，设置禁火标识，配备防火服，灭火器、防毒面具等应急物资；</w:t>
                  </w:r>
                  <w:r>
                    <w:rPr>
                      <w:rFonts w:ascii="Times New Roman"/>
                      <w:color w:val="auto"/>
                      <w:spacing w:val="0"/>
                      <w:sz w:val="21"/>
                      <w:szCs w:val="21"/>
                    </w:rPr>
                    <w:t>编制突发环境事件应急预案</w:t>
                  </w:r>
                </w:p>
              </w:tc>
              <w:tc>
                <w:tcPr>
                  <w:tcW w:w="972" w:type="dxa"/>
                  <w:vAlign w:val="center"/>
                </w:tcPr>
                <w:p>
                  <w:pPr>
                    <w:spacing w:line="240" w:lineRule="auto"/>
                    <w:jc w:val="center"/>
                    <w:rPr>
                      <w:rFonts w:hint="eastAsia" w:eastAsia="宋体"/>
                      <w:color w:val="auto"/>
                      <w:sz w:val="21"/>
                      <w:szCs w:val="21"/>
                      <w:lang w:val="en-US" w:eastAsia="zh-CN"/>
                    </w:rPr>
                  </w:pPr>
                  <w:r>
                    <w:rPr>
                      <w:rFonts w:hint="eastAsia"/>
                      <w:color w:val="auto"/>
                      <w:sz w:val="21"/>
                      <w:szCs w:val="21"/>
                      <w:lang w:val="en-US" w:eastAsia="zh-CN"/>
                    </w:rPr>
                    <w:t>新建</w:t>
                  </w:r>
                </w:p>
              </w:tc>
            </w:tr>
          </w:tbl>
          <w:p>
            <w:pPr>
              <w:ind w:firstLine="482" w:firstLineChars="200"/>
              <w:rPr>
                <w:b/>
                <w:bCs/>
              </w:rPr>
            </w:pPr>
            <w:r>
              <w:rPr>
                <w:rFonts w:hint="eastAsia"/>
                <w:b/>
                <w:bCs/>
                <w:lang w:val="en-US" w:eastAsia="zh-CN"/>
              </w:rPr>
              <w:t>2</w:t>
            </w:r>
            <w:r>
              <w:rPr>
                <w:rFonts w:hint="eastAsia" w:eastAsia="宋体"/>
                <w:b/>
                <w:bCs/>
              </w:rPr>
              <w:t>、产品方案</w:t>
            </w:r>
          </w:p>
          <w:p>
            <w:pPr>
              <w:ind w:firstLine="480" w:firstLineChars="200"/>
            </w:pPr>
            <w:r>
              <w:rPr>
                <w:rFonts w:hint="eastAsia" w:eastAsia="宋体"/>
              </w:rPr>
              <w:t>本项目生产</w:t>
            </w:r>
            <w:r>
              <w:rPr>
                <w:rFonts w:hint="default" w:ascii="Times New Roman" w:hAnsi="Times New Roman" w:eastAsia="宋体" w:cs="Times New Roman"/>
                <w:b w:val="0"/>
                <w:bCs/>
                <w:color w:val="auto"/>
                <w:sz w:val="24"/>
                <w:szCs w:val="24"/>
                <w:u w:val="none"/>
                <w:lang w:val="en-US" w:eastAsia="zh-CN"/>
              </w:rPr>
              <w:t>半导体机电设备</w:t>
            </w:r>
            <w:r>
              <w:rPr>
                <w:rFonts w:hint="eastAsia" w:eastAsia="宋体"/>
              </w:rPr>
              <w:t>，</w:t>
            </w:r>
            <w:r>
              <w:rPr>
                <w:rFonts w:hint="eastAsia"/>
                <w:lang w:val="en-US" w:eastAsia="zh-CN"/>
              </w:rPr>
              <w:t>主要为</w:t>
            </w:r>
            <w:r>
              <w:rPr>
                <w:rFonts w:hint="eastAsia" w:cs="Times New Roman"/>
                <w:color w:val="211814"/>
                <w:kern w:val="0"/>
                <w:sz w:val="24"/>
                <w:szCs w:val="24"/>
                <w:lang w:val="en-US" w:eastAsia="zh-CN" w:bidi="ar"/>
              </w:rPr>
              <w:t>精密退火炉</w:t>
            </w:r>
            <w:r>
              <w:rPr>
                <w:rFonts w:hint="default" w:ascii="Times New Roman" w:hAnsi="Times New Roman" w:eastAsia="宋体" w:cs="Times New Roman"/>
                <w:color w:val="211814"/>
                <w:kern w:val="0"/>
                <w:sz w:val="24"/>
                <w:szCs w:val="24"/>
                <w:lang w:val="en-US" w:eastAsia="zh-CN" w:bidi="ar"/>
              </w:rPr>
              <w:t>、</w:t>
            </w:r>
            <w:r>
              <w:rPr>
                <w:rFonts w:hint="eastAsia" w:cs="Times New Roman"/>
                <w:color w:val="211814"/>
                <w:kern w:val="0"/>
                <w:sz w:val="24"/>
                <w:szCs w:val="24"/>
                <w:lang w:val="en-US" w:eastAsia="zh-CN" w:bidi="ar"/>
              </w:rPr>
              <w:t>CVD镀膜机</w:t>
            </w:r>
            <w:r>
              <w:rPr>
                <w:rFonts w:hint="eastAsia" w:ascii="Times New Roman" w:hAnsi="Times New Roman" w:eastAsia="宋体" w:cs="Times New Roman"/>
                <w:color w:val="211814"/>
                <w:kern w:val="0"/>
                <w:sz w:val="24"/>
                <w:szCs w:val="24"/>
                <w:lang w:val="en-US" w:eastAsia="zh-CN" w:bidi="ar"/>
              </w:rPr>
              <w:t>、</w:t>
            </w:r>
            <w:r>
              <w:rPr>
                <w:rFonts w:hint="eastAsia" w:cs="Times New Roman"/>
                <w:color w:val="211814"/>
                <w:kern w:val="0"/>
                <w:sz w:val="24"/>
                <w:szCs w:val="24"/>
                <w:lang w:val="en-US" w:eastAsia="zh-CN" w:bidi="ar"/>
              </w:rPr>
              <w:t>高温烧结炉</w:t>
            </w:r>
            <w:r>
              <w:rPr>
                <w:rFonts w:hint="eastAsia" w:ascii="Times New Roman" w:hAnsi="Times New Roman" w:eastAsia="宋体" w:cs="Times New Roman"/>
                <w:color w:val="211814"/>
                <w:kern w:val="0"/>
                <w:sz w:val="24"/>
                <w:szCs w:val="24"/>
                <w:lang w:val="en-US" w:eastAsia="zh-CN" w:bidi="ar"/>
              </w:rPr>
              <w:t>、</w:t>
            </w:r>
            <w:r>
              <w:rPr>
                <w:rFonts w:hint="eastAsia" w:cs="Times New Roman"/>
                <w:color w:val="211814"/>
                <w:kern w:val="0"/>
                <w:sz w:val="24"/>
                <w:szCs w:val="24"/>
                <w:lang w:val="en-US" w:eastAsia="zh-CN" w:bidi="ar"/>
              </w:rPr>
              <w:t>烘箱</w:t>
            </w:r>
            <w:r>
              <w:rPr>
                <w:rFonts w:hint="eastAsia" w:ascii="Times New Roman" w:hAnsi="Times New Roman" w:eastAsia="宋体" w:cs="Times New Roman"/>
                <w:color w:val="211814"/>
                <w:kern w:val="0"/>
                <w:sz w:val="24"/>
                <w:szCs w:val="24"/>
                <w:lang w:val="en-US" w:eastAsia="zh-CN" w:bidi="ar"/>
              </w:rPr>
              <w:t>和</w:t>
            </w:r>
            <w:r>
              <w:rPr>
                <w:rFonts w:hint="eastAsia" w:cs="Times New Roman"/>
                <w:color w:val="211814"/>
                <w:kern w:val="0"/>
                <w:sz w:val="24"/>
                <w:szCs w:val="24"/>
                <w:lang w:val="en-US" w:eastAsia="zh-CN" w:bidi="ar"/>
              </w:rPr>
              <w:t>网带炉</w:t>
            </w:r>
            <w:r>
              <w:rPr>
                <w:rFonts w:hint="eastAsia" w:ascii="Times New Roman" w:hAnsi="Times New Roman" w:eastAsia="宋体" w:cs="Times New Roman"/>
                <w:color w:val="211814"/>
                <w:kern w:val="0"/>
                <w:sz w:val="24"/>
                <w:szCs w:val="24"/>
                <w:lang w:val="en-US" w:eastAsia="zh-CN" w:bidi="ar"/>
              </w:rPr>
              <w:t>。</w:t>
            </w:r>
          </w:p>
          <w:p>
            <w:pPr>
              <w:ind w:firstLine="480" w:firstLineChars="200"/>
              <w:rPr>
                <w:b/>
                <w:bCs/>
              </w:rPr>
            </w:pPr>
            <w:r>
              <w:rPr>
                <w:rFonts w:hint="eastAsia" w:eastAsia="宋体"/>
              </w:rPr>
              <w:t>具体内容见下表。</w:t>
            </w:r>
          </w:p>
          <w:p>
            <w:pPr>
              <w:pStyle w:val="2"/>
              <w:jc w:val="center"/>
            </w:pPr>
            <w:r>
              <w:rPr>
                <w:rFonts w:hint="eastAsia" w:eastAsia="宋体"/>
                <w:b/>
              </w:rPr>
              <w:t>表2-2  产品方案一览表</w:t>
            </w:r>
          </w:p>
          <w:tbl>
            <w:tblPr>
              <w:tblStyle w:val="13"/>
              <w:tblW w:w="8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298"/>
              <w:gridCol w:w="1060"/>
              <w:gridCol w:w="1240"/>
              <w:gridCol w:w="2661"/>
              <w:gridCol w:w="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7" w:type="dxa"/>
              </w:trPr>
              <w:tc>
                <w:tcPr>
                  <w:tcW w:w="680" w:type="dxa"/>
                  <w:vAlign w:val="center"/>
                </w:tcPr>
                <w:p>
                  <w:pPr>
                    <w:spacing w:line="240" w:lineRule="auto"/>
                    <w:jc w:val="center"/>
                    <w:rPr>
                      <w:b/>
                      <w:bCs/>
                      <w:sz w:val="21"/>
                      <w:szCs w:val="21"/>
                    </w:rPr>
                  </w:pPr>
                  <w:r>
                    <w:rPr>
                      <w:rFonts w:eastAsia="宋体"/>
                      <w:b/>
                      <w:bCs/>
                      <w:sz w:val="21"/>
                      <w:szCs w:val="21"/>
                    </w:rPr>
                    <w:t>序号</w:t>
                  </w:r>
                </w:p>
              </w:tc>
              <w:tc>
                <w:tcPr>
                  <w:tcW w:w="2298" w:type="dxa"/>
                  <w:vAlign w:val="center"/>
                </w:tcPr>
                <w:p>
                  <w:pPr>
                    <w:spacing w:line="240" w:lineRule="auto"/>
                    <w:jc w:val="center"/>
                    <w:rPr>
                      <w:b/>
                      <w:bCs/>
                      <w:sz w:val="21"/>
                      <w:szCs w:val="21"/>
                    </w:rPr>
                  </w:pPr>
                  <w:r>
                    <w:rPr>
                      <w:rFonts w:eastAsia="宋体"/>
                      <w:b/>
                      <w:bCs/>
                      <w:sz w:val="21"/>
                      <w:szCs w:val="21"/>
                    </w:rPr>
                    <w:t>名称</w:t>
                  </w:r>
                </w:p>
              </w:tc>
              <w:tc>
                <w:tcPr>
                  <w:tcW w:w="2300" w:type="dxa"/>
                  <w:gridSpan w:val="2"/>
                  <w:vAlign w:val="center"/>
                </w:tcPr>
                <w:p>
                  <w:pPr>
                    <w:spacing w:line="240" w:lineRule="auto"/>
                    <w:jc w:val="center"/>
                    <w:rPr>
                      <w:b/>
                      <w:bCs/>
                      <w:sz w:val="21"/>
                      <w:szCs w:val="21"/>
                    </w:rPr>
                  </w:pPr>
                  <w:r>
                    <w:rPr>
                      <w:rFonts w:eastAsia="宋体"/>
                      <w:b/>
                      <w:bCs/>
                      <w:sz w:val="21"/>
                      <w:szCs w:val="21"/>
                    </w:rPr>
                    <w:t>产量</w:t>
                  </w:r>
                </w:p>
              </w:tc>
              <w:tc>
                <w:tcPr>
                  <w:tcW w:w="2661" w:type="dxa"/>
                  <w:vAlign w:val="center"/>
                </w:tcPr>
                <w:p>
                  <w:pPr>
                    <w:spacing w:line="240" w:lineRule="auto"/>
                    <w:jc w:val="center"/>
                    <w:rPr>
                      <w:rFonts w:hint="default" w:eastAsia="宋体"/>
                      <w:b/>
                      <w:bCs/>
                      <w:sz w:val="21"/>
                      <w:szCs w:val="21"/>
                      <w:lang w:val="en-US" w:eastAsia="zh-CN"/>
                    </w:rPr>
                  </w:pPr>
                  <w:r>
                    <w:rPr>
                      <w:rFonts w:eastAsia="宋体"/>
                      <w:b/>
                      <w:bCs/>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7" w:type="dxa"/>
              </w:trPr>
              <w:tc>
                <w:tcPr>
                  <w:tcW w:w="680" w:type="dxa"/>
                  <w:vAlign w:val="center"/>
                </w:tcPr>
                <w:p>
                  <w:pPr>
                    <w:spacing w:line="240" w:lineRule="auto"/>
                    <w:jc w:val="center"/>
                    <w:rPr>
                      <w:b w:val="0"/>
                      <w:bCs w:val="0"/>
                      <w:sz w:val="21"/>
                      <w:szCs w:val="21"/>
                    </w:rPr>
                  </w:pPr>
                  <w:r>
                    <w:rPr>
                      <w:rFonts w:eastAsia="宋体"/>
                      <w:b w:val="0"/>
                      <w:bCs w:val="0"/>
                      <w:sz w:val="21"/>
                      <w:szCs w:val="21"/>
                    </w:rPr>
                    <w:t>1</w:t>
                  </w:r>
                </w:p>
              </w:tc>
              <w:tc>
                <w:tcPr>
                  <w:tcW w:w="229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eastAsia="宋体"/>
                      <w:b w:val="0"/>
                      <w:bCs w:val="0"/>
                      <w:sz w:val="21"/>
                      <w:szCs w:val="21"/>
                      <w:lang w:val="en-US" w:eastAsia="zh-CN"/>
                    </w:rPr>
                  </w:pPr>
                  <w:r>
                    <w:rPr>
                      <w:rFonts w:hint="eastAsia"/>
                      <w:color w:val="000000"/>
                      <w:sz w:val="21"/>
                      <w:szCs w:val="21"/>
                      <w:lang w:val="en-US" w:eastAsia="zh-CN"/>
                    </w:rPr>
                    <w:t>精密退火炉</w:t>
                  </w:r>
                </w:p>
              </w:tc>
              <w:tc>
                <w:tcPr>
                  <w:tcW w:w="2300" w:type="dxa"/>
                  <w:gridSpan w:val="2"/>
                  <w:vAlign w:val="center"/>
                </w:tcPr>
                <w:p>
                  <w:pPr>
                    <w:spacing w:line="240" w:lineRule="auto"/>
                    <w:jc w:val="center"/>
                    <w:rPr>
                      <w:rFonts w:hint="default" w:eastAsia="宋体"/>
                      <w:b w:val="0"/>
                      <w:bCs w:val="0"/>
                      <w:sz w:val="21"/>
                      <w:szCs w:val="21"/>
                      <w:lang w:val="en-US" w:eastAsia="zh-CN"/>
                    </w:rPr>
                  </w:pPr>
                  <w:r>
                    <w:rPr>
                      <w:rFonts w:hint="eastAsia"/>
                      <w:b w:val="0"/>
                      <w:bCs w:val="0"/>
                      <w:sz w:val="21"/>
                      <w:szCs w:val="21"/>
                      <w:lang w:val="en-US" w:eastAsia="zh-CN"/>
                    </w:rPr>
                    <w:t>85</w:t>
                  </w:r>
                </w:p>
              </w:tc>
              <w:tc>
                <w:tcPr>
                  <w:tcW w:w="2661" w:type="dxa"/>
                  <w:vAlign w:val="center"/>
                </w:tcPr>
                <w:p>
                  <w:pPr>
                    <w:spacing w:line="240" w:lineRule="auto"/>
                    <w:jc w:val="center"/>
                    <w:rPr>
                      <w:rFonts w:hint="default" w:eastAsia="宋体"/>
                      <w:b w:val="0"/>
                      <w:bCs w:val="0"/>
                      <w:color w:val="000000"/>
                      <w:sz w:val="21"/>
                      <w:szCs w:val="21"/>
                      <w:lang w:val="en-US" w:eastAsia="zh-CN"/>
                    </w:rPr>
                  </w:pPr>
                  <w:r>
                    <w:rPr>
                      <w:rFonts w:hint="eastAsia"/>
                      <w:b w:val="0"/>
                      <w:bCs w:val="0"/>
                      <w:color w:val="000000"/>
                      <w:sz w:val="21"/>
                      <w:szCs w:val="21"/>
                      <w:lang w:val="en-US" w:eastAsia="zh-CN"/>
                    </w:rPr>
                    <w:t>台</w:t>
                  </w:r>
                  <w:r>
                    <w:rPr>
                      <w:rFonts w:hint="eastAsia" w:eastAsia="宋体"/>
                      <w:b w:val="0"/>
                      <w:bCs w:val="0"/>
                      <w:color w:val="00000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7" w:type="dxa"/>
              </w:trPr>
              <w:tc>
                <w:tcPr>
                  <w:tcW w:w="680" w:type="dxa"/>
                  <w:vAlign w:val="center"/>
                </w:tcPr>
                <w:p>
                  <w:pPr>
                    <w:spacing w:line="240" w:lineRule="auto"/>
                    <w:jc w:val="center"/>
                    <w:rPr>
                      <w:rFonts w:hint="eastAsia" w:eastAsia="宋体"/>
                      <w:b w:val="0"/>
                      <w:bCs w:val="0"/>
                      <w:sz w:val="21"/>
                      <w:szCs w:val="21"/>
                      <w:lang w:val="en-US" w:eastAsia="zh-CN"/>
                    </w:rPr>
                  </w:pPr>
                  <w:r>
                    <w:rPr>
                      <w:rFonts w:hint="eastAsia"/>
                      <w:b w:val="0"/>
                      <w:bCs w:val="0"/>
                      <w:sz w:val="21"/>
                      <w:szCs w:val="21"/>
                      <w:lang w:val="en-US" w:eastAsia="zh-CN"/>
                    </w:rPr>
                    <w:t>2</w:t>
                  </w:r>
                </w:p>
              </w:tc>
              <w:tc>
                <w:tcPr>
                  <w:tcW w:w="229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eastAsia="宋体"/>
                      <w:b w:val="0"/>
                      <w:bCs w:val="0"/>
                      <w:sz w:val="21"/>
                      <w:szCs w:val="21"/>
                      <w:lang w:val="en-US" w:eastAsia="zh-CN"/>
                    </w:rPr>
                  </w:pPr>
                  <w:r>
                    <w:rPr>
                      <w:rFonts w:hint="eastAsia"/>
                      <w:color w:val="000000"/>
                      <w:sz w:val="21"/>
                      <w:szCs w:val="21"/>
                      <w:lang w:val="en-US" w:eastAsia="zh-CN"/>
                    </w:rPr>
                    <w:t>CVD镀膜机</w:t>
                  </w:r>
                </w:p>
              </w:tc>
              <w:tc>
                <w:tcPr>
                  <w:tcW w:w="2300" w:type="dxa"/>
                  <w:gridSpan w:val="2"/>
                  <w:vAlign w:val="center"/>
                </w:tcPr>
                <w:p>
                  <w:pPr>
                    <w:spacing w:line="240" w:lineRule="auto"/>
                    <w:jc w:val="center"/>
                    <w:rPr>
                      <w:rFonts w:hint="default"/>
                      <w:b w:val="0"/>
                      <w:bCs w:val="0"/>
                      <w:color w:val="000000"/>
                      <w:sz w:val="21"/>
                      <w:szCs w:val="21"/>
                      <w:lang w:val="en-US" w:eastAsia="zh-CN"/>
                    </w:rPr>
                  </w:pPr>
                  <w:r>
                    <w:rPr>
                      <w:rFonts w:hint="eastAsia"/>
                      <w:b w:val="0"/>
                      <w:bCs w:val="0"/>
                      <w:color w:val="000000"/>
                      <w:sz w:val="21"/>
                      <w:szCs w:val="21"/>
                      <w:lang w:val="en-US" w:eastAsia="zh-CN"/>
                    </w:rPr>
                    <w:t>44</w:t>
                  </w:r>
                </w:p>
              </w:tc>
              <w:tc>
                <w:tcPr>
                  <w:tcW w:w="2661" w:type="dxa"/>
                  <w:vAlign w:val="center"/>
                </w:tcPr>
                <w:p>
                  <w:pPr>
                    <w:spacing w:line="240" w:lineRule="auto"/>
                    <w:jc w:val="center"/>
                    <w:rPr>
                      <w:rFonts w:hint="eastAsia" w:eastAsia="宋体"/>
                      <w:b w:val="0"/>
                      <w:bCs w:val="0"/>
                      <w:color w:val="000000"/>
                      <w:sz w:val="21"/>
                      <w:szCs w:val="21"/>
                      <w:lang w:val="en-US" w:eastAsia="zh-CN"/>
                    </w:rPr>
                  </w:pPr>
                  <w:r>
                    <w:rPr>
                      <w:rFonts w:hint="eastAsia"/>
                      <w:b w:val="0"/>
                      <w:bCs w:val="0"/>
                      <w:color w:val="000000"/>
                      <w:sz w:val="21"/>
                      <w:szCs w:val="21"/>
                      <w:lang w:val="en-US" w:eastAsia="zh-CN"/>
                    </w:rPr>
                    <w:t>台</w:t>
                  </w:r>
                  <w:r>
                    <w:rPr>
                      <w:rFonts w:hint="eastAsia" w:eastAsia="宋体"/>
                      <w:b w:val="0"/>
                      <w:bCs w:val="0"/>
                      <w:color w:val="00000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7" w:type="dxa"/>
              </w:trPr>
              <w:tc>
                <w:tcPr>
                  <w:tcW w:w="680" w:type="dxa"/>
                  <w:vAlign w:val="center"/>
                </w:tcPr>
                <w:p>
                  <w:pPr>
                    <w:spacing w:line="240" w:lineRule="auto"/>
                    <w:jc w:val="center"/>
                    <w:rPr>
                      <w:rFonts w:hint="eastAsia" w:eastAsia="宋体"/>
                      <w:b w:val="0"/>
                      <w:bCs w:val="0"/>
                      <w:sz w:val="21"/>
                      <w:szCs w:val="21"/>
                      <w:lang w:val="en-US" w:eastAsia="zh-CN"/>
                    </w:rPr>
                  </w:pPr>
                  <w:r>
                    <w:rPr>
                      <w:rFonts w:hint="eastAsia"/>
                      <w:b w:val="0"/>
                      <w:bCs w:val="0"/>
                      <w:sz w:val="21"/>
                      <w:szCs w:val="21"/>
                      <w:lang w:val="en-US" w:eastAsia="zh-CN"/>
                    </w:rPr>
                    <w:t>3</w:t>
                  </w:r>
                </w:p>
              </w:tc>
              <w:tc>
                <w:tcPr>
                  <w:tcW w:w="229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eastAsia="宋体"/>
                      <w:b w:val="0"/>
                      <w:bCs w:val="0"/>
                      <w:sz w:val="21"/>
                      <w:szCs w:val="21"/>
                      <w:lang w:val="en-US" w:eastAsia="zh-CN"/>
                    </w:rPr>
                  </w:pPr>
                  <w:r>
                    <w:rPr>
                      <w:rFonts w:hint="eastAsia"/>
                      <w:color w:val="000000"/>
                      <w:sz w:val="21"/>
                      <w:szCs w:val="21"/>
                      <w:lang w:val="en-US" w:eastAsia="zh-CN"/>
                    </w:rPr>
                    <w:t>高温烧结炉</w:t>
                  </w:r>
                </w:p>
              </w:tc>
              <w:tc>
                <w:tcPr>
                  <w:tcW w:w="2300" w:type="dxa"/>
                  <w:gridSpan w:val="2"/>
                  <w:vAlign w:val="center"/>
                </w:tcPr>
                <w:p>
                  <w:pPr>
                    <w:spacing w:line="240" w:lineRule="auto"/>
                    <w:jc w:val="center"/>
                    <w:rPr>
                      <w:rFonts w:hint="default"/>
                      <w:b w:val="0"/>
                      <w:bCs w:val="0"/>
                      <w:color w:val="000000"/>
                      <w:sz w:val="21"/>
                      <w:szCs w:val="21"/>
                      <w:lang w:val="en-US" w:eastAsia="zh-CN"/>
                    </w:rPr>
                  </w:pPr>
                  <w:r>
                    <w:rPr>
                      <w:rFonts w:hint="eastAsia"/>
                      <w:b w:val="0"/>
                      <w:bCs w:val="0"/>
                      <w:color w:val="000000"/>
                      <w:sz w:val="21"/>
                      <w:szCs w:val="21"/>
                      <w:lang w:val="en-US" w:eastAsia="zh-CN"/>
                    </w:rPr>
                    <w:t>43</w:t>
                  </w:r>
                </w:p>
              </w:tc>
              <w:tc>
                <w:tcPr>
                  <w:tcW w:w="2661" w:type="dxa"/>
                  <w:vAlign w:val="center"/>
                </w:tcPr>
                <w:p>
                  <w:pPr>
                    <w:spacing w:line="240" w:lineRule="auto"/>
                    <w:jc w:val="center"/>
                    <w:rPr>
                      <w:rFonts w:hint="eastAsia" w:eastAsia="宋体"/>
                      <w:b w:val="0"/>
                      <w:bCs w:val="0"/>
                      <w:color w:val="000000"/>
                      <w:sz w:val="21"/>
                      <w:szCs w:val="21"/>
                      <w:lang w:val="en-US" w:eastAsia="zh-CN"/>
                    </w:rPr>
                  </w:pPr>
                  <w:r>
                    <w:rPr>
                      <w:rFonts w:hint="eastAsia"/>
                      <w:b w:val="0"/>
                      <w:bCs w:val="0"/>
                      <w:color w:val="000000"/>
                      <w:sz w:val="21"/>
                      <w:szCs w:val="21"/>
                      <w:lang w:val="en-US" w:eastAsia="zh-CN"/>
                    </w:rPr>
                    <w:t>台</w:t>
                  </w:r>
                  <w:r>
                    <w:rPr>
                      <w:rFonts w:hint="eastAsia" w:eastAsia="宋体"/>
                      <w:b w:val="0"/>
                      <w:bCs w:val="0"/>
                      <w:color w:val="00000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7" w:type="dxa"/>
              </w:trPr>
              <w:tc>
                <w:tcPr>
                  <w:tcW w:w="680" w:type="dxa"/>
                  <w:vAlign w:val="center"/>
                </w:tcPr>
                <w:p>
                  <w:pPr>
                    <w:spacing w:line="240" w:lineRule="auto"/>
                    <w:jc w:val="center"/>
                    <w:rPr>
                      <w:rFonts w:hint="eastAsia" w:eastAsia="宋体"/>
                      <w:b w:val="0"/>
                      <w:bCs w:val="0"/>
                      <w:sz w:val="21"/>
                      <w:szCs w:val="21"/>
                      <w:lang w:val="en-US" w:eastAsia="zh-CN"/>
                    </w:rPr>
                  </w:pPr>
                  <w:r>
                    <w:rPr>
                      <w:rFonts w:hint="eastAsia"/>
                      <w:b w:val="0"/>
                      <w:bCs w:val="0"/>
                      <w:sz w:val="21"/>
                      <w:szCs w:val="21"/>
                      <w:lang w:val="en-US" w:eastAsia="zh-CN"/>
                    </w:rPr>
                    <w:t>4</w:t>
                  </w:r>
                </w:p>
              </w:tc>
              <w:tc>
                <w:tcPr>
                  <w:tcW w:w="229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宋体" w:hAnsi="宋体" w:eastAsia="宋体" w:cs="宋体"/>
                      <w:b w:val="0"/>
                      <w:bCs w:val="0"/>
                      <w:color w:val="211814"/>
                      <w:kern w:val="0"/>
                      <w:sz w:val="21"/>
                      <w:szCs w:val="21"/>
                      <w:lang w:val="en-US" w:eastAsia="zh-CN" w:bidi="ar"/>
                    </w:rPr>
                  </w:pPr>
                  <w:r>
                    <w:rPr>
                      <w:rFonts w:hint="eastAsia"/>
                      <w:color w:val="000000"/>
                      <w:sz w:val="21"/>
                      <w:szCs w:val="21"/>
                      <w:lang w:val="en-US" w:eastAsia="zh-CN"/>
                    </w:rPr>
                    <w:t>烘箱</w:t>
                  </w:r>
                </w:p>
              </w:tc>
              <w:tc>
                <w:tcPr>
                  <w:tcW w:w="2300" w:type="dxa"/>
                  <w:gridSpan w:val="2"/>
                  <w:vAlign w:val="center"/>
                </w:tcPr>
                <w:p>
                  <w:pPr>
                    <w:spacing w:line="240" w:lineRule="auto"/>
                    <w:jc w:val="center"/>
                    <w:rPr>
                      <w:rFonts w:hint="default"/>
                      <w:b w:val="0"/>
                      <w:bCs w:val="0"/>
                      <w:color w:val="000000"/>
                      <w:sz w:val="21"/>
                      <w:szCs w:val="21"/>
                      <w:lang w:val="en-US" w:eastAsia="zh-CN"/>
                    </w:rPr>
                  </w:pPr>
                  <w:r>
                    <w:rPr>
                      <w:rFonts w:hint="eastAsia"/>
                      <w:b w:val="0"/>
                      <w:bCs w:val="0"/>
                      <w:color w:val="000000"/>
                      <w:sz w:val="21"/>
                      <w:szCs w:val="21"/>
                      <w:lang w:val="en-US" w:eastAsia="zh-CN"/>
                    </w:rPr>
                    <w:t>85</w:t>
                  </w:r>
                </w:p>
              </w:tc>
              <w:tc>
                <w:tcPr>
                  <w:tcW w:w="2661" w:type="dxa"/>
                  <w:vAlign w:val="center"/>
                </w:tcPr>
                <w:p>
                  <w:pPr>
                    <w:spacing w:line="240" w:lineRule="auto"/>
                    <w:jc w:val="center"/>
                    <w:rPr>
                      <w:rFonts w:hint="eastAsia" w:eastAsia="宋体"/>
                      <w:b w:val="0"/>
                      <w:bCs w:val="0"/>
                      <w:color w:val="000000"/>
                      <w:sz w:val="21"/>
                      <w:szCs w:val="21"/>
                      <w:lang w:val="en-US" w:eastAsia="zh-CN"/>
                    </w:rPr>
                  </w:pPr>
                  <w:r>
                    <w:rPr>
                      <w:rFonts w:hint="eastAsia"/>
                      <w:b w:val="0"/>
                      <w:bCs w:val="0"/>
                      <w:color w:val="000000"/>
                      <w:sz w:val="21"/>
                      <w:szCs w:val="21"/>
                      <w:lang w:val="en-US" w:eastAsia="zh-CN"/>
                    </w:rPr>
                    <w:t>台</w:t>
                  </w:r>
                  <w:r>
                    <w:rPr>
                      <w:rFonts w:hint="eastAsia" w:eastAsia="宋体"/>
                      <w:b w:val="0"/>
                      <w:bCs w:val="0"/>
                      <w:color w:val="00000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7" w:type="dxa"/>
              </w:trPr>
              <w:tc>
                <w:tcPr>
                  <w:tcW w:w="680" w:type="dxa"/>
                  <w:vAlign w:val="center"/>
                </w:tcPr>
                <w:p>
                  <w:pPr>
                    <w:spacing w:line="240" w:lineRule="auto"/>
                    <w:jc w:val="center"/>
                    <w:rPr>
                      <w:rFonts w:hint="default"/>
                      <w:b w:val="0"/>
                      <w:bCs w:val="0"/>
                      <w:sz w:val="21"/>
                      <w:szCs w:val="21"/>
                      <w:lang w:val="en-US" w:eastAsia="zh-CN"/>
                    </w:rPr>
                  </w:pPr>
                  <w:r>
                    <w:rPr>
                      <w:rFonts w:hint="eastAsia"/>
                      <w:b w:val="0"/>
                      <w:bCs w:val="0"/>
                      <w:sz w:val="21"/>
                      <w:szCs w:val="21"/>
                      <w:lang w:val="en-US" w:eastAsia="zh-CN"/>
                    </w:rPr>
                    <w:t>5</w:t>
                  </w:r>
                </w:p>
              </w:tc>
              <w:tc>
                <w:tcPr>
                  <w:tcW w:w="229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top"/>
                    <w:rPr>
                      <w:rFonts w:hint="default" w:ascii="宋体" w:hAnsi="宋体" w:cs="宋体"/>
                      <w:b w:val="0"/>
                      <w:bCs w:val="0"/>
                      <w:color w:val="211814"/>
                      <w:kern w:val="0"/>
                      <w:sz w:val="21"/>
                      <w:szCs w:val="21"/>
                      <w:lang w:val="en-US" w:eastAsia="zh-CN" w:bidi="ar"/>
                    </w:rPr>
                  </w:pPr>
                  <w:r>
                    <w:rPr>
                      <w:rFonts w:hint="eastAsia"/>
                      <w:color w:val="000000"/>
                      <w:sz w:val="21"/>
                      <w:szCs w:val="21"/>
                      <w:lang w:val="en-US" w:eastAsia="zh-CN"/>
                    </w:rPr>
                    <w:t>网带炉</w:t>
                  </w:r>
                </w:p>
              </w:tc>
              <w:tc>
                <w:tcPr>
                  <w:tcW w:w="2300" w:type="dxa"/>
                  <w:gridSpan w:val="2"/>
                  <w:vAlign w:val="center"/>
                </w:tcPr>
                <w:p>
                  <w:pPr>
                    <w:spacing w:line="240" w:lineRule="auto"/>
                    <w:jc w:val="center"/>
                    <w:rPr>
                      <w:rFonts w:hint="default"/>
                      <w:b w:val="0"/>
                      <w:bCs w:val="0"/>
                      <w:color w:val="000000"/>
                      <w:sz w:val="21"/>
                      <w:szCs w:val="21"/>
                      <w:lang w:val="en-US" w:eastAsia="zh-CN"/>
                    </w:rPr>
                  </w:pPr>
                  <w:r>
                    <w:rPr>
                      <w:rFonts w:hint="eastAsia"/>
                      <w:b w:val="0"/>
                      <w:bCs w:val="0"/>
                      <w:color w:val="000000"/>
                      <w:sz w:val="21"/>
                      <w:szCs w:val="21"/>
                      <w:lang w:val="en-US" w:eastAsia="zh-CN"/>
                    </w:rPr>
                    <w:t>43</w:t>
                  </w:r>
                </w:p>
              </w:tc>
              <w:tc>
                <w:tcPr>
                  <w:tcW w:w="2661" w:type="dxa"/>
                  <w:vAlign w:val="center"/>
                </w:tcPr>
                <w:p>
                  <w:pPr>
                    <w:spacing w:line="240" w:lineRule="auto"/>
                    <w:jc w:val="center"/>
                    <w:rPr>
                      <w:rFonts w:hint="eastAsia" w:eastAsia="宋体"/>
                      <w:b w:val="0"/>
                      <w:bCs w:val="0"/>
                      <w:color w:val="000000"/>
                      <w:sz w:val="21"/>
                      <w:szCs w:val="21"/>
                      <w:lang w:val="en-US" w:eastAsia="zh-CN"/>
                    </w:rPr>
                  </w:pPr>
                  <w:r>
                    <w:rPr>
                      <w:rFonts w:hint="eastAsia"/>
                      <w:b w:val="0"/>
                      <w:bCs w:val="0"/>
                      <w:color w:val="000000"/>
                      <w:sz w:val="21"/>
                      <w:szCs w:val="21"/>
                      <w:lang w:val="en-US" w:eastAsia="zh-CN"/>
                    </w:rPr>
                    <w:t>台</w:t>
                  </w:r>
                  <w:r>
                    <w:rPr>
                      <w:rFonts w:hint="eastAsia" w:eastAsia="宋体"/>
                      <w:b w:val="0"/>
                      <w:bCs w:val="0"/>
                      <w:color w:val="00000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38" w:type="dxa"/>
                  <w:gridSpan w:val="3"/>
                  <w:tcBorders>
                    <w:top w:val="nil"/>
                    <w:left w:val="nil"/>
                    <w:bottom w:val="nil"/>
                    <w:right w:val="nil"/>
                  </w:tcBorders>
                  <w:vAlign w:val="center"/>
                </w:tcPr>
                <w:p>
                  <w:pPr>
                    <w:jc w:val="center"/>
                    <w:rPr>
                      <w:rFonts w:hint="eastAsia"/>
                      <w:b/>
                      <w:bCs/>
                      <w:vertAlign w:val="baseline"/>
                      <w:lang w:val="en-US" w:eastAsia="zh-CN"/>
                    </w:rPr>
                  </w:pPr>
                  <w:r>
                    <w:rPr>
                      <w:rFonts w:hint="eastAsia"/>
                      <w:b/>
                      <w:bCs/>
                      <w:vertAlign w:val="baseline"/>
                      <w:lang w:val="en-US" w:eastAsia="zh-CN"/>
                    </w:rPr>
                    <w:drawing>
                      <wp:inline distT="0" distB="0" distL="114300" distR="114300">
                        <wp:extent cx="2422525" cy="2387600"/>
                        <wp:effectExtent l="0" t="0" r="635" b="5080"/>
                        <wp:docPr id="6" name="图片 6" descr="019ac98340f60360e81d8f117830a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19ac98340f60360e81d8f117830af7"/>
                                <pic:cNvPicPr>
                                  <a:picLocks noChangeAspect="1"/>
                                </pic:cNvPicPr>
                              </pic:nvPicPr>
                              <pic:blipFill>
                                <a:blip r:embed="rId5"/>
                                <a:stretch>
                                  <a:fillRect/>
                                </a:stretch>
                              </pic:blipFill>
                              <pic:spPr>
                                <a:xfrm>
                                  <a:off x="0" y="0"/>
                                  <a:ext cx="2422525" cy="2387600"/>
                                </a:xfrm>
                                <a:prstGeom prst="rect">
                                  <a:avLst/>
                                </a:prstGeom>
                              </pic:spPr>
                            </pic:pic>
                          </a:graphicData>
                        </a:graphic>
                      </wp:inline>
                    </w:drawing>
                  </w:r>
                </w:p>
              </w:tc>
              <w:tc>
                <w:tcPr>
                  <w:tcW w:w="4038" w:type="dxa"/>
                  <w:gridSpan w:val="3"/>
                  <w:tcBorders>
                    <w:top w:val="nil"/>
                    <w:left w:val="nil"/>
                    <w:bottom w:val="nil"/>
                    <w:right w:val="nil"/>
                  </w:tcBorders>
                  <w:vAlign w:val="center"/>
                </w:tcPr>
                <w:p>
                  <w:pPr>
                    <w:jc w:val="center"/>
                    <w:rPr>
                      <w:rFonts w:hint="eastAsia"/>
                      <w:b/>
                      <w:bCs/>
                      <w:vertAlign w:val="baseline"/>
                      <w:lang w:val="en-US" w:eastAsia="zh-CN"/>
                    </w:rPr>
                  </w:pPr>
                  <w:r>
                    <w:rPr>
                      <w:rFonts w:hint="eastAsia"/>
                      <w:b/>
                      <w:bCs/>
                      <w:vertAlign w:val="baseline"/>
                      <w:lang w:val="en-US" w:eastAsia="zh-CN"/>
                    </w:rPr>
                    <w:drawing>
                      <wp:inline distT="0" distB="0" distL="114300" distR="114300">
                        <wp:extent cx="2423795" cy="2383155"/>
                        <wp:effectExtent l="0" t="0" r="14605" b="9525"/>
                        <wp:docPr id="7" name="图片 7" descr="115f97489b8ca1bac17c8a0f6b58b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15f97489b8ca1bac17c8a0f6b58b7f"/>
                                <pic:cNvPicPr>
                                  <a:picLocks noChangeAspect="1"/>
                                </pic:cNvPicPr>
                              </pic:nvPicPr>
                              <pic:blipFill>
                                <a:blip r:embed="rId6"/>
                                <a:stretch>
                                  <a:fillRect/>
                                </a:stretch>
                              </pic:blipFill>
                              <pic:spPr>
                                <a:xfrm>
                                  <a:off x="0" y="0"/>
                                  <a:ext cx="2423795" cy="2383155"/>
                                </a:xfrm>
                                <a:prstGeom prst="rect">
                                  <a:avLst/>
                                </a:prstGeom>
                              </pic:spPr>
                            </pic:pic>
                          </a:graphicData>
                        </a:graphic>
                      </wp:inline>
                    </w:drawing>
                  </w:r>
                </w:p>
              </w:tc>
            </w:tr>
          </w:tbl>
          <w:p>
            <w:pPr>
              <w:jc w:val="center"/>
              <w:rPr>
                <w:rFonts w:hint="eastAsia"/>
                <w:b/>
                <w:bCs/>
                <w:lang w:val="en-US" w:eastAsia="zh-CN"/>
              </w:rPr>
            </w:pPr>
            <w:r>
              <w:rPr>
                <w:rFonts w:hint="eastAsia"/>
                <w:b/>
                <w:bCs/>
                <w:lang w:val="en-US" w:eastAsia="zh-CN"/>
              </w:rPr>
              <w:t>图2-1  项目产品图</w:t>
            </w:r>
          </w:p>
          <w:p>
            <w:pPr>
              <w:ind w:firstLine="482" w:firstLineChars="200"/>
              <w:rPr>
                <w:b/>
                <w:bCs/>
              </w:rPr>
            </w:pPr>
            <w:r>
              <w:rPr>
                <w:rFonts w:hint="eastAsia"/>
                <w:b/>
                <w:bCs/>
                <w:lang w:val="en-US" w:eastAsia="zh-CN"/>
              </w:rPr>
              <w:t>3</w:t>
            </w:r>
            <w:r>
              <w:rPr>
                <w:rFonts w:hint="eastAsia" w:eastAsia="宋体"/>
                <w:b/>
                <w:bCs/>
              </w:rPr>
              <w:t>、原辅材料消耗</w:t>
            </w:r>
          </w:p>
          <w:p>
            <w:pPr>
              <w:ind w:firstLine="480" w:firstLineChars="200"/>
              <w:rPr>
                <w:rFonts w:hint="eastAsia" w:eastAsia="宋体"/>
                <w:b/>
              </w:rPr>
            </w:pPr>
            <w:r>
              <w:rPr>
                <w:rFonts w:hint="eastAsia" w:eastAsia="宋体"/>
              </w:rPr>
              <w:t>本项目主要消耗原辅材料及能源使用量详见下表所示。</w:t>
            </w:r>
          </w:p>
          <w:p>
            <w:pPr>
              <w:pStyle w:val="2"/>
              <w:jc w:val="center"/>
            </w:pPr>
            <w:r>
              <w:rPr>
                <w:rFonts w:hint="eastAsia" w:eastAsia="宋体"/>
                <w:b/>
              </w:rPr>
              <w:t>表2-3  原辅材料及能源使用情况一览表</w:t>
            </w:r>
          </w:p>
          <w:tbl>
            <w:tblPr>
              <w:tblStyle w:val="13"/>
              <w:tblW w:w="8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872"/>
              <w:gridCol w:w="794"/>
              <w:gridCol w:w="872"/>
              <w:gridCol w:w="872"/>
              <w:gridCol w:w="1191"/>
              <w:gridCol w:w="605"/>
              <w:gridCol w:w="267"/>
              <w:gridCol w:w="1136"/>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8" w:type="dxa"/>
                  <w:vAlign w:val="center"/>
                </w:tcPr>
                <w:p>
                  <w:pPr>
                    <w:spacing w:line="240" w:lineRule="auto"/>
                    <w:jc w:val="center"/>
                    <w:rPr>
                      <w:b/>
                      <w:bCs/>
                      <w:sz w:val="21"/>
                      <w:szCs w:val="21"/>
                    </w:rPr>
                  </w:pPr>
                  <w:r>
                    <w:rPr>
                      <w:rFonts w:hint="eastAsia" w:eastAsia="宋体"/>
                      <w:b/>
                      <w:bCs/>
                      <w:sz w:val="21"/>
                      <w:szCs w:val="21"/>
                    </w:rPr>
                    <w:t>序号</w:t>
                  </w:r>
                </w:p>
              </w:tc>
              <w:tc>
                <w:tcPr>
                  <w:tcW w:w="872" w:type="dxa"/>
                  <w:vAlign w:val="center"/>
                </w:tcPr>
                <w:p>
                  <w:pPr>
                    <w:spacing w:line="240" w:lineRule="auto"/>
                    <w:jc w:val="center"/>
                    <w:rPr>
                      <w:b/>
                      <w:bCs/>
                      <w:sz w:val="21"/>
                      <w:szCs w:val="21"/>
                    </w:rPr>
                  </w:pPr>
                  <w:r>
                    <w:rPr>
                      <w:rFonts w:hint="eastAsia" w:eastAsia="宋体"/>
                      <w:b/>
                      <w:bCs/>
                      <w:sz w:val="21"/>
                      <w:szCs w:val="21"/>
                    </w:rPr>
                    <w:t>主要生产单元</w:t>
                  </w:r>
                </w:p>
              </w:tc>
              <w:tc>
                <w:tcPr>
                  <w:tcW w:w="794" w:type="dxa"/>
                  <w:vAlign w:val="center"/>
                </w:tcPr>
                <w:p>
                  <w:pPr>
                    <w:spacing w:line="240" w:lineRule="auto"/>
                    <w:jc w:val="center"/>
                    <w:rPr>
                      <w:b/>
                      <w:bCs/>
                      <w:sz w:val="21"/>
                      <w:szCs w:val="21"/>
                    </w:rPr>
                  </w:pPr>
                  <w:r>
                    <w:rPr>
                      <w:rFonts w:hint="eastAsia" w:eastAsia="宋体"/>
                      <w:b/>
                      <w:bCs/>
                      <w:sz w:val="21"/>
                      <w:szCs w:val="21"/>
                    </w:rPr>
                    <w:t>种类</w:t>
                  </w:r>
                </w:p>
              </w:tc>
              <w:tc>
                <w:tcPr>
                  <w:tcW w:w="872" w:type="dxa"/>
                  <w:vAlign w:val="center"/>
                </w:tcPr>
                <w:p>
                  <w:pPr>
                    <w:spacing w:line="240" w:lineRule="auto"/>
                    <w:jc w:val="center"/>
                    <w:rPr>
                      <w:b/>
                      <w:bCs/>
                      <w:sz w:val="21"/>
                      <w:szCs w:val="21"/>
                    </w:rPr>
                  </w:pPr>
                  <w:r>
                    <w:rPr>
                      <w:rFonts w:hint="eastAsia" w:eastAsia="宋体"/>
                      <w:b/>
                      <w:bCs/>
                      <w:sz w:val="21"/>
                      <w:szCs w:val="21"/>
                    </w:rPr>
                    <w:t>名称</w:t>
                  </w:r>
                </w:p>
              </w:tc>
              <w:tc>
                <w:tcPr>
                  <w:tcW w:w="872" w:type="dxa"/>
                  <w:vAlign w:val="center"/>
                </w:tcPr>
                <w:p>
                  <w:pPr>
                    <w:spacing w:line="240" w:lineRule="auto"/>
                    <w:jc w:val="center"/>
                    <w:rPr>
                      <w:b/>
                      <w:bCs/>
                      <w:sz w:val="21"/>
                      <w:szCs w:val="21"/>
                    </w:rPr>
                  </w:pPr>
                  <w:r>
                    <w:rPr>
                      <w:rFonts w:hint="eastAsia" w:eastAsia="宋体"/>
                      <w:b/>
                      <w:bCs/>
                      <w:sz w:val="21"/>
                      <w:szCs w:val="21"/>
                    </w:rPr>
                    <w:t>消耗量</w:t>
                  </w:r>
                </w:p>
              </w:tc>
              <w:tc>
                <w:tcPr>
                  <w:tcW w:w="1191" w:type="dxa"/>
                  <w:vAlign w:val="center"/>
                </w:tcPr>
                <w:p>
                  <w:pPr>
                    <w:spacing w:line="240" w:lineRule="auto"/>
                    <w:jc w:val="center"/>
                    <w:rPr>
                      <w:b/>
                      <w:bCs/>
                      <w:sz w:val="21"/>
                      <w:szCs w:val="21"/>
                    </w:rPr>
                  </w:pPr>
                  <w:r>
                    <w:rPr>
                      <w:rFonts w:hint="eastAsia" w:eastAsia="宋体"/>
                      <w:b/>
                      <w:bCs/>
                      <w:sz w:val="21"/>
                      <w:szCs w:val="21"/>
                    </w:rPr>
                    <w:t>单位</w:t>
                  </w:r>
                </w:p>
              </w:tc>
              <w:tc>
                <w:tcPr>
                  <w:tcW w:w="872" w:type="dxa"/>
                  <w:gridSpan w:val="2"/>
                  <w:vAlign w:val="center"/>
                </w:tcPr>
                <w:p>
                  <w:pPr>
                    <w:spacing w:line="240" w:lineRule="auto"/>
                    <w:jc w:val="center"/>
                    <w:rPr>
                      <w:b/>
                      <w:bCs/>
                      <w:sz w:val="21"/>
                      <w:szCs w:val="21"/>
                    </w:rPr>
                  </w:pPr>
                  <w:r>
                    <w:rPr>
                      <w:rFonts w:hint="eastAsia" w:eastAsia="宋体"/>
                      <w:b/>
                      <w:bCs/>
                      <w:sz w:val="21"/>
                      <w:szCs w:val="21"/>
                      <w:lang w:val="en-US" w:eastAsia="zh-CN"/>
                    </w:rPr>
                    <w:t>来源</w:t>
                  </w:r>
                </w:p>
              </w:tc>
              <w:tc>
                <w:tcPr>
                  <w:tcW w:w="1136" w:type="dxa"/>
                  <w:vAlign w:val="center"/>
                </w:tcPr>
                <w:p>
                  <w:pPr>
                    <w:spacing w:line="240" w:lineRule="auto"/>
                    <w:jc w:val="center"/>
                    <w:rPr>
                      <w:rFonts w:hint="eastAsia"/>
                      <w:b/>
                      <w:bCs/>
                      <w:sz w:val="21"/>
                      <w:szCs w:val="21"/>
                    </w:rPr>
                  </w:pPr>
                  <w:r>
                    <w:rPr>
                      <w:rFonts w:hint="eastAsia" w:eastAsia="宋体"/>
                      <w:b/>
                      <w:bCs/>
                      <w:sz w:val="21"/>
                      <w:szCs w:val="21"/>
                      <w:lang w:val="en-US" w:eastAsia="zh-CN"/>
                    </w:rPr>
                    <w:t>贮存位置</w:t>
                  </w:r>
                </w:p>
              </w:tc>
              <w:tc>
                <w:tcPr>
                  <w:tcW w:w="804" w:type="dxa"/>
                  <w:vAlign w:val="center"/>
                </w:tcPr>
                <w:p>
                  <w:pPr>
                    <w:spacing w:line="240" w:lineRule="auto"/>
                    <w:jc w:val="center"/>
                    <w:rPr>
                      <w:rFonts w:hint="eastAsia"/>
                      <w:b/>
                      <w:bCs/>
                      <w:sz w:val="21"/>
                      <w:szCs w:val="21"/>
                    </w:rPr>
                  </w:pPr>
                  <w:r>
                    <w:rPr>
                      <w:rFonts w:hint="eastAsia" w:eastAsia="宋体"/>
                      <w:b/>
                      <w:bCs/>
                      <w:sz w:val="21"/>
                      <w:szCs w:val="21"/>
                      <w:lang w:val="en-US" w:eastAsia="zh-CN"/>
                    </w:rPr>
                    <w:t>贮存量（t）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8" w:type="dxa"/>
                  <w:vAlign w:val="center"/>
                </w:tcPr>
                <w:p>
                  <w:pPr>
                    <w:spacing w:line="240" w:lineRule="auto"/>
                    <w:jc w:val="center"/>
                    <w:rPr>
                      <w:rFonts w:hint="eastAsia"/>
                      <w:sz w:val="21"/>
                      <w:szCs w:val="21"/>
                    </w:rPr>
                  </w:pPr>
                  <w:r>
                    <w:rPr>
                      <w:rFonts w:hint="eastAsia" w:eastAsia="宋体"/>
                      <w:sz w:val="21"/>
                      <w:szCs w:val="21"/>
                    </w:rPr>
                    <w:t>1</w:t>
                  </w:r>
                </w:p>
              </w:tc>
              <w:tc>
                <w:tcPr>
                  <w:tcW w:w="872" w:type="dxa"/>
                  <w:vMerge w:val="restart"/>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激光切割区</w:t>
                  </w:r>
                </w:p>
              </w:tc>
              <w:tc>
                <w:tcPr>
                  <w:tcW w:w="794" w:type="dxa"/>
                  <w:vMerge w:val="restart"/>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原料</w:t>
                  </w:r>
                </w:p>
              </w:tc>
              <w:tc>
                <w:tcPr>
                  <w:tcW w:w="872" w:type="dxa"/>
                  <w:vAlign w:val="center"/>
                </w:tcPr>
                <w:p>
                  <w:pPr>
                    <w:pStyle w:val="17"/>
                    <w:keepNext w:val="0"/>
                    <w:keepLines w:val="0"/>
                    <w:pageBreakBefore w:val="0"/>
                    <w:widowControl w:val="0"/>
                    <w:kinsoku/>
                    <w:wordWrap/>
                    <w:overflowPunct/>
                    <w:topLinePunct w:val="0"/>
                    <w:autoSpaceDE/>
                    <w:autoSpaceDN/>
                    <w:bidi w:val="0"/>
                    <w:spacing w:line="32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bCs/>
                      <w:color w:val="000000"/>
                      <w:sz w:val="21"/>
                      <w:szCs w:val="21"/>
                      <w:lang w:val="en-US" w:eastAsia="zh-CN"/>
                    </w:rPr>
                    <w:t>镀锌板</w:t>
                  </w:r>
                </w:p>
              </w:tc>
              <w:tc>
                <w:tcPr>
                  <w:tcW w:w="872"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1000</w:t>
                  </w:r>
                </w:p>
              </w:tc>
              <w:tc>
                <w:tcPr>
                  <w:tcW w:w="1191" w:type="dxa"/>
                  <w:vAlign w:val="center"/>
                </w:tcPr>
                <w:p>
                  <w:pPr>
                    <w:spacing w:line="240" w:lineRule="auto"/>
                    <w:jc w:val="center"/>
                    <w:rPr>
                      <w:rFonts w:hint="default" w:eastAsia="宋体"/>
                      <w:color w:val="auto"/>
                      <w:sz w:val="21"/>
                      <w:szCs w:val="21"/>
                      <w:lang w:val="en-US" w:eastAsia="zh-CN"/>
                    </w:rPr>
                  </w:pPr>
                  <w:r>
                    <w:rPr>
                      <w:rFonts w:hint="eastAsia" w:eastAsia="宋体"/>
                      <w:color w:val="auto"/>
                      <w:sz w:val="21"/>
                      <w:szCs w:val="21"/>
                      <w:lang w:val="en-US" w:eastAsia="zh-CN"/>
                    </w:rPr>
                    <w:t>t/a</w:t>
                  </w:r>
                </w:p>
              </w:tc>
              <w:tc>
                <w:tcPr>
                  <w:tcW w:w="872" w:type="dxa"/>
                  <w:gridSpan w:val="2"/>
                  <w:vAlign w:val="center"/>
                </w:tcPr>
                <w:p>
                  <w:pPr>
                    <w:spacing w:line="240" w:lineRule="auto"/>
                    <w:jc w:val="center"/>
                    <w:rPr>
                      <w:rFonts w:hint="default" w:eastAsia="宋体"/>
                      <w:color w:val="auto"/>
                      <w:sz w:val="21"/>
                      <w:szCs w:val="21"/>
                      <w:lang w:val="en-US" w:eastAsia="zh-CN"/>
                    </w:rPr>
                  </w:pPr>
                  <w:r>
                    <w:rPr>
                      <w:rFonts w:hint="eastAsia" w:eastAsia="宋体"/>
                      <w:color w:val="auto"/>
                      <w:sz w:val="21"/>
                      <w:szCs w:val="21"/>
                      <w:lang w:val="en-US" w:eastAsia="zh-CN"/>
                    </w:rPr>
                    <w:t>采购</w:t>
                  </w:r>
                </w:p>
              </w:tc>
              <w:tc>
                <w:tcPr>
                  <w:tcW w:w="1136" w:type="dxa"/>
                  <w:vAlign w:val="center"/>
                </w:tcPr>
                <w:p>
                  <w:pPr>
                    <w:spacing w:line="240" w:lineRule="auto"/>
                    <w:jc w:val="center"/>
                    <w:rPr>
                      <w:rFonts w:hint="eastAsia"/>
                      <w:color w:val="auto"/>
                      <w:sz w:val="21"/>
                      <w:szCs w:val="21"/>
                      <w:lang w:val="en-US" w:eastAsia="zh-CN"/>
                    </w:rPr>
                  </w:pPr>
                  <w:r>
                    <w:rPr>
                      <w:rFonts w:hint="eastAsia" w:eastAsia="宋体"/>
                      <w:color w:val="auto"/>
                      <w:sz w:val="21"/>
                      <w:szCs w:val="21"/>
                      <w:lang w:val="en-US" w:eastAsia="zh-CN"/>
                    </w:rPr>
                    <w:t>厂房</w:t>
                  </w:r>
                  <w:r>
                    <w:rPr>
                      <w:rFonts w:hint="eastAsia"/>
                      <w:color w:val="auto"/>
                      <w:sz w:val="21"/>
                      <w:szCs w:val="21"/>
                      <w:lang w:val="en-US" w:eastAsia="zh-CN"/>
                    </w:rPr>
                    <w:t>西侧</w:t>
                  </w:r>
                </w:p>
              </w:tc>
              <w:tc>
                <w:tcPr>
                  <w:tcW w:w="804" w:type="dxa"/>
                  <w:vAlign w:val="center"/>
                </w:tcPr>
                <w:p>
                  <w:pPr>
                    <w:spacing w:line="240" w:lineRule="auto"/>
                    <w:jc w:val="center"/>
                    <w:rPr>
                      <w:rFonts w:hint="default"/>
                      <w:color w:val="auto"/>
                      <w:sz w:val="21"/>
                      <w:szCs w:val="21"/>
                      <w:lang w:val="en-US" w:eastAsia="zh-CN"/>
                    </w:rPr>
                  </w:pPr>
                  <w:r>
                    <w:rPr>
                      <w:rFonts w:hint="eastAsia"/>
                      <w:color w:val="auto"/>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8" w:type="dxa"/>
                  <w:vAlign w:val="center"/>
                </w:tcPr>
                <w:p>
                  <w:pPr>
                    <w:spacing w:line="240" w:lineRule="auto"/>
                    <w:jc w:val="center"/>
                    <w:rPr>
                      <w:rFonts w:hint="eastAsia" w:eastAsia="宋体"/>
                      <w:sz w:val="21"/>
                      <w:szCs w:val="21"/>
                      <w:lang w:val="en-US" w:eastAsia="zh-CN"/>
                    </w:rPr>
                  </w:pPr>
                  <w:r>
                    <w:rPr>
                      <w:rFonts w:hint="eastAsia" w:eastAsia="宋体"/>
                      <w:sz w:val="21"/>
                      <w:szCs w:val="21"/>
                      <w:lang w:val="en-US" w:eastAsia="zh-CN"/>
                    </w:rPr>
                    <w:t>2</w:t>
                  </w:r>
                </w:p>
              </w:tc>
              <w:tc>
                <w:tcPr>
                  <w:tcW w:w="872" w:type="dxa"/>
                  <w:vMerge w:val="continue"/>
                  <w:vAlign w:val="center"/>
                </w:tcPr>
                <w:p>
                  <w:pPr>
                    <w:spacing w:line="240" w:lineRule="auto"/>
                    <w:jc w:val="center"/>
                    <w:rPr>
                      <w:rFonts w:hint="default" w:ascii="Times New Roman" w:hAnsi="Times New Roman" w:cs="Times New Roman"/>
                      <w:color w:val="auto"/>
                      <w:sz w:val="21"/>
                      <w:szCs w:val="21"/>
                      <w:lang w:val="en-US" w:eastAsia="zh-CN"/>
                    </w:rPr>
                  </w:pPr>
                </w:p>
              </w:tc>
              <w:tc>
                <w:tcPr>
                  <w:tcW w:w="794" w:type="dxa"/>
                  <w:vMerge w:val="continue"/>
                  <w:vAlign w:val="center"/>
                </w:tcPr>
                <w:p>
                  <w:pPr>
                    <w:spacing w:line="240" w:lineRule="auto"/>
                    <w:jc w:val="center"/>
                    <w:rPr>
                      <w:rFonts w:hint="default" w:ascii="Times New Roman" w:hAnsi="Times New Roman" w:cs="Times New Roman"/>
                      <w:color w:val="auto"/>
                      <w:sz w:val="21"/>
                      <w:szCs w:val="21"/>
                      <w:lang w:val="en-US" w:eastAsia="zh-CN"/>
                    </w:rPr>
                  </w:pPr>
                </w:p>
              </w:tc>
              <w:tc>
                <w:tcPr>
                  <w:tcW w:w="872" w:type="dxa"/>
                  <w:vAlign w:val="center"/>
                </w:tcPr>
                <w:p>
                  <w:pPr>
                    <w:pStyle w:val="17"/>
                    <w:keepNext w:val="0"/>
                    <w:keepLines w:val="0"/>
                    <w:pageBreakBefore w:val="0"/>
                    <w:widowControl w:val="0"/>
                    <w:kinsoku/>
                    <w:wordWrap/>
                    <w:overflowPunct/>
                    <w:topLinePunct w:val="0"/>
                    <w:autoSpaceDE/>
                    <w:autoSpaceDN/>
                    <w:bidi w:val="0"/>
                    <w:spacing w:line="320" w:lineRule="exact"/>
                    <w:textAlignment w:val="auto"/>
                    <w:rPr>
                      <w:rFonts w:hint="default" w:ascii="Times New Roman" w:hAnsi="Times New Roman" w:eastAsia="宋体" w:cs="Times New Roman"/>
                      <w:bCs/>
                      <w:color w:val="auto"/>
                      <w:kern w:val="0"/>
                      <w:sz w:val="21"/>
                      <w:szCs w:val="21"/>
                    </w:rPr>
                  </w:pPr>
                  <w:r>
                    <w:rPr>
                      <w:rFonts w:hint="default" w:ascii="Times New Roman" w:hAnsi="Times New Roman" w:cs="Times New Roman"/>
                      <w:kern w:val="0"/>
                      <w:sz w:val="21"/>
                      <w:szCs w:val="21"/>
                      <w:lang w:val="en-US" w:eastAsia="zh-CN"/>
                    </w:rPr>
                    <w:t>冷轧板</w:t>
                  </w:r>
                </w:p>
              </w:tc>
              <w:tc>
                <w:tcPr>
                  <w:tcW w:w="872"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kern w:val="0"/>
                      <w:sz w:val="21"/>
                      <w:szCs w:val="21"/>
                      <w:lang w:val="en-US" w:eastAsia="zh-CN"/>
                    </w:rPr>
                    <w:t>100</w:t>
                  </w:r>
                  <w:r>
                    <w:rPr>
                      <w:rFonts w:hint="eastAsia" w:cs="Times New Roman"/>
                      <w:bCs/>
                      <w:kern w:val="0"/>
                      <w:sz w:val="21"/>
                      <w:szCs w:val="21"/>
                      <w:lang w:val="en-US" w:eastAsia="zh-CN"/>
                    </w:rPr>
                    <w:t>0</w:t>
                  </w:r>
                </w:p>
              </w:tc>
              <w:tc>
                <w:tcPr>
                  <w:tcW w:w="1191" w:type="dxa"/>
                  <w:vAlign w:val="center"/>
                </w:tcPr>
                <w:p>
                  <w:pPr>
                    <w:spacing w:line="240" w:lineRule="auto"/>
                    <w:jc w:val="center"/>
                    <w:rPr>
                      <w:rFonts w:hint="eastAsia" w:eastAsia="宋体"/>
                      <w:color w:val="auto"/>
                      <w:sz w:val="21"/>
                      <w:szCs w:val="21"/>
                      <w:lang w:val="en-US" w:eastAsia="zh-CN"/>
                    </w:rPr>
                  </w:pPr>
                  <w:r>
                    <w:rPr>
                      <w:rFonts w:hint="eastAsia" w:eastAsia="宋体"/>
                      <w:color w:val="auto"/>
                      <w:sz w:val="21"/>
                      <w:szCs w:val="21"/>
                      <w:lang w:val="en-US" w:eastAsia="zh-CN"/>
                    </w:rPr>
                    <w:t>t/a</w:t>
                  </w:r>
                </w:p>
              </w:tc>
              <w:tc>
                <w:tcPr>
                  <w:tcW w:w="872" w:type="dxa"/>
                  <w:gridSpan w:val="2"/>
                  <w:vAlign w:val="center"/>
                </w:tcPr>
                <w:p>
                  <w:pPr>
                    <w:spacing w:line="240" w:lineRule="auto"/>
                    <w:jc w:val="center"/>
                    <w:rPr>
                      <w:rFonts w:hint="eastAsia" w:eastAsia="宋体"/>
                      <w:color w:val="auto"/>
                      <w:sz w:val="21"/>
                      <w:szCs w:val="21"/>
                      <w:lang w:val="en-US" w:eastAsia="zh-CN"/>
                    </w:rPr>
                  </w:pPr>
                  <w:r>
                    <w:rPr>
                      <w:rFonts w:hint="eastAsia" w:eastAsia="宋体"/>
                      <w:color w:val="auto"/>
                      <w:sz w:val="21"/>
                      <w:szCs w:val="21"/>
                      <w:lang w:val="en-US" w:eastAsia="zh-CN"/>
                    </w:rPr>
                    <w:t>采购</w:t>
                  </w:r>
                </w:p>
              </w:tc>
              <w:tc>
                <w:tcPr>
                  <w:tcW w:w="1136" w:type="dxa"/>
                  <w:vAlign w:val="center"/>
                </w:tcPr>
                <w:p>
                  <w:pPr>
                    <w:spacing w:line="240" w:lineRule="auto"/>
                    <w:jc w:val="center"/>
                    <w:rPr>
                      <w:rFonts w:hint="eastAsia" w:eastAsia="宋体"/>
                      <w:color w:val="auto"/>
                      <w:sz w:val="21"/>
                      <w:szCs w:val="21"/>
                      <w:lang w:val="en-US" w:eastAsia="zh-CN"/>
                    </w:rPr>
                  </w:pPr>
                  <w:r>
                    <w:rPr>
                      <w:rFonts w:hint="eastAsia" w:eastAsia="宋体"/>
                      <w:color w:val="auto"/>
                      <w:sz w:val="21"/>
                      <w:szCs w:val="21"/>
                      <w:lang w:val="en-US" w:eastAsia="zh-CN"/>
                    </w:rPr>
                    <w:t>厂房</w:t>
                  </w:r>
                  <w:r>
                    <w:rPr>
                      <w:rFonts w:hint="eastAsia"/>
                      <w:color w:val="auto"/>
                      <w:sz w:val="21"/>
                      <w:szCs w:val="21"/>
                      <w:lang w:val="en-US" w:eastAsia="zh-CN"/>
                    </w:rPr>
                    <w:t>西侧</w:t>
                  </w:r>
                </w:p>
              </w:tc>
              <w:tc>
                <w:tcPr>
                  <w:tcW w:w="804" w:type="dxa"/>
                  <w:vAlign w:val="center"/>
                </w:tcPr>
                <w:p>
                  <w:pPr>
                    <w:spacing w:line="240" w:lineRule="auto"/>
                    <w:jc w:val="center"/>
                    <w:rPr>
                      <w:rFonts w:hint="default"/>
                      <w:color w:val="auto"/>
                      <w:sz w:val="21"/>
                      <w:szCs w:val="21"/>
                      <w:lang w:val="en-US" w:eastAsia="zh-CN"/>
                    </w:rPr>
                  </w:pPr>
                  <w:r>
                    <w:rPr>
                      <w:rFonts w:hint="eastAsia"/>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8" w:type="dxa"/>
                  <w:vAlign w:val="center"/>
                </w:tcPr>
                <w:p>
                  <w:pPr>
                    <w:spacing w:line="240" w:lineRule="auto"/>
                    <w:jc w:val="center"/>
                    <w:rPr>
                      <w:rFonts w:hint="eastAsia" w:eastAsia="宋体"/>
                      <w:sz w:val="21"/>
                      <w:szCs w:val="21"/>
                      <w:lang w:val="en-US" w:eastAsia="zh-CN"/>
                    </w:rPr>
                  </w:pPr>
                  <w:r>
                    <w:rPr>
                      <w:rFonts w:hint="eastAsia" w:eastAsia="宋体"/>
                      <w:sz w:val="21"/>
                      <w:szCs w:val="21"/>
                      <w:lang w:val="en-US" w:eastAsia="zh-CN"/>
                    </w:rPr>
                    <w:t>3</w:t>
                  </w:r>
                </w:p>
              </w:tc>
              <w:tc>
                <w:tcPr>
                  <w:tcW w:w="872" w:type="dxa"/>
                  <w:vMerge w:val="continue"/>
                  <w:vAlign w:val="center"/>
                </w:tcPr>
                <w:p>
                  <w:pPr>
                    <w:spacing w:line="240" w:lineRule="auto"/>
                    <w:jc w:val="center"/>
                    <w:rPr>
                      <w:rFonts w:hint="default" w:ascii="Times New Roman" w:hAnsi="Times New Roman" w:cs="Times New Roman"/>
                      <w:color w:val="auto"/>
                      <w:sz w:val="21"/>
                      <w:szCs w:val="21"/>
                      <w:lang w:val="en-US" w:eastAsia="zh-CN"/>
                    </w:rPr>
                  </w:pPr>
                </w:p>
              </w:tc>
              <w:tc>
                <w:tcPr>
                  <w:tcW w:w="794" w:type="dxa"/>
                  <w:vMerge w:val="continue"/>
                  <w:vAlign w:val="center"/>
                </w:tcPr>
                <w:p>
                  <w:pPr>
                    <w:spacing w:line="240" w:lineRule="auto"/>
                    <w:jc w:val="center"/>
                    <w:rPr>
                      <w:rFonts w:hint="default" w:ascii="Times New Roman" w:hAnsi="Times New Roman" w:cs="Times New Roman"/>
                      <w:color w:val="auto"/>
                      <w:sz w:val="21"/>
                      <w:szCs w:val="21"/>
                      <w:lang w:val="en-US" w:eastAsia="zh-CN"/>
                    </w:rPr>
                  </w:pPr>
                </w:p>
              </w:tc>
              <w:tc>
                <w:tcPr>
                  <w:tcW w:w="872" w:type="dxa"/>
                  <w:vAlign w:val="center"/>
                </w:tcPr>
                <w:p>
                  <w:pPr>
                    <w:pStyle w:val="17"/>
                    <w:keepNext w:val="0"/>
                    <w:keepLines w:val="0"/>
                    <w:pageBreakBefore w:val="0"/>
                    <w:widowControl w:val="0"/>
                    <w:kinsoku/>
                    <w:wordWrap/>
                    <w:overflowPunct/>
                    <w:topLinePunct w:val="0"/>
                    <w:autoSpaceDE/>
                    <w:autoSpaceDN/>
                    <w:bidi w:val="0"/>
                    <w:spacing w:line="320" w:lineRule="exact"/>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kern w:val="0"/>
                      <w:sz w:val="21"/>
                      <w:szCs w:val="21"/>
                      <w:lang w:val="en-US" w:eastAsia="zh-CN"/>
                    </w:rPr>
                    <w:t>不锈钢板</w:t>
                  </w:r>
                </w:p>
              </w:tc>
              <w:tc>
                <w:tcPr>
                  <w:tcW w:w="872"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Times New Roman" w:hAnsi="Times New Roman" w:eastAsia="宋体" w:cs="Times New Roman"/>
                      <w:bCs/>
                      <w:color w:val="auto"/>
                      <w:kern w:val="0"/>
                      <w:sz w:val="21"/>
                      <w:szCs w:val="21"/>
                      <w:lang w:val="en-US" w:eastAsia="zh-CN"/>
                    </w:rPr>
                  </w:pPr>
                  <w:r>
                    <w:rPr>
                      <w:rFonts w:hint="eastAsia" w:cs="Times New Roman"/>
                      <w:bCs/>
                      <w:color w:val="auto"/>
                      <w:kern w:val="0"/>
                      <w:sz w:val="21"/>
                      <w:szCs w:val="21"/>
                      <w:lang w:val="en-US" w:eastAsia="zh-CN"/>
                    </w:rPr>
                    <w:t>500</w:t>
                  </w:r>
                </w:p>
              </w:tc>
              <w:tc>
                <w:tcPr>
                  <w:tcW w:w="1191" w:type="dxa"/>
                  <w:vAlign w:val="center"/>
                </w:tcPr>
                <w:p>
                  <w:pPr>
                    <w:spacing w:line="240" w:lineRule="auto"/>
                    <w:jc w:val="center"/>
                    <w:rPr>
                      <w:rFonts w:hint="eastAsia" w:eastAsia="宋体"/>
                      <w:color w:val="auto"/>
                      <w:sz w:val="21"/>
                      <w:szCs w:val="21"/>
                      <w:lang w:val="en-US" w:eastAsia="zh-CN"/>
                    </w:rPr>
                  </w:pPr>
                  <w:r>
                    <w:rPr>
                      <w:rFonts w:hint="eastAsia" w:eastAsia="宋体"/>
                      <w:color w:val="auto"/>
                      <w:sz w:val="21"/>
                      <w:szCs w:val="21"/>
                      <w:lang w:val="en-US" w:eastAsia="zh-CN"/>
                    </w:rPr>
                    <w:t>t/a</w:t>
                  </w:r>
                </w:p>
              </w:tc>
              <w:tc>
                <w:tcPr>
                  <w:tcW w:w="872" w:type="dxa"/>
                  <w:gridSpan w:val="2"/>
                  <w:vAlign w:val="center"/>
                </w:tcPr>
                <w:p>
                  <w:pPr>
                    <w:spacing w:line="240" w:lineRule="auto"/>
                    <w:jc w:val="center"/>
                    <w:rPr>
                      <w:rFonts w:hint="eastAsia" w:eastAsia="宋体"/>
                      <w:color w:val="auto"/>
                      <w:sz w:val="21"/>
                      <w:szCs w:val="21"/>
                      <w:lang w:val="en-US" w:eastAsia="zh-CN"/>
                    </w:rPr>
                  </w:pPr>
                  <w:r>
                    <w:rPr>
                      <w:rFonts w:hint="eastAsia" w:eastAsia="宋体"/>
                      <w:color w:val="auto"/>
                      <w:sz w:val="21"/>
                      <w:szCs w:val="21"/>
                      <w:lang w:val="en-US" w:eastAsia="zh-CN"/>
                    </w:rPr>
                    <w:t>采购</w:t>
                  </w:r>
                </w:p>
              </w:tc>
              <w:tc>
                <w:tcPr>
                  <w:tcW w:w="1136" w:type="dxa"/>
                  <w:vAlign w:val="center"/>
                </w:tcPr>
                <w:p>
                  <w:pPr>
                    <w:spacing w:line="240" w:lineRule="auto"/>
                    <w:jc w:val="center"/>
                    <w:rPr>
                      <w:rFonts w:hint="eastAsia" w:eastAsia="宋体"/>
                      <w:color w:val="auto"/>
                      <w:sz w:val="21"/>
                      <w:szCs w:val="21"/>
                      <w:lang w:val="en-US" w:eastAsia="zh-CN"/>
                    </w:rPr>
                  </w:pPr>
                  <w:r>
                    <w:rPr>
                      <w:rFonts w:hint="eastAsia" w:eastAsia="宋体"/>
                      <w:color w:val="auto"/>
                      <w:sz w:val="21"/>
                      <w:szCs w:val="21"/>
                      <w:lang w:val="en-US" w:eastAsia="zh-CN"/>
                    </w:rPr>
                    <w:t>厂房</w:t>
                  </w:r>
                  <w:r>
                    <w:rPr>
                      <w:rFonts w:hint="eastAsia"/>
                      <w:color w:val="auto"/>
                      <w:sz w:val="21"/>
                      <w:szCs w:val="21"/>
                      <w:lang w:val="en-US" w:eastAsia="zh-CN"/>
                    </w:rPr>
                    <w:t>西侧</w:t>
                  </w:r>
                </w:p>
              </w:tc>
              <w:tc>
                <w:tcPr>
                  <w:tcW w:w="804" w:type="dxa"/>
                  <w:vAlign w:val="center"/>
                </w:tcPr>
                <w:p>
                  <w:pPr>
                    <w:spacing w:line="240" w:lineRule="auto"/>
                    <w:jc w:val="center"/>
                    <w:rPr>
                      <w:rFonts w:hint="default"/>
                      <w:color w:val="auto"/>
                      <w:sz w:val="21"/>
                      <w:szCs w:val="21"/>
                      <w:lang w:val="en-US" w:eastAsia="zh-CN"/>
                    </w:rPr>
                  </w:pPr>
                  <w:r>
                    <w:rPr>
                      <w:rFonts w:hint="eastAsia"/>
                      <w:color w:val="auto"/>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8" w:type="dxa"/>
                  <w:vAlign w:val="center"/>
                </w:tcPr>
                <w:p>
                  <w:pPr>
                    <w:spacing w:line="240" w:lineRule="auto"/>
                    <w:jc w:val="center"/>
                    <w:rPr>
                      <w:rFonts w:hint="eastAsia" w:eastAsia="宋体"/>
                      <w:sz w:val="21"/>
                      <w:szCs w:val="21"/>
                      <w:lang w:val="en-US" w:eastAsia="zh-CN"/>
                    </w:rPr>
                  </w:pPr>
                  <w:r>
                    <w:rPr>
                      <w:rFonts w:hint="eastAsia" w:eastAsia="宋体"/>
                      <w:sz w:val="21"/>
                      <w:szCs w:val="21"/>
                      <w:lang w:val="en-US" w:eastAsia="zh-CN"/>
                    </w:rPr>
                    <w:t>4</w:t>
                  </w:r>
                </w:p>
              </w:tc>
              <w:tc>
                <w:tcPr>
                  <w:tcW w:w="872" w:type="dxa"/>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机加工区</w:t>
                  </w:r>
                </w:p>
              </w:tc>
              <w:tc>
                <w:tcPr>
                  <w:tcW w:w="794" w:type="dxa"/>
                  <w:vMerge w:val="continue"/>
                  <w:vAlign w:val="center"/>
                </w:tcPr>
                <w:p>
                  <w:pPr>
                    <w:spacing w:line="240" w:lineRule="auto"/>
                    <w:jc w:val="center"/>
                    <w:rPr>
                      <w:rFonts w:hint="default" w:ascii="Times New Roman" w:hAnsi="Times New Roman" w:cs="Times New Roman"/>
                      <w:color w:val="auto"/>
                      <w:sz w:val="21"/>
                      <w:szCs w:val="21"/>
                      <w:lang w:val="en-US" w:eastAsia="zh-CN"/>
                    </w:rPr>
                  </w:pPr>
                </w:p>
              </w:tc>
              <w:tc>
                <w:tcPr>
                  <w:tcW w:w="872" w:type="dxa"/>
                  <w:vAlign w:val="center"/>
                </w:tcPr>
                <w:p>
                  <w:pPr>
                    <w:pStyle w:val="17"/>
                    <w:keepNext w:val="0"/>
                    <w:keepLines w:val="0"/>
                    <w:pageBreakBefore w:val="0"/>
                    <w:widowControl w:val="0"/>
                    <w:kinsoku/>
                    <w:wordWrap/>
                    <w:overflowPunct/>
                    <w:topLinePunct w:val="0"/>
                    <w:autoSpaceDE/>
                    <w:autoSpaceDN/>
                    <w:bidi w:val="0"/>
                    <w:spacing w:line="320" w:lineRule="exact"/>
                    <w:textAlignment w:val="auto"/>
                    <w:rPr>
                      <w:rFonts w:hint="default" w:ascii="Times New Roman" w:hAnsi="Times New Roman" w:eastAsia="宋体" w:cs="Times New Roman"/>
                      <w:bCs/>
                      <w:color w:val="auto"/>
                      <w:kern w:val="0"/>
                      <w:sz w:val="21"/>
                      <w:szCs w:val="21"/>
                    </w:rPr>
                  </w:pPr>
                  <w:r>
                    <w:rPr>
                      <w:rFonts w:hint="default" w:ascii="Times New Roman" w:hAnsi="Times New Roman" w:cs="Times New Roman"/>
                      <w:kern w:val="0"/>
                      <w:sz w:val="21"/>
                      <w:szCs w:val="21"/>
                      <w:lang w:val="en-US" w:eastAsia="zh-CN"/>
                    </w:rPr>
                    <w:t>钢材</w:t>
                  </w:r>
                </w:p>
              </w:tc>
              <w:tc>
                <w:tcPr>
                  <w:tcW w:w="872"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Times New Roman" w:hAnsi="Times New Roman" w:eastAsia="宋体" w:cs="Times New Roman"/>
                      <w:bCs/>
                      <w:color w:val="auto"/>
                      <w:kern w:val="0"/>
                      <w:sz w:val="21"/>
                      <w:szCs w:val="21"/>
                      <w:lang w:val="en-US" w:eastAsia="zh-CN"/>
                    </w:rPr>
                  </w:pPr>
                  <w:r>
                    <w:rPr>
                      <w:rFonts w:hint="eastAsia" w:cs="Times New Roman"/>
                      <w:bCs/>
                      <w:color w:val="auto"/>
                      <w:kern w:val="0"/>
                      <w:sz w:val="21"/>
                      <w:szCs w:val="21"/>
                      <w:lang w:val="en-US" w:eastAsia="zh-CN"/>
                    </w:rPr>
                    <w:t>200</w:t>
                  </w:r>
                </w:p>
              </w:tc>
              <w:tc>
                <w:tcPr>
                  <w:tcW w:w="1191" w:type="dxa"/>
                  <w:vAlign w:val="center"/>
                </w:tcPr>
                <w:p>
                  <w:pPr>
                    <w:spacing w:line="240" w:lineRule="auto"/>
                    <w:jc w:val="center"/>
                    <w:rPr>
                      <w:rFonts w:hint="eastAsia" w:eastAsia="宋体"/>
                      <w:color w:val="auto"/>
                      <w:sz w:val="21"/>
                      <w:szCs w:val="21"/>
                      <w:lang w:val="en-US" w:eastAsia="zh-CN"/>
                    </w:rPr>
                  </w:pPr>
                  <w:r>
                    <w:rPr>
                      <w:rFonts w:hint="eastAsia" w:eastAsia="宋体"/>
                      <w:color w:val="auto"/>
                      <w:sz w:val="21"/>
                      <w:szCs w:val="21"/>
                      <w:lang w:val="en-US" w:eastAsia="zh-CN"/>
                    </w:rPr>
                    <w:t>t/a</w:t>
                  </w:r>
                </w:p>
              </w:tc>
              <w:tc>
                <w:tcPr>
                  <w:tcW w:w="872" w:type="dxa"/>
                  <w:gridSpan w:val="2"/>
                  <w:vAlign w:val="center"/>
                </w:tcPr>
                <w:p>
                  <w:pPr>
                    <w:spacing w:line="240" w:lineRule="auto"/>
                    <w:jc w:val="center"/>
                    <w:rPr>
                      <w:rFonts w:hint="eastAsia" w:eastAsia="宋体"/>
                      <w:color w:val="auto"/>
                      <w:sz w:val="21"/>
                      <w:szCs w:val="21"/>
                      <w:lang w:val="en-US" w:eastAsia="zh-CN"/>
                    </w:rPr>
                  </w:pPr>
                  <w:r>
                    <w:rPr>
                      <w:rFonts w:hint="eastAsia" w:eastAsia="宋体"/>
                      <w:color w:val="auto"/>
                      <w:sz w:val="21"/>
                      <w:szCs w:val="21"/>
                      <w:lang w:val="en-US" w:eastAsia="zh-CN"/>
                    </w:rPr>
                    <w:t>采购</w:t>
                  </w:r>
                </w:p>
              </w:tc>
              <w:tc>
                <w:tcPr>
                  <w:tcW w:w="1136" w:type="dxa"/>
                  <w:vAlign w:val="center"/>
                </w:tcPr>
                <w:p>
                  <w:pPr>
                    <w:spacing w:line="240" w:lineRule="auto"/>
                    <w:jc w:val="center"/>
                    <w:rPr>
                      <w:rFonts w:hint="eastAsia" w:eastAsia="宋体"/>
                      <w:color w:val="auto"/>
                      <w:sz w:val="21"/>
                      <w:szCs w:val="21"/>
                      <w:lang w:val="en-US" w:eastAsia="zh-CN"/>
                    </w:rPr>
                  </w:pPr>
                  <w:r>
                    <w:rPr>
                      <w:rFonts w:hint="eastAsia" w:eastAsia="宋体"/>
                      <w:color w:val="auto"/>
                      <w:sz w:val="21"/>
                      <w:szCs w:val="21"/>
                      <w:lang w:val="en-US" w:eastAsia="zh-CN"/>
                    </w:rPr>
                    <w:t>厂房</w:t>
                  </w:r>
                  <w:r>
                    <w:rPr>
                      <w:rFonts w:hint="eastAsia"/>
                      <w:color w:val="auto"/>
                      <w:sz w:val="21"/>
                      <w:szCs w:val="21"/>
                      <w:lang w:val="en-US" w:eastAsia="zh-CN"/>
                    </w:rPr>
                    <w:t>西侧</w:t>
                  </w:r>
                </w:p>
              </w:tc>
              <w:tc>
                <w:tcPr>
                  <w:tcW w:w="804" w:type="dxa"/>
                  <w:vAlign w:val="center"/>
                </w:tcPr>
                <w:p>
                  <w:pPr>
                    <w:spacing w:line="240" w:lineRule="auto"/>
                    <w:jc w:val="center"/>
                    <w:rPr>
                      <w:rFonts w:hint="default"/>
                      <w:color w:val="auto"/>
                      <w:sz w:val="21"/>
                      <w:szCs w:val="21"/>
                      <w:lang w:val="en-US" w:eastAsia="zh-CN"/>
                    </w:rPr>
                  </w:pPr>
                  <w:r>
                    <w:rPr>
                      <w:rFonts w:hint="eastAsia"/>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8" w:type="dxa"/>
                  <w:vAlign w:val="center"/>
                </w:tcPr>
                <w:p>
                  <w:pPr>
                    <w:spacing w:line="240" w:lineRule="auto"/>
                    <w:jc w:val="center"/>
                    <w:rPr>
                      <w:rFonts w:hint="default" w:eastAsia="宋体"/>
                      <w:sz w:val="21"/>
                      <w:szCs w:val="21"/>
                      <w:lang w:val="en-US" w:eastAsia="zh-CN"/>
                    </w:rPr>
                  </w:pPr>
                  <w:r>
                    <w:rPr>
                      <w:rFonts w:hint="eastAsia"/>
                      <w:sz w:val="21"/>
                      <w:szCs w:val="21"/>
                      <w:lang w:val="en-US" w:eastAsia="zh-CN"/>
                    </w:rPr>
                    <w:t>5</w:t>
                  </w:r>
                </w:p>
              </w:tc>
              <w:tc>
                <w:tcPr>
                  <w:tcW w:w="872" w:type="dxa"/>
                  <w:vAlign w:val="center"/>
                </w:tcPr>
                <w:p>
                  <w:pPr>
                    <w:spacing w:line="240" w:lineRule="auto"/>
                    <w:jc w:val="center"/>
                    <w:rPr>
                      <w:rFonts w:hint="default" w:eastAsia="宋体"/>
                      <w:color w:val="auto"/>
                      <w:sz w:val="21"/>
                      <w:szCs w:val="21"/>
                      <w:lang w:val="en-US" w:eastAsia="zh-CN"/>
                    </w:rPr>
                  </w:pPr>
                  <w:r>
                    <w:rPr>
                      <w:rFonts w:hint="eastAsia"/>
                      <w:color w:val="auto"/>
                      <w:sz w:val="21"/>
                      <w:szCs w:val="21"/>
                      <w:lang w:val="en-US" w:eastAsia="zh-CN"/>
                    </w:rPr>
                    <w:t>喷塑</w:t>
                  </w:r>
                </w:p>
              </w:tc>
              <w:tc>
                <w:tcPr>
                  <w:tcW w:w="794" w:type="dxa"/>
                  <w:vMerge w:val="restart"/>
                  <w:vAlign w:val="center"/>
                </w:tcPr>
                <w:p>
                  <w:pPr>
                    <w:spacing w:line="240" w:lineRule="auto"/>
                    <w:jc w:val="center"/>
                    <w:rPr>
                      <w:rFonts w:hint="default" w:eastAsia="宋体"/>
                      <w:color w:val="auto"/>
                      <w:sz w:val="21"/>
                      <w:szCs w:val="21"/>
                      <w:lang w:val="en-US" w:eastAsia="zh-CN"/>
                    </w:rPr>
                  </w:pPr>
                  <w:r>
                    <w:rPr>
                      <w:rFonts w:hint="eastAsia"/>
                      <w:color w:val="auto"/>
                      <w:sz w:val="21"/>
                      <w:szCs w:val="21"/>
                      <w:lang w:val="en-US" w:eastAsia="zh-CN"/>
                    </w:rPr>
                    <w:t>辅料</w:t>
                  </w:r>
                </w:p>
              </w:tc>
              <w:tc>
                <w:tcPr>
                  <w:tcW w:w="872" w:type="dxa"/>
                  <w:vAlign w:val="center"/>
                </w:tcPr>
                <w:p>
                  <w:pPr>
                    <w:spacing w:line="240" w:lineRule="auto"/>
                    <w:jc w:val="center"/>
                    <w:rPr>
                      <w:rFonts w:hint="default"/>
                      <w:color w:val="auto"/>
                      <w:sz w:val="21"/>
                      <w:szCs w:val="21"/>
                      <w:lang w:val="en-US" w:eastAsia="zh-CN"/>
                    </w:rPr>
                  </w:pPr>
                  <w:r>
                    <w:rPr>
                      <w:rFonts w:hint="eastAsia"/>
                      <w:kern w:val="0"/>
                      <w:sz w:val="21"/>
                      <w:szCs w:val="18"/>
                      <w:lang w:val="en-US" w:eastAsia="zh-CN"/>
                    </w:rPr>
                    <w:t>塑粉</w:t>
                  </w:r>
                </w:p>
              </w:tc>
              <w:tc>
                <w:tcPr>
                  <w:tcW w:w="872" w:type="dxa"/>
                  <w:vAlign w:val="center"/>
                </w:tcPr>
                <w:p>
                  <w:pPr>
                    <w:spacing w:line="240" w:lineRule="auto"/>
                    <w:jc w:val="center"/>
                    <w:rPr>
                      <w:rFonts w:hint="default" w:ascii="Times New Roman" w:hAnsi="Times New Roman" w:eastAsia="宋体" w:cs="Times New Roman"/>
                      <w:color w:val="auto"/>
                      <w:w w:val="100"/>
                      <w:sz w:val="21"/>
                      <w:szCs w:val="21"/>
                      <w:lang w:val="en-US" w:eastAsia="zh-CN"/>
                    </w:rPr>
                  </w:pPr>
                  <w:r>
                    <w:rPr>
                      <w:rFonts w:hint="eastAsia" w:cs="Times New Roman"/>
                      <w:color w:val="auto"/>
                      <w:w w:val="100"/>
                      <w:sz w:val="21"/>
                      <w:szCs w:val="21"/>
                      <w:lang w:val="en-US" w:eastAsia="zh-CN"/>
                    </w:rPr>
                    <w:t>200</w:t>
                  </w:r>
                </w:p>
              </w:tc>
              <w:tc>
                <w:tcPr>
                  <w:tcW w:w="1191" w:type="dxa"/>
                  <w:vAlign w:val="center"/>
                </w:tcPr>
                <w:p>
                  <w:pPr>
                    <w:spacing w:line="240" w:lineRule="auto"/>
                    <w:jc w:val="center"/>
                    <w:rPr>
                      <w:rFonts w:hint="eastAsia" w:eastAsia="宋体"/>
                      <w:color w:val="auto"/>
                      <w:sz w:val="21"/>
                      <w:szCs w:val="21"/>
                      <w:lang w:val="en-US" w:eastAsia="zh-CN"/>
                    </w:rPr>
                  </w:pPr>
                  <w:r>
                    <w:rPr>
                      <w:rFonts w:hint="eastAsia" w:eastAsia="宋体"/>
                      <w:color w:val="auto"/>
                      <w:sz w:val="21"/>
                      <w:szCs w:val="21"/>
                      <w:lang w:val="en-US" w:eastAsia="zh-CN"/>
                    </w:rPr>
                    <w:t>t/a</w:t>
                  </w:r>
                </w:p>
              </w:tc>
              <w:tc>
                <w:tcPr>
                  <w:tcW w:w="872" w:type="dxa"/>
                  <w:gridSpan w:val="2"/>
                  <w:vAlign w:val="center"/>
                </w:tcPr>
                <w:p>
                  <w:pPr>
                    <w:spacing w:line="240" w:lineRule="auto"/>
                    <w:jc w:val="center"/>
                    <w:rPr>
                      <w:rFonts w:hint="eastAsia" w:eastAsia="宋体"/>
                      <w:color w:val="auto"/>
                      <w:sz w:val="21"/>
                      <w:szCs w:val="21"/>
                      <w:lang w:val="en-US" w:eastAsia="zh-CN"/>
                    </w:rPr>
                  </w:pPr>
                  <w:r>
                    <w:rPr>
                      <w:rFonts w:hint="eastAsia" w:eastAsia="宋体"/>
                      <w:color w:val="auto"/>
                      <w:sz w:val="21"/>
                      <w:szCs w:val="21"/>
                      <w:lang w:val="en-US" w:eastAsia="zh-CN"/>
                    </w:rPr>
                    <w:t>采购</w:t>
                  </w:r>
                </w:p>
              </w:tc>
              <w:tc>
                <w:tcPr>
                  <w:tcW w:w="1136" w:type="dxa"/>
                  <w:vAlign w:val="center"/>
                </w:tcPr>
                <w:p>
                  <w:pPr>
                    <w:spacing w:line="240" w:lineRule="auto"/>
                    <w:jc w:val="center"/>
                    <w:rPr>
                      <w:rFonts w:hint="eastAsia" w:eastAsia="宋体"/>
                      <w:color w:val="auto"/>
                      <w:sz w:val="21"/>
                      <w:szCs w:val="21"/>
                      <w:lang w:val="en-US" w:eastAsia="zh-CN"/>
                    </w:rPr>
                  </w:pPr>
                  <w:r>
                    <w:rPr>
                      <w:rFonts w:hint="eastAsia" w:eastAsia="宋体"/>
                      <w:color w:val="auto"/>
                      <w:sz w:val="21"/>
                      <w:szCs w:val="21"/>
                      <w:lang w:val="en-US" w:eastAsia="zh-CN"/>
                    </w:rPr>
                    <w:t>厂房</w:t>
                  </w:r>
                  <w:r>
                    <w:rPr>
                      <w:rFonts w:hint="eastAsia"/>
                      <w:color w:val="auto"/>
                      <w:sz w:val="21"/>
                      <w:szCs w:val="21"/>
                      <w:lang w:val="en-US" w:eastAsia="zh-CN"/>
                    </w:rPr>
                    <w:t>西侧</w:t>
                  </w:r>
                </w:p>
              </w:tc>
              <w:tc>
                <w:tcPr>
                  <w:tcW w:w="804" w:type="dxa"/>
                  <w:vAlign w:val="center"/>
                </w:tcPr>
                <w:p>
                  <w:pPr>
                    <w:spacing w:line="240" w:lineRule="auto"/>
                    <w:jc w:val="center"/>
                    <w:rPr>
                      <w:rFonts w:hint="default" w:eastAsia="宋体"/>
                      <w:color w:val="auto"/>
                      <w:sz w:val="21"/>
                      <w:szCs w:val="21"/>
                      <w:lang w:val="en-US" w:eastAsia="zh-CN"/>
                    </w:rPr>
                  </w:pPr>
                  <w:r>
                    <w:rPr>
                      <w:rFonts w:hint="eastAsia"/>
                      <w:color w:val="auto"/>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8" w:type="dxa"/>
                  <w:vAlign w:val="center"/>
                </w:tcPr>
                <w:p>
                  <w:pPr>
                    <w:spacing w:line="240" w:lineRule="auto"/>
                    <w:jc w:val="center"/>
                    <w:rPr>
                      <w:rFonts w:hint="eastAsia"/>
                      <w:sz w:val="21"/>
                      <w:szCs w:val="21"/>
                      <w:lang w:val="en-US" w:eastAsia="zh-CN"/>
                    </w:rPr>
                  </w:pPr>
                  <w:r>
                    <w:rPr>
                      <w:rFonts w:hint="eastAsia"/>
                      <w:sz w:val="21"/>
                      <w:szCs w:val="21"/>
                      <w:lang w:val="en-US" w:eastAsia="zh-CN"/>
                    </w:rPr>
                    <w:t>6</w:t>
                  </w:r>
                </w:p>
              </w:tc>
              <w:tc>
                <w:tcPr>
                  <w:tcW w:w="872" w:type="dxa"/>
                  <w:vMerge w:val="restart"/>
                  <w:vAlign w:val="center"/>
                </w:tcPr>
                <w:p>
                  <w:pPr>
                    <w:spacing w:line="240" w:lineRule="auto"/>
                    <w:jc w:val="center"/>
                    <w:rPr>
                      <w:rFonts w:hint="eastAsia"/>
                      <w:color w:val="auto"/>
                      <w:sz w:val="21"/>
                      <w:szCs w:val="21"/>
                      <w:lang w:val="en-US" w:eastAsia="zh-CN"/>
                    </w:rPr>
                  </w:pPr>
                  <w:r>
                    <w:rPr>
                      <w:rFonts w:hint="eastAsia"/>
                      <w:color w:val="auto"/>
                      <w:sz w:val="21"/>
                      <w:szCs w:val="21"/>
                      <w:lang w:val="en-US" w:eastAsia="zh-CN"/>
                    </w:rPr>
                    <w:t>焊接</w:t>
                  </w:r>
                </w:p>
              </w:tc>
              <w:tc>
                <w:tcPr>
                  <w:tcW w:w="794" w:type="dxa"/>
                  <w:vMerge w:val="continue"/>
                  <w:vAlign w:val="center"/>
                </w:tcPr>
                <w:p>
                  <w:pPr>
                    <w:spacing w:line="240" w:lineRule="auto"/>
                    <w:jc w:val="center"/>
                    <w:rPr>
                      <w:rFonts w:hint="eastAsia"/>
                      <w:color w:val="auto"/>
                      <w:sz w:val="21"/>
                      <w:szCs w:val="21"/>
                      <w:lang w:val="en-US" w:eastAsia="zh-CN"/>
                    </w:rPr>
                  </w:pPr>
                </w:p>
              </w:tc>
              <w:tc>
                <w:tcPr>
                  <w:tcW w:w="872" w:type="dxa"/>
                  <w:vAlign w:val="center"/>
                </w:tcPr>
                <w:p>
                  <w:pPr>
                    <w:spacing w:line="240" w:lineRule="auto"/>
                    <w:jc w:val="center"/>
                    <w:rPr>
                      <w:rFonts w:hint="default"/>
                      <w:color w:val="auto"/>
                      <w:sz w:val="21"/>
                      <w:szCs w:val="21"/>
                      <w:lang w:val="en-US" w:eastAsia="zh-CN"/>
                    </w:rPr>
                  </w:pPr>
                  <w:r>
                    <w:rPr>
                      <w:rFonts w:hint="eastAsia"/>
                      <w:color w:val="auto"/>
                      <w:sz w:val="21"/>
                      <w:szCs w:val="21"/>
                      <w:lang w:val="en-US" w:eastAsia="zh-CN"/>
                    </w:rPr>
                    <w:t>焊丝</w:t>
                  </w:r>
                </w:p>
              </w:tc>
              <w:tc>
                <w:tcPr>
                  <w:tcW w:w="872" w:type="dxa"/>
                  <w:vAlign w:val="center"/>
                </w:tcPr>
                <w:p>
                  <w:pPr>
                    <w:spacing w:line="240" w:lineRule="auto"/>
                    <w:jc w:val="center"/>
                    <w:rPr>
                      <w:rFonts w:hint="default" w:cs="Times New Roman"/>
                      <w:color w:val="auto"/>
                      <w:w w:val="100"/>
                      <w:sz w:val="21"/>
                      <w:szCs w:val="21"/>
                      <w:lang w:val="en-US" w:eastAsia="zh-CN"/>
                    </w:rPr>
                  </w:pPr>
                  <w:r>
                    <w:rPr>
                      <w:rFonts w:hint="eastAsia" w:cs="Times New Roman"/>
                      <w:color w:val="auto"/>
                      <w:w w:val="100"/>
                      <w:sz w:val="21"/>
                      <w:szCs w:val="21"/>
                      <w:lang w:val="en-US" w:eastAsia="zh-CN"/>
                    </w:rPr>
                    <w:t>3</w:t>
                  </w:r>
                </w:p>
              </w:tc>
              <w:tc>
                <w:tcPr>
                  <w:tcW w:w="1191" w:type="dxa"/>
                  <w:vAlign w:val="center"/>
                </w:tcPr>
                <w:p>
                  <w:pPr>
                    <w:spacing w:line="240" w:lineRule="auto"/>
                    <w:jc w:val="center"/>
                    <w:rPr>
                      <w:rFonts w:hint="eastAsia" w:eastAsia="宋体"/>
                      <w:color w:val="auto"/>
                      <w:sz w:val="21"/>
                      <w:szCs w:val="21"/>
                      <w:lang w:val="en-US" w:eastAsia="zh-CN"/>
                    </w:rPr>
                  </w:pPr>
                  <w:r>
                    <w:rPr>
                      <w:rFonts w:hint="eastAsia" w:eastAsia="宋体"/>
                      <w:color w:val="auto"/>
                      <w:sz w:val="21"/>
                      <w:szCs w:val="21"/>
                      <w:lang w:val="en-US" w:eastAsia="zh-CN"/>
                    </w:rPr>
                    <w:t>t/a</w:t>
                  </w:r>
                </w:p>
              </w:tc>
              <w:tc>
                <w:tcPr>
                  <w:tcW w:w="872" w:type="dxa"/>
                  <w:gridSpan w:val="2"/>
                  <w:vAlign w:val="center"/>
                </w:tcPr>
                <w:p>
                  <w:pPr>
                    <w:spacing w:line="240" w:lineRule="auto"/>
                    <w:jc w:val="center"/>
                    <w:rPr>
                      <w:rFonts w:hint="eastAsia" w:eastAsia="宋体"/>
                      <w:color w:val="auto"/>
                      <w:sz w:val="21"/>
                      <w:szCs w:val="21"/>
                      <w:lang w:val="en-US" w:eastAsia="zh-CN"/>
                    </w:rPr>
                  </w:pPr>
                  <w:r>
                    <w:rPr>
                      <w:rFonts w:hint="eastAsia" w:eastAsia="宋体"/>
                      <w:color w:val="auto"/>
                      <w:sz w:val="21"/>
                      <w:szCs w:val="21"/>
                      <w:lang w:val="en-US" w:eastAsia="zh-CN"/>
                    </w:rPr>
                    <w:t>采购</w:t>
                  </w:r>
                </w:p>
              </w:tc>
              <w:tc>
                <w:tcPr>
                  <w:tcW w:w="1136" w:type="dxa"/>
                  <w:vAlign w:val="center"/>
                </w:tcPr>
                <w:p>
                  <w:pPr>
                    <w:spacing w:line="240" w:lineRule="auto"/>
                    <w:jc w:val="center"/>
                    <w:rPr>
                      <w:rFonts w:hint="eastAsia" w:eastAsia="宋体"/>
                      <w:color w:val="auto"/>
                      <w:sz w:val="21"/>
                      <w:szCs w:val="21"/>
                      <w:lang w:val="en-US" w:eastAsia="zh-CN"/>
                    </w:rPr>
                  </w:pPr>
                  <w:r>
                    <w:rPr>
                      <w:rFonts w:hint="eastAsia" w:eastAsia="宋体"/>
                      <w:color w:val="auto"/>
                      <w:sz w:val="21"/>
                      <w:szCs w:val="21"/>
                      <w:lang w:val="en-US" w:eastAsia="zh-CN"/>
                    </w:rPr>
                    <w:t>厂房</w:t>
                  </w:r>
                  <w:r>
                    <w:rPr>
                      <w:rFonts w:hint="eastAsia"/>
                      <w:color w:val="auto"/>
                      <w:sz w:val="21"/>
                      <w:szCs w:val="21"/>
                      <w:lang w:val="en-US" w:eastAsia="zh-CN"/>
                    </w:rPr>
                    <w:t>西侧</w:t>
                  </w:r>
                </w:p>
              </w:tc>
              <w:tc>
                <w:tcPr>
                  <w:tcW w:w="804" w:type="dxa"/>
                  <w:vAlign w:val="center"/>
                </w:tcPr>
                <w:p>
                  <w:pPr>
                    <w:spacing w:line="240" w:lineRule="auto"/>
                    <w:jc w:val="center"/>
                    <w:rPr>
                      <w:rFonts w:hint="eastAsia"/>
                      <w:color w:val="auto"/>
                      <w:sz w:val="21"/>
                      <w:szCs w:val="21"/>
                      <w:lang w:val="en-US" w:eastAsia="zh-CN"/>
                    </w:rPr>
                  </w:pPr>
                  <w:r>
                    <w:rPr>
                      <w:rFonts w:hint="eastAsia"/>
                      <w:color w:val="auto"/>
                      <w:sz w:val="21"/>
                      <w:szCs w:val="21"/>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8" w:type="dxa"/>
                  <w:vAlign w:val="center"/>
                </w:tcPr>
                <w:p>
                  <w:pPr>
                    <w:spacing w:line="240" w:lineRule="auto"/>
                    <w:jc w:val="center"/>
                    <w:rPr>
                      <w:rFonts w:hint="default"/>
                      <w:sz w:val="21"/>
                      <w:szCs w:val="21"/>
                      <w:lang w:val="en-US" w:eastAsia="zh-CN"/>
                    </w:rPr>
                  </w:pPr>
                  <w:r>
                    <w:rPr>
                      <w:rFonts w:hint="eastAsia"/>
                      <w:sz w:val="21"/>
                      <w:szCs w:val="21"/>
                      <w:lang w:val="en-US" w:eastAsia="zh-CN"/>
                    </w:rPr>
                    <w:t>7</w:t>
                  </w:r>
                </w:p>
              </w:tc>
              <w:tc>
                <w:tcPr>
                  <w:tcW w:w="872" w:type="dxa"/>
                  <w:vMerge w:val="continue"/>
                  <w:vAlign w:val="center"/>
                </w:tcPr>
                <w:p>
                  <w:pPr>
                    <w:spacing w:line="240" w:lineRule="auto"/>
                    <w:jc w:val="center"/>
                    <w:rPr>
                      <w:rFonts w:hint="eastAsia"/>
                      <w:color w:val="auto"/>
                      <w:sz w:val="21"/>
                      <w:szCs w:val="21"/>
                      <w:lang w:val="en-US" w:eastAsia="zh-CN"/>
                    </w:rPr>
                  </w:pPr>
                </w:p>
              </w:tc>
              <w:tc>
                <w:tcPr>
                  <w:tcW w:w="794" w:type="dxa"/>
                  <w:vMerge w:val="continue"/>
                  <w:vAlign w:val="center"/>
                </w:tcPr>
                <w:p>
                  <w:pPr>
                    <w:spacing w:line="240" w:lineRule="auto"/>
                    <w:jc w:val="center"/>
                    <w:rPr>
                      <w:rFonts w:hint="eastAsia"/>
                      <w:color w:val="auto"/>
                      <w:sz w:val="21"/>
                      <w:szCs w:val="21"/>
                      <w:lang w:val="en-US" w:eastAsia="zh-CN"/>
                    </w:rPr>
                  </w:pPr>
                </w:p>
              </w:tc>
              <w:tc>
                <w:tcPr>
                  <w:tcW w:w="872" w:type="dxa"/>
                  <w:vAlign w:val="center"/>
                </w:tcPr>
                <w:p>
                  <w:pPr>
                    <w:spacing w:line="240" w:lineRule="auto"/>
                    <w:jc w:val="center"/>
                    <w:rPr>
                      <w:rFonts w:hint="default"/>
                      <w:color w:val="auto"/>
                      <w:sz w:val="21"/>
                      <w:szCs w:val="21"/>
                      <w:lang w:val="en-US" w:eastAsia="zh-CN"/>
                    </w:rPr>
                  </w:pPr>
                  <w:r>
                    <w:rPr>
                      <w:rFonts w:hint="eastAsia"/>
                      <w:color w:val="auto"/>
                      <w:sz w:val="21"/>
                      <w:szCs w:val="21"/>
                      <w:lang w:val="en-US" w:eastAsia="zh-CN"/>
                    </w:rPr>
                    <w:t>二氧化碳</w:t>
                  </w:r>
                </w:p>
              </w:tc>
              <w:tc>
                <w:tcPr>
                  <w:tcW w:w="872" w:type="dxa"/>
                  <w:vAlign w:val="center"/>
                </w:tcPr>
                <w:p>
                  <w:pPr>
                    <w:spacing w:line="240" w:lineRule="auto"/>
                    <w:jc w:val="center"/>
                    <w:rPr>
                      <w:rFonts w:hint="default" w:cs="Times New Roman"/>
                      <w:color w:val="auto"/>
                      <w:w w:val="100"/>
                      <w:sz w:val="21"/>
                      <w:szCs w:val="21"/>
                      <w:lang w:val="en-US" w:eastAsia="zh-CN"/>
                    </w:rPr>
                  </w:pPr>
                  <w:r>
                    <w:rPr>
                      <w:rFonts w:hint="eastAsia" w:cs="Times New Roman"/>
                      <w:color w:val="auto"/>
                      <w:w w:val="100"/>
                      <w:sz w:val="21"/>
                      <w:szCs w:val="21"/>
                      <w:lang w:val="en-US" w:eastAsia="zh-CN"/>
                    </w:rPr>
                    <w:t>20</w:t>
                  </w:r>
                </w:p>
              </w:tc>
              <w:tc>
                <w:tcPr>
                  <w:tcW w:w="1191" w:type="dxa"/>
                  <w:vAlign w:val="center"/>
                </w:tcPr>
                <w:p>
                  <w:pPr>
                    <w:spacing w:line="240" w:lineRule="auto"/>
                    <w:jc w:val="center"/>
                    <w:rPr>
                      <w:rFonts w:hint="default" w:eastAsia="宋体"/>
                      <w:color w:val="auto"/>
                      <w:sz w:val="21"/>
                      <w:szCs w:val="21"/>
                      <w:lang w:val="en-US" w:eastAsia="zh-CN"/>
                    </w:rPr>
                  </w:pPr>
                  <w:r>
                    <w:rPr>
                      <w:rFonts w:hint="eastAsia" w:eastAsia="宋体"/>
                      <w:color w:val="auto"/>
                      <w:sz w:val="21"/>
                      <w:szCs w:val="21"/>
                      <w:lang w:val="en-US" w:eastAsia="zh-CN"/>
                    </w:rPr>
                    <w:t>罐/年（40L/罐）</w:t>
                  </w:r>
                </w:p>
              </w:tc>
              <w:tc>
                <w:tcPr>
                  <w:tcW w:w="872" w:type="dxa"/>
                  <w:gridSpan w:val="2"/>
                  <w:vAlign w:val="center"/>
                </w:tcPr>
                <w:p>
                  <w:pPr>
                    <w:spacing w:line="240" w:lineRule="auto"/>
                    <w:jc w:val="center"/>
                    <w:rPr>
                      <w:rFonts w:hint="default" w:eastAsia="宋体"/>
                      <w:color w:val="auto"/>
                      <w:sz w:val="21"/>
                      <w:szCs w:val="21"/>
                      <w:lang w:val="en-US" w:eastAsia="zh-CN"/>
                    </w:rPr>
                  </w:pPr>
                  <w:r>
                    <w:rPr>
                      <w:rFonts w:hint="eastAsia" w:eastAsia="宋体"/>
                      <w:color w:val="auto"/>
                      <w:sz w:val="21"/>
                      <w:szCs w:val="21"/>
                      <w:lang w:val="en-US" w:eastAsia="zh-CN"/>
                    </w:rPr>
                    <w:t>采购</w:t>
                  </w:r>
                </w:p>
              </w:tc>
              <w:tc>
                <w:tcPr>
                  <w:tcW w:w="1136" w:type="dxa"/>
                  <w:vAlign w:val="center"/>
                </w:tcPr>
                <w:p>
                  <w:pPr>
                    <w:spacing w:line="240" w:lineRule="auto"/>
                    <w:jc w:val="center"/>
                    <w:rPr>
                      <w:rFonts w:hint="default" w:eastAsia="宋体"/>
                      <w:color w:val="auto"/>
                      <w:sz w:val="21"/>
                      <w:szCs w:val="21"/>
                      <w:lang w:val="en-US" w:eastAsia="zh-CN"/>
                    </w:rPr>
                  </w:pPr>
                  <w:r>
                    <w:rPr>
                      <w:rFonts w:hint="eastAsia" w:eastAsia="宋体"/>
                      <w:color w:val="auto"/>
                      <w:sz w:val="21"/>
                      <w:szCs w:val="21"/>
                      <w:lang w:val="en-US" w:eastAsia="zh-CN"/>
                    </w:rPr>
                    <w:t>厂房</w:t>
                  </w:r>
                  <w:r>
                    <w:rPr>
                      <w:rFonts w:hint="eastAsia"/>
                      <w:color w:val="auto"/>
                      <w:sz w:val="21"/>
                      <w:szCs w:val="21"/>
                      <w:lang w:val="en-US" w:eastAsia="zh-CN"/>
                    </w:rPr>
                    <w:t>西侧</w:t>
                  </w:r>
                </w:p>
              </w:tc>
              <w:tc>
                <w:tcPr>
                  <w:tcW w:w="804" w:type="dxa"/>
                  <w:vAlign w:val="center"/>
                </w:tcPr>
                <w:p>
                  <w:pPr>
                    <w:spacing w:line="240" w:lineRule="auto"/>
                    <w:jc w:val="center"/>
                    <w:rPr>
                      <w:rFonts w:hint="default"/>
                      <w:color w:val="auto"/>
                      <w:sz w:val="21"/>
                      <w:szCs w:val="21"/>
                      <w:lang w:val="en-US" w:eastAsia="zh-CN"/>
                    </w:rPr>
                  </w:pPr>
                  <w:r>
                    <w:rPr>
                      <w:rFonts w:hint="eastAsia"/>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8" w:type="dxa"/>
                  <w:vAlign w:val="center"/>
                </w:tcPr>
                <w:p>
                  <w:pPr>
                    <w:spacing w:line="240" w:lineRule="auto"/>
                    <w:jc w:val="center"/>
                    <w:rPr>
                      <w:rFonts w:hint="default"/>
                      <w:sz w:val="21"/>
                      <w:szCs w:val="21"/>
                      <w:lang w:val="en-US" w:eastAsia="zh-CN"/>
                    </w:rPr>
                  </w:pPr>
                  <w:r>
                    <w:rPr>
                      <w:rFonts w:hint="eastAsia"/>
                      <w:sz w:val="21"/>
                      <w:szCs w:val="21"/>
                      <w:lang w:val="en-US" w:eastAsia="zh-CN"/>
                    </w:rPr>
                    <w:t>8</w:t>
                  </w:r>
                </w:p>
              </w:tc>
              <w:tc>
                <w:tcPr>
                  <w:tcW w:w="872" w:type="dxa"/>
                  <w:vMerge w:val="continue"/>
                  <w:vAlign w:val="center"/>
                </w:tcPr>
                <w:p>
                  <w:pPr>
                    <w:spacing w:line="240" w:lineRule="auto"/>
                    <w:jc w:val="center"/>
                    <w:rPr>
                      <w:rFonts w:hint="eastAsia"/>
                      <w:color w:val="auto"/>
                      <w:sz w:val="21"/>
                      <w:szCs w:val="21"/>
                      <w:lang w:val="en-US" w:eastAsia="zh-CN"/>
                    </w:rPr>
                  </w:pPr>
                </w:p>
              </w:tc>
              <w:tc>
                <w:tcPr>
                  <w:tcW w:w="794" w:type="dxa"/>
                  <w:vMerge w:val="continue"/>
                  <w:vAlign w:val="center"/>
                </w:tcPr>
                <w:p>
                  <w:pPr>
                    <w:spacing w:line="240" w:lineRule="auto"/>
                    <w:jc w:val="center"/>
                    <w:rPr>
                      <w:rFonts w:hint="eastAsia"/>
                      <w:color w:val="auto"/>
                      <w:sz w:val="21"/>
                      <w:szCs w:val="21"/>
                      <w:lang w:val="en-US" w:eastAsia="zh-CN"/>
                    </w:rPr>
                  </w:pPr>
                </w:p>
              </w:tc>
              <w:tc>
                <w:tcPr>
                  <w:tcW w:w="872" w:type="dxa"/>
                  <w:vAlign w:val="center"/>
                </w:tcPr>
                <w:p>
                  <w:pPr>
                    <w:spacing w:line="240" w:lineRule="auto"/>
                    <w:jc w:val="center"/>
                    <w:rPr>
                      <w:rFonts w:hint="default"/>
                      <w:color w:val="auto"/>
                      <w:sz w:val="21"/>
                      <w:szCs w:val="21"/>
                      <w:lang w:val="en-US" w:eastAsia="zh-CN"/>
                    </w:rPr>
                  </w:pPr>
                  <w:r>
                    <w:rPr>
                      <w:rFonts w:hint="eastAsia"/>
                      <w:color w:val="auto"/>
                      <w:sz w:val="21"/>
                      <w:szCs w:val="21"/>
                      <w:lang w:val="en-US" w:eastAsia="zh-CN"/>
                    </w:rPr>
                    <w:t>氩气</w:t>
                  </w:r>
                </w:p>
              </w:tc>
              <w:tc>
                <w:tcPr>
                  <w:tcW w:w="872" w:type="dxa"/>
                  <w:vAlign w:val="center"/>
                </w:tcPr>
                <w:p>
                  <w:pPr>
                    <w:spacing w:line="240" w:lineRule="auto"/>
                    <w:jc w:val="center"/>
                    <w:rPr>
                      <w:rFonts w:hint="default" w:cs="Times New Roman"/>
                      <w:color w:val="auto"/>
                      <w:w w:val="100"/>
                      <w:sz w:val="21"/>
                      <w:szCs w:val="21"/>
                      <w:lang w:val="en-US" w:eastAsia="zh-CN"/>
                    </w:rPr>
                  </w:pPr>
                  <w:r>
                    <w:rPr>
                      <w:rFonts w:hint="eastAsia" w:cs="Times New Roman"/>
                      <w:color w:val="auto"/>
                      <w:w w:val="100"/>
                      <w:sz w:val="21"/>
                      <w:szCs w:val="21"/>
                      <w:lang w:val="en-US" w:eastAsia="zh-CN"/>
                    </w:rPr>
                    <w:t>20</w:t>
                  </w:r>
                </w:p>
              </w:tc>
              <w:tc>
                <w:tcPr>
                  <w:tcW w:w="1191" w:type="dxa"/>
                  <w:vAlign w:val="center"/>
                </w:tcPr>
                <w:p>
                  <w:pPr>
                    <w:spacing w:line="240" w:lineRule="auto"/>
                    <w:jc w:val="center"/>
                    <w:rPr>
                      <w:rFonts w:hint="default" w:eastAsia="宋体"/>
                      <w:color w:val="auto"/>
                      <w:sz w:val="21"/>
                      <w:szCs w:val="21"/>
                      <w:lang w:val="en-US" w:eastAsia="zh-CN"/>
                    </w:rPr>
                  </w:pPr>
                  <w:r>
                    <w:rPr>
                      <w:rFonts w:hint="eastAsia" w:eastAsia="宋体"/>
                      <w:color w:val="auto"/>
                      <w:sz w:val="21"/>
                      <w:szCs w:val="21"/>
                      <w:lang w:val="en-US" w:eastAsia="zh-CN"/>
                    </w:rPr>
                    <w:t>罐/年（40L/罐）</w:t>
                  </w:r>
                </w:p>
              </w:tc>
              <w:tc>
                <w:tcPr>
                  <w:tcW w:w="872" w:type="dxa"/>
                  <w:gridSpan w:val="2"/>
                  <w:vAlign w:val="center"/>
                </w:tcPr>
                <w:p>
                  <w:pPr>
                    <w:spacing w:line="240" w:lineRule="auto"/>
                    <w:jc w:val="center"/>
                    <w:rPr>
                      <w:rFonts w:hint="default" w:eastAsia="宋体"/>
                      <w:color w:val="auto"/>
                      <w:sz w:val="21"/>
                      <w:szCs w:val="21"/>
                      <w:lang w:val="en-US" w:eastAsia="zh-CN"/>
                    </w:rPr>
                  </w:pPr>
                  <w:r>
                    <w:rPr>
                      <w:rFonts w:hint="eastAsia" w:eastAsia="宋体"/>
                      <w:color w:val="auto"/>
                      <w:sz w:val="21"/>
                      <w:szCs w:val="21"/>
                      <w:lang w:val="en-US" w:eastAsia="zh-CN"/>
                    </w:rPr>
                    <w:t>采购</w:t>
                  </w:r>
                </w:p>
              </w:tc>
              <w:tc>
                <w:tcPr>
                  <w:tcW w:w="1136" w:type="dxa"/>
                  <w:vAlign w:val="center"/>
                </w:tcPr>
                <w:p>
                  <w:pPr>
                    <w:spacing w:line="240" w:lineRule="auto"/>
                    <w:jc w:val="center"/>
                    <w:rPr>
                      <w:rFonts w:hint="default" w:eastAsia="宋体"/>
                      <w:color w:val="auto"/>
                      <w:sz w:val="21"/>
                      <w:szCs w:val="21"/>
                      <w:lang w:val="en-US" w:eastAsia="zh-CN"/>
                    </w:rPr>
                  </w:pPr>
                  <w:r>
                    <w:rPr>
                      <w:rFonts w:hint="eastAsia" w:eastAsia="宋体"/>
                      <w:color w:val="auto"/>
                      <w:sz w:val="21"/>
                      <w:szCs w:val="21"/>
                      <w:lang w:val="en-US" w:eastAsia="zh-CN"/>
                    </w:rPr>
                    <w:t>厂房</w:t>
                  </w:r>
                  <w:r>
                    <w:rPr>
                      <w:rFonts w:hint="eastAsia"/>
                      <w:color w:val="auto"/>
                      <w:sz w:val="21"/>
                      <w:szCs w:val="21"/>
                      <w:lang w:val="en-US" w:eastAsia="zh-CN"/>
                    </w:rPr>
                    <w:t>西侧</w:t>
                  </w:r>
                </w:p>
              </w:tc>
              <w:tc>
                <w:tcPr>
                  <w:tcW w:w="804" w:type="dxa"/>
                  <w:vAlign w:val="center"/>
                </w:tcPr>
                <w:p>
                  <w:pPr>
                    <w:spacing w:line="240" w:lineRule="auto"/>
                    <w:jc w:val="center"/>
                    <w:rPr>
                      <w:rFonts w:hint="default"/>
                      <w:color w:val="auto"/>
                      <w:sz w:val="21"/>
                      <w:szCs w:val="21"/>
                      <w:lang w:val="en-US" w:eastAsia="zh-CN"/>
                    </w:rPr>
                  </w:pPr>
                  <w:r>
                    <w:rPr>
                      <w:rFonts w:hint="eastAsia"/>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8" w:type="dxa"/>
                  <w:vAlign w:val="center"/>
                </w:tcPr>
                <w:p>
                  <w:pPr>
                    <w:spacing w:line="240" w:lineRule="auto"/>
                    <w:jc w:val="center"/>
                    <w:rPr>
                      <w:rFonts w:hint="default"/>
                      <w:sz w:val="21"/>
                      <w:szCs w:val="21"/>
                      <w:lang w:val="en-US" w:eastAsia="zh-CN"/>
                    </w:rPr>
                  </w:pPr>
                  <w:r>
                    <w:rPr>
                      <w:rFonts w:hint="eastAsia"/>
                      <w:sz w:val="21"/>
                      <w:szCs w:val="21"/>
                      <w:lang w:val="en-US" w:eastAsia="zh-CN"/>
                    </w:rPr>
                    <w:t>9</w:t>
                  </w:r>
                </w:p>
              </w:tc>
              <w:tc>
                <w:tcPr>
                  <w:tcW w:w="872" w:type="dxa"/>
                  <w:vMerge w:val="restart"/>
                  <w:vAlign w:val="center"/>
                </w:tcPr>
                <w:p>
                  <w:pPr>
                    <w:spacing w:line="240" w:lineRule="auto"/>
                    <w:jc w:val="center"/>
                    <w:rPr>
                      <w:rFonts w:hint="default" w:eastAsia="宋体"/>
                      <w:color w:val="auto"/>
                      <w:sz w:val="21"/>
                      <w:szCs w:val="21"/>
                      <w:lang w:val="en-US" w:eastAsia="zh-CN"/>
                    </w:rPr>
                  </w:pPr>
                  <w:r>
                    <w:rPr>
                      <w:rFonts w:hint="eastAsia"/>
                      <w:color w:val="auto"/>
                      <w:sz w:val="21"/>
                      <w:szCs w:val="21"/>
                      <w:lang w:val="en-US" w:eastAsia="zh-CN"/>
                    </w:rPr>
                    <w:t>机加工</w:t>
                  </w:r>
                </w:p>
              </w:tc>
              <w:tc>
                <w:tcPr>
                  <w:tcW w:w="794" w:type="dxa"/>
                  <w:vMerge w:val="continue"/>
                  <w:vAlign w:val="center"/>
                </w:tcPr>
                <w:p>
                  <w:pPr>
                    <w:spacing w:line="240" w:lineRule="auto"/>
                    <w:jc w:val="center"/>
                    <w:rPr>
                      <w:rFonts w:hint="default" w:eastAsia="宋体"/>
                      <w:color w:val="auto"/>
                      <w:sz w:val="21"/>
                      <w:szCs w:val="21"/>
                      <w:lang w:val="en-US" w:eastAsia="zh-CN"/>
                    </w:rPr>
                  </w:pPr>
                </w:p>
              </w:tc>
              <w:tc>
                <w:tcPr>
                  <w:tcW w:w="872" w:type="dxa"/>
                  <w:vAlign w:val="center"/>
                </w:tcPr>
                <w:p>
                  <w:pPr>
                    <w:spacing w:line="240" w:lineRule="auto"/>
                    <w:jc w:val="center"/>
                    <w:rPr>
                      <w:rFonts w:hint="default"/>
                      <w:color w:val="auto"/>
                      <w:sz w:val="21"/>
                      <w:szCs w:val="21"/>
                      <w:lang w:val="en-US" w:eastAsia="zh-CN"/>
                    </w:rPr>
                  </w:pPr>
                  <w:r>
                    <w:rPr>
                      <w:rFonts w:hint="eastAsia"/>
                      <w:color w:val="auto"/>
                      <w:sz w:val="21"/>
                      <w:szCs w:val="21"/>
                      <w:lang w:val="en-US" w:eastAsia="zh-CN"/>
                    </w:rPr>
                    <w:t>切削液</w:t>
                  </w:r>
                </w:p>
              </w:tc>
              <w:tc>
                <w:tcPr>
                  <w:tcW w:w="872" w:type="dxa"/>
                  <w:vAlign w:val="center"/>
                </w:tcPr>
                <w:p>
                  <w:pPr>
                    <w:spacing w:line="240" w:lineRule="auto"/>
                    <w:jc w:val="center"/>
                    <w:rPr>
                      <w:rFonts w:hint="default" w:ascii="Times New Roman" w:hAnsi="Times New Roman" w:eastAsia="宋体" w:cs="Times New Roman"/>
                      <w:color w:val="auto"/>
                      <w:w w:val="100"/>
                      <w:sz w:val="21"/>
                      <w:szCs w:val="21"/>
                      <w:lang w:val="en-US" w:eastAsia="zh-CN"/>
                    </w:rPr>
                  </w:pPr>
                  <w:r>
                    <w:rPr>
                      <w:rFonts w:hint="eastAsia" w:cs="Times New Roman"/>
                      <w:color w:val="auto"/>
                      <w:w w:val="100"/>
                      <w:sz w:val="21"/>
                      <w:szCs w:val="21"/>
                      <w:lang w:val="en-US" w:eastAsia="zh-CN"/>
                    </w:rPr>
                    <w:t>0.4</w:t>
                  </w:r>
                </w:p>
              </w:tc>
              <w:tc>
                <w:tcPr>
                  <w:tcW w:w="1191" w:type="dxa"/>
                  <w:vAlign w:val="center"/>
                </w:tcPr>
                <w:p>
                  <w:pPr>
                    <w:spacing w:line="240" w:lineRule="auto"/>
                    <w:jc w:val="center"/>
                    <w:rPr>
                      <w:rFonts w:hint="eastAsia" w:eastAsia="宋体"/>
                      <w:color w:val="auto"/>
                      <w:sz w:val="21"/>
                      <w:szCs w:val="21"/>
                      <w:lang w:val="en-US" w:eastAsia="zh-CN"/>
                    </w:rPr>
                  </w:pPr>
                  <w:r>
                    <w:rPr>
                      <w:rFonts w:hint="eastAsia" w:eastAsia="宋体"/>
                      <w:color w:val="auto"/>
                      <w:sz w:val="21"/>
                      <w:szCs w:val="21"/>
                      <w:lang w:val="en-US" w:eastAsia="zh-CN"/>
                    </w:rPr>
                    <w:t>t/a</w:t>
                  </w:r>
                </w:p>
              </w:tc>
              <w:tc>
                <w:tcPr>
                  <w:tcW w:w="872" w:type="dxa"/>
                  <w:gridSpan w:val="2"/>
                  <w:vAlign w:val="center"/>
                </w:tcPr>
                <w:p>
                  <w:pPr>
                    <w:spacing w:line="240" w:lineRule="auto"/>
                    <w:jc w:val="center"/>
                    <w:rPr>
                      <w:rFonts w:hint="eastAsia" w:eastAsia="宋体"/>
                      <w:color w:val="auto"/>
                      <w:sz w:val="21"/>
                      <w:szCs w:val="21"/>
                      <w:lang w:val="en-US" w:eastAsia="zh-CN"/>
                    </w:rPr>
                  </w:pPr>
                  <w:r>
                    <w:rPr>
                      <w:rFonts w:hint="eastAsia" w:eastAsia="宋体"/>
                      <w:color w:val="auto"/>
                      <w:sz w:val="21"/>
                      <w:szCs w:val="21"/>
                      <w:lang w:val="en-US" w:eastAsia="zh-CN"/>
                    </w:rPr>
                    <w:t>采购</w:t>
                  </w:r>
                </w:p>
              </w:tc>
              <w:tc>
                <w:tcPr>
                  <w:tcW w:w="1136" w:type="dxa"/>
                  <w:vAlign w:val="center"/>
                </w:tcPr>
                <w:p>
                  <w:pPr>
                    <w:spacing w:line="240" w:lineRule="auto"/>
                    <w:jc w:val="center"/>
                    <w:rPr>
                      <w:rFonts w:hint="eastAsia" w:eastAsia="宋体"/>
                      <w:color w:val="auto"/>
                      <w:sz w:val="21"/>
                      <w:szCs w:val="21"/>
                      <w:lang w:val="en-US" w:eastAsia="zh-CN"/>
                    </w:rPr>
                  </w:pPr>
                  <w:r>
                    <w:rPr>
                      <w:rFonts w:hint="eastAsia" w:eastAsia="宋体"/>
                      <w:color w:val="auto"/>
                      <w:sz w:val="21"/>
                      <w:szCs w:val="21"/>
                      <w:lang w:val="en-US" w:eastAsia="zh-CN"/>
                    </w:rPr>
                    <w:t>厂房</w:t>
                  </w:r>
                  <w:r>
                    <w:rPr>
                      <w:rFonts w:hint="eastAsia"/>
                      <w:color w:val="auto"/>
                      <w:sz w:val="21"/>
                      <w:szCs w:val="21"/>
                      <w:lang w:val="en-US" w:eastAsia="zh-CN"/>
                    </w:rPr>
                    <w:t>东侧</w:t>
                  </w:r>
                </w:p>
              </w:tc>
              <w:tc>
                <w:tcPr>
                  <w:tcW w:w="804" w:type="dxa"/>
                  <w:vAlign w:val="center"/>
                </w:tcPr>
                <w:p>
                  <w:pPr>
                    <w:spacing w:line="240" w:lineRule="auto"/>
                    <w:jc w:val="center"/>
                    <w:rPr>
                      <w:rFonts w:hint="default"/>
                      <w:color w:val="auto"/>
                      <w:sz w:val="21"/>
                      <w:szCs w:val="21"/>
                      <w:lang w:val="en-US" w:eastAsia="zh-CN"/>
                    </w:rPr>
                  </w:pPr>
                  <w:r>
                    <w:rPr>
                      <w:rFonts w:hint="eastAsia"/>
                      <w:color w:val="auto"/>
                      <w:sz w:val="21"/>
                      <w:szCs w:val="21"/>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8" w:type="dxa"/>
                  <w:vAlign w:val="center"/>
                </w:tcPr>
                <w:p>
                  <w:pPr>
                    <w:spacing w:line="240" w:lineRule="auto"/>
                    <w:jc w:val="center"/>
                    <w:rPr>
                      <w:rFonts w:hint="eastAsia"/>
                      <w:sz w:val="21"/>
                      <w:szCs w:val="21"/>
                      <w:lang w:val="en-US" w:eastAsia="zh-CN"/>
                    </w:rPr>
                  </w:pPr>
                  <w:r>
                    <w:rPr>
                      <w:rFonts w:hint="eastAsia"/>
                      <w:sz w:val="21"/>
                      <w:szCs w:val="21"/>
                      <w:lang w:val="en-US" w:eastAsia="zh-CN"/>
                    </w:rPr>
                    <w:t>10</w:t>
                  </w:r>
                </w:p>
              </w:tc>
              <w:tc>
                <w:tcPr>
                  <w:tcW w:w="872" w:type="dxa"/>
                  <w:vMerge w:val="continue"/>
                  <w:vAlign w:val="center"/>
                </w:tcPr>
                <w:p>
                  <w:pPr>
                    <w:spacing w:line="240" w:lineRule="auto"/>
                    <w:jc w:val="center"/>
                    <w:rPr>
                      <w:rFonts w:hint="eastAsia"/>
                      <w:color w:val="auto"/>
                      <w:sz w:val="21"/>
                      <w:szCs w:val="21"/>
                      <w:lang w:val="en-US" w:eastAsia="zh-CN"/>
                    </w:rPr>
                  </w:pPr>
                </w:p>
              </w:tc>
              <w:tc>
                <w:tcPr>
                  <w:tcW w:w="794" w:type="dxa"/>
                  <w:vMerge w:val="continue"/>
                  <w:vAlign w:val="center"/>
                </w:tcPr>
                <w:p>
                  <w:pPr>
                    <w:spacing w:line="240" w:lineRule="auto"/>
                    <w:jc w:val="center"/>
                    <w:rPr>
                      <w:rFonts w:hint="default" w:eastAsia="宋体"/>
                      <w:color w:val="auto"/>
                      <w:sz w:val="21"/>
                      <w:szCs w:val="21"/>
                      <w:lang w:val="en-US" w:eastAsia="zh-CN"/>
                    </w:rPr>
                  </w:pPr>
                </w:p>
              </w:tc>
              <w:tc>
                <w:tcPr>
                  <w:tcW w:w="872" w:type="dxa"/>
                  <w:vAlign w:val="center"/>
                </w:tcPr>
                <w:p>
                  <w:pPr>
                    <w:spacing w:line="240" w:lineRule="auto"/>
                    <w:jc w:val="center"/>
                    <w:rPr>
                      <w:rFonts w:hint="default"/>
                      <w:color w:val="auto"/>
                      <w:sz w:val="21"/>
                      <w:szCs w:val="21"/>
                      <w:lang w:val="en-US" w:eastAsia="zh-CN"/>
                    </w:rPr>
                  </w:pPr>
                  <w:r>
                    <w:rPr>
                      <w:rFonts w:hint="eastAsia"/>
                      <w:color w:val="auto"/>
                      <w:sz w:val="21"/>
                      <w:szCs w:val="21"/>
                      <w:lang w:val="en-US" w:eastAsia="zh-CN"/>
                    </w:rPr>
                    <w:t>液压油</w:t>
                  </w:r>
                </w:p>
              </w:tc>
              <w:tc>
                <w:tcPr>
                  <w:tcW w:w="872" w:type="dxa"/>
                  <w:vAlign w:val="center"/>
                </w:tcPr>
                <w:p>
                  <w:pPr>
                    <w:spacing w:line="240" w:lineRule="auto"/>
                    <w:jc w:val="center"/>
                    <w:rPr>
                      <w:rFonts w:hint="default" w:cs="Times New Roman"/>
                      <w:color w:val="auto"/>
                      <w:w w:val="100"/>
                      <w:sz w:val="21"/>
                      <w:szCs w:val="21"/>
                      <w:lang w:val="en-US" w:eastAsia="zh-CN"/>
                    </w:rPr>
                  </w:pPr>
                  <w:r>
                    <w:rPr>
                      <w:rFonts w:hint="eastAsia" w:cs="Times New Roman"/>
                      <w:color w:val="auto"/>
                      <w:w w:val="100"/>
                      <w:sz w:val="21"/>
                      <w:szCs w:val="21"/>
                      <w:lang w:val="en-US" w:eastAsia="zh-CN"/>
                    </w:rPr>
                    <w:t>1</w:t>
                  </w:r>
                </w:p>
              </w:tc>
              <w:tc>
                <w:tcPr>
                  <w:tcW w:w="1191" w:type="dxa"/>
                  <w:vAlign w:val="center"/>
                </w:tcPr>
                <w:p>
                  <w:pPr>
                    <w:spacing w:line="240" w:lineRule="auto"/>
                    <w:jc w:val="center"/>
                    <w:rPr>
                      <w:rFonts w:hint="eastAsia" w:eastAsia="宋体"/>
                      <w:color w:val="auto"/>
                      <w:sz w:val="21"/>
                      <w:szCs w:val="21"/>
                      <w:lang w:val="en-US" w:eastAsia="zh-CN"/>
                    </w:rPr>
                  </w:pPr>
                  <w:r>
                    <w:rPr>
                      <w:rFonts w:hint="eastAsia" w:eastAsia="宋体"/>
                      <w:color w:val="auto"/>
                      <w:sz w:val="21"/>
                      <w:szCs w:val="21"/>
                      <w:lang w:val="en-US" w:eastAsia="zh-CN"/>
                    </w:rPr>
                    <w:t>t/a</w:t>
                  </w:r>
                </w:p>
              </w:tc>
              <w:tc>
                <w:tcPr>
                  <w:tcW w:w="872" w:type="dxa"/>
                  <w:gridSpan w:val="2"/>
                  <w:vAlign w:val="center"/>
                </w:tcPr>
                <w:p>
                  <w:pPr>
                    <w:spacing w:line="240" w:lineRule="auto"/>
                    <w:jc w:val="center"/>
                    <w:rPr>
                      <w:rFonts w:hint="eastAsia" w:eastAsia="宋体"/>
                      <w:color w:val="auto"/>
                      <w:sz w:val="21"/>
                      <w:szCs w:val="21"/>
                      <w:lang w:val="en-US" w:eastAsia="zh-CN"/>
                    </w:rPr>
                  </w:pPr>
                  <w:r>
                    <w:rPr>
                      <w:rFonts w:hint="eastAsia" w:eastAsia="宋体"/>
                      <w:color w:val="auto"/>
                      <w:sz w:val="21"/>
                      <w:szCs w:val="21"/>
                      <w:lang w:val="en-US" w:eastAsia="zh-CN"/>
                    </w:rPr>
                    <w:t>采购</w:t>
                  </w:r>
                </w:p>
              </w:tc>
              <w:tc>
                <w:tcPr>
                  <w:tcW w:w="1136" w:type="dxa"/>
                  <w:vAlign w:val="center"/>
                </w:tcPr>
                <w:p>
                  <w:pPr>
                    <w:spacing w:line="240" w:lineRule="auto"/>
                    <w:jc w:val="center"/>
                    <w:rPr>
                      <w:rFonts w:hint="eastAsia" w:eastAsia="宋体"/>
                      <w:color w:val="auto"/>
                      <w:sz w:val="21"/>
                      <w:szCs w:val="21"/>
                      <w:lang w:val="en-US" w:eastAsia="zh-CN"/>
                    </w:rPr>
                  </w:pPr>
                  <w:r>
                    <w:rPr>
                      <w:rFonts w:hint="eastAsia" w:eastAsia="宋体"/>
                      <w:color w:val="auto"/>
                      <w:sz w:val="21"/>
                      <w:szCs w:val="21"/>
                      <w:lang w:val="en-US" w:eastAsia="zh-CN"/>
                    </w:rPr>
                    <w:t>厂房</w:t>
                  </w:r>
                  <w:r>
                    <w:rPr>
                      <w:rFonts w:hint="eastAsia"/>
                      <w:color w:val="auto"/>
                      <w:sz w:val="21"/>
                      <w:szCs w:val="21"/>
                      <w:lang w:val="en-US" w:eastAsia="zh-CN"/>
                    </w:rPr>
                    <w:t>东侧</w:t>
                  </w:r>
                </w:p>
              </w:tc>
              <w:tc>
                <w:tcPr>
                  <w:tcW w:w="804" w:type="dxa"/>
                  <w:vAlign w:val="center"/>
                </w:tcPr>
                <w:p>
                  <w:pPr>
                    <w:spacing w:line="240" w:lineRule="auto"/>
                    <w:jc w:val="center"/>
                    <w:rPr>
                      <w:rFonts w:hint="default"/>
                      <w:color w:val="auto"/>
                      <w:sz w:val="21"/>
                      <w:szCs w:val="21"/>
                      <w:lang w:val="en-US" w:eastAsia="zh-CN"/>
                    </w:rPr>
                  </w:pPr>
                  <w:r>
                    <w:rPr>
                      <w:rFonts w:hint="eastAsia"/>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8" w:type="dxa"/>
                  <w:vAlign w:val="center"/>
                </w:tcPr>
                <w:p>
                  <w:pPr>
                    <w:spacing w:line="240" w:lineRule="auto"/>
                    <w:jc w:val="center"/>
                    <w:rPr>
                      <w:rFonts w:hint="eastAsia"/>
                      <w:sz w:val="21"/>
                      <w:szCs w:val="21"/>
                      <w:lang w:val="en-US" w:eastAsia="zh-CN"/>
                    </w:rPr>
                  </w:pPr>
                  <w:r>
                    <w:rPr>
                      <w:rFonts w:hint="eastAsia"/>
                      <w:sz w:val="21"/>
                      <w:szCs w:val="21"/>
                      <w:lang w:val="en-US" w:eastAsia="zh-CN"/>
                    </w:rPr>
                    <w:t>11</w:t>
                  </w:r>
                </w:p>
              </w:tc>
              <w:tc>
                <w:tcPr>
                  <w:tcW w:w="872" w:type="dxa"/>
                  <w:vAlign w:val="center"/>
                </w:tcPr>
                <w:p>
                  <w:pPr>
                    <w:spacing w:line="240" w:lineRule="auto"/>
                    <w:jc w:val="center"/>
                    <w:rPr>
                      <w:rFonts w:hint="default"/>
                      <w:color w:val="auto"/>
                      <w:sz w:val="21"/>
                      <w:szCs w:val="21"/>
                      <w:lang w:val="en-US" w:eastAsia="zh-CN"/>
                    </w:rPr>
                  </w:pPr>
                  <w:r>
                    <w:rPr>
                      <w:rFonts w:hint="eastAsia"/>
                      <w:color w:val="auto"/>
                      <w:sz w:val="21"/>
                      <w:szCs w:val="21"/>
                      <w:lang w:val="en-US" w:eastAsia="zh-CN"/>
                    </w:rPr>
                    <w:t>设备维修</w:t>
                  </w:r>
                </w:p>
              </w:tc>
              <w:tc>
                <w:tcPr>
                  <w:tcW w:w="794" w:type="dxa"/>
                  <w:vMerge w:val="continue"/>
                  <w:vAlign w:val="center"/>
                </w:tcPr>
                <w:p>
                  <w:pPr>
                    <w:spacing w:line="240" w:lineRule="auto"/>
                    <w:jc w:val="center"/>
                    <w:rPr>
                      <w:rFonts w:hint="default" w:eastAsia="宋体"/>
                      <w:color w:val="auto"/>
                      <w:sz w:val="21"/>
                      <w:szCs w:val="21"/>
                      <w:lang w:val="en-US" w:eastAsia="zh-CN"/>
                    </w:rPr>
                  </w:pPr>
                </w:p>
              </w:tc>
              <w:tc>
                <w:tcPr>
                  <w:tcW w:w="872" w:type="dxa"/>
                  <w:vAlign w:val="center"/>
                </w:tcPr>
                <w:p>
                  <w:pPr>
                    <w:spacing w:line="240" w:lineRule="auto"/>
                    <w:jc w:val="center"/>
                    <w:rPr>
                      <w:rFonts w:hint="default"/>
                      <w:color w:val="auto"/>
                      <w:sz w:val="21"/>
                      <w:szCs w:val="21"/>
                      <w:lang w:val="en-US" w:eastAsia="zh-CN"/>
                    </w:rPr>
                  </w:pPr>
                  <w:r>
                    <w:rPr>
                      <w:rFonts w:hint="eastAsia"/>
                      <w:color w:val="auto"/>
                      <w:sz w:val="21"/>
                      <w:szCs w:val="21"/>
                      <w:lang w:val="en-US" w:eastAsia="zh-CN"/>
                    </w:rPr>
                    <w:t>机油</w:t>
                  </w:r>
                </w:p>
              </w:tc>
              <w:tc>
                <w:tcPr>
                  <w:tcW w:w="872" w:type="dxa"/>
                  <w:vAlign w:val="center"/>
                </w:tcPr>
                <w:p>
                  <w:pPr>
                    <w:spacing w:line="240" w:lineRule="auto"/>
                    <w:jc w:val="center"/>
                    <w:rPr>
                      <w:rFonts w:hint="default" w:cs="Times New Roman"/>
                      <w:color w:val="auto"/>
                      <w:w w:val="100"/>
                      <w:sz w:val="21"/>
                      <w:szCs w:val="21"/>
                      <w:lang w:val="en-US" w:eastAsia="zh-CN"/>
                    </w:rPr>
                  </w:pPr>
                  <w:r>
                    <w:rPr>
                      <w:rFonts w:hint="eastAsia" w:cs="Times New Roman"/>
                      <w:color w:val="auto"/>
                      <w:w w:val="100"/>
                      <w:sz w:val="21"/>
                      <w:szCs w:val="21"/>
                      <w:lang w:val="en-US" w:eastAsia="zh-CN"/>
                    </w:rPr>
                    <w:t>0.4</w:t>
                  </w:r>
                </w:p>
              </w:tc>
              <w:tc>
                <w:tcPr>
                  <w:tcW w:w="1191" w:type="dxa"/>
                  <w:vAlign w:val="center"/>
                </w:tcPr>
                <w:p>
                  <w:pPr>
                    <w:spacing w:line="240" w:lineRule="auto"/>
                    <w:jc w:val="center"/>
                    <w:rPr>
                      <w:rFonts w:hint="eastAsia" w:eastAsia="宋体"/>
                      <w:color w:val="auto"/>
                      <w:sz w:val="21"/>
                      <w:szCs w:val="21"/>
                      <w:lang w:val="en-US" w:eastAsia="zh-CN"/>
                    </w:rPr>
                  </w:pPr>
                  <w:r>
                    <w:rPr>
                      <w:rFonts w:hint="eastAsia" w:eastAsia="宋体"/>
                      <w:color w:val="auto"/>
                      <w:sz w:val="21"/>
                      <w:szCs w:val="21"/>
                      <w:lang w:val="en-US" w:eastAsia="zh-CN"/>
                    </w:rPr>
                    <w:t>t/a</w:t>
                  </w:r>
                </w:p>
              </w:tc>
              <w:tc>
                <w:tcPr>
                  <w:tcW w:w="872" w:type="dxa"/>
                  <w:gridSpan w:val="2"/>
                  <w:vAlign w:val="center"/>
                </w:tcPr>
                <w:p>
                  <w:pPr>
                    <w:spacing w:line="240" w:lineRule="auto"/>
                    <w:jc w:val="center"/>
                    <w:rPr>
                      <w:rFonts w:hint="eastAsia" w:eastAsia="宋体"/>
                      <w:color w:val="auto"/>
                      <w:sz w:val="21"/>
                      <w:szCs w:val="21"/>
                      <w:lang w:val="en-US" w:eastAsia="zh-CN"/>
                    </w:rPr>
                  </w:pPr>
                  <w:r>
                    <w:rPr>
                      <w:rFonts w:hint="eastAsia" w:eastAsia="宋体"/>
                      <w:color w:val="auto"/>
                      <w:sz w:val="21"/>
                      <w:szCs w:val="21"/>
                      <w:lang w:val="en-US" w:eastAsia="zh-CN"/>
                    </w:rPr>
                    <w:t>采购</w:t>
                  </w:r>
                </w:p>
              </w:tc>
              <w:tc>
                <w:tcPr>
                  <w:tcW w:w="1136" w:type="dxa"/>
                  <w:vAlign w:val="center"/>
                </w:tcPr>
                <w:p>
                  <w:pPr>
                    <w:spacing w:line="240" w:lineRule="auto"/>
                    <w:jc w:val="center"/>
                    <w:rPr>
                      <w:rFonts w:hint="eastAsia" w:eastAsia="宋体"/>
                      <w:color w:val="auto"/>
                      <w:sz w:val="21"/>
                      <w:szCs w:val="21"/>
                      <w:lang w:val="en-US" w:eastAsia="zh-CN"/>
                    </w:rPr>
                  </w:pPr>
                  <w:r>
                    <w:rPr>
                      <w:rFonts w:hint="eastAsia" w:eastAsia="宋体"/>
                      <w:color w:val="auto"/>
                      <w:sz w:val="21"/>
                      <w:szCs w:val="21"/>
                      <w:lang w:val="en-US" w:eastAsia="zh-CN"/>
                    </w:rPr>
                    <w:t>厂房</w:t>
                  </w:r>
                  <w:r>
                    <w:rPr>
                      <w:rFonts w:hint="eastAsia"/>
                      <w:color w:val="auto"/>
                      <w:sz w:val="21"/>
                      <w:szCs w:val="21"/>
                      <w:lang w:val="en-US" w:eastAsia="zh-CN"/>
                    </w:rPr>
                    <w:t>东侧</w:t>
                  </w:r>
                </w:p>
              </w:tc>
              <w:tc>
                <w:tcPr>
                  <w:tcW w:w="804" w:type="dxa"/>
                  <w:vAlign w:val="center"/>
                </w:tcPr>
                <w:p>
                  <w:pPr>
                    <w:spacing w:line="240" w:lineRule="auto"/>
                    <w:jc w:val="center"/>
                    <w:rPr>
                      <w:rFonts w:hint="default"/>
                      <w:color w:val="auto"/>
                      <w:sz w:val="21"/>
                      <w:szCs w:val="21"/>
                      <w:lang w:val="en-US" w:eastAsia="zh-CN"/>
                    </w:rPr>
                  </w:pPr>
                  <w:r>
                    <w:rPr>
                      <w:rFonts w:hint="eastAsia"/>
                      <w:color w:val="auto"/>
                      <w:sz w:val="21"/>
                      <w:szCs w:val="21"/>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8" w:type="dxa"/>
                  <w:vAlign w:val="center"/>
                </w:tcPr>
                <w:p>
                  <w:pPr>
                    <w:spacing w:line="240" w:lineRule="auto"/>
                    <w:jc w:val="center"/>
                    <w:rPr>
                      <w:rFonts w:hint="default"/>
                      <w:sz w:val="21"/>
                      <w:szCs w:val="21"/>
                      <w:lang w:val="en-US" w:eastAsia="zh-CN"/>
                    </w:rPr>
                  </w:pPr>
                  <w:r>
                    <w:rPr>
                      <w:rFonts w:hint="eastAsia"/>
                      <w:sz w:val="21"/>
                      <w:szCs w:val="21"/>
                      <w:lang w:val="en-US" w:eastAsia="zh-CN"/>
                    </w:rPr>
                    <w:t>12</w:t>
                  </w:r>
                </w:p>
              </w:tc>
              <w:tc>
                <w:tcPr>
                  <w:tcW w:w="872" w:type="dxa"/>
                  <w:vAlign w:val="center"/>
                </w:tcPr>
                <w:p>
                  <w:pPr>
                    <w:spacing w:line="240" w:lineRule="auto"/>
                    <w:jc w:val="center"/>
                    <w:rPr>
                      <w:rFonts w:hint="default"/>
                      <w:color w:val="auto"/>
                      <w:sz w:val="21"/>
                      <w:szCs w:val="21"/>
                      <w:lang w:val="en-US" w:eastAsia="zh-CN"/>
                    </w:rPr>
                  </w:pPr>
                  <w:r>
                    <w:rPr>
                      <w:rFonts w:hint="eastAsia"/>
                      <w:color w:val="auto"/>
                      <w:sz w:val="21"/>
                      <w:szCs w:val="21"/>
                      <w:lang w:val="en-US" w:eastAsia="zh-CN"/>
                    </w:rPr>
                    <w:t>其他</w:t>
                  </w:r>
                </w:p>
              </w:tc>
              <w:tc>
                <w:tcPr>
                  <w:tcW w:w="794" w:type="dxa"/>
                  <w:vMerge w:val="continue"/>
                  <w:vAlign w:val="center"/>
                </w:tcPr>
                <w:p>
                  <w:pPr>
                    <w:spacing w:line="240" w:lineRule="auto"/>
                    <w:jc w:val="center"/>
                    <w:rPr>
                      <w:rFonts w:hint="default" w:eastAsia="宋体"/>
                      <w:color w:val="auto"/>
                      <w:sz w:val="21"/>
                      <w:szCs w:val="21"/>
                      <w:lang w:val="en-US" w:eastAsia="zh-CN"/>
                    </w:rPr>
                  </w:pPr>
                </w:p>
              </w:tc>
              <w:tc>
                <w:tcPr>
                  <w:tcW w:w="872" w:type="dxa"/>
                  <w:vAlign w:val="center"/>
                </w:tcPr>
                <w:p>
                  <w:pPr>
                    <w:spacing w:line="240" w:lineRule="auto"/>
                    <w:jc w:val="center"/>
                    <w:rPr>
                      <w:rFonts w:hint="default"/>
                      <w:color w:val="auto"/>
                      <w:sz w:val="21"/>
                      <w:szCs w:val="21"/>
                      <w:lang w:val="en-US" w:eastAsia="zh-CN"/>
                    </w:rPr>
                  </w:pPr>
                  <w:r>
                    <w:rPr>
                      <w:rFonts w:hint="eastAsia"/>
                      <w:color w:val="auto"/>
                      <w:sz w:val="21"/>
                      <w:szCs w:val="21"/>
                      <w:lang w:val="en-US" w:eastAsia="zh-CN"/>
                    </w:rPr>
                    <w:t>纯水</w:t>
                  </w:r>
                </w:p>
              </w:tc>
              <w:tc>
                <w:tcPr>
                  <w:tcW w:w="872" w:type="dxa"/>
                  <w:vAlign w:val="center"/>
                </w:tcPr>
                <w:p>
                  <w:pPr>
                    <w:spacing w:line="240" w:lineRule="auto"/>
                    <w:jc w:val="center"/>
                    <w:rPr>
                      <w:rFonts w:hint="default" w:cs="Times New Roman"/>
                      <w:color w:val="auto"/>
                      <w:w w:val="100"/>
                      <w:sz w:val="21"/>
                      <w:szCs w:val="21"/>
                      <w:lang w:val="en-US" w:eastAsia="zh-CN"/>
                    </w:rPr>
                  </w:pPr>
                  <w:r>
                    <w:rPr>
                      <w:rFonts w:hint="eastAsia" w:cs="Times New Roman"/>
                      <w:color w:val="auto"/>
                      <w:w w:val="100"/>
                      <w:sz w:val="21"/>
                      <w:szCs w:val="21"/>
                      <w:lang w:val="en-US" w:eastAsia="zh-CN"/>
                    </w:rPr>
                    <w:t>5</w:t>
                  </w:r>
                </w:p>
              </w:tc>
              <w:tc>
                <w:tcPr>
                  <w:tcW w:w="1191" w:type="dxa"/>
                  <w:vAlign w:val="center"/>
                </w:tcPr>
                <w:p>
                  <w:pPr>
                    <w:spacing w:line="240" w:lineRule="auto"/>
                    <w:jc w:val="center"/>
                    <w:rPr>
                      <w:rFonts w:hint="default" w:eastAsia="宋体"/>
                      <w:color w:val="auto"/>
                      <w:sz w:val="21"/>
                      <w:szCs w:val="21"/>
                      <w:lang w:val="en-US" w:eastAsia="zh-CN"/>
                    </w:rPr>
                  </w:pPr>
                  <w:r>
                    <w:rPr>
                      <w:rFonts w:hint="eastAsia" w:eastAsia="宋体"/>
                      <w:color w:val="auto"/>
                      <w:sz w:val="21"/>
                      <w:szCs w:val="21"/>
                      <w:lang w:val="en-US" w:eastAsia="zh-CN"/>
                    </w:rPr>
                    <w:t>t/a</w:t>
                  </w:r>
                </w:p>
              </w:tc>
              <w:tc>
                <w:tcPr>
                  <w:tcW w:w="872" w:type="dxa"/>
                  <w:gridSpan w:val="2"/>
                  <w:vAlign w:val="center"/>
                </w:tcPr>
                <w:p>
                  <w:pPr>
                    <w:spacing w:line="240" w:lineRule="auto"/>
                    <w:jc w:val="center"/>
                    <w:rPr>
                      <w:rFonts w:hint="eastAsia" w:eastAsia="宋体"/>
                      <w:color w:val="auto"/>
                      <w:sz w:val="21"/>
                      <w:szCs w:val="21"/>
                      <w:lang w:val="en-US" w:eastAsia="zh-CN"/>
                    </w:rPr>
                  </w:pPr>
                  <w:r>
                    <w:rPr>
                      <w:rFonts w:hint="eastAsia" w:eastAsia="宋体"/>
                      <w:color w:val="auto"/>
                      <w:sz w:val="21"/>
                      <w:szCs w:val="21"/>
                      <w:lang w:val="en-US" w:eastAsia="zh-CN"/>
                    </w:rPr>
                    <w:t>采购</w:t>
                  </w:r>
                </w:p>
              </w:tc>
              <w:tc>
                <w:tcPr>
                  <w:tcW w:w="1136" w:type="dxa"/>
                  <w:vAlign w:val="center"/>
                </w:tcPr>
                <w:p>
                  <w:pPr>
                    <w:spacing w:line="240" w:lineRule="auto"/>
                    <w:jc w:val="center"/>
                    <w:rPr>
                      <w:rFonts w:hint="eastAsia" w:eastAsia="宋体"/>
                      <w:color w:val="auto"/>
                      <w:sz w:val="21"/>
                      <w:szCs w:val="21"/>
                      <w:lang w:val="en-US" w:eastAsia="zh-CN"/>
                    </w:rPr>
                  </w:pPr>
                  <w:r>
                    <w:rPr>
                      <w:rFonts w:hint="eastAsia" w:eastAsia="宋体"/>
                      <w:color w:val="auto"/>
                      <w:sz w:val="21"/>
                      <w:szCs w:val="21"/>
                      <w:lang w:val="en-US" w:eastAsia="zh-CN"/>
                    </w:rPr>
                    <w:t>厂房</w:t>
                  </w:r>
                  <w:r>
                    <w:rPr>
                      <w:rFonts w:hint="eastAsia"/>
                      <w:color w:val="auto"/>
                      <w:sz w:val="21"/>
                      <w:szCs w:val="21"/>
                      <w:lang w:val="en-US" w:eastAsia="zh-CN"/>
                    </w:rPr>
                    <w:t>西侧</w:t>
                  </w:r>
                </w:p>
              </w:tc>
              <w:tc>
                <w:tcPr>
                  <w:tcW w:w="804" w:type="dxa"/>
                  <w:vAlign w:val="center"/>
                </w:tcPr>
                <w:p>
                  <w:pPr>
                    <w:spacing w:line="240" w:lineRule="auto"/>
                    <w:jc w:val="center"/>
                    <w:rPr>
                      <w:rFonts w:hint="default"/>
                      <w:color w:val="auto"/>
                      <w:sz w:val="21"/>
                      <w:szCs w:val="21"/>
                      <w:lang w:val="en-US" w:eastAsia="zh-CN"/>
                    </w:rPr>
                  </w:pPr>
                  <w:r>
                    <w:rPr>
                      <w:rFonts w:hint="eastAsia"/>
                      <w:color w:val="auto"/>
                      <w:sz w:val="21"/>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8" w:type="dxa"/>
                  <w:vAlign w:val="center"/>
                </w:tcPr>
                <w:p>
                  <w:pPr>
                    <w:spacing w:line="240" w:lineRule="auto"/>
                    <w:jc w:val="center"/>
                    <w:rPr>
                      <w:rFonts w:hint="default"/>
                      <w:sz w:val="21"/>
                      <w:szCs w:val="21"/>
                      <w:lang w:val="en-US" w:eastAsia="zh-CN"/>
                    </w:rPr>
                  </w:pPr>
                  <w:r>
                    <w:rPr>
                      <w:rFonts w:hint="eastAsia"/>
                      <w:sz w:val="21"/>
                      <w:szCs w:val="21"/>
                      <w:lang w:val="en-US" w:eastAsia="zh-CN"/>
                    </w:rPr>
                    <w:t>13</w:t>
                  </w:r>
                </w:p>
              </w:tc>
              <w:tc>
                <w:tcPr>
                  <w:tcW w:w="872" w:type="dxa"/>
                  <w:vMerge w:val="restart"/>
                  <w:vAlign w:val="center"/>
                </w:tcPr>
                <w:p>
                  <w:pPr>
                    <w:spacing w:line="240" w:lineRule="auto"/>
                    <w:jc w:val="center"/>
                    <w:rPr>
                      <w:rFonts w:hint="default"/>
                      <w:color w:val="auto"/>
                      <w:sz w:val="21"/>
                      <w:szCs w:val="21"/>
                      <w:lang w:val="en-US" w:eastAsia="zh-CN"/>
                    </w:rPr>
                  </w:pPr>
                  <w:r>
                    <w:rPr>
                      <w:rFonts w:hint="eastAsia"/>
                      <w:color w:val="auto"/>
                      <w:sz w:val="21"/>
                      <w:szCs w:val="21"/>
                      <w:lang w:val="en-US" w:eastAsia="zh-CN"/>
                    </w:rPr>
                    <w:t>组装</w:t>
                  </w:r>
                </w:p>
              </w:tc>
              <w:tc>
                <w:tcPr>
                  <w:tcW w:w="794" w:type="dxa"/>
                  <w:vMerge w:val="restart"/>
                  <w:vAlign w:val="center"/>
                </w:tcPr>
                <w:p>
                  <w:pPr>
                    <w:spacing w:line="240" w:lineRule="auto"/>
                    <w:jc w:val="center"/>
                    <w:rPr>
                      <w:rFonts w:hint="default" w:eastAsia="宋体"/>
                      <w:color w:val="auto"/>
                      <w:sz w:val="21"/>
                      <w:szCs w:val="21"/>
                      <w:lang w:val="en-US" w:eastAsia="zh-CN"/>
                    </w:rPr>
                  </w:pPr>
                  <w:r>
                    <w:rPr>
                      <w:rFonts w:hint="eastAsia"/>
                      <w:color w:val="auto"/>
                      <w:sz w:val="21"/>
                      <w:szCs w:val="21"/>
                      <w:lang w:val="en-US" w:eastAsia="zh-CN"/>
                    </w:rPr>
                    <w:t>外购件</w:t>
                  </w:r>
                </w:p>
              </w:tc>
              <w:tc>
                <w:tcPr>
                  <w:tcW w:w="872" w:type="dxa"/>
                  <w:vAlign w:val="center"/>
                </w:tcPr>
                <w:p>
                  <w:pPr>
                    <w:spacing w:line="240" w:lineRule="auto"/>
                    <w:jc w:val="center"/>
                    <w:rPr>
                      <w:rFonts w:hint="eastAsia"/>
                      <w:color w:val="auto"/>
                      <w:sz w:val="21"/>
                      <w:szCs w:val="21"/>
                      <w:lang w:val="en-US" w:eastAsia="zh-CN"/>
                    </w:rPr>
                  </w:pPr>
                  <w:r>
                    <w:rPr>
                      <w:rFonts w:hint="eastAsia"/>
                      <w:color w:val="auto"/>
                      <w:sz w:val="21"/>
                      <w:szCs w:val="21"/>
                      <w:lang w:val="en-US" w:eastAsia="zh-CN"/>
                    </w:rPr>
                    <w:t>仪表</w:t>
                  </w:r>
                </w:p>
              </w:tc>
              <w:tc>
                <w:tcPr>
                  <w:tcW w:w="872" w:type="dxa"/>
                  <w:vAlign w:val="center"/>
                </w:tcPr>
                <w:p>
                  <w:pPr>
                    <w:spacing w:line="240" w:lineRule="auto"/>
                    <w:jc w:val="center"/>
                    <w:rPr>
                      <w:rFonts w:hint="default" w:cs="Times New Roman"/>
                      <w:color w:val="auto"/>
                      <w:w w:val="100"/>
                      <w:sz w:val="21"/>
                      <w:szCs w:val="21"/>
                      <w:lang w:val="en-US" w:eastAsia="zh-CN"/>
                    </w:rPr>
                  </w:pPr>
                  <w:r>
                    <w:rPr>
                      <w:rFonts w:hint="eastAsia" w:cs="Times New Roman"/>
                      <w:color w:val="auto"/>
                      <w:w w:val="100"/>
                      <w:sz w:val="21"/>
                      <w:szCs w:val="21"/>
                      <w:lang w:val="en-US" w:eastAsia="zh-CN"/>
                    </w:rPr>
                    <w:t>600</w:t>
                  </w:r>
                </w:p>
              </w:tc>
              <w:tc>
                <w:tcPr>
                  <w:tcW w:w="1191" w:type="dxa"/>
                  <w:vAlign w:val="center"/>
                </w:tcPr>
                <w:p>
                  <w:pPr>
                    <w:spacing w:line="240" w:lineRule="auto"/>
                    <w:jc w:val="center"/>
                    <w:rPr>
                      <w:rFonts w:hint="default" w:eastAsia="宋体"/>
                      <w:color w:val="auto"/>
                      <w:sz w:val="21"/>
                      <w:szCs w:val="21"/>
                      <w:lang w:val="en-US" w:eastAsia="zh-CN"/>
                    </w:rPr>
                  </w:pPr>
                  <w:r>
                    <w:rPr>
                      <w:rFonts w:hint="eastAsia"/>
                      <w:color w:val="auto"/>
                      <w:sz w:val="21"/>
                      <w:szCs w:val="21"/>
                      <w:lang w:val="en-US" w:eastAsia="zh-CN"/>
                    </w:rPr>
                    <w:t>个/年</w:t>
                  </w:r>
                </w:p>
              </w:tc>
              <w:tc>
                <w:tcPr>
                  <w:tcW w:w="872" w:type="dxa"/>
                  <w:gridSpan w:val="2"/>
                  <w:vAlign w:val="center"/>
                </w:tcPr>
                <w:p>
                  <w:pPr>
                    <w:spacing w:line="240" w:lineRule="auto"/>
                    <w:jc w:val="center"/>
                    <w:rPr>
                      <w:rFonts w:hint="eastAsia" w:eastAsia="宋体"/>
                      <w:color w:val="auto"/>
                      <w:sz w:val="21"/>
                      <w:szCs w:val="21"/>
                      <w:lang w:val="en-US" w:eastAsia="zh-CN"/>
                    </w:rPr>
                  </w:pPr>
                  <w:r>
                    <w:rPr>
                      <w:rFonts w:hint="eastAsia" w:eastAsia="宋体"/>
                      <w:color w:val="auto"/>
                      <w:sz w:val="21"/>
                      <w:szCs w:val="21"/>
                      <w:lang w:val="en-US" w:eastAsia="zh-CN"/>
                    </w:rPr>
                    <w:t>采购</w:t>
                  </w:r>
                </w:p>
              </w:tc>
              <w:tc>
                <w:tcPr>
                  <w:tcW w:w="1136" w:type="dxa"/>
                  <w:vAlign w:val="center"/>
                </w:tcPr>
                <w:p>
                  <w:pPr>
                    <w:spacing w:line="240" w:lineRule="auto"/>
                    <w:jc w:val="center"/>
                    <w:rPr>
                      <w:rFonts w:hint="eastAsia" w:eastAsia="宋体"/>
                      <w:color w:val="auto"/>
                      <w:sz w:val="21"/>
                      <w:szCs w:val="21"/>
                      <w:lang w:val="en-US" w:eastAsia="zh-CN"/>
                    </w:rPr>
                  </w:pPr>
                  <w:r>
                    <w:rPr>
                      <w:rFonts w:hint="eastAsia" w:eastAsia="宋体"/>
                      <w:color w:val="auto"/>
                      <w:sz w:val="21"/>
                      <w:szCs w:val="21"/>
                      <w:lang w:val="en-US" w:eastAsia="zh-CN"/>
                    </w:rPr>
                    <w:t>厂房</w:t>
                  </w:r>
                  <w:r>
                    <w:rPr>
                      <w:rFonts w:hint="eastAsia"/>
                      <w:color w:val="auto"/>
                      <w:sz w:val="21"/>
                      <w:szCs w:val="21"/>
                      <w:lang w:val="en-US" w:eastAsia="zh-CN"/>
                    </w:rPr>
                    <w:t>西侧</w:t>
                  </w:r>
                </w:p>
              </w:tc>
              <w:tc>
                <w:tcPr>
                  <w:tcW w:w="804" w:type="dxa"/>
                  <w:vAlign w:val="center"/>
                </w:tcPr>
                <w:p>
                  <w:pPr>
                    <w:spacing w:line="240" w:lineRule="auto"/>
                    <w:jc w:val="center"/>
                    <w:rPr>
                      <w:rFonts w:hint="default"/>
                      <w:color w:val="auto"/>
                      <w:sz w:val="21"/>
                      <w:szCs w:val="21"/>
                      <w:lang w:val="en-US" w:eastAsia="zh-CN"/>
                    </w:rPr>
                  </w:pPr>
                  <w:r>
                    <w:rPr>
                      <w:rFonts w:hint="eastAsia"/>
                      <w:color w:val="auto"/>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8" w:type="dxa"/>
                  <w:vAlign w:val="center"/>
                </w:tcPr>
                <w:p>
                  <w:pPr>
                    <w:spacing w:line="240" w:lineRule="auto"/>
                    <w:jc w:val="center"/>
                    <w:rPr>
                      <w:rFonts w:hint="default"/>
                      <w:sz w:val="21"/>
                      <w:szCs w:val="21"/>
                      <w:lang w:val="en-US" w:eastAsia="zh-CN"/>
                    </w:rPr>
                  </w:pPr>
                  <w:r>
                    <w:rPr>
                      <w:rFonts w:hint="eastAsia"/>
                      <w:sz w:val="21"/>
                      <w:szCs w:val="21"/>
                      <w:lang w:val="en-US" w:eastAsia="zh-CN"/>
                    </w:rPr>
                    <w:t>14</w:t>
                  </w:r>
                </w:p>
              </w:tc>
              <w:tc>
                <w:tcPr>
                  <w:tcW w:w="872" w:type="dxa"/>
                  <w:vMerge w:val="continue"/>
                  <w:vAlign w:val="center"/>
                </w:tcPr>
                <w:p>
                  <w:pPr>
                    <w:spacing w:line="240" w:lineRule="auto"/>
                    <w:jc w:val="center"/>
                    <w:rPr>
                      <w:rFonts w:hint="default"/>
                      <w:color w:val="auto"/>
                      <w:sz w:val="21"/>
                      <w:szCs w:val="21"/>
                      <w:lang w:val="en-US" w:eastAsia="zh-CN"/>
                    </w:rPr>
                  </w:pPr>
                </w:p>
              </w:tc>
              <w:tc>
                <w:tcPr>
                  <w:tcW w:w="794" w:type="dxa"/>
                  <w:vMerge w:val="continue"/>
                  <w:vAlign w:val="center"/>
                </w:tcPr>
                <w:p>
                  <w:pPr>
                    <w:spacing w:line="240" w:lineRule="auto"/>
                    <w:jc w:val="center"/>
                    <w:rPr>
                      <w:rFonts w:hint="default" w:eastAsia="宋体"/>
                      <w:color w:val="auto"/>
                      <w:sz w:val="21"/>
                      <w:szCs w:val="21"/>
                      <w:lang w:val="en-US" w:eastAsia="zh-CN"/>
                    </w:rPr>
                  </w:pPr>
                </w:p>
              </w:tc>
              <w:tc>
                <w:tcPr>
                  <w:tcW w:w="872" w:type="dxa"/>
                  <w:vAlign w:val="center"/>
                </w:tcPr>
                <w:p>
                  <w:pPr>
                    <w:spacing w:line="240" w:lineRule="auto"/>
                    <w:jc w:val="center"/>
                    <w:rPr>
                      <w:rFonts w:hint="eastAsia"/>
                      <w:color w:val="auto"/>
                      <w:sz w:val="21"/>
                      <w:szCs w:val="21"/>
                      <w:lang w:val="en-US" w:eastAsia="zh-CN"/>
                    </w:rPr>
                  </w:pPr>
                  <w:r>
                    <w:rPr>
                      <w:rFonts w:hint="eastAsia"/>
                      <w:color w:val="auto"/>
                      <w:sz w:val="21"/>
                      <w:szCs w:val="21"/>
                      <w:lang w:val="en-US" w:eastAsia="zh-CN"/>
                    </w:rPr>
                    <w:t>按钮</w:t>
                  </w:r>
                </w:p>
              </w:tc>
              <w:tc>
                <w:tcPr>
                  <w:tcW w:w="872" w:type="dxa"/>
                  <w:vAlign w:val="center"/>
                </w:tcPr>
                <w:p>
                  <w:pPr>
                    <w:spacing w:line="240" w:lineRule="auto"/>
                    <w:jc w:val="center"/>
                    <w:rPr>
                      <w:rFonts w:hint="default" w:cs="Times New Roman"/>
                      <w:color w:val="auto"/>
                      <w:w w:val="100"/>
                      <w:sz w:val="21"/>
                      <w:szCs w:val="21"/>
                      <w:lang w:val="en-US" w:eastAsia="zh-CN"/>
                    </w:rPr>
                  </w:pPr>
                  <w:r>
                    <w:rPr>
                      <w:rFonts w:hint="eastAsia" w:cs="Times New Roman"/>
                      <w:color w:val="auto"/>
                      <w:w w:val="100"/>
                      <w:sz w:val="21"/>
                      <w:szCs w:val="21"/>
                      <w:lang w:val="en-US" w:eastAsia="zh-CN"/>
                    </w:rPr>
                    <w:t>900</w:t>
                  </w:r>
                </w:p>
              </w:tc>
              <w:tc>
                <w:tcPr>
                  <w:tcW w:w="1191" w:type="dxa"/>
                  <w:vAlign w:val="center"/>
                </w:tcPr>
                <w:p>
                  <w:pPr>
                    <w:spacing w:line="240" w:lineRule="auto"/>
                    <w:jc w:val="center"/>
                    <w:rPr>
                      <w:rFonts w:hint="eastAsia" w:eastAsia="宋体"/>
                      <w:color w:val="auto"/>
                      <w:sz w:val="21"/>
                      <w:szCs w:val="21"/>
                      <w:lang w:val="en-US" w:eastAsia="zh-CN"/>
                    </w:rPr>
                  </w:pPr>
                  <w:r>
                    <w:rPr>
                      <w:rFonts w:hint="eastAsia"/>
                      <w:color w:val="auto"/>
                      <w:sz w:val="21"/>
                      <w:szCs w:val="21"/>
                      <w:lang w:val="en-US" w:eastAsia="zh-CN"/>
                    </w:rPr>
                    <w:t>个/年</w:t>
                  </w:r>
                </w:p>
              </w:tc>
              <w:tc>
                <w:tcPr>
                  <w:tcW w:w="872" w:type="dxa"/>
                  <w:gridSpan w:val="2"/>
                  <w:vAlign w:val="center"/>
                </w:tcPr>
                <w:p>
                  <w:pPr>
                    <w:spacing w:line="240" w:lineRule="auto"/>
                    <w:jc w:val="center"/>
                    <w:rPr>
                      <w:rFonts w:hint="eastAsia" w:eastAsia="宋体"/>
                      <w:color w:val="auto"/>
                      <w:sz w:val="21"/>
                      <w:szCs w:val="21"/>
                      <w:lang w:val="en-US" w:eastAsia="zh-CN"/>
                    </w:rPr>
                  </w:pPr>
                  <w:r>
                    <w:rPr>
                      <w:rFonts w:hint="eastAsia" w:eastAsia="宋体"/>
                      <w:color w:val="auto"/>
                      <w:sz w:val="21"/>
                      <w:szCs w:val="21"/>
                      <w:lang w:val="en-US" w:eastAsia="zh-CN"/>
                    </w:rPr>
                    <w:t>采购</w:t>
                  </w:r>
                </w:p>
              </w:tc>
              <w:tc>
                <w:tcPr>
                  <w:tcW w:w="1136" w:type="dxa"/>
                  <w:vAlign w:val="center"/>
                </w:tcPr>
                <w:p>
                  <w:pPr>
                    <w:spacing w:line="240" w:lineRule="auto"/>
                    <w:jc w:val="center"/>
                    <w:rPr>
                      <w:rFonts w:hint="eastAsia" w:eastAsia="宋体"/>
                      <w:color w:val="auto"/>
                      <w:sz w:val="21"/>
                      <w:szCs w:val="21"/>
                      <w:lang w:val="en-US" w:eastAsia="zh-CN"/>
                    </w:rPr>
                  </w:pPr>
                  <w:r>
                    <w:rPr>
                      <w:rFonts w:hint="eastAsia" w:eastAsia="宋体"/>
                      <w:color w:val="auto"/>
                      <w:sz w:val="21"/>
                      <w:szCs w:val="21"/>
                      <w:lang w:val="en-US" w:eastAsia="zh-CN"/>
                    </w:rPr>
                    <w:t>厂房</w:t>
                  </w:r>
                  <w:r>
                    <w:rPr>
                      <w:rFonts w:hint="eastAsia"/>
                      <w:color w:val="auto"/>
                      <w:sz w:val="21"/>
                      <w:szCs w:val="21"/>
                      <w:lang w:val="en-US" w:eastAsia="zh-CN"/>
                    </w:rPr>
                    <w:t>西侧</w:t>
                  </w:r>
                </w:p>
              </w:tc>
              <w:tc>
                <w:tcPr>
                  <w:tcW w:w="804" w:type="dxa"/>
                  <w:vAlign w:val="center"/>
                </w:tcPr>
                <w:p>
                  <w:pPr>
                    <w:spacing w:line="240" w:lineRule="auto"/>
                    <w:jc w:val="center"/>
                    <w:rPr>
                      <w:rFonts w:hint="default"/>
                      <w:color w:val="auto"/>
                      <w:sz w:val="21"/>
                      <w:szCs w:val="21"/>
                      <w:lang w:val="en-US" w:eastAsia="zh-CN"/>
                    </w:rPr>
                  </w:pPr>
                  <w:r>
                    <w:rPr>
                      <w:rFonts w:hint="eastAsia"/>
                      <w:color w:val="auto"/>
                      <w:sz w:val="21"/>
                      <w:szCs w:val="21"/>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8" w:type="dxa"/>
                  <w:vAlign w:val="center"/>
                </w:tcPr>
                <w:p>
                  <w:pPr>
                    <w:spacing w:line="240" w:lineRule="auto"/>
                    <w:jc w:val="center"/>
                    <w:rPr>
                      <w:rFonts w:hint="default"/>
                      <w:sz w:val="21"/>
                      <w:szCs w:val="21"/>
                      <w:lang w:val="en-US" w:eastAsia="zh-CN"/>
                    </w:rPr>
                  </w:pPr>
                  <w:r>
                    <w:rPr>
                      <w:rFonts w:hint="eastAsia"/>
                      <w:sz w:val="21"/>
                      <w:szCs w:val="21"/>
                      <w:lang w:val="en-US" w:eastAsia="zh-CN"/>
                    </w:rPr>
                    <w:t>15</w:t>
                  </w:r>
                </w:p>
              </w:tc>
              <w:tc>
                <w:tcPr>
                  <w:tcW w:w="872" w:type="dxa"/>
                  <w:vMerge w:val="continue"/>
                  <w:vAlign w:val="center"/>
                </w:tcPr>
                <w:p>
                  <w:pPr>
                    <w:spacing w:line="240" w:lineRule="auto"/>
                    <w:jc w:val="center"/>
                    <w:rPr>
                      <w:rFonts w:hint="default"/>
                      <w:color w:val="auto"/>
                      <w:sz w:val="21"/>
                      <w:szCs w:val="21"/>
                      <w:lang w:val="en-US" w:eastAsia="zh-CN"/>
                    </w:rPr>
                  </w:pPr>
                </w:p>
              </w:tc>
              <w:tc>
                <w:tcPr>
                  <w:tcW w:w="794" w:type="dxa"/>
                  <w:vMerge w:val="continue"/>
                  <w:vAlign w:val="center"/>
                </w:tcPr>
                <w:p>
                  <w:pPr>
                    <w:spacing w:line="240" w:lineRule="auto"/>
                    <w:jc w:val="center"/>
                    <w:rPr>
                      <w:rFonts w:hint="default" w:eastAsia="宋体"/>
                      <w:color w:val="auto"/>
                      <w:sz w:val="21"/>
                      <w:szCs w:val="21"/>
                      <w:lang w:val="en-US" w:eastAsia="zh-CN"/>
                    </w:rPr>
                  </w:pPr>
                </w:p>
              </w:tc>
              <w:tc>
                <w:tcPr>
                  <w:tcW w:w="872" w:type="dxa"/>
                  <w:vAlign w:val="center"/>
                </w:tcPr>
                <w:p>
                  <w:pPr>
                    <w:spacing w:line="240" w:lineRule="auto"/>
                    <w:jc w:val="center"/>
                    <w:rPr>
                      <w:rFonts w:hint="eastAsia"/>
                      <w:color w:val="auto"/>
                      <w:sz w:val="21"/>
                      <w:szCs w:val="21"/>
                      <w:lang w:val="en-US" w:eastAsia="zh-CN"/>
                    </w:rPr>
                  </w:pPr>
                  <w:r>
                    <w:rPr>
                      <w:rFonts w:hint="eastAsia"/>
                      <w:color w:val="auto"/>
                      <w:sz w:val="21"/>
                      <w:szCs w:val="21"/>
                      <w:lang w:val="en-US" w:eastAsia="zh-CN"/>
                    </w:rPr>
                    <w:t>电路板</w:t>
                  </w:r>
                </w:p>
              </w:tc>
              <w:tc>
                <w:tcPr>
                  <w:tcW w:w="872" w:type="dxa"/>
                  <w:vAlign w:val="center"/>
                </w:tcPr>
                <w:p>
                  <w:pPr>
                    <w:spacing w:line="240" w:lineRule="auto"/>
                    <w:jc w:val="center"/>
                    <w:rPr>
                      <w:rFonts w:hint="default" w:cs="Times New Roman"/>
                      <w:color w:val="auto"/>
                      <w:w w:val="100"/>
                      <w:sz w:val="21"/>
                      <w:szCs w:val="21"/>
                      <w:lang w:val="en-US" w:eastAsia="zh-CN"/>
                    </w:rPr>
                  </w:pPr>
                  <w:r>
                    <w:rPr>
                      <w:rFonts w:hint="eastAsia" w:cs="Times New Roman"/>
                      <w:color w:val="auto"/>
                      <w:w w:val="100"/>
                      <w:sz w:val="21"/>
                      <w:szCs w:val="21"/>
                      <w:lang w:val="en-US" w:eastAsia="zh-CN"/>
                    </w:rPr>
                    <w:t>600</w:t>
                  </w:r>
                </w:p>
              </w:tc>
              <w:tc>
                <w:tcPr>
                  <w:tcW w:w="1191" w:type="dxa"/>
                  <w:vAlign w:val="center"/>
                </w:tcPr>
                <w:p>
                  <w:pPr>
                    <w:spacing w:line="240" w:lineRule="auto"/>
                    <w:jc w:val="center"/>
                    <w:rPr>
                      <w:rFonts w:hint="eastAsia" w:eastAsia="宋体"/>
                      <w:color w:val="auto"/>
                      <w:sz w:val="21"/>
                      <w:szCs w:val="21"/>
                      <w:lang w:val="en-US" w:eastAsia="zh-CN"/>
                    </w:rPr>
                  </w:pPr>
                  <w:r>
                    <w:rPr>
                      <w:rFonts w:hint="eastAsia"/>
                      <w:color w:val="auto"/>
                      <w:sz w:val="21"/>
                      <w:szCs w:val="21"/>
                      <w:lang w:val="en-US" w:eastAsia="zh-CN"/>
                    </w:rPr>
                    <w:t>个/年</w:t>
                  </w:r>
                </w:p>
              </w:tc>
              <w:tc>
                <w:tcPr>
                  <w:tcW w:w="872" w:type="dxa"/>
                  <w:gridSpan w:val="2"/>
                  <w:vAlign w:val="center"/>
                </w:tcPr>
                <w:p>
                  <w:pPr>
                    <w:spacing w:line="240" w:lineRule="auto"/>
                    <w:jc w:val="center"/>
                    <w:rPr>
                      <w:rFonts w:hint="eastAsia" w:eastAsia="宋体"/>
                      <w:color w:val="auto"/>
                      <w:sz w:val="21"/>
                      <w:szCs w:val="21"/>
                      <w:lang w:val="en-US" w:eastAsia="zh-CN"/>
                    </w:rPr>
                  </w:pPr>
                  <w:r>
                    <w:rPr>
                      <w:rFonts w:hint="eastAsia" w:eastAsia="宋体"/>
                      <w:color w:val="auto"/>
                      <w:sz w:val="21"/>
                      <w:szCs w:val="21"/>
                      <w:lang w:val="en-US" w:eastAsia="zh-CN"/>
                    </w:rPr>
                    <w:t>采购</w:t>
                  </w:r>
                </w:p>
              </w:tc>
              <w:tc>
                <w:tcPr>
                  <w:tcW w:w="1136" w:type="dxa"/>
                  <w:vAlign w:val="center"/>
                </w:tcPr>
                <w:p>
                  <w:pPr>
                    <w:spacing w:line="240" w:lineRule="auto"/>
                    <w:jc w:val="center"/>
                    <w:rPr>
                      <w:rFonts w:hint="eastAsia" w:eastAsia="宋体"/>
                      <w:color w:val="auto"/>
                      <w:sz w:val="21"/>
                      <w:szCs w:val="21"/>
                      <w:lang w:val="en-US" w:eastAsia="zh-CN"/>
                    </w:rPr>
                  </w:pPr>
                  <w:r>
                    <w:rPr>
                      <w:rFonts w:hint="eastAsia" w:eastAsia="宋体"/>
                      <w:color w:val="auto"/>
                      <w:sz w:val="21"/>
                      <w:szCs w:val="21"/>
                      <w:lang w:val="en-US" w:eastAsia="zh-CN"/>
                    </w:rPr>
                    <w:t>厂房</w:t>
                  </w:r>
                  <w:r>
                    <w:rPr>
                      <w:rFonts w:hint="eastAsia"/>
                      <w:color w:val="auto"/>
                      <w:sz w:val="21"/>
                      <w:szCs w:val="21"/>
                      <w:lang w:val="en-US" w:eastAsia="zh-CN"/>
                    </w:rPr>
                    <w:t>西侧</w:t>
                  </w:r>
                </w:p>
              </w:tc>
              <w:tc>
                <w:tcPr>
                  <w:tcW w:w="804" w:type="dxa"/>
                  <w:vAlign w:val="center"/>
                </w:tcPr>
                <w:p>
                  <w:pPr>
                    <w:spacing w:line="240" w:lineRule="auto"/>
                    <w:jc w:val="center"/>
                    <w:rPr>
                      <w:rFonts w:hint="default"/>
                      <w:color w:val="auto"/>
                      <w:sz w:val="21"/>
                      <w:szCs w:val="21"/>
                      <w:lang w:val="en-US" w:eastAsia="zh-CN"/>
                    </w:rPr>
                  </w:pPr>
                  <w:r>
                    <w:rPr>
                      <w:rFonts w:hint="eastAsia"/>
                      <w:color w:val="auto"/>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8" w:type="dxa"/>
                  <w:vAlign w:val="center"/>
                </w:tcPr>
                <w:p>
                  <w:pPr>
                    <w:spacing w:line="240" w:lineRule="auto"/>
                    <w:jc w:val="center"/>
                    <w:rPr>
                      <w:rFonts w:hint="default"/>
                      <w:sz w:val="21"/>
                      <w:szCs w:val="21"/>
                      <w:lang w:val="en-US" w:eastAsia="zh-CN"/>
                    </w:rPr>
                  </w:pPr>
                  <w:r>
                    <w:rPr>
                      <w:rFonts w:hint="eastAsia"/>
                      <w:sz w:val="21"/>
                      <w:szCs w:val="21"/>
                      <w:lang w:val="en-US" w:eastAsia="zh-CN"/>
                    </w:rPr>
                    <w:t>16</w:t>
                  </w:r>
                </w:p>
              </w:tc>
              <w:tc>
                <w:tcPr>
                  <w:tcW w:w="872" w:type="dxa"/>
                  <w:vMerge w:val="continue"/>
                  <w:vAlign w:val="center"/>
                </w:tcPr>
                <w:p>
                  <w:pPr>
                    <w:spacing w:line="240" w:lineRule="auto"/>
                    <w:jc w:val="center"/>
                    <w:rPr>
                      <w:rFonts w:hint="default"/>
                      <w:color w:val="auto"/>
                      <w:sz w:val="21"/>
                      <w:szCs w:val="21"/>
                      <w:lang w:val="en-US" w:eastAsia="zh-CN"/>
                    </w:rPr>
                  </w:pPr>
                </w:p>
              </w:tc>
              <w:tc>
                <w:tcPr>
                  <w:tcW w:w="794" w:type="dxa"/>
                  <w:vMerge w:val="continue"/>
                  <w:vAlign w:val="center"/>
                </w:tcPr>
                <w:p>
                  <w:pPr>
                    <w:spacing w:line="240" w:lineRule="auto"/>
                    <w:jc w:val="center"/>
                    <w:rPr>
                      <w:rFonts w:hint="default" w:eastAsia="宋体"/>
                      <w:color w:val="auto"/>
                      <w:sz w:val="21"/>
                      <w:szCs w:val="21"/>
                      <w:lang w:val="en-US" w:eastAsia="zh-CN"/>
                    </w:rPr>
                  </w:pPr>
                </w:p>
              </w:tc>
              <w:tc>
                <w:tcPr>
                  <w:tcW w:w="872" w:type="dxa"/>
                  <w:vAlign w:val="center"/>
                </w:tcPr>
                <w:p>
                  <w:pPr>
                    <w:spacing w:line="240" w:lineRule="auto"/>
                    <w:jc w:val="center"/>
                    <w:rPr>
                      <w:rFonts w:hint="default"/>
                      <w:color w:val="auto"/>
                      <w:sz w:val="21"/>
                      <w:szCs w:val="21"/>
                      <w:lang w:val="en-US" w:eastAsia="zh-CN"/>
                    </w:rPr>
                  </w:pPr>
                  <w:r>
                    <w:rPr>
                      <w:rFonts w:hint="eastAsia"/>
                      <w:color w:val="auto"/>
                      <w:sz w:val="21"/>
                      <w:szCs w:val="21"/>
                      <w:lang w:val="en-US" w:eastAsia="zh-CN"/>
                    </w:rPr>
                    <w:t>触摸屏</w:t>
                  </w:r>
                </w:p>
              </w:tc>
              <w:tc>
                <w:tcPr>
                  <w:tcW w:w="872" w:type="dxa"/>
                  <w:vAlign w:val="center"/>
                </w:tcPr>
                <w:p>
                  <w:pPr>
                    <w:spacing w:line="240" w:lineRule="auto"/>
                    <w:jc w:val="center"/>
                    <w:rPr>
                      <w:rFonts w:hint="default" w:cs="Times New Roman"/>
                      <w:color w:val="auto"/>
                      <w:w w:val="100"/>
                      <w:sz w:val="21"/>
                      <w:szCs w:val="21"/>
                      <w:lang w:val="en-US" w:eastAsia="zh-CN"/>
                    </w:rPr>
                  </w:pPr>
                  <w:r>
                    <w:rPr>
                      <w:rFonts w:hint="eastAsia" w:cs="Times New Roman"/>
                      <w:color w:val="auto"/>
                      <w:w w:val="100"/>
                      <w:sz w:val="21"/>
                      <w:szCs w:val="21"/>
                      <w:lang w:val="en-US" w:eastAsia="zh-CN"/>
                    </w:rPr>
                    <w:t>300</w:t>
                  </w:r>
                </w:p>
              </w:tc>
              <w:tc>
                <w:tcPr>
                  <w:tcW w:w="1191" w:type="dxa"/>
                  <w:vAlign w:val="center"/>
                </w:tcPr>
                <w:p>
                  <w:pPr>
                    <w:spacing w:line="240" w:lineRule="auto"/>
                    <w:jc w:val="center"/>
                    <w:rPr>
                      <w:rFonts w:hint="eastAsia"/>
                      <w:color w:val="auto"/>
                      <w:sz w:val="21"/>
                      <w:szCs w:val="21"/>
                      <w:lang w:val="en-US" w:eastAsia="zh-CN"/>
                    </w:rPr>
                  </w:pPr>
                  <w:r>
                    <w:rPr>
                      <w:rFonts w:hint="eastAsia"/>
                      <w:color w:val="auto"/>
                      <w:sz w:val="21"/>
                      <w:szCs w:val="21"/>
                      <w:lang w:val="en-US" w:eastAsia="zh-CN"/>
                    </w:rPr>
                    <w:t>个/年</w:t>
                  </w:r>
                </w:p>
              </w:tc>
              <w:tc>
                <w:tcPr>
                  <w:tcW w:w="872" w:type="dxa"/>
                  <w:gridSpan w:val="2"/>
                  <w:vAlign w:val="center"/>
                </w:tcPr>
                <w:p>
                  <w:pPr>
                    <w:spacing w:line="240" w:lineRule="auto"/>
                    <w:jc w:val="center"/>
                    <w:rPr>
                      <w:rFonts w:hint="eastAsia" w:eastAsia="宋体"/>
                      <w:color w:val="auto"/>
                      <w:sz w:val="21"/>
                      <w:szCs w:val="21"/>
                      <w:lang w:val="en-US" w:eastAsia="zh-CN"/>
                    </w:rPr>
                  </w:pPr>
                  <w:r>
                    <w:rPr>
                      <w:rFonts w:hint="eastAsia" w:eastAsia="宋体"/>
                      <w:color w:val="auto"/>
                      <w:sz w:val="21"/>
                      <w:szCs w:val="21"/>
                      <w:lang w:val="en-US" w:eastAsia="zh-CN"/>
                    </w:rPr>
                    <w:t>采购</w:t>
                  </w:r>
                </w:p>
              </w:tc>
              <w:tc>
                <w:tcPr>
                  <w:tcW w:w="1136" w:type="dxa"/>
                  <w:vAlign w:val="center"/>
                </w:tcPr>
                <w:p>
                  <w:pPr>
                    <w:spacing w:line="240" w:lineRule="auto"/>
                    <w:jc w:val="center"/>
                    <w:rPr>
                      <w:rFonts w:hint="eastAsia" w:eastAsia="宋体"/>
                      <w:color w:val="auto"/>
                      <w:sz w:val="21"/>
                      <w:szCs w:val="21"/>
                      <w:lang w:val="en-US" w:eastAsia="zh-CN"/>
                    </w:rPr>
                  </w:pPr>
                  <w:r>
                    <w:rPr>
                      <w:rFonts w:hint="eastAsia" w:eastAsia="宋体"/>
                      <w:color w:val="auto"/>
                      <w:sz w:val="21"/>
                      <w:szCs w:val="21"/>
                      <w:lang w:val="en-US" w:eastAsia="zh-CN"/>
                    </w:rPr>
                    <w:t>厂房</w:t>
                  </w:r>
                  <w:r>
                    <w:rPr>
                      <w:rFonts w:hint="eastAsia"/>
                      <w:color w:val="auto"/>
                      <w:sz w:val="21"/>
                      <w:szCs w:val="21"/>
                      <w:lang w:val="en-US" w:eastAsia="zh-CN"/>
                    </w:rPr>
                    <w:t>西侧</w:t>
                  </w:r>
                </w:p>
              </w:tc>
              <w:tc>
                <w:tcPr>
                  <w:tcW w:w="804" w:type="dxa"/>
                  <w:vAlign w:val="center"/>
                </w:tcPr>
                <w:p>
                  <w:pPr>
                    <w:spacing w:line="240" w:lineRule="auto"/>
                    <w:jc w:val="center"/>
                    <w:rPr>
                      <w:rFonts w:hint="default"/>
                      <w:color w:val="auto"/>
                      <w:sz w:val="21"/>
                      <w:szCs w:val="21"/>
                      <w:lang w:val="en-US" w:eastAsia="zh-CN"/>
                    </w:rPr>
                  </w:pPr>
                  <w:r>
                    <w:rPr>
                      <w:rFonts w:hint="eastAsia"/>
                      <w:color w:val="auto"/>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1" w:type="dxa"/>
                  <w:gridSpan w:val="10"/>
                  <w:vAlign w:val="center"/>
                </w:tcPr>
                <w:p>
                  <w:pPr>
                    <w:spacing w:line="240" w:lineRule="auto"/>
                    <w:jc w:val="center"/>
                    <w:rPr>
                      <w:rFonts w:hint="default"/>
                      <w:color w:val="auto"/>
                      <w:sz w:val="21"/>
                      <w:szCs w:val="21"/>
                      <w:lang w:val="en-US" w:eastAsia="zh-CN"/>
                    </w:rPr>
                  </w:pPr>
                  <w:r>
                    <w:rPr>
                      <w:rFonts w:hint="eastAsia" w:eastAsia="宋体"/>
                      <w:b/>
                      <w:bCs/>
                      <w:sz w:val="21"/>
                      <w:szCs w:val="21"/>
                    </w:rPr>
                    <w:t>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8" w:type="dxa"/>
                  <w:vAlign w:val="center"/>
                </w:tcPr>
                <w:p>
                  <w:pPr>
                    <w:spacing w:line="240" w:lineRule="auto"/>
                    <w:jc w:val="center"/>
                    <w:rPr>
                      <w:rFonts w:hint="eastAsia"/>
                      <w:sz w:val="21"/>
                      <w:szCs w:val="21"/>
                      <w:lang w:val="en-US" w:eastAsia="zh-CN"/>
                    </w:rPr>
                  </w:pPr>
                  <w:r>
                    <w:rPr>
                      <w:rFonts w:hint="eastAsia"/>
                      <w:sz w:val="21"/>
                      <w:szCs w:val="21"/>
                      <w:lang w:val="en-US" w:eastAsia="zh-CN"/>
                    </w:rPr>
                    <w:t>1</w:t>
                  </w:r>
                </w:p>
              </w:tc>
              <w:tc>
                <w:tcPr>
                  <w:tcW w:w="1666" w:type="dxa"/>
                  <w:gridSpan w:val="2"/>
                  <w:vAlign w:val="center"/>
                </w:tcPr>
                <w:p>
                  <w:pPr>
                    <w:spacing w:line="240" w:lineRule="auto"/>
                    <w:jc w:val="center"/>
                    <w:rPr>
                      <w:rFonts w:hint="default" w:eastAsia="宋体"/>
                      <w:sz w:val="21"/>
                      <w:szCs w:val="21"/>
                      <w:lang w:val="en-US" w:eastAsia="zh-CN"/>
                    </w:rPr>
                  </w:pPr>
                  <w:r>
                    <w:rPr>
                      <w:rFonts w:hint="eastAsia" w:eastAsia="宋体"/>
                      <w:sz w:val="21"/>
                      <w:szCs w:val="21"/>
                    </w:rPr>
                    <w:t>电</w:t>
                  </w:r>
                </w:p>
              </w:tc>
              <w:tc>
                <w:tcPr>
                  <w:tcW w:w="1744" w:type="dxa"/>
                  <w:gridSpan w:val="2"/>
                  <w:vAlign w:val="center"/>
                </w:tcPr>
                <w:p>
                  <w:pPr>
                    <w:spacing w:line="240" w:lineRule="auto"/>
                    <w:jc w:val="center"/>
                    <w:rPr>
                      <w:rFonts w:hint="default" w:cs="Times New Roman"/>
                      <w:color w:val="auto"/>
                      <w:w w:val="100"/>
                      <w:sz w:val="21"/>
                      <w:szCs w:val="21"/>
                      <w:lang w:val="en-US" w:eastAsia="zh-CN"/>
                    </w:rPr>
                  </w:pPr>
                  <w:r>
                    <w:rPr>
                      <w:rFonts w:hint="eastAsia" w:cs="Times New Roman"/>
                      <w:color w:val="auto"/>
                      <w:w w:val="100"/>
                      <w:sz w:val="21"/>
                      <w:szCs w:val="21"/>
                      <w:lang w:val="en-US" w:eastAsia="zh-CN"/>
                    </w:rPr>
                    <w:t>50</w:t>
                  </w:r>
                </w:p>
              </w:tc>
              <w:tc>
                <w:tcPr>
                  <w:tcW w:w="1796" w:type="dxa"/>
                  <w:gridSpan w:val="2"/>
                  <w:vAlign w:val="center"/>
                </w:tcPr>
                <w:p>
                  <w:pPr>
                    <w:spacing w:line="240" w:lineRule="auto"/>
                    <w:jc w:val="center"/>
                    <w:rPr>
                      <w:rFonts w:hint="eastAsia" w:eastAsia="宋体"/>
                      <w:sz w:val="21"/>
                      <w:szCs w:val="21"/>
                      <w:lang w:val="en-US" w:eastAsia="zh-CN"/>
                    </w:rPr>
                  </w:pPr>
                  <w:r>
                    <w:rPr>
                      <w:rFonts w:hint="eastAsia" w:eastAsia="宋体"/>
                      <w:sz w:val="21"/>
                      <w:szCs w:val="21"/>
                    </w:rPr>
                    <w:t>万千瓦时/年</w:t>
                  </w:r>
                </w:p>
              </w:tc>
              <w:tc>
                <w:tcPr>
                  <w:tcW w:w="2207" w:type="dxa"/>
                  <w:gridSpan w:val="3"/>
                  <w:vAlign w:val="center"/>
                </w:tcPr>
                <w:p>
                  <w:pPr>
                    <w:spacing w:line="240" w:lineRule="auto"/>
                    <w:jc w:val="center"/>
                    <w:rPr>
                      <w:rFonts w:hint="eastAsia"/>
                      <w:color w:val="auto"/>
                      <w:sz w:val="21"/>
                      <w:szCs w:val="21"/>
                      <w:lang w:val="en-US" w:eastAsia="zh-CN"/>
                    </w:rPr>
                  </w:pPr>
                  <w:r>
                    <w:rPr>
                      <w:rFonts w:hint="eastAsia"/>
                      <w:sz w:val="21"/>
                      <w:szCs w:val="21"/>
                      <w:lang w:val="en-US" w:eastAsia="zh-CN"/>
                    </w:rPr>
                    <w:t>开发区</w:t>
                  </w:r>
                  <w:r>
                    <w:rPr>
                      <w:rFonts w:hint="eastAsia" w:eastAsia="宋体"/>
                      <w:sz w:val="21"/>
                      <w:szCs w:val="21"/>
                    </w:rPr>
                    <w:t>供电管网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8" w:type="dxa"/>
                  <w:vAlign w:val="center"/>
                </w:tcPr>
                <w:p>
                  <w:pPr>
                    <w:spacing w:line="240" w:lineRule="auto"/>
                    <w:jc w:val="center"/>
                    <w:rPr>
                      <w:rFonts w:hint="eastAsia"/>
                      <w:sz w:val="21"/>
                      <w:szCs w:val="21"/>
                      <w:lang w:val="en-US" w:eastAsia="zh-CN"/>
                    </w:rPr>
                  </w:pPr>
                  <w:r>
                    <w:rPr>
                      <w:rFonts w:hint="eastAsia"/>
                      <w:sz w:val="21"/>
                      <w:szCs w:val="21"/>
                      <w:lang w:val="en-US" w:eastAsia="zh-CN"/>
                    </w:rPr>
                    <w:t>2</w:t>
                  </w:r>
                </w:p>
              </w:tc>
              <w:tc>
                <w:tcPr>
                  <w:tcW w:w="1666" w:type="dxa"/>
                  <w:gridSpan w:val="2"/>
                  <w:vAlign w:val="center"/>
                </w:tcPr>
                <w:p>
                  <w:pPr>
                    <w:spacing w:line="240" w:lineRule="auto"/>
                    <w:jc w:val="center"/>
                    <w:rPr>
                      <w:rFonts w:hint="default" w:eastAsia="宋体"/>
                      <w:sz w:val="21"/>
                      <w:szCs w:val="21"/>
                      <w:lang w:val="en-US" w:eastAsia="zh-CN"/>
                    </w:rPr>
                  </w:pPr>
                  <w:r>
                    <w:rPr>
                      <w:rFonts w:hint="eastAsia" w:eastAsia="宋体"/>
                      <w:sz w:val="21"/>
                      <w:szCs w:val="21"/>
                    </w:rPr>
                    <w:t>水</w:t>
                  </w:r>
                </w:p>
              </w:tc>
              <w:tc>
                <w:tcPr>
                  <w:tcW w:w="1744" w:type="dxa"/>
                  <w:gridSpan w:val="2"/>
                  <w:vAlign w:val="center"/>
                </w:tcPr>
                <w:p>
                  <w:pPr>
                    <w:spacing w:line="240" w:lineRule="auto"/>
                    <w:jc w:val="center"/>
                    <w:rPr>
                      <w:rFonts w:hint="default" w:cs="Times New Roman"/>
                      <w:color w:val="auto"/>
                      <w:w w:val="100"/>
                      <w:sz w:val="21"/>
                      <w:szCs w:val="21"/>
                      <w:lang w:val="en-US" w:eastAsia="zh-CN"/>
                    </w:rPr>
                  </w:pPr>
                  <w:r>
                    <w:rPr>
                      <w:rFonts w:hint="eastAsia"/>
                      <w:color w:val="auto"/>
                      <w:sz w:val="21"/>
                      <w:szCs w:val="21"/>
                      <w:lang w:val="en-US" w:eastAsia="zh-CN"/>
                    </w:rPr>
                    <w:t>548</w:t>
                  </w:r>
                </w:p>
              </w:tc>
              <w:tc>
                <w:tcPr>
                  <w:tcW w:w="1796" w:type="dxa"/>
                  <w:gridSpan w:val="2"/>
                  <w:vAlign w:val="center"/>
                </w:tcPr>
                <w:p>
                  <w:pPr>
                    <w:spacing w:line="240" w:lineRule="auto"/>
                    <w:jc w:val="center"/>
                    <w:rPr>
                      <w:rFonts w:hint="eastAsia" w:eastAsia="宋体"/>
                      <w:sz w:val="21"/>
                      <w:szCs w:val="21"/>
                      <w:lang w:val="en-US" w:eastAsia="zh-CN"/>
                    </w:rPr>
                  </w:pPr>
                  <w:r>
                    <w:rPr>
                      <w:rFonts w:hint="eastAsia" w:eastAsia="宋体"/>
                      <w:color w:val="auto"/>
                      <w:sz w:val="21"/>
                      <w:szCs w:val="21"/>
                    </w:rPr>
                    <w:t>吨/年</w:t>
                  </w:r>
                </w:p>
              </w:tc>
              <w:tc>
                <w:tcPr>
                  <w:tcW w:w="2207" w:type="dxa"/>
                  <w:gridSpan w:val="3"/>
                  <w:vAlign w:val="center"/>
                </w:tcPr>
                <w:p>
                  <w:pPr>
                    <w:spacing w:line="240" w:lineRule="auto"/>
                    <w:jc w:val="center"/>
                    <w:rPr>
                      <w:rFonts w:hint="eastAsia"/>
                      <w:color w:val="auto"/>
                      <w:sz w:val="21"/>
                      <w:szCs w:val="21"/>
                      <w:lang w:val="en-US" w:eastAsia="zh-CN"/>
                    </w:rPr>
                  </w:pPr>
                  <w:r>
                    <w:rPr>
                      <w:rFonts w:hint="eastAsia"/>
                      <w:sz w:val="21"/>
                      <w:szCs w:val="21"/>
                      <w:lang w:val="en-US" w:eastAsia="zh-CN"/>
                    </w:rPr>
                    <w:t>开发区</w:t>
                  </w:r>
                  <w:r>
                    <w:rPr>
                      <w:rFonts w:hint="eastAsia" w:eastAsia="宋体"/>
                      <w:sz w:val="21"/>
                      <w:szCs w:val="21"/>
                    </w:rPr>
                    <w:t>供水管网</w:t>
                  </w:r>
                </w:p>
              </w:tc>
            </w:tr>
          </w:tbl>
          <w:p>
            <w:pPr>
              <w:spacing w:line="360" w:lineRule="auto"/>
              <w:ind w:firstLine="482" w:firstLineChars="200"/>
              <w:jc w:val="center"/>
              <w:rPr>
                <w:rFonts w:eastAsia="宋体" w:cs="Times New Roman"/>
                <w:b/>
                <w:bCs/>
                <w:color w:val="000000" w:themeColor="text1"/>
                <w14:textFill>
                  <w14:solidFill>
                    <w14:schemeClr w14:val="tx1"/>
                  </w14:solidFill>
                </w14:textFill>
              </w:rPr>
            </w:pPr>
            <w:r>
              <w:rPr>
                <w:rFonts w:hint="eastAsia" w:eastAsia="宋体" w:cs="Times New Roman"/>
                <w:b/>
                <w:bCs/>
                <w:color w:val="000000" w:themeColor="text1"/>
                <w14:textFill>
                  <w14:solidFill>
                    <w14:schemeClr w14:val="tx1"/>
                  </w14:solidFill>
                </w14:textFill>
              </w:rPr>
              <w:t>表</w:t>
            </w:r>
            <w:r>
              <w:rPr>
                <w:rFonts w:hint="eastAsia" w:cs="Times New Roman"/>
                <w:b/>
                <w:bCs/>
                <w:color w:val="000000" w:themeColor="text1"/>
                <w:lang w:val="en-US" w:eastAsia="zh-CN"/>
                <w14:textFill>
                  <w14:solidFill>
                    <w14:schemeClr w14:val="tx1"/>
                  </w14:solidFill>
                </w14:textFill>
              </w:rPr>
              <w:t>2</w:t>
            </w:r>
            <w:r>
              <w:rPr>
                <w:rFonts w:hint="eastAsia" w:eastAsia="宋体" w:cs="Times New Roman"/>
                <w:b/>
                <w:bCs/>
                <w:color w:val="000000" w:themeColor="text1"/>
                <w14:textFill>
                  <w14:solidFill>
                    <w14:schemeClr w14:val="tx1"/>
                  </w14:solidFill>
                </w14:textFill>
              </w:rPr>
              <w:t>-4  涉及物质主要理化性质及成分</w:t>
            </w:r>
          </w:p>
          <w:tbl>
            <w:tblPr>
              <w:tblStyle w:val="13"/>
              <w:tblW w:w="8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4195"/>
              <w:gridCol w:w="1417"/>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4" w:type="dxa"/>
                  <w:vAlign w:val="center"/>
                </w:tcPr>
                <w:p>
                  <w:pPr>
                    <w:spacing w:line="240" w:lineRule="auto"/>
                    <w:jc w:val="center"/>
                    <w:rPr>
                      <w:rFonts w:hint="default" w:eastAsia="宋体" w:cs="Times New Roman"/>
                      <w:b/>
                      <w:bCs/>
                      <w:color w:val="000000" w:themeColor="text1"/>
                      <w:sz w:val="21"/>
                      <w:szCs w:val="21"/>
                      <w:vertAlign w:val="baseline"/>
                      <w:lang w:val="en-US" w:eastAsia="zh-CN"/>
                      <w14:textFill>
                        <w14:solidFill>
                          <w14:schemeClr w14:val="tx1"/>
                        </w14:solidFill>
                      </w14:textFill>
                    </w:rPr>
                  </w:pPr>
                  <w:r>
                    <w:rPr>
                      <w:rFonts w:hint="eastAsia" w:eastAsia="宋体" w:cs="Times New Roman"/>
                      <w:b/>
                      <w:bCs/>
                      <w:color w:val="000000" w:themeColor="text1"/>
                      <w:sz w:val="21"/>
                      <w:szCs w:val="21"/>
                      <w:vertAlign w:val="baseline"/>
                      <w:lang w:val="en-US" w:eastAsia="zh-CN"/>
                      <w14:textFill>
                        <w14:solidFill>
                          <w14:schemeClr w14:val="tx1"/>
                        </w14:solidFill>
                      </w14:textFill>
                    </w:rPr>
                    <w:t>物质名称</w:t>
                  </w:r>
                </w:p>
              </w:tc>
              <w:tc>
                <w:tcPr>
                  <w:tcW w:w="4195" w:type="dxa"/>
                  <w:vAlign w:val="center"/>
                </w:tcPr>
                <w:p>
                  <w:pPr>
                    <w:spacing w:line="240" w:lineRule="auto"/>
                    <w:jc w:val="center"/>
                    <w:rPr>
                      <w:rFonts w:hint="default" w:eastAsia="宋体" w:cs="Times New Roman"/>
                      <w:b/>
                      <w:bCs/>
                      <w:color w:val="000000" w:themeColor="text1"/>
                      <w:sz w:val="21"/>
                      <w:szCs w:val="21"/>
                      <w:vertAlign w:val="baseline"/>
                      <w:lang w:val="en-US" w:eastAsia="zh-CN"/>
                      <w14:textFill>
                        <w14:solidFill>
                          <w14:schemeClr w14:val="tx1"/>
                        </w14:solidFill>
                      </w14:textFill>
                    </w:rPr>
                  </w:pPr>
                  <w:r>
                    <w:rPr>
                      <w:rFonts w:hint="eastAsia" w:eastAsia="宋体" w:cs="Times New Roman"/>
                      <w:b/>
                      <w:bCs/>
                      <w:color w:val="000000" w:themeColor="text1"/>
                      <w:sz w:val="21"/>
                      <w:szCs w:val="21"/>
                      <w:vertAlign w:val="baseline"/>
                      <w:lang w:val="en-US" w:eastAsia="zh-CN"/>
                      <w14:textFill>
                        <w14:solidFill>
                          <w14:schemeClr w14:val="tx1"/>
                        </w14:solidFill>
                      </w14:textFill>
                    </w:rPr>
                    <w:t>理化性质</w:t>
                  </w:r>
                </w:p>
              </w:tc>
              <w:tc>
                <w:tcPr>
                  <w:tcW w:w="1417" w:type="dxa"/>
                  <w:vAlign w:val="center"/>
                </w:tcPr>
                <w:p>
                  <w:pPr>
                    <w:spacing w:line="240" w:lineRule="auto"/>
                    <w:jc w:val="center"/>
                    <w:rPr>
                      <w:rFonts w:hint="default" w:eastAsia="宋体" w:cs="Times New Roman"/>
                      <w:b/>
                      <w:bCs/>
                      <w:color w:val="000000" w:themeColor="text1"/>
                      <w:sz w:val="21"/>
                      <w:szCs w:val="21"/>
                      <w:vertAlign w:val="baseline"/>
                      <w:lang w:val="en-US" w:eastAsia="zh-CN"/>
                      <w14:textFill>
                        <w14:solidFill>
                          <w14:schemeClr w14:val="tx1"/>
                        </w14:solidFill>
                      </w14:textFill>
                    </w:rPr>
                  </w:pPr>
                  <w:r>
                    <w:rPr>
                      <w:rFonts w:hint="eastAsia" w:eastAsia="宋体" w:cs="Times New Roman"/>
                      <w:b/>
                      <w:bCs/>
                      <w:color w:val="000000" w:themeColor="text1"/>
                      <w:sz w:val="21"/>
                      <w:szCs w:val="21"/>
                      <w:vertAlign w:val="baseline"/>
                      <w:lang w:val="en-US" w:eastAsia="zh-CN"/>
                      <w14:textFill>
                        <w14:solidFill>
                          <w14:schemeClr w14:val="tx1"/>
                        </w14:solidFill>
                      </w14:textFill>
                    </w:rPr>
                    <w:t>易燃易爆性</w:t>
                  </w:r>
                </w:p>
              </w:tc>
              <w:tc>
                <w:tcPr>
                  <w:tcW w:w="1320" w:type="dxa"/>
                  <w:vAlign w:val="center"/>
                </w:tcPr>
                <w:p>
                  <w:pPr>
                    <w:spacing w:line="240" w:lineRule="auto"/>
                    <w:jc w:val="center"/>
                    <w:rPr>
                      <w:rFonts w:hint="default" w:eastAsia="宋体" w:cs="Times New Roman"/>
                      <w:b/>
                      <w:bCs/>
                      <w:color w:val="000000" w:themeColor="text1"/>
                      <w:sz w:val="21"/>
                      <w:szCs w:val="21"/>
                      <w:vertAlign w:val="baseline"/>
                      <w:lang w:val="en-US" w:eastAsia="zh-CN"/>
                      <w14:textFill>
                        <w14:solidFill>
                          <w14:schemeClr w14:val="tx1"/>
                        </w14:solidFill>
                      </w14:textFill>
                    </w:rPr>
                  </w:pPr>
                  <w:r>
                    <w:rPr>
                      <w:rFonts w:hint="eastAsia" w:eastAsia="宋体" w:cs="Times New Roman"/>
                      <w:b/>
                      <w:bCs/>
                      <w:color w:val="000000" w:themeColor="text1"/>
                      <w:sz w:val="21"/>
                      <w:szCs w:val="21"/>
                      <w:vertAlign w:val="baseline"/>
                      <w:lang w:val="en-US" w:eastAsia="zh-CN"/>
                      <w14:textFill>
                        <w14:solidFill>
                          <w14:schemeClr w14:val="tx1"/>
                        </w14:solidFill>
                      </w14:textFill>
                    </w:rPr>
                    <w:t>毒性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94"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bCs/>
                      <w:color w:val="000000"/>
                      <w:kern w:val="0"/>
                      <w:sz w:val="21"/>
                      <w:szCs w:val="21"/>
                      <w:lang w:val="en-US" w:eastAsia="zh-CN"/>
                    </w:rPr>
                  </w:pPr>
                  <w:r>
                    <w:rPr>
                      <w:rFonts w:hint="eastAsia" w:cs="Times New Roman"/>
                      <w:bCs/>
                      <w:color w:val="000000"/>
                      <w:kern w:val="0"/>
                      <w:sz w:val="21"/>
                      <w:szCs w:val="21"/>
                      <w:lang w:val="en-US" w:eastAsia="zh-CN"/>
                    </w:rPr>
                    <w:t>液压油</w:t>
                  </w:r>
                </w:p>
              </w:tc>
              <w:tc>
                <w:tcPr>
                  <w:tcW w:w="4195"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Cs/>
                      <w:i w:val="0"/>
                      <w:caps w:val="0"/>
                      <w:color w:val="000000"/>
                      <w:spacing w:val="0"/>
                      <w:sz w:val="21"/>
                      <w:szCs w:val="21"/>
                      <w:shd w:val="clear" w:color="auto" w:fill="auto"/>
                      <w:lang w:val="en-US" w:eastAsia="zh-CN"/>
                    </w:rPr>
                  </w:pPr>
                  <w:r>
                    <w:rPr>
                      <w:rFonts w:hint="eastAsia" w:cs="Times New Roman"/>
                      <w:bCs/>
                      <w:i w:val="0"/>
                      <w:caps w:val="0"/>
                      <w:color w:val="000000"/>
                      <w:spacing w:val="0"/>
                      <w:sz w:val="21"/>
                      <w:szCs w:val="21"/>
                      <w:shd w:val="clear" w:color="auto" w:fill="auto"/>
                      <w:lang w:val="en-US" w:eastAsia="zh-CN"/>
                    </w:rPr>
                    <w:t>琥珀色液体，相对密度（15.6℃）：0.881，正常状况下物料稳定</w:t>
                  </w:r>
                </w:p>
              </w:tc>
              <w:tc>
                <w:tcPr>
                  <w:tcW w:w="1417"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Cs/>
                      <w:i w:val="0"/>
                      <w:caps w:val="0"/>
                      <w:color w:val="000000"/>
                      <w:spacing w:val="0"/>
                      <w:sz w:val="21"/>
                      <w:szCs w:val="21"/>
                      <w:shd w:val="clear" w:color="auto" w:fill="auto"/>
                      <w:lang w:val="en-US" w:eastAsia="zh-CN"/>
                    </w:rPr>
                  </w:pPr>
                  <w:r>
                    <w:rPr>
                      <w:rFonts w:hint="eastAsia" w:cs="Times New Roman"/>
                      <w:bCs/>
                      <w:i w:val="0"/>
                      <w:caps w:val="0"/>
                      <w:color w:val="000000"/>
                      <w:spacing w:val="0"/>
                      <w:sz w:val="21"/>
                      <w:szCs w:val="21"/>
                      <w:shd w:val="clear" w:color="auto" w:fill="auto"/>
                      <w:lang w:val="en-US" w:eastAsia="zh-CN"/>
                    </w:rPr>
                    <w:t>可燃</w:t>
                  </w:r>
                </w:p>
              </w:tc>
              <w:tc>
                <w:tcPr>
                  <w:tcW w:w="1320"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Cs/>
                      <w:i w:val="0"/>
                      <w:caps w:val="0"/>
                      <w:color w:val="000000"/>
                      <w:spacing w:val="0"/>
                      <w:sz w:val="21"/>
                      <w:szCs w:val="21"/>
                      <w:shd w:val="clear" w:color="auto" w:fill="auto"/>
                      <w:lang w:val="en-US" w:eastAsia="zh-CN"/>
                    </w:rPr>
                  </w:pPr>
                  <w:r>
                    <w:rPr>
                      <w:rFonts w:hint="eastAsia" w:cs="Times New Roman"/>
                      <w:bCs/>
                      <w:i w:val="0"/>
                      <w:caps w:val="0"/>
                      <w:color w:val="000000"/>
                      <w:spacing w:val="0"/>
                      <w:sz w:val="21"/>
                      <w:szCs w:val="21"/>
                      <w:shd w:val="clear" w:color="auto" w:fill="auto"/>
                      <w:lang w:val="en-US" w:eastAsia="zh-CN"/>
                    </w:rPr>
                    <w:t>无毒性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4"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Cs/>
                      <w:color w:val="000000"/>
                      <w:kern w:val="0"/>
                      <w:sz w:val="21"/>
                      <w:szCs w:val="21"/>
                      <w:lang w:val="en-US" w:eastAsia="zh-CN"/>
                    </w:rPr>
                    <w:t>切削液</w:t>
                  </w:r>
                </w:p>
              </w:tc>
              <w:tc>
                <w:tcPr>
                  <w:tcW w:w="4195"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Cs/>
                      <w:i w:val="0"/>
                      <w:caps w:val="0"/>
                      <w:color w:val="000000"/>
                      <w:spacing w:val="0"/>
                      <w:sz w:val="21"/>
                      <w:szCs w:val="21"/>
                      <w:shd w:val="clear" w:color="auto" w:fill="auto"/>
                      <w:lang w:val="en-US" w:eastAsia="zh-CN"/>
                    </w:rPr>
                    <w:t>黄色至棕色油状液，沸点为98℃，与水任意比例互溶，成分为</w:t>
                  </w:r>
                  <w:r>
                    <w:rPr>
                      <w:rFonts w:hint="eastAsia"/>
                      <w:sz w:val="21"/>
                      <w:szCs w:val="21"/>
                    </w:rPr>
                    <w:t>精致润滑油5%~30%，乳化剂10%~20%，助剂10%~20%，防锈润滑剂20%~40%，稳定剂3%~5%</w:t>
                  </w:r>
                </w:p>
              </w:tc>
              <w:tc>
                <w:tcPr>
                  <w:tcW w:w="1417"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sz w:val="21"/>
                      <w:szCs w:val="21"/>
                      <w:lang w:val="en-US" w:eastAsia="zh-CN"/>
                    </w:rPr>
                  </w:pPr>
                  <w:r>
                    <w:rPr>
                      <w:rFonts w:hint="eastAsia" w:ascii="Times New Roman" w:hAnsi="Times New Roman" w:eastAsia="宋体" w:cs="Times New Roman"/>
                      <w:bCs/>
                      <w:i w:val="0"/>
                      <w:caps w:val="0"/>
                      <w:color w:val="000000"/>
                      <w:spacing w:val="0"/>
                      <w:sz w:val="21"/>
                      <w:szCs w:val="21"/>
                      <w:shd w:val="clear" w:color="auto" w:fill="auto"/>
                      <w:lang w:val="en-US" w:eastAsia="zh-CN"/>
                    </w:rPr>
                    <w:t>可燃</w:t>
                  </w:r>
                </w:p>
              </w:tc>
              <w:tc>
                <w:tcPr>
                  <w:tcW w:w="1320"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i w:val="0"/>
                      <w:caps w:val="0"/>
                      <w:color w:val="000000"/>
                      <w:spacing w:val="0"/>
                      <w:sz w:val="21"/>
                      <w:szCs w:val="21"/>
                      <w:shd w:val="clear" w:color="auto" w:fill="auto"/>
                      <w:lang w:val="en-US" w:eastAsia="zh-CN"/>
                    </w:rPr>
                    <w:t>无毒性</w:t>
                  </w:r>
                </w:p>
              </w:tc>
            </w:tr>
          </w:tbl>
          <w:p>
            <w:pPr>
              <w:ind w:firstLine="482" w:firstLineChars="200"/>
              <w:rPr>
                <w:b/>
                <w:bCs/>
              </w:rPr>
            </w:pPr>
            <w:r>
              <w:rPr>
                <w:rFonts w:hint="eastAsia"/>
                <w:b/>
                <w:bCs/>
                <w:lang w:val="en-US" w:eastAsia="zh-CN"/>
              </w:rPr>
              <w:t>4</w:t>
            </w:r>
            <w:r>
              <w:rPr>
                <w:rFonts w:hint="eastAsia" w:eastAsia="宋体"/>
                <w:b/>
                <w:bCs/>
              </w:rPr>
              <w:t>、主要设备</w:t>
            </w:r>
          </w:p>
          <w:p>
            <w:pPr>
              <w:ind w:firstLine="480" w:firstLineChars="200"/>
              <w:rPr>
                <w:rFonts w:hint="eastAsia" w:eastAsia="宋体"/>
                <w:b/>
                <w:bCs/>
              </w:rPr>
            </w:pPr>
            <w:r>
              <w:rPr>
                <w:rFonts w:hint="eastAsia" w:eastAsia="宋体"/>
              </w:rPr>
              <w:t>项目主要生产设备如下表所示。</w:t>
            </w:r>
          </w:p>
          <w:p>
            <w:pPr>
              <w:jc w:val="center"/>
            </w:pPr>
            <w:r>
              <w:rPr>
                <w:rFonts w:hint="eastAsia" w:eastAsia="宋体"/>
                <w:b/>
                <w:bCs/>
              </w:rPr>
              <w:t>表2-</w:t>
            </w:r>
            <w:r>
              <w:rPr>
                <w:rFonts w:hint="eastAsia"/>
                <w:b/>
                <w:bCs/>
                <w:lang w:val="en-US" w:eastAsia="zh-CN"/>
              </w:rPr>
              <w:t>5</w:t>
            </w:r>
            <w:r>
              <w:rPr>
                <w:rFonts w:hint="eastAsia" w:eastAsia="宋体"/>
                <w:b/>
                <w:bCs/>
              </w:rPr>
              <w:t xml:space="preserve">  主要设备一览表</w:t>
            </w:r>
          </w:p>
          <w:tbl>
            <w:tblPr>
              <w:tblStyle w:val="12"/>
              <w:tblW w:w="70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587"/>
              <w:gridCol w:w="2041"/>
              <w:gridCol w:w="947"/>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40" w:lineRule="auto"/>
                    <w:jc w:val="center"/>
                    <w:rPr>
                      <w:b/>
                      <w:sz w:val="21"/>
                      <w:szCs w:val="21"/>
                    </w:rPr>
                  </w:pPr>
                  <w:r>
                    <w:rPr>
                      <w:rFonts w:hint="eastAsia" w:eastAsia="宋体"/>
                      <w:b/>
                      <w:sz w:val="21"/>
                      <w:szCs w:val="21"/>
                    </w:rPr>
                    <w:t>主要生产车间</w:t>
                  </w:r>
                </w:p>
              </w:tc>
              <w:tc>
                <w:tcPr>
                  <w:tcW w:w="1587"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eastAsiaTheme="minorEastAsia"/>
                      <w:b/>
                      <w:sz w:val="21"/>
                      <w:szCs w:val="21"/>
                      <w:lang w:bidi="ar"/>
                    </w:rPr>
                  </w:pPr>
                  <w:r>
                    <w:rPr>
                      <w:rFonts w:hint="eastAsia" w:eastAsia="宋体"/>
                      <w:b/>
                      <w:sz w:val="21"/>
                      <w:szCs w:val="21"/>
                      <w:lang w:bidi="ar"/>
                    </w:rPr>
                    <w:t>主要工艺</w:t>
                  </w:r>
                </w:p>
              </w:tc>
              <w:tc>
                <w:tcPr>
                  <w:tcW w:w="2041"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eastAsiaTheme="minorEastAsia"/>
                      <w:b/>
                      <w:sz w:val="21"/>
                      <w:szCs w:val="21"/>
                    </w:rPr>
                  </w:pPr>
                  <w:r>
                    <w:rPr>
                      <w:rFonts w:eastAsia="宋体"/>
                      <w:b/>
                      <w:sz w:val="21"/>
                      <w:szCs w:val="21"/>
                      <w:lang w:bidi="ar"/>
                    </w:rPr>
                    <w:t>设备名称</w:t>
                  </w:r>
                </w:p>
              </w:tc>
              <w:tc>
                <w:tcPr>
                  <w:tcW w:w="947"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b/>
                      <w:sz w:val="21"/>
                      <w:szCs w:val="21"/>
                    </w:rPr>
                  </w:pPr>
                  <w:r>
                    <w:rPr>
                      <w:rFonts w:eastAsia="宋体"/>
                      <w:b/>
                      <w:sz w:val="21"/>
                      <w:szCs w:val="21"/>
                      <w:lang w:bidi="ar"/>
                    </w:rPr>
                    <w:t>单位</w:t>
                  </w:r>
                </w:p>
              </w:tc>
              <w:tc>
                <w:tcPr>
                  <w:tcW w:w="982"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eastAsiaTheme="minorEastAsia"/>
                      <w:b/>
                      <w:sz w:val="21"/>
                      <w:szCs w:val="21"/>
                      <w:lang w:bidi="ar"/>
                    </w:rPr>
                  </w:pPr>
                  <w:r>
                    <w:rPr>
                      <w:rFonts w:eastAsia="宋体"/>
                      <w:b/>
                      <w:sz w:val="21"/>
                      <w:szCs w:val="21"/>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jc w:val="center"/>
              </w:trPr>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eastAsia" w:eastAsia="宋体"/>
                      <w:b w:val="0"/>
                      <w:bCs w:val="0"/>
                      <w:sz w:val="21"/>
                      <w:szCs w:val="21"/>
                    </w:rPr>
                  </w:pPr>
                  <w:r>
                    <w:rPr>
                      <w:rFonts w:hint="default" w:ascii="Times New Roman" w:hAnsi="Times New Roman" w:cs="Times New Roman"/>
                      <w:b w:val="0"/>
                      <w:bCs w:val="0"/>
                      <w:color w:val="auto"/>
                      <w:sz w:val="21"/>
                      <w:szCs w:val="21"/>
                      <w:lang w:val="en-US" w:eastAsia="zh-CN"/>
                    </w:rPr>
                    <w:t>激光切割区</w:t>
                  </w:r>
                </w:p>
              </w:tc>
              <w:tc>
                <w:tcPr>
                  <w:tcW w:w="1587"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eastAsia" w:eastAsia="宋体"/>
                      <w:b w:val="0"/>
                      <w:bCs w:val="0"/>
                      <w:sz w:val="21"/>
                      <w:szCs w:val="21"/>
                      <w:lang w:val="en-US" w:eastAsia="zh-CN" w:bidi="ar"/>
                    </w:rPr>
                  </w:pPr>
                  <w:r>
                    <w:rPr>
                      <w:rFonts w:hint="eastAsia" w:eastAsia="宋体"/>
                      <w:b w:val="0"/>
                      <w:bCs w:val="0"/>
                      <w:sz w:val="21"/>
                      <w:szCs w:val="21"/>
                      <w:lang w:val="en-US" w:eastAsia="zh-CN" w:bidi="ar"/>
                    </w:rPr>
                    <w:t>激光切割</w:t>
                  </w:r>
                </w:p>
              </w:tc>
              <w:tc>
                <w:tcPr>
                  <w:tcW w:w="2041"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eastAsia="宋体"/>
                      <w:b w:val="0"/>
                      <w:bCs w:val="0"/>
                      <w:sz w:val="21"/>
                      <w:szCs w:val="21"/>
                      <w:lang w:bidi="ar"/>
                    </w:rPr>
                  </w:pPr>
                  <w:r>
                    <w:rPr>
                      <w:rFonts w:hint="eastAsia" w:ascii="宋体" w:hAnsi="宋体" w:cs="宋体"/>
                      <w:b w:val="0"/>
                      <w:bCs w:val="0"/>
                      <w:color w:val="000000"/>
                      <w:sz w:val="21"/>
                      <w:szCs w:val="21"/>
                      <w:lang w:val="en-US" w:eastAsia="zh-CN"/>
                    </w:rPr>
                    <w:t>激光切割机</w:t>
                  </w:r>
                </w:p>
              </w:tc>
              <w:tc>
                <w:tcPr>
                  <w:tcW w:w="947"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eastAsia" w:eastAsia="宋体"/>
                      <w:b w:val="0"/>
                      <w:bCs w:val="0"/>
                      <w:sz w:val="21"/>
                      <w:szCs w:val="21"/>
                      <w:lang w:val="en-US" w:eastAsia="zh-CN" w:bidi="ar"/>
                    </w:rPr>
                  </w:pPr>
                  <w:r>
                    <w:rPr>
                      <w:rFonts w:hint="eastAsia" w:eastAsia="宋体"/>
                      <w:b w:val="0"/>
                      <w:bCs w:val="0"/>
                      <w:sz w:val="21"/>
                      <w:szCs w:val="21"/>
                      <w:lang w:val="en-US" w:eastAsia="zh-CN" w:bidi="ar"/>
                    </w:rPr>
                    <w:t>台</w:t>
                  </w:r>
                </w:p>
              </w:tc>
              <w:tc>
                <w:tcPr>
                  <w:tcW w:w="982"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eastAsia" w:eastAsia="宋体"/>
                      <w:b w:val="0"/>
                      <w:bCs w:val="0"/>
                      <w:sz w:val="21"/>
                      <w:szCs w:val="21"/>
                      <w:lang w:val="en-US" w:eastAsia="zh-CN" w:bidi="ar"/>
                    </w:rPr>
                  </w:pPr>
                  <w:r>
                    <w:rPr>
                      <w:rFonts w:hint="eastAsia" w:eastAsia="宋体"/>
                      <w:b w:val="0"/>
                      <w:bCs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31" w:type="dxa"/>
                  <w:vMerge w:val="restart"/>
                  <w:tcBorders>
                    <w:top w:val="single" w:color="auto" w:sz="4" w:space="0"/>
                    <w:left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eastAsia" w:eastAsia="宋体"/>
                      <w:b w:val="0"/>
                      <w:bCs w:val="0"/>
                      <w:sz w:val="21"/>
                      <w:szCs w:val="21"/>
                      <w:lang w:val="en-US" w:eastAsia="zh-CN"/>
                    </w:rPr>
                  </w:pPr>
                  <w:r>
                    <w:rPr>
                      <w:rFonts w:hint="eastAsia" w:eastAsia="宋体"/>
                      <w:b w:val="0"/>
                      <w:bCs w:val="0"/>
                      <w:sz w:val="21"/>
                      <w:szCs w:val="21"/>
                      <w:lang w:val="en-US" w:eastAsia="zh-CN"/>
                    </w:rPr>
                    <w:t>机加工区</w:t>
                  </w:r>
                </w:p>
              </w:tc>
              <w:tc>
                <w:tcPr>
                  <w:tcW w:w="1587" w:type="dxa"/>
                  <w:vMerge w:val="restart"/>
                  <w:tcBorders>
                    <w:top w:val="single" w:color="auto" w:sz="4" w:space="0"/>
                    <w:left w:val="nil"/>
                    <w:right w:val="single" w:color="auto" w:sz="4" w:space="0"/>
                  </w:tcBorders>
                  <w:shd w:val="clear" w:color="auto" w:fill="auto"/>
                  <w:vAlign w:val="center"/>
                </w:tcPr>
                <w:p>
                  <w:pPr>
                    <w:autoSpaceDE w:val="0"/>
                    <w:autoSpaceDN w:val="0"/>
                    <w:adjustRightInd w:val="0"/>
                    <w:spacing w:line="240" w:lineRule="auto"/>
                    <w:jc w:val="center"/>
                    <w:rPr>
                      <w:rFonts w:hint="default" w:eastAsia="宋体"/>
                      <w:b w:val="0"/>
                      <w:bCs w:val="0"/>
                      <w:sz w:val="21"/>
                      <w:szCs w:val="21"/>
                      <w:lang w:val="en-US" w:eastAsia="zh-CN" w:bidi="ar"/>
                    </w:rPr>
                  </w:pPr>
                  <w:r>
                    <w:rPr>
                      <w:rFonts w:hint="eastAsia" w:eastAsia="宋体"/>
                      <w:b w:val="0"/>
                      <w:bCs w:val="0"/>
                      <w:sz w:val="21"/>
                      <w:szCs w:val="21"/>
                      <w:lang w:val="en-US" w:eastAsia="zh-CN" w:bidi="ar"/>
                    </w:rPr>
                    <w:t>卷板加工</w:t>
                  </w:r>
                </w:p>
              </w:tc>
              <w:tc>
                <w:tcPr>
                  <w:tcW w:w="2041"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eastAsia="宋体"/>
                      <w:b w:val="0"/>
                      <w:bCs w:val="0"/>
                      <w:sz w:val="21"/>
                      <w:szCs w:val="21"/>
                      <w:lang w:bidi="ar"/>
                    </w:rPr>
                  </w:pPr>
                  <w:r>
                    <w:rPr>
                      <w:rFonts w:hint="eastAsia"/>
                      <w:color w:val="000000"/>
                      <w:sz w:val="21"/>
                      <w:szCs w:val="21"/>
                      <w:lang w:val="en-US" w:eastAsia="zh-CN"/>
                    </w:rPr>
                    <w:t>冲床</w:t>
                  </w:r>
                </w:p>
              </w:tc>
              <w:tc>
                <w:tcPr>
                  <w:tcW w:w="947"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eastAsia="宋体"/>
                      <w:b w:val="0"/>
                      <w:bCs w:val="0"/>
                      <w:sz w:val="21"/>
                      <w:szCs w:val="21"/>
                      <w:lang w:bidi="ar"/>
                    </w:rPr>
                  </w:pPr>
                  <w:r>
                    <w:rPr>
                      <w:rFonts w:hint="eastAsia" w:eastAsia="宋体"/>
                      <w:b w:val="0"/>
                      <w:bCs w:val="0"/>
                      <w:sz w:val="21"/>
                      <w:szCs w:val="21"/>
                      <w:lang w:val="en-US" w:eastAsia="zh-CN" w:bidi="ar"/>
                    </w:rPr>
                    <w:t>台</w:t>
                  </w:r>
                </w:p>
              </w:tc>
              <w:tc>
                <w:tcPr>
                  <w:tcW w:w="982"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eastAsia" w:eastAsia="宋体"/>
                      <w:b w:val="0"/>
                      <w:bCs w:val="0"/>
                      <w:sz w:val="21"/>
                      <w:szCs w:val="21"/>
                      <w:lang w:val="en-US" w:eastAsia="zh-CN" w:bidi="ar"/>
                    </w:rPr>
                  </w:pPr>
                  <w:r>
                    <w:rPr>
                      <w:rFonts w:hint="eastAsia" w:eastAsia="宋体"/>
                      <w:b w:val="0"/>
                      <w:bCs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31" w:type="dxa"/>
                  <w:vMerge w:val="continue"/>
                  <w:tcBorders>
                    <w:left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eastAsia" w:eastAsia="宋体"/>
                      <w:b w:val="0"/>
                      <w:bCs w:val="0"/>
                      <w:sz w:val="21"/>
                      <w:szCs w:val="21"/>
                      <w:lang w:val="en-US" w:eastAsia="zh-CN"/>
                    </w:rPr>
                  </w:pPr>
                </w:p>
              </w:tc>
              <w:tc>
                <w:tcPr>
                  <w:tcW w:w="1587" w:type="dxa"/>
                  <w:vMerge w:val="continue"/>
                  <w:tcBorders>
                    <w:left w:val="nil"/>
                    <w:right w:val="single" w:color="auto" w:sz="4" w:space="0"/>
                  </w:tcBorders>
                  <w:shd w:val="clear" w:color="auto" w:fill="auto"/>
                  <w:vAlign w:val="center"/>
                </w:tcPr>
                <w:p>
                  <w:pPr>
                    <w:autoSpaceDE w:val="0"/>
                    <w:autoSpaceDN w:val="0"/>
                    <w:adjustRightInd w:val="0"/>
                    <w:spacing w:line="240" w:lineRule="auto"/>
                    <w:jc w:val="center"/>
                    <w:rPr>
                      <w:rFonts w:hint="eastAsia" w:eastAsia="宋体"/>
                      <w:b w:val="0"/>
                      <w:bCs w:val="0"/>
                      <w:sz w:val="21"/>
                      <w:szCs w:val="21"/>
                      <w:lang w:val="en-US" w:eastAsia="zh-CN" w:bidi="ar"/>
                    </w:rPr>
                  </w:pPr>
                </w:p>
              </w:tc>
              <w:tc>
                <w:tcPr>
                  <w:tcW w:w="2041"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eastAsia"/>
                      <w:color w:val="000000"/>
                      <w:sz w:val="21"/>
                      <w:szCs w:val="21"/>
                      <w:lang w:val="en-US" w:eastAsia="zh-CN"/>
                    </w:rPr>
                  </w:pPr>
                  <w:r>
                    <w:rPr>
                      <w:rFonts w:hint="eastAsia"/>
                      <w:color w:val="000000"/>
                      <w:sz w:val="21"/>
                      <w:szCs w:val="21"/>
                      <w:lang w:val="en-US" w:eastAsia="zh-CN"/>
                    </w:rPr>
                    <w:t>液压旋铆机</w:t>
                  </w:r>
                </w:p>
              </w:tc>
              <w:tc>
                <w:tcPr>
                  <w:tcW w:w="947"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default" w:eastAsia="宋体"/>
                      <w:b w:val="0"/>
                      <w:bCs w:val="0"/>
                      <w:sz w:val="21"/>
                      <w:szCs w:val="21"/>
                      <w:lang w:val="en-US" w:eastAsia="zh-CN" w:bidi="ar"/>
                    </w:rPr>
                  </w:pPr>
                  <w:r>
                    <w:rPr>
                      <w:rFonts w:hint="eastAsia" w:eastAsia="宋体"/>
                      <w:b w:val="0"/>
                      <w:bCs w:val="0"/>
                      <w:sz w:val="21"/>
                      <w:szCs w:val="21"/>
                      <w:lang w:val="en-US" w:eastAsia="zh-CN" w:bidi="ar"/>
                    </w:rPr>
                    <w:t>台</w:t>
                  </w:r>
                </w:p>
              </w:tc>
              <w:tc>
                <w:tcPr>
                  <w:tcW w:w="982"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default" w:eastAsia="宋体"/>
                      <w:b w:val="0"/>
                      <w:bCs w:val="0"/>
                      <w:sz w:val="21"/>
                      <w:szCs w:val="21"/>
                      <w:lang w:val="en-US" w:eastAsia="zh-CN" w:bidi="ar"/>
                    </w:rPr>
                  </w:pPr>
                  <w:r>
                    <w:rPr>
                      <w:rFonts w:hint="eastAsia" w:eastAsia="宋体"/>
                      <w:b w:val="0"/>
                      <w:bCs w:val="0"/>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31" w:type="dxa"/>
                  <w:vMerge w:val="continue"/>
                  <w:tcBorders>
                    <w:left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eastAsia" w:eastAsia="宋体"/>
                      <w:b w:val="0"/>
                      <w:bCs w:val="0"/>
                      <w:sz w:val="21"/>
                      <w:szCs w:val="21"/>
                      <w:lang w:val="en-US" w:eastAsia="zh-CN"/>
                    </w:rPr>
                  </w:pPr>
                </w:p>
              </w:tc>
              <w:tc>
                <w:tcPr>
                  <w:tcW w:w="1587" w:type="dxa"/>
                  <w:vMerge w:val="continue"/>
                  <w:tcBorders>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default" w:eastAsia="宋体"/>
                      <w:b w:val="0"/>
                      <w:bCs w:val="0"/>
                      <w:sz w:val="21"/>
                      <w:szCs w:val="21"/>
                      <w:lang w:val="en-US" w:eastAsia="zh-CN" w:bidi="ar"/>
                    </w:rPr>
                  </w:pPr>
                </w:p>
              </w:tc>
              <w:tc>
                <w:tcPr>
                  <w:tcW w:w="2041"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eastAsia"/>
                      <w:color w:val="000000"/>
                      <w:sz w:val="21"/>
                      <w:szCs w:val="21"/>
                      <w:lang w:val="en-US" w:eastAsia="zh-CN"/>
                    </w:rPr>
                  </w:pPr>
                  <w:r>
                    <w:rPr>
                      <w:rFonts w:hint="eastAsia"/>
                      <w:color w:val="000000"/>
                      <w:sz w:val="21"/>
                      <w:szCs w:val="21"/>
                      <w:lang w:val="en-US" w:eastAsia="zh-CN"/>
                    </w:rPr>
                    <w:t>卷板机</w:t>
                  </w:r>
                </w:p>
              </w:tc>
              <w:tc>
                <w:tcPr>
                  <w:tcW w:w="947"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eastAsia="宋体"/>
                      <w:b w:val="0"/>
                      <w:bCs w:val="0"/>
                      <w:sz w:val="21"/>
                      <w:szCs w:val="21"/>
                      <w:lang w:bidi="ar"/>
                    </w:rPr>
                  </w:pPr>
                  <w:r>
                    <w:rPr>
                      <w:rFonts w:hint="eastAsia" w:eastAsia="宋体"/>
                      <w:b w:val="0"/>
                      <w:bCs w:val="0"/>
                      <w:sz w:val="21"/>
                      <w:szCs w:val="21"/>
                      <w:lang w:val="en-US" w:eastAsia="zh-CN" w:bidi="ar"/>
                    </w:rPr>
                    <w:t>台</w:t>
                  </w:r>
                </w:p>
              </w:tc>
              <w:tc>
                <w:tcPr>
                  <w:tcW w:w="982"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eastAsia" w:eastAsia="宋体"/>
                      <w:b w:val="0"/>
                      <w:bCs w:val="0"/>
                      <w:sz w:val="21"/>
                      <w:szCs w:val="21"/>
                      <w:lang w:val="en-US" w:eastAsia="zh-CN" w:bidi="ar"/>
                    </w:rPr>
                  </w:pPr>
                  <w:r>
                    <w:rPr>
                      <w:rFonts w:hint="eastAsia" w:eastAsia="宋体"/>
                      <w:b w:val="0"/>
                      <w:bCs w:val="0"/>
                      <w:sz w:val="21"/>
                      <w:szCs w:val="21"/>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31" w:type="dxa"/>
                  <w:vMerge w:val="continue"/>
                  <w:tcBorders>
                    <w:left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eastAsia" w:eastAsia="宋体"/>
                      <w:b w:val="0"/>
                      <w:bCs w:val="0"/>
                      <w:sz w:val="21"/>
                      <w:szCs w:val="21"/>
                    </w:rPr>
                  </w:pPr>
                </w:p>
              </w:tc>
              <w:tc>
                <w:tcPr>
                  <w:tcW w:w="1587" w:type="dxa"/>
                  <w:vMerge w:val="restart"/>
                  <w:tcBorders>
                    <w:top w:val="single" w:color="auto" w:sz="4" w:space="0"/>
                    <w:left w:val="nil"/>
                    <w:right w:val="single" w:color="auto" w:sz="4" w:space="0"/>
                  </w:tcBorders>
                  <w:shd w:val="clear" w:color="auto" w:fill="auto"/>
                  <w:vAlign w:val="center"/>
                </w:tcPr>
                <w:p>
                  <w:pPr>
                    <w:autoSpaceDE w:val="0"/>
                    <w:autoSpaceDN w:val="0"/>
                    <w:adjustRightInd w:val="0"/>
                    <w:spacing w:line="240" w:lineRule="auto"/>
                    <w:jc w:val="center"/>
                    <w:rPr>
                      <w:rFonts w:hint="eastAsia" w:eastAsia="宋体"/>
                      <w:b w:val="0"/>
                      <w:bCs w:val="0"/>
                      <w:sz w:val="21"/>
                      <w:szCs w:val="21"/>
                      <w:lang w:val="en-US" w:eastAsia="zh-CN" w:bidi="ar"/>
                    </w:rPr>
                  </w:pPr>
                  <w:r>
                    <w:rPr>
                      <w:rFonts w:hint="eastAsia" w:eastAsia="宋体"/>
                      <w:b w:val="0"/>
                      <w:bCs w:val="0"/>
                      <w:sz w:val="21"/>
                      <w:szCs w:val="21"/>
                      <w:lang w:val="en-US" w:eastAsia="zh-CN" w:bidi="ar"/>
                    </w:rPr>
                    <w:t>剪板折弯</w:t>
                  </w:r>
                </w:p>
              </w:tc>
              <w:tc>
                <w:tcPr>
                  <w:tcW w:w="2041"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eastAsia="宋体"/>
                      <w:b w:val="0"/>
                      <w:bCs w:val="0"/>
                      <w:sz w:val="21"/>
                      <w:szCs w:val="21"/>
                      <w:lang w:bidi="ar"/>
                    </w:rPr>
                  </w:pPr>
                  <w:r>
                    <w:rPr>
                      <w:rFonts w:hint="eastAsia"/>
                      <w:color w:val="000000"/>
                      <w:sz w:val="21"/>
                      <w:szCs w:val="21"/>
                      <w:lang w:val="en-US" w:eastAsia="zh-CN"/>
                    </w:rPr>
                    <w:t>折弯机</w:t>
                  </w:r>
                </w:p>
              </w:tc>
              <w:tc>
                <w:tcPr>
                  <w:tcW w:w="947"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eastAsia="宋体"/>
                      <w:b w:val="0"/>
                      <w:bCs w:val="0"/>
                      <w:sz w:val="21"/>
                      <w:szCs w:val="21"/>
                      <w:lang w:bidi="ar"/>
                    </w:rPr>
                  </w:pPr>
                  <w:r>
                    <w:rPr>
                      <w:rFonts w:hint="eastAsia" w:eastAsia="宋体"/>
                      <w:b w:val="0"/>
                      <w:bCs w:val="0"/>
                      <w:sz w:val="21"/>
                      <w:szCs w:val="21"/>
                      <w:lang w:val="en-US" w:eastAsia="zh-CN" w:bidi="ar"/>
                    </w:rPr>
                    <w:t>台</w:t>
                  </w:r>
                </w:p>
              </w:tc>
              <w:tc>
                <w:tcPr>
                  <w:tcW w:w="982"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eastAsia" w:eastAsia="宋体"/>
                      <w:b w:val="0"/>
                      <w:bCs w:val="0"/>
                      <w:sz w:val="21"/>
                      <w:szCs w:val="21"/>
                      <w:lang w:val="en-US" w:eastAsia="zh-CN" w:bidi="ar"/>
                    </w:rPr>
                  </w:pPr>
                  <w:r>
                    <w:rPr>
                      <w:rFonts w:hint="eastAsia" w:eastAsia="宋体"/>
                      <w:b w:val="0"/>
                      <w:bCs w:val="0"/>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31" w:type="dxa"/>
                  <w:vMerge w:val="continue"/>
                  <w:tcBorders>
                    <w:left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eastAsia" w:eastAsia="宋体"/>
                      <w:b w:val="0"/>
                      <w:bCs w:val="0"/>
                      <w:sz w:val="21"/>
                      <w:szCs w:val="21"/>
                    </w:rPr>
                  </w:pPr>
                </w:p>
              </w:tc>
              <w:tc>
                <w:tcPr>
                  <w:tcW w:w="1587" w:type="dxa"/>
                  <w:vMerge w:val="continue"/>
                  <w:tcBorders>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eastAsia" w:eastAsia="宋体"/>
                      <w:b w:val="0"/>
                      <w:bCs w:val="0"/>
                      <w:sz w:val="21"/>
                      <w:szCs w:val="21"/>
                      <w:lang w:bidi="ar"/>
                    </w:rPr>
                  </w:pPr>
                </w:p>
              </w:tc>
              <w:tc>
                <w:tcPr>
                  <w:tcW w:w="2041"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eastAsia="宋体"/>
                      <w:b w:val="0"/>
                      <w:bCs w:val="0"/>
                      <w:sz w:val="21"/>
                      <w:szCs w:val="21"/>
                      <w:lang w:bidi="ar"/>
                    </w:rPr>
                  </w:pPr>
                  <w:r>
                    <w:rPr>
                      <w:rFonts w:hint="eastAsia"/>
                      <w:color w:val="000000"/>
                      <w:sz w:val="21"/>
                      <w:szCs w:val="21"/>
                      <w:lang w:val="en-US" w:eastAsia="zh-CN"/>
                    </w:rPr>
                    <w:t>剪板机</w:t>
                  </w:r>
                </w:p>
              </w:tc>
              <w:tc>
                <w:tcPr>
                  <w:tcW w:w="947"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eastAsia="宋体"/>
                      <w:b w:val="0"/>
                      <w:bCs w:val="0"/>
                      <w:sz w:val="21"/>
                      <w:szCs w:val="21"/>
                      <w:lang w:bidi="ar"/>
                    </w:rPr>
                  </w:pPr>
                  <w:r>
                    <w:rPr>
                      <w:rFonts w:hint="eastAsia" w:eastAsia="宋体"/>
                      <w:b w:val="0"/>
                      <w:bCs w:val="0"/>
                      <w:sz w:val="21"/>
                      <w:szCs w:val="21"/>
                      <w:lang w:val="en-US" w:eastAsia="zh-CN" w:bidi="ar"/>
                    </w:rPr>
                    <w:t>台</w:t>
                  </w:r>
                </w:p>
              </w:tc>
              <w:tc>
                <w:tcPr>
                  <w:tcW w:w="982"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eastAsia" w:eastAsia="宋体"/>
                      <w:b w:val="0"/>
                      <w:bCs w:val="0"/>
                      <w:sz w:val="21"/>
                      <w:szCs w:val="21"/>
                      <w:lang w:val="en-US" w:eastAsia="zh-CN" w:bidi="ar"/>
                    </w:rPr>
                  </w:pPr>
                  <w:r>
                    <w:rPr>
                      <w:rFonts w:hint="eastAsia" w:eastAsia="宋体"/>
                      <w:b w:val="0"/>
                      <w:bCs w:val="0"/>
                      <w:sz w:val="21"/>
                      <w:szCs w:val="21"/>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31" w:type="dxa"/>
                  <w:vMerge w:val="continue"/>
                  <w:tcBorders>
                    <w:left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eastAsia" w:eastAsia="宋体"/>
                      <w:b w:val="0"/>
                      <w:bCs w:val="0"/>
                      <w:sz w:val="21"/>
                      <w:szCs w:val="21"/>
                    </w:rPr>
                  </w:pPr>
                </w:p>
              </w:tc>
              <w:tc>
                <w:tcPr>
                  <w:tcW w:w="1587" w:type="dxa"/>
                  <w:vMerge w:val="restart"/>
                  <w:tcBorders>
                    <w:top w:val="single" w:color="auto" w:sz="4" w:space="0"/>
                    <w:left w:val="nil"/>
                    <w:right w:val="single" w:color="auto" w:sz="4" w:space="0"/>
                  </w:tcBorders>
                  <w:shd w:val="clear" w:color="auto" w:fill="auto"/>
                  <w:vAlign w:val="center"/>
                </w:tcPr>
                <w:p>
                  <w:pPr>
                    <w:autoSpaceDE w:val="0"/>
                    <w:autoSpaceDN w:val="0"/>
                    <w:adjustRightInd w:val="0"/>
                    <w:spacing w:line="240" w:lineRule="auto"/>
                    <w:jc w:val="center"/>
                    <w:rPr>
                      <w:rFonts w:hint="eastAsia" w:eastAsia="宋体"/>
                      <w:b w:val="0"/>
                      <w:bCs w:val="0"/>
                      <w:sz w:val="21"/>
                      <w:szCs w:val="21"/>
                      <w:lang w:val="en-US" w:eastAsia="zh-CN" w:bidi="ar"/>
                    </w:rPr>
                  </w:pPr>
                  <w:r>
                    <w:rPr>
                      <w:rFonts w:hint="eastAsia" w:eastAsia="宋体"/>
                      <w:b w:val="0"/>
                      <w:bCs w:val="0"/>
                      <w:sz w:val="21"/>
                      <w:szCs w:val="21"/>
                      <w:lang w:val="en-US" w:eastAsia="zh-CN" w:bidi="ar"/>
                    </w:rPr>
                    <w:t>机加工</w:t>
                  </w:r>
                </w:p>
              </w:tc>
              <w:tc>
                <w:tcPr>
                  <w:tcW w:w="2041"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eastAsia="宋体"/>
                      <w:b w:val="0"/>
                      <w:bCs w:val="0"/>
                      <w:sz w:val="21"/>
                      <w:szCs w:val="21"/>
                      <w:lang w:bidi="ar"/>
                    </w:rPr>
                  </w:pPr>
                  <w:r>
                    <w:rPr>
                      <w:rFonts w:hint="eastAsia" w:ascii="宋体" w:hAnsi="宋体" w:eastAsia="宋体" w:cs="宋体"/>
                      <w:color w:val="000000"/>
                      <w:sz w:val="21"/>
                      <w:szCs w:val="21"/>
                      <w:lang w:val="en-US" w:eastAsia="zh-CN"/>
                    </w:rPr>
                    <w:t>普通机床</w:t>
                  </w:r>
                </w:p>
              </w:tc>
              <w:tc>
                <w:tcPr>
                  <w:tcW w:w="947"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eastAsia="宋体"/>
                      <w:b w:val="0"/>
                      <w:bCs w:val="0"/>
                      <w:sz w:val="21"/>
                      <w:szCs w:val="21"/>
                      <w:lang w:bidi="ar"/>
                    </w:rPr>
                  </w:pPr>
                  <w:r>
                    <w:rPr>
                      <w:rFonts w:hint="eastAsia" w:eastAsia="宋体"/>
                      <w:b w:val="0"/>
                      <w:bCs w:val="0"/>
                      <w:sz w:val="21"/>
                      <w:szCs w:val="21"/>
                      <w:lang w:val="en-US" w:eastAsia="zh-CN" w:bidi="ar"/>
                    </w:rPr>
                    <w:t>台</w:t>
                  </w:r>
                </w:p>
              </w:tc>
              <w:tc>
                <w:tcPr>
                  <w:tcW w:w="982"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default" w:eastAsia="宋体"/>
                      <w:b w:val="0"/>
                      <w:bCs w:val="0"/>
                      <w:sz w:val="21"/>
                      <w:szCs w:val="21"/>
                      <w:lang w:val="en-US" w:eastAsia="zh-CN" w:bidi="ar"/>
                    </w:rPr>
                  </w:pPr>
                  <w:r>
                    <w:rPr>
                      <w:rFonts w:hint="eastAsia" w:eastAsia="宋体"/>
                      <w:b w:val="0"/>
                      <w:bCs w:val="0"/>
                      <w:sz w:val="21"/>
                      <w:szCs w:val="21"/>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31" w:type="dxa"/>
                  <w:vMerge w:val="continue"/>
                  <w:tcBorders>
                    <w:left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eastAsia" w:eastAsia="宋体"/>
                      <w:b w:val="0"/>
                      <w:bCs w:val="0"/>
                      <w:sz w:val="21"/>
                      <w:szCs w:val="21"/>
                    </w:rPr>
                  </w:pPr>
                </w:p>
              </w:tc>
              <w:tc>
                <w:tcPr>
                  <w:tcW w:w="1587" w:type="dxa"/>
                  <w:vMerge w:val="continue"/>
                  <w:tcBorders>
                    <w:left w:val="nil"/>
                    <w:right w:val="single" w:color="auto" w:sz="4" w:space="0"/>
                  </w:tcBorders>
                  <w:shd w:val="clear" w:color="auto" w:fill="auto"/>
                  <w:vAlign w:val="center"/>
                </w:tcPr>
                <w:p>
                  <w:pPr>
                    <w:widowControl/>
                    <w:adjustRightInd w:val="0"/>
                    <w:snapToGrid w:val="0"/>
                    <w:spacing w:line="240" w:lineRule="auto"/>
                    <w:jc w:val="center"/>
                    <w:textAlignment w:val="center"/>
                    <w:rPr>
                      <w:rFonts w:hint="eastAsia" w:eastAsia="宋体"/>
                      <w:b w:val="0"/>
                      <w:bCs w:val="0"/>
                      <w:sz w:val="21"/>
                      <w:szCs w:val="21"/>
                      <w:lang w:val="en-US" w:eastAsia="zh-CN" w:bidi="ar"/>
                    </w:rPr>
                  </w:pPr>
                </w:p>
              </w:tc>
              <w:tc>
                <w:tcPr>
                  <w:tcW w:w="204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textAlignment w:val="center"/>
                    <w:rPr>
                      <w:rFonts w:eastAsia="宋体"/>
                      <w:b w:val="0"/>
                      <w:bCs w:val="0"/>
                      <w:sz w:val="21"/>
                      <w:szCs w:val="21"/>
                      <w:lang w:bidi="ar"/>
                    </w:rPr>
                  </w:pPr>
                  <w:r>
                    <w:rPr>
                      <w:rFonts w:hint="eastAsia" w:ascii="宋体" w:hAnsi="宋体" w:eastAsia="宋体" w:cs="宋体"/>
                      <w:i w:val="0"/>
                      <w:caps w:val="0"/>
                      <w:color w:val="333333"/>
                      <w:spacing w:val="0"/>
                      <w:sz w:val="21"/>
                      <w:szCs w:val="21"/>
                      <w:shd w:val="clear" w:color="auto" w:fill="FFFFFF"/>
                      <w:lang w:eastAsia="zh-CN"/>
                    </w:rPr>
                    <w:t>铣床</w:t>
                  </w:r>
                </w:p>
              </w:tc>
              <w:tc>
                <w:tcPr>
                  <w:tcW w:w="947"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eastAsia="宋体"/>
                      <w:b w:val="0"/>
                      <w:bCs w:val="0"/>
                      <w:sz w:val="21"/>
                      <w:szCs w:val="21"/>
                      <w:lang w:bidi="ar"/>
                    </w:rPr>
                  </w:pPr>
                  <w:r>
                    <w:rPr>
                      <w:rFonts w:hint="eastAsia" w:eastAsia="宋体"/>
                      <w:b w:val="0"/>
                      <w:bCs w:val="0"/>
                      <w:sz w:val="21"/>
                      <w:szCs w:val="21"/>
                      <w:lang w:val="en-US" w:eastAsia="zh-CN" w:bidi="ar"/>
                    </w:rPr>
                    <w:t>台</w:t>
                  </w:r>
                </w:p>
              </w:tc>
              <w:tc>
                <w:tcPr>
                  <w:tcW w:w="982"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default" w:eastAsia="宋体"/>
                      <w:b w:val="0"/>
                      <w:bCs w:val="0"/>
                      <w:sz w:val="21"/>
                      <w:szCs w:val="21"/>
                      <w:lang w:val="en-US" w:eastAsia="zh-CN" w:bidi="ar"/>
                    </w:rPr>
                  </w:pPr>
                  <w:r>
                    <w:rPr>
                      <w:rFonts w:hint="eastAsia" w:eastAsia="宋体"/>
                      <w:b w:val="0"/>
                      <w:bCs w:val="0"/>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31" w:type="dxa"/>
                  <w:vMerge w:val="continue"/>
                  <w:tcBorders>
                    <w:left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eastAsia" w:eastAsia="宋体"/>
                      <w:b w:val="0"/>
                      <w:bCs w:val="0"/>
                      <w:sz w:val="21"/>
                      <w:szCs w:val="21"/>
                    </w:rPr>
                  </w:pPr>
                </w:p>
              </w:tc>
              <w:tc>
                <w:tcPr>
                  <w:tcW w:w="1587" w:type="dxa"/>
                  <w:vMerge w:val="continue"/>
                  <w:tcBorders>
                    <w:left w:val="nil"/>
                    <w:right w:val="single" w:color="auto" w:sz="4" w:space="0"/>
                  </w:tcBorders>
                  <w:shd w:val="clear" w:color="auto" w:fill="auto"/>
                  <w:vAlign w:val="center"/>
                </w:tcPr>
                <w:p>
                  <w:pPr>
                    <w:widowControl/>
                    <w:adjustRightInd w:val="0"/>
                    <w:snapToGrid w:val="0"/>
                    <w:spacing w:line="240" w:lineRule="auto"/>
                    <w:jc w:val="center"/>
                    <w:textAlignment w:val="center"/>
                    <w:rPr>
                      <w:rFonts w:hint="eastAsia" w:eastAsia="宋体"/>
                      <w:b w:val="0"/>
                      <w:bCs w:val="0"/>
                      <w:sz w:val="21"/>
                      <w:szCs w:val="21"/>
                      <w:lang w:val="en-US" w:eastAsia="zh-CN" w:bidi="ar"/>
                    </w:rPr>
                  </w:pPr>
                </w:p>
              </w:tc>
              <w:tc>
                <w:tcPr>
                  <w:tcW w:w="204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textAlignment w:val="center"/>
                    <w:rPr>
                      <w:rFonts w:hint="default" w:ascii="宋体" w:hAnsi="宋体" w:eastAsia="宋体" w:cs="宋体"/>
                      <w:i w:val="0"/>
                      <w:caps w:val="0"/>
                      <w:color w:val="333333"/>
                      <w:spacing w:val="0"/>
                      <w:sz w:val="21"/>
                      <w:szCs w:val="21"/>
                      <w:shd w:val="clear" w:color="auto" w:fill="FFFFFF"/>
                      <w:lang w:val="en-US" w:eastAsia="zh-CN"/>
                    </w:rPr>
                  </w:pPr>
                  <w:r>
                    <w:rPr>
                      <w:rFonts w:hint="eastAsia" w:ascii="宋体" w:hAnsi="宋体" w:eastAsia="宋体" w:cs="宋体"/>
                      <w:i w:val="0"/>
                      <w:caps w:val="0"/>
                      <w:color w:val="333333"/>
                      <w:spacing w:val="0"/>
                      <w:sz w:val="21"/>
                      <w:szCs w:val="21"/>
                      <w:shd w:val="clear" w:color="auto" w:fill="FFFFFF"/>
                      <w:lang w:val="en-US" w:eastAsia="zh-CN"/>
                    </w:rPr>
                    <w:t>磨床</w:t>
                  </w:r>
                </w:p>
              </w:tc>
              <w:tc>
                <w:tcPr>
                  <w:tcW w:w="947"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eastAsia="宋体"/>
                      <w:b w:val="0"/>
                      <w:bCs w:val="0"/>
                      <w:sz w:val="21"/>
                      <w:szCs w:val="21"/>
                      <w:lang w:bidi="ar"/>
                    </w:rPr>
                  </w:pPr>
                  <w:r>
                    <w:rPr>
                      <w:rFonts w:hint="eastAsia" w:eastAsia="宋体"/>
                      <w:b w:val="0"/>
                      <w:bCs w:val="0"/>
                      <w:sz w:val="21"/>
                      <w:szCs w:val="21"/>
                      <w:lang w:val="en-US" w:eastAsia="zh-CN" w:bidi="ar"/>
                    </w:rPr>
                    <w:t>台</w:t>
                  </w:r>
                </w:p>
              </w:tc>
              <w:tc>
                <w:tcPr>
                  <w:tcW w:w="982"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default" w:eastAsia="宋体"/>
                      <w:b w:val="0"/>
                      <w:bCs w:val="0"/>
                      <w:sz w:val="21"/>
                      <w:szCs w:val="21"/>
                      <w:lang w:val="en-US" w:eastAsia="zh-CN" w:bidi="ar"/>
                    </w:rPr>
                  </w:pPr>
                  <w:r>
                    <w:rPr>
                      <w:rFonts w:hint="eastAsia" w:eastAsia="宋体"/>
                      <w:b w:val="0"/>
                      <w:bCs w:val="0"/>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31" w:type="dxa"/>
                  <w:vMerge w:val="continue"/>
                  <w:tcBorders>
                    <w:left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eastAsia" w:eastAsia="宋体"/>
                      <w:b w:val="0"/>
                      <w:bCs w:val="0"/>
                      <w:sz w:val="21"/>
                      <w:szCs w:val="21"/>
                    </w:rPr>
                  </w:pPr>
                </w:p>
              </w:tc>
              <w:tc>
                <w:tcPr>
                  <w:tcW w:w="1587" w:type="dxa"/>
                  <w:vMerge w:val="continue"/>
                  <w:tcBorders>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textAlignment w:val="center"/>
                    <w:rPr>
                      <w:rFonts w:hint="eastAsia" w:eastAsia="宋体"/>
                      <w:b w:val="0"/>
                      <w:bCs w:val="0"/>
                      <w:sz w:val="21"/>
                      <w:szCs w:val="21"/>
                      <w:lang w:bidi="ar"/>
                    </w:rPr>
                  </w:pPr>
                </w:p>
              </w:tc>
              <w:tc>
                <w:tcPr>
                  <w:tcW w:w="204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textAlignment w:val="center"/>
                    <w:rPr>
                      <w:rFonts w:eastAsia="宋体"/>
                      <w:b w:val="0"/>
                      <w:bCs w:val="0"/>
                      <w:sz w:val="21"/>
                      <w:szCs w:val="21"/>
                      <w:lang w:bidi="ar"/>
                    </w:rPr>
                  </w:pPr>
                  <w:r>
                    <w:rPr>
                      <w:rFonts w:hint="eastAsia" w:ascii="宋体" w:hAnsi="宋体" w:cs="宋体"/>
                      <w:i w:val="0"/>
                      <w:caps w:val="0"/>
                      <w:color w:val="333333"/>
                      <w:spacing w:val="0"/>
                      <w:sz w:val="21"/>
                      <w:szCs w:val="21"/>
                      <w:shd w:val="clear" w:color="auto" w:fill="FFFFFF"/>
                      <w:lang w:val="en-US" w:eastAsia="zh-CN"/>
                    </w:rPr>
                    <w:t>车</w:t>
                  </w:r>
                  <w:r>
                    <w:rPr>
                      <w:rFonts w:hint="eastAsia" w:ascii="宋体" w:hAnsi="宋体" w:eastAsia="宋体" w:cs="宋体"/>
                      <w:i w:val="0"/>
                      <w:caps w:val="0"/>
                      <w:color w:val="333333"/>
                      <w:spacing w:val="0"/>
                      <w:sz w:val="21"/>
                      <w:szCs w:val="21"/>
                      <w:shd w:val="clear" w:color="auto" w:fill="FFFFFF"/>
                      <w:lang w:eastAsia="zh-CN"/>
                    </w:rPr>
                    <w:t>床</w:t>
                  </w:r>
                </w:p>
              </w:tc>
              <w:tc>
                <w:tcPr>
                  <w:tcW w:w="947"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eastAsia="宋体"/>
                      <w:b w:val="0"/>
                      <w:bCs w:val="0"/>
                      <w:sz w:val="21"/>
                      <w:szCs w:val="21"/>
                      <w:lang w:bidi="ar"/>
                    </w:rPr>
                  </w:pPr>
                  <w:r>
                    <w:rPr>
                      <w:rFonts w:hint="eastAsia" w:eastAsia="宋体"/>
                      <w:b w:val="0"/>
                      <w:bCs w:val="0"/>
                      <w:sz w:val="21"/>
                      <w:szCs w:val="21"/>
                      <w:lang w:val="en-US" w:eastAsia="zh-CN" w:bidi="ar"/>
                    </w:rPr>
                    <w:t>台</w:t>
                  </w:r>
                </w:p>
              </w:tc>
              <w:tc>
                <w:tcPr>
                  <w:tcW w:w="982"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default" w:eastAsia="宋体"/>
                      <w:b w:val="0"/>
                      <w:bCs w:val="0"/>
                      <w:sz w:val="21"/>
                      <w:szCs w:val="21"/>
                      <w:lang w:val="en-US" w:eastAsia="zh-CN" w:bidi="ar"/>
                    </w:rPr>
                  </w:pPr>
                  <w:r>
                    <w:rPr>
                      <w:rFonts w:hint="eastAsia" w:eastAsia="宋体"/>
                      <w:b w:val="0"/>
                      <w:bCs w:val="0"/>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31" w:type="dxa"/>
                  <w:vMerge w:val="continue"/>
                  <w:tcBorders>
                    <w:left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eastAsia" w:eastAsia="宋体"/>
                      <w:b w:val="0"/>
                      <w:bCs w:val="0"/>
                      <w:sz w:val="21"/>
                      <w:szCs w:val="21"/>
                    </w:rPr>
                  </w:pPr>
                </w:p>
              </w:tc>
              <w:tc>
                <w:tcPr>
                  <w:tcW w:w="1587"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default" w:eastAsia="宋体"/>
                      <w:b w:val="0"/>
                      <w:bCs w:val="0"/>
                      <w:sz w:val="21"/>
                      <w:szCs w:val="21"/>
                      <w:lang w:val="en-US" w:eastAsia="zh-CN" w:bidi="ar"/>
                    </w:rPr>
                  </w:pPr>
                  <w:r>
                    <w:rPr>
                      <w:rFonts w:hint="eastAsia" w:eastAsia="宋体"/>
                      <w:b w:val="0"/>
                      <w:bCs w:val="0"/>
                      <w:sz w:val="21"/>
                      <w:szCs w:val="21"/>
                      <w:lang w:val="en-US" w:eastAsia="zh-CN" w:bidi="ar"/>
                    </w:rPr>
                    <w:t>电火花线切割</w:t>
                  </w:r>
                </w:p>
              </w:tc>
              <w:tc>
                <w:tcPr>
                  <w:tcW w:w="2041"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eastAsia="宋体"/>
                      <w:b w:val="0"/>
                      <w:bCs w:val="0"/>
                      <w:sz w:val="21"/>
                      <w:szCs w:val="21"/>
                      <w:lang w:bidi="ar"/>
                    </w:rPr>
                  </w:pPr>
                  <w:r>
                    <w:rPr>
                      <w:rFonts w:hint="eastAsia"/>
                      <w:color w:val="000000"/>
                      <w:sz w:val="21"/>
                      <w:szCs w:val="21"/>
                      <w:lang w:val="en-US" w:eastAsia="zh-CN"/>
                    </w:rPr>
                    <w:t>切线割</w:t>
                  </w:r>
                </w:p>
              </w:tc>
              <w:tc>
                <w:tcPr>
                  <w:tcW w:w="947"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eastAsia="宋体"/>
                      <w:b w:val="0"/>
                      <w:bCs w:val="0"/>
                      <w:sz w:val="21"/>
                      <w:szCs w:val="21"/>
                      <w:lang w:bidi="ar"/>
                    </w:rPr>
                  </w:pPr>
                  <w:r>
                    <w:rPr>
                      <w:rFonts w:hint="eastAsia" w:eastAsia="宋体"/>
                      <w:b w:val="0"/>
                      <w:bCs w:val="0"/>
                      <w:sz w:val="21"/>
                      <w:szCs w:val="21"/>
                      <w:lang w:val="en-US" w:eastAsia="zh-CN" w:bidi="ar"/>
                    </w:rPr>
                    <w:t>台</w:t>
                  </w:r>
                </w:p>
              </w:tc>
              <w:tc>
                <w:tcPr>
                  <w:tcW w:w="982"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eastAsia" w:eastAsia="宋体"/>
                      <w:b w:val="0"/>
                      <w:bCs w:val="0"/>
                      <w:sz w:val="21"/>
                      <w:szCs w:val="21"/>
                      <w:lang w:val="en-US" w:eastAsia="zh-CN" w:bidi="ar"/>
                    </w:rPr>
                  </w:pPr>
                  <w:r>
                    <w:rPr>
                      <w:rFonts w:hint="eastAsia" w:eastAsia="宋体"/>
                      <w:b w:val="0"/>
                      <w:bCs w:val="0"/>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31" w:type="dxa"/>
                  <w:vMerge w:val="restart"/>
                  <w:tcBorders>
                    <w:top w:val="single" w:color="auto" w:sz="4" w:space="0"/>
                    <w:left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default" w:eastAsia="宋体"/>
                      <w:b w:val="0"/>
                      <w:bCs w:val="0"/>
                      <w:sz w:val="21"/>
                      <w:szCs w:val="21"/>
                      <w:lang w:val="en-US" w:eastAsia="zh-CN"/>
                    </w:rPr>
                  </w:pPr>
                  <w:r>
                    <w:rPr>
                      <w:rFonts w:hint="eastAsia" w:eastAsia="宋体"/>
                      <w:b w:val="0"/>
                      <w:bCs w:val="0"/>
                      <w:sz w:val="21"/>
                      <w:szCs w:val="21"/>
                      <w:lang w:val="en-US" w:eastAsia="zh-CN"/>
                    </w:rPr>
                    <w:t>焊接区</w:t>
                  </w:r>
                </w:p>
              </w:tc>
              <w:tc>
                <w:tcPr>
                  <w:tcW w:w="1587" w:type="dxa"/>
                  <w:vMerge w:val="restart"/>
                  <w:tcBorders>
                    <w:top w:val="single" w:color="auto" w:sz="4" w:space="0"/>
                    <w:left w:val="nil"/>
                    <w:right w:val="single" w:color="auto" w:sz="4" w:space="0"/>
                  </w:tcBorders>
                  <w:shd w:val="clear" w:color="auto" w:fill="auto"/>
                  <w:vAlign w:val="center"/>
                </w:tcPr>
                <w:p>
                  <w:pPr>
                    <w:widowControl/>
                    <w:adjustRightInd w:val="0"/>
                    <w:snapToGrid w:val="0"/>
                    <w:spacing w:line="240" w:lineRule="auto"/>
                    <w:jc w:val="center"/>
                    <w:textAlignment w:val="center"/>
                    <w:rPr>
                      <w:rFonts w:hint="default"/>
                      <w:color w:val="000000"/>
                      <w:sz w:val="21"/>
                      <w:szCs w:val="21"/>
                      <w:lang w:val="en-US" w:eastAsia="zh-CN"/>
                    </w:rPr>
                  </w:pPr>
                  <w:r>
                    <w:rPr>
                      <w:rFonts w:hint="eastAsia"/>
                      <w:color w:val="000000"/>
                      <w:sz w:val="21"/>
                      <w:szCs w:val="21"/>
                      <w:lang w:val="en-US" w:eastAsia="zh-CN"/>
                    </w:rPr>
                    <w:t>焊接</w:t>
                  </w:r>
                </w:p>
              </w:tc>
              <w:tc>
                <w:tcPr>
                  <w:tcW w:w="204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textAlignment w:val="center"/>
                    <w:rPr>
                      <w:rFonts w:eastAsia="宋体"/>
                      <w:b w:val="0"/>
                      <w:bCs w:val="0"/>
                      <w:sz w:val="21"/>
                      <w:szCs w:val="21"/>
                      <w:lang w:bidi="ar"/>
                    </w:rPr>
                  </w:pPr>
                  <w:r>
                    <w:rPr>
                      <w:rFonts w:hint="eastAsia" w:ascii="宋体" w:hAnsi="宋体" w:cs="宋体"/>
                      <w:color w:val="000000"/>
                      <w:sz w:val="21"/>
                      <w:szCs w:val="21"/>
                      <w:lang w:val="en-US" w:eastAsia="zh-CN"/>
                    </w:rPr>
                    <w:t>电焊机</w:t>
                  </w:r>
                </w:p>
              </w:tc>
              <w:tc>
                <w:tcPr>
                  <w:tcW w:w="947"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eastAsia="宋体"/>
                      <w:b w:val="0"/>
                      <w:bCs w:val="0"/>
                      <w:sz w:val="21"/>
                      <w:szCs w:val="21"/>
                      <w:lang w:bidi="ar"/>
                    </w:rPr>
                  </w:pPr>
                  <w:r>
                    <w:rPr>
                      <w:rFonts w:hint="eastAsia" w:eastAsia="宋体"/>
                      <w:b w:val="0"/>
                      <w:bCs w:val="0"/>
                      <w:sz w:val="21"/>
                      <w:szCs w:val="21"/>
                      <w:lang w:val="en-US" w:eastAsia="zh-CN" w:bidi="ar"/>
                    </w:rPr>
                    <w:t>台</w:t>
                  </w:r>
                </w:p>
              </w:tc>
              <w:tc>
                <w:tcPr>
                  <w:tcW w:w="982"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eastAsia" w:eastAsia="宋体"/>
                      <w:b w:val="0"/>
                      <w:bCs w:val="0"/>
                      <w:sz w:val="21"/>
                      <w:szCs w:val="21"/>
                      <w:lang w:val="en-US" w:eastAsia="zh-CN" w:bidi="ar"/>
                    </w:rPr>
                  </w:pPr>
                  <w:r>
                    <w:rPr>
                      <w:rFonts w:hint="eastAsia" w:eastAsia="宋体"/>
                      <w:b w:val="0"/>
                      <w:bCs w:val="0"/>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31" w:type="dxa"/>
                  <w:vMerge w:val="continue"/>
                  <w:tcBorders>
                    <w:left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eastAsia" w:eastAsia="宋体"/>
                      <w:b w:val="0"/>
                      <w:bCs w:val="0"/>
                      <w:sz w:val="21"/>
                      <w:szCs w:val="21"/>
                    </w:rPr>
                  </w:pPr>
                </w:p>
              </w:tc>
              <w:tc>
                <w:tcPr>
                  <w:tcW w:w="1587" w:type="dxa"/>
                  <w:vMerge w:val="continue"/>
                  <w:tcBorders>
                    <w:left w:val="nil"/>
                    <w:right w:val="single" w:color="auto" w:sz="4" w:space="0"/>
                  </w:tcBorders>
                  <w:shd w:val="clear" w:color="auto" w:fill="auto"/>
                  <w:vAlign w:val="center"/>
                </w:tcPr>
                <w:p>
                  <w:pPr>
                    <w:widowControl/>
                    <w:adjustRightInd w:val="0"/>
                    <w:snapToGrid w:val="0"/>
                    <w:spacing w:line="240" w:lineRule="auto"/>
                    <w:jc w:val="center"/>
                    <w:textAlignment w:val="center"/>
                    <w:rPr>
                      <w:rFonts w:hint="eastAsia"/>
                      <w:color w:val="000000"/>
                      <w:sz w:val="21"/>
                      <w:szCs w:val="21"/>
                      <w:lang w:val="en-US" w:eastAsia="zh-CN"/>
                    </w:rPr>
                  </w:pPr>
                </w:p>
              </w:tc>
              <w:tc>
                <w:tcPr>
                  <w:tcW w:w="204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textAlignment w:val="center"/>
                    <w:rPr>
                      <w:rFonts w:eastAsia="宋体"/>
                      <w:b w:val="0"/>
                      <w:bCs w:val="0"/>
                      <w:sz w:val="21"/>
                      <w:szCs w:val="21"/>
                      <w:lang w:bidi="ar"/>
                    </w:rPr>
                  </w:pPr>
                  <w:r>
                    <w:rPr>
                      <w:rFonts w:hint="eastAsia" w:ascii="宋体" w:hAnsi="宋体" w:cs="宋体"/>
                      <w:color w:val="000000"/>
                      <w:sz w:val="21"/>
                      <w:szCs w:val="21"/>
                      <w:lang w:val="en-US" w:eastAsia="zh-CN"/>
                    </w:rPr>
                    <w:t>氩弧焊机</w:t>
                  </w:r>
                </w:p>
              </w:tc>
              <w:tc>
                <w:tcPr>
                  <w:tcW w:w="947"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eastAsia="宋体"/>
                      <w:b w:val="0"/>
                      <w:bCs w:val="0"/>
                      <w:sz w:val="21"/>
                      <w:szCs w:val="21"/>
                      <w:lang w:bidi="ar"/>
                    </w:rPr>
                  </w:pPr>
                  <w:r>
                    <w:rPr>
                      <w:rFonts w:hint="eastAsia" w:eastAsia="宋体"/>
                      <w:b w:val="0"/>
                      <w:bCs w:val="0"/>
                      <w:sz w:val="21"/>
                      <w:szCs w:val="21"/>
                      <w:lang w:val="en-US" w:eastAsia="zh-CN" w:bidi="ar"/>
                    </w:rPr>
                    <w:t>台</w:t>
                  </w:r>
                </w:p>
              </w:tc>
              <w:tc>
                <w:tcPr>
                  <w:tcW w:w="982"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eastAsia" w:eastAsia="宋体"/>
                      <w:b w:val="0"/>
                      <w:bCs w:val="0"/>
                      <w:sz w:val="21"/>
                      <w:szCs w:val="21"/>
                      <w:lang w:val="en-US" w:eastAsia="zh-CN" w:bidi="ar"/>
                    </w:rPr>
                  </w:pPr>
                  <w:r>
                    <w:rPr>
                      <w:rFonts w:hint="eastAsia" w:eastAsia="宋体"/>
                      <w:b w:val="0"/>
                      <w:bCs w:val="0"/>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31" w:type="dxa"/>
                  <w:vMerge w:val="continue"/>
                  <w:tcBorders>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eastAsia" w:eastAsia="宋体"/>
                      <w:b w:val="0"/>
                      <w:bCs w:val="0"/>
                      <w:sz w:val="21"/>
                      <w:szCs w:val="21"/>
                    </w:rPr>
                  </w:pPr>
                </w:p>
              </w:tc>
              <w:tc>
                <w:tcPr>
                  <w:tcW w:w="1587" w:type="dxa"/>
                  <w:vMerge w:val="continue"/>
                  <w:tcBorders>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textAlignment w:val="center"/>
                    <w:rPr>
                      <w:rFonts w:hint="eastAsia"/>
                      <w:color w:val="000000"/>
                      <w:sz w:val="21"/>
                      <w:szCs w:val="21"/>
                      <w:lang w:val="en-US" w:eastAsia="zh-CN"/>
                    </w:rPr>
                  </w:pPr>
                </w:p>
              </w:tc>
              <w:tc>
                <w:tcPr>
                  <w:tcW w:w="204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textAlignment w:val="center"/>
                    <w:rPr>
                      <w:rFonts w:eastAsia="宋体"/>
                      <w:b w:val="0"/>
                      <w:bCs w:val="0"/>
                      <w:sz w:val="21"/>
                      <w:szCs w:val="21"/>
                      <w:lang w:bidi="ar"/>
                    </w:rPr>
                  </w:pPr>
                  <w:r>
                    <w:rPr>
                      <w:rFonts w:hint="eastAsia" w:ascii="宋体" w:hAnsi="宋体" w:cs="宋体"/>
                      <w:color w:val="000000"/>
                      <w:sz w:val="21"/>
                      <w:szCs w:val="21"/>
                      <w:lang w:val="en-US" w:eastAsia="zh-CN"/>
                    </w:rPr>
                    <w:t>气保焊机</w:t>
                  </w:r>
                </w:p>
              </w:tc>
              <w:tc>
                <w:tcPr>
                  <w:tcW w:w="947"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eastAsia="宋体"/>
                      <w:b w:val="0"/>
                      <w:bCs w:val="0"/>
                      <w:sz w:val="21"/>
                      <w:szCs w:val="21"/>
                      <w:lang w:bidi="ar"/>
                    </w:rPr>
                  </w:pPr>
                  <w:r>
                    <w:rPr>
                      <w:rFonts w:hint="eastAsia" w:eastAsia="宋体"/>
                      <w:b w:val="0"/>
                      <w:bCs w:val="0"/>
                      <w:sz w:val="21"/>
                      <w:szCs w:val="21"/>
                      <w:lang w:val="en-US" w:eastAsia="zh-CN" w:bidi="ar"/>
                    </w:rPr>
                    <w:t>台</w:t>
                  </w:r>
                </w:p>
              </w:tc>
              <w:tc>
                <w:tcPr>
                  <w:tcW w:w="982"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default" w:eastAsia="宋体"/>
                      <w:b w:val="0"/>
                      <w:bCs w:val="0"/>
                      <w:sz w:val="21"/>
                      <w:szCs w:val="21"/>
                      <w:lang w:val="en-US" w:eastAsia="zh-CN" w:bidi="ar"/>
                    </w:rPr>
                  </w:pPr>
                  <w:r>
                    <w:rPr>
                      <w:rFonts w:hint="eastAsia" w:eastAsia="宋体"/>
                      <w:b w:val="0"/>
                      <w:bCs w:val="0"/>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31" w:type="dxa"/>
                  <w:vMerge w:val="restart"/>
                  <w:tcBorders>
                    <w:top w:val="single" w:color="auto" w:sz="4" w:space="0"/>
                    <w:left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eastAsia" w:eastAsia="宋体"/>
                      <w:b w:val="0"/>
                      <w:bCs w:val="0"/>
                      <w:sz w:val="21"/>
                      <w:szCs w:val="21"/>
                      <w:lang w:val="en-US" w:eastAsia="zh-CN"/>
                    </w:rPr>
                  </w:pPr>
                  <w:r>
                    <w:rPr>
                      <w:rFonts w:hint="eastAsia" w:eastAsia="宋体"/>
                      <w:b w:val="0"/>
                      <w:bCs w:val="0"/>
                      <w:sz w:val="21"/>
                      <w:szCs w:val="21"/>
                      <w:lang w:val="en-US" w:eastAsia="zh-CN"/>
                    </w:rPr>
                    <w:t>喷塑区</w:t>
                  </w:r>
                </w:p>
              </w:tc>
              <w:tc>
                <w:tcPr>
                  <w:tcW w:w="1587" w:type="dxa"/>
                  <w:vMerge w:val="restart"/>
                  <w:tcBorders>
                    <w:top w:val="single" w:color="auto" w:sz="4" w:space="0"/>
                    <w:left w:val="nil"/>
                    <w:right w:val="single" w:color="auto" w:sz="4" w:space="0"/>
                  </w:tcBorders>
                  <w:shd w:val="clear" w:color="auto" w:fill="auto"/>
                  <w:vAlign w:val="center"/>
                </w:tcPr>
                <w:p>
                  <w:pPr>
                    <w:autoSpaceDE w:val="0"/>
                    <w:autoSpaceDN w:val="0"/>
                    <w:adjustRightInd w:val="0"/>
                    <w:spacing w:line="240" w:lineRule="auto"/>
                    <w:jc w:val="center"/>
                    <w:rPr>
                      <w:rFonts w:hint="default"/>
                      <w:color w:val="000000"/>
                      <w:sz w:val="21"/>
                      <w:szCs w:val="21"/>
                      <w:lang w:val="en-US" w:eastAsia="zh-CN"/>
                    </w:rPr>
                  </w:pPr>
                  <w:r>
                    <w:rPr>
                      <w:rFonts w:hint="eastAsia"/>
                      <w:color w:val="000000"/>
                      <w:sz w:val="21"/>
                      <w:szCs w:val="21"/>
                      <w:lang w:val="en-US" w:eastAsia="zh-CN"/>
                    </w:rPr>
                    <w:t>喷塑固化</w:t>
                  </w:r>
                </w:p>
              </w:tc>
              <w:tc>
                <w:tcPr>
                  <w:tcW w:w="204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textAlignment w:val="center"/>
                    <w:rPr>
                      <w:rFonts w:eastAsia="宋体"/>
                      <w:b w:val="0"/>
                      <w:bCs w:val="0"/>
                      <w:sz w:val="21"/>
                      <w:szCs w:val="21"/>
                      <w:lang w:bidi="ar"/>
                    </w:rPr>
                  </w:pPr>
                  <w:r>
                    <w:rPr>
                      <w:rFonts w:hint="eastAsia" w:cs="宋体"/>
                      <w:color w:val="000000"/>
                      <w:kern w:val="2"/>
                      <w:sz w:val="21"/>
                      <w:szCs w:val="21"/>
                      <w:lang w:val="en-US" w:eastAsia="zh-CN" w:bidi="ar-SA"/>
                    </w:rPr>
                    <w:t>箱式烤箱</w:t>
                  </w:r>
                </w:p>
              </w:tc>
              <w:tc>
                <w:tcPr>
                  <w:tcW w:w="947"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eastAsia="宋体"/>
                      <w:b w:val="0"/>
                      <w:bCs w:val="0"/>
                      <w:sz w:val="21"/>
                      <w:szCs w:val="21"/>
                      <w:lang w:bidi="ar"/>
                    </w:rPr>
                  </w:pPr>
                  <w:r>
                    <w:rPr>
                      <w:rFonts w:hint="eastAsia" w:eastAsia="宋体"/>
                      <w:b w:val="0"/>
                      <w:bCs w:val="0"/>
                      <w:sz w:val="21"/>
                      <w:szCs w:val="21"/>
                      <w:lang w:val="en-US" w:eastAsia="zh-CN" w:bidi="ar"/>
                    </w:rPr>
                    <w:t>台</w:t>
                  </w:r>
                </w:p>
              </w:tc>
              <w:tc>
                <w:tcPr>
                  <w:tcW w:w="982"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eastAsia" w:eastAsia="宋体"/>
                      <w:b w:val="0"/>
                      <w:bCs w:val="0"/>
                      <w:sz w:val="21"/>
                      <w:szCs w:val="21"/>
                      <w:lang w:val="en-US" w:eastAsia="zh-CN" w:bidi="ar"/>
                    </w:rPr>
                  </w:pPr>
                  <w:r>
                    <w:rPr>
                      <w:rFonts w:hint="eastAsia" w:eastAsia="宋体"/>
                      <w:b w:val="0"/>
                      <w:bCs w:val="0"/>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31" w:type="dxa"/>
                  <w:vMerge w:val="continue"/>
                  <w:tcBorders>
                    <w:left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eastAsia" w:eastAsia="宋体"/>
                      <w:b w:val="0"/>
                      <w:bCs w:val="0"/>
                      <w:sz w:val="21"/>
                      <w:szCs w:val="21"/>
                    </w:rPr>
                  </w:pPr>
                </w:p>
              </w:tc>
              <w:tc>
                <w:tcPr>
                  <w:tcW w:w="1587" w:type="dxa"/>
                  <w:vMerge w:val="continue"/>
                  <w:tcBorders>
                    <w:left w:val="nil"/>
                    <w:right w:val="single" w:color="auto" w:sz="4" w:space="0"/>
                  </w:tcBorders>
                  <w:shd w:val="clear" w:color="auto" w:fill="auto"/>
                  <w:vAlign w:val="center"/>
                </w:tcPr>
                <w:p>
                  <w:pPr>
                    <w:autoSpaceDE w:val="0"/>
                    <w:autoSpaceDN w:val="0"/>
                    <w:adjustRightInd w:val="0"/>
                    <w:spacing w:line="240" w:lineRule="auto"/>
                    <w:jc w:val="center"/>
                    <w:rPr>
                      <w:rFonts w:hint="eastAsia"/>
                      <w:color w:val="000000"/>
                      <w:sz w:val="21"/>
                      <w:szCs w:val="21"/>
                      <w:lang w:val="en-US" w:eastAsia="zh-CN"/>
                    </w:rPr>
                  </w:pPr>
                </w:p>
              </w:tc>
              <w:tc>
                <w:tcPr>
                  <w:tcW w:w="204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textAlignment w:val="center"/>
                    <w:rPr>
                      <w:rFonts w:eastAsia="宋体"/>
                      <w:b w:val="0"/>
                      <w:bCs w:val="0"/>
                      <w:sz w:val="21"/>
                      <w:szCs w:val="21"/>
                      <w:lang w:bidi="ar"/>
                    </w:rPr>
                  </w:pPr>
                  <w:r>
                    <w:rPr>
                      <w:rFonts w:hint="eastAsia" w:cs="宋体"/>
                      <w:color w:val="000000"/>
                      <w:kern w:val="2"/>
                      <w:sz w:val="21"/>
                      <w:szCs w:val="21"/>
                      <w:lang w:val="en-US" w:eastAsia="zh-CN" w:bidi="ar-SA"/>
                    </w:rPr>
                    <w:t>喷塑机</w:t>
                  </w:r>
                </w:p>
              </w:tc>
              <w:tc>
                <w:tcPr>
                  <w:tcW w:w="947"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eastAsia="宋体"/>
                      <w:b w:val="0"/>
                      <w:bCs w:val="0"/>
                      <w:sz w:val="21"/>
                      <w:szCs w:val="21"/>
                      <w:lang w:bidi="ar"/>
                    </w:rPr>
                  </w:pPr>
                  <w:r>
                    <w:rPr>
                      <w:rFonts w:hint="eastAsia" w:eastAsia="宋体"/>
                      <w:b w:val="0"/>
                      <w:bCs w:val="0"/>
                      <w:sz w:val="21"/>
                      <w:szCs w:val="21"/>
                      <w:lang w:val="en-US" w:eastAsia="zh-CN" w:bidi="ar"/>
                    </w:rPr>
                    <w:t>台</w:t>
                  </w:r>
                </w:p>
              </w:tc>
              <w:tc>
                <w:tcPr>
                  <w:tcW w:w="982"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eastAsia" w:eastAsia="宋体"/>
                      <w:b w:val="0"/>
                      <w:bCs w:val="0"/>
                      <w:sz w:val="21"/>
                      <w:szCs w:val="21"/>
                      <w:lang w:val="en-US" w:eastAsia="zh-CN" w:bidi="ar"/>
                    </w:rPr>
                  </w:pPr>
                  <w:r>
                    <w:rPr>
                      <w:rFonts w:hint="eastAsia" w:eastAsia="宋体"/>
                      <w:b w:val="0"/>
                      <w:bCs w:val="0"/>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31" w:type="dxa"/>
                  <w:vMerge w:val="continue"/>
                  <w:tcBorders>
                    <w:left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eastAsia" w:eastAsia="宋体"/>
                      <w:b w:val="0"/>
                      <w:bCs w:val="0"/>
                      <w:sz w:val="21"/>
                      <w:szCs w:val="21"/>
                    </w:rPr>
                  </w:pPr>
                </w:p>
              </w:tc>
              <w:tc>
                <w:tcPr>
                  <w:tcW w:w="1587" w:type="dxa"/>
                  <w:vMerge w:val="continue"/>
                  <w:tcBorders>
                    <w:left w:val="nil"/>
                    <w:right w:val="single" w:color="auto" w:sz="4" w:space="0"/>
                  </w:tcBorders>
                  <w:shd w:val="clear" w:color="auto" w:fill="auto"/>
                  <w:vAlign w:val="center"/>
                </w:tcPr>
                <w:p>
                  <w:pPr>
                    <w:autoSpaceDE w:val="0"/>
                    <w:autoSpaceDN w:val="0"/>
                    <w:adjustRightInd w:val="0"/>
                    <w:spacing w:line="240" w:lineRule="auto"/>
                    <w:jc w:val="center"/>
                    <w:rPr>
                      <w:rFonts w:hint="eastAsia"/>
                      <w:color w:val="000000"/>
                      <w:sz w:val="21"/>
                      <w:szCs w:val="21"/>
                      <w:lang w:val="en-US" w:eastAsia="zh-CN"/>
                    </w:rPr>
                  </w:pPr>
                </w:p>
              </w:tc>
              <w:tc>
                <w:tcPr>
                  <w:tcW w:w="204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textAlignment w:val="center"/>
                    <w:rPr>
                      <w:rFonts w:eastAsia="宋体"/>
                      <w:b w:val="0"/>
                      <w:bCs w:val="0"/>
                      <w:sz w:val="21"/>
                      <w:szCs w:val="21"/>
                      <w:lang w:bidi="ar"/>
                    </w:rPr>
                  </w:pPr>
                  <w:r>
                    <w:rPr>
                      <w:rFonts w:hint="eastAsia" w:cs="宋体"/>
                      <w:color w:val="000000"/>
                      <w:kern w:val="2"/>
                      <w:sz w:val="21"/>
                      <w:szCs w:val="21"/>
                      <w:lang w:val="en-US" w:eastAsia="zh-CN" w:bidi="ar-SA"/>
                    </w:rPr>
                    <w:t>喷塑流水线</w:t>
                  </w:r>
                </w:p>
              </w:tc>
              <w:tc>
                <w:tcPr>
                  <w:tcW w:w="947"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eastAsia="宋体"/>
                      <w:b w:val="0"/>
                      <w:bCs w:val="0"/>
                      <w:sz w:val="21"/>
                      <w:szCs w:val="21"/>
                      <w:lang w:bidi="ar"/>
                    </w:rPr>
                  </w:pPr>
                  <w:r>
                    <w:rPr>
                      <w:rFonts w:hint="eastAsia" w:eastAsia="宋体"/>
                      <w:b w:val="0"/>
                      <w:bCs w:val="0"/>
                      <w:sz w:val="21"/>
                      <w:szCs w:val="21"/>
                      <w:lang w:val="en-US" w:eastAsia="zh-CN" w:bidi="ar"/>
                    </w:rPr>
                    <w:t>台</w:t>
                  </w:r>
                </w:p>
              </w:tc>
              <w:tc>
                <w:tcPr>
                  <w:tcW w:w="982"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eastAsia" w:eastAsia="宋体"/>
                      <w:b w:val="0"/>
                      <w:bCs w:val="0"/>
                      <w:sz w:val="21"/>
                      <w:szCs w:val="21"/>
                      <w:lang w:val="en-US" w:eastAsia="zh-CN" w:bidi="ar"/>
                    </w:rPr>
                  </w:pPr>
                  <w:r>
                    <w:rPr>
                      <w:rFonts w:hint="eastAsia" w:eastAsia="宋体"/>
                      <w:b w:val="0"/>
                      <w:bCs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31" w:type="dxa"/>
                  <w:vMerge w:val="restart"/>
                  <w:tcBorders>
                    <w:left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default" w:eastAsia="宋体"/>
                      <w:b w:val="0"/>
                      <w:bCs w:val="0"/>
                      <w:sz w:val="21"/>
                      <w:szCs w:val="21"/>
                      <w:lang w:val="en-US" w:eastAsia="zh-CN"/>
                    </w:rPr>
                  </w:pPr>
                  <w:r>
                    <w:rPr>
                      <w:rFonts w:hint="eastAsia" w:eastAsia="宋体"/>
                      <w:b w:val="0"/>
                      <w:bCs w:val="0"/>
                      <w:sz w:val="21"/>
                      <w:szCs w:val="21"/>
                      <w:lang w:val="en-US" w:eastAsia="zh-CN"/>
                    </w:rPr>
                    <w:t>调试包装区</w:t>
                  </w:r>
                </w:p>
              </w:tc>
              <w:tc>
                <w:tcPr>
                  <w:tcW w:w="1587" w:type="dxa"/>
                  <w:vMerge w:val="restart"/>
                  <w:tcBorders>
                    <w:left w:val="nil"/>
                    <w:right w:val="single" w:color="auto" w:sz="4" w:space="0"/>
                  </w:tcBorders>
                  <w:shd w:val="clear" w:color="auto" w:fill="auto"/>
                  <w:vAlign w:val="center"/>
                </w:tcPr>
                <w:p>
                  <w:pPr>
                    <w:autoSpaceDE w:val="0"/>
                    <w:autoSpaceDN w:val="0"/>
                    <w:adjustRightInd w:val="0"/>
                    <w:spacing w:line="240" w:lineRule="auto"/>
                    <w:jc w:val="center"/>
                    <w:rPr>
                      <w:rFonts w:hint="default"/>
                      <w:color w:val="000000"/>
                      <w:sz w:val="21"/>
                      <w:szCs w:val="21"/>
                      <w:lang w:val="en-US" w:eastAsia="zh-CN"/>
                    </w:rPr>
                  </w:pPr>
                  <w:r>
                    <w:rPr>
                      <w:rFonts w:hint="eastAsia"/>
                      <w:color w:val="000000"/>
                      <w:sz w:val="21"/>
                      <w:szCs w:val="21"/>
                      <w:lang w:val="en-US" w:eastAsia="zh-CN"/>
                    </w:rPr>
                    <w:t>检验</w:t>
                  </w:r>
                </w:p>
              </w:tc>
              <w:tc>
                <w:tcPr>
                  <w:tcW w:w="204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textAlignment w:val="center"/>
                    <w:rPr>
                      <w:rFonts w:hint="eastAsia" w:cs="宋体"/>
                      <w:color w:val="000000"/>
                      <w:kern w:val="2"/>
                      <w:sz w:val="21"/>
                      <w:szCs w:val="21"/>
                      <w:lang w:val="en-US" w:eastAsia="zh-CN" w:bidi="ar-SA"/>
                    </w:rPr>
                  </w:pPr>
                  <w:r>
                    <w:rPr>
                      <w:rFonts w:hint="eastAsia"/>
                      <w:color w:val="000000"/>
                      <w:sz w:val="21"/>
                      <w:szCs w:val="21"/>
                      <w:lang w:val="en-US" w:eastAsia="zh-CN"/>
                    </w:rPr>
                    <w:t>多功能里氏硬度计</w:t>
                  </w:r>
                </w:p>
              </w:tc>
              <w:tc>
                <w:tcPr>
                  <w:tcW w:w="947"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eastAsia" w:eastAsia="宋体"/>
                      <w:b w:val="0"/>
                      <w:bCs w:val="0"/>
                      <w:sz w:val="21"/>
                      <w:szCs w:val="21"/>
                      <w:lang w:val="en-US" w:eastAsia="zh-CN" w:bidi="ar"/>
                    </w:rPr>
                  </w:pPr>
                  <w:r>
                    <w:rPr>
                      <w:rFonts w:hint="eastAsia" w:eastAsia="宋体"/>
                      <w:b w:val="0"/>
                      <w:bCs w:val="0"/>
                      <w:sz w:val="21"/>
                      <w:szCs w:val="21"/>
                      <w:lang w:val="en-US" w:eastAsia="zh-CN" w:bidi="ar"/>
                    </w:rPr>
                    <w:t>台</w:t>
                  </w:r>
                </w:p>
              </w:tc>
              <w:tc>
                <w:tcPr>
                  <w:tcW w:w="982"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default" w:eastAsia="宋体"/>
                      <w:b w:val="0"/>
                      <w:bCs w:val="0"/>
                      <w:sz w:val="21"/>
                      <w:szCs w:val="21"/>
                      <w:lang w:val="en-US" w:eastAsia="zh-CN" w:bidi="ar"/>
                    </w:rPr>
                  </w:pPr>
                  <w:r>
                    <w:rPr>
                      <w:rFonts w:hint="eastAsia" w:eastAsia="宋体"/>
                      <w:b w:val="0"/>
                      <w:bCs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31" w:type="dxa"/>
                  <w:vMerge w:val="continue"/>
                  <w:tcBorders>
                    <w:left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eastAsia" w:eastAsia="宋体"/>
                      <w:b w:val="0"/>
                      <w:bCs w:val="0"/>
                      <w:sz w:val="21"/>
                      <w:szCs w:val="21"/>
                    </w:rPr>
                  </w:pPr>
                </w:p>
              </w:tc>
              <w:tc>
                <w:tcPr>
                  <w:tcW w:w="1587" w:type="dxa"/>
                  <w:vMerge w:val="continue"/>
                  <w:tcBorders>
                    <w:left w:val="nil"/>
                    <w:right w:val="single" w:color="auto" w:sz="4" w:space="0"/>
                  </w:tcBorders>
                  <w:shd w:val="clear" w:color="auto" w:fill="auto"/>
                  <w:vAlign w:val="center"/>
                </w:tcPr>
                <w:p>
                  <w:pPr>
                    <w:autoSpaceDE w:val="0"/>
                    <w:autoSpaceDN w:val="0"/>
                    <w:adjustRightInd w:val="0"/>
                    <w:spacing w:line="240" w:lineRule="auto"/>
                    <w:jc w:val="center"/>
                    <w:rPr>
                      <w:rFonts w:hint="eastAsia"/>
                      <w:color w:val="000000"/>
                      <w:sz w:val="21"/>
                      <w:szCs w:val="21"/>
                      <w:lang w:val="en-US" w:eastAsia="zh-CN"/>
                    </w:rPr>
                  </w:pPr>
                </w:p>
              </w:tc>
              <w:tc>
                <w:tcPr>
                  <w:tcW w:w="204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textAlignment w:val="center"/>
                    <w:rPr>
                      <w:rFonts w:hint="eastAsia" w:cs="宋体"/>
                      <w:color w:val="000000"/>
                      <w:kern w:val="2"/>
                      <w:sz w:val="21"/>
                      <w:szCs w:val="21"/>
                      <w:lang w:val="en-US" w:eastAsia="zh-CN" w:bidi="ar-SA"/>
                    </w:rPr>
                  </w:pPr>
                  <w:r>
                    <w:rPr>
                      <w:rFonts w:hint="eastAsia"/>
                      <w:color w:val="000000"/>
                      <w:sz w:val="21"/>
                      <w:szCs w:val="21"/>
                      <w:lang w:val="en-US" w:eastAsia="zh-CN"/>
                    </w:rPr>
                    <w:t>超声波测厚仪</w:t>
                  </w:r>
                </w:p>
              </w:tc>
              <w:tc>
                <w:tcPr>
                  <w:tcW w:w="947"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eastAsia" w:eastAsia="宋体"/>
                      <w:b w:val="0"/>
                      <w:bCs w:val="0"/>
                      <w:sz w:val="21"/>
                      <w:szCs w:val="21"/>
                      <w:lang w:val="en-US" w:eastAsia="zh-CN" w:bidi="ar"/>
                    </w:rPr>
                  </w:pPr>
                  <w:r>
                    <w:rPr>
                      <w:rFonts w:hint="eastAsia" w:eastAsia="宋体"/>
                      <w:b w:val="0"/>
                      <w:bCs w:val="0"/>
                      <w:sz w:val="21"/>
                      <w:szCs w:val="21"/>
                      <w:lang w:val="en-US" w:eastAsia="zh-CN" w:bidi="ar"/>
                    </w:rPr>
                    <w:t>台</w:t>
                  </w:r>
                </w:p>
              </w:tc>
              <w:tc>
                <w:tcPr>
                  <w:tcW w:w="982"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default" w:eastAsia="宋体"/>
                      <w:b w:val="0"/>
                      <w:bCs w:val="0"/>
                      <w:sz w:val="21"/>
                      <w:szCs w:val="21"/>
                      <w:lang w:val="en-US" w:eastAsia="zh-CN" w:bidi="ar"/>
                    </w:rPr>
                  </w:pPr>
                  <w:r>
                    <w:rPr>
                      <w:rFonts w:hint="eastAsia" w:eastAsia="宋体"/>
                      <w:b w:val="0"/>
                      <w:bCs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31" w:type="dxa"/>
                  <w:vMerge w:val="continue"/>
                  <w:tcBorders>
                    <w:left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eastAsia" w:eastAsia="宋体"/>
                      <w:b w:val="0"/>
                      <w:bCs w:val="0"/>
                      <w:sz w:val="21"/>
                      <w:szCs w:val="21"/>
                    </w:rPr>
                  </w:pPr>
                </w:p>
              </w:tc>
              <w:tc>
                <w:tcPr>
                  <w:tcW w:w="1587" w:type="dxa"/>
                  <w:vMerge w:val="continue"/>
                  <w:tcBorders>
                    <w:left w:val="nil"/>
                    <w:right w:val="single" w:color="auto" w:sz="4" w:space="0"/>
                  </w:tcBorders>
                  <w:shd w:val="clear" w:color="auto" w:fill="auto"/>
                  <w:vAlign w:val="center"/>
                </w:tcPr>
                <w:p>
                  <w:pPr>
                    <w:autoSpaceDE w:val="0"/>
                    <w:autoSpaceDN w:val="0"/>
                    <w:adjustRightInd w:val="0"/>
                    <w:spacing w:line="240" w:lineRule="auto"/>
                    <w:jc w:val="center"/>
                    <w:rPr>
                      <w:rFonts w:hint="eastAsia"/>
                      <w:color w:val="000000"/>
                      <w:sz w:val="21"/>
                      <w:szCs w:val="21"/>
                      <w:lang w:val="en-US" w:eastAsia="zh-CN"/>
                    </w:rPr>
                  </w:pPr>
                </w:p>
              </w:tc>
              <w:tc>
                <w:tcPr>
                  <w:tcW w:w="204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textAlignment w:val="center"/>
                    <w:rPr>
                      <w:rFonts w:hint="eastAsia" w:cs="宋体"/>
                      <w:color w:val="000000"/>
                      <w:kern w:val="2"/>
                      <w:sz w:val="21"/>
                      <w:szCs w:val="21"/>
                      <w:lang w:val="en-US" w:eastAsia="zh-CN" w:bidi="ar-SA"/>
                    </w:rPr>
                  </w:pPr>
                  <w:r>
                    <w:rPr>
                      <w:rFonts w:hint="eastAsia"/>
                      <w:color w:val="000000"/>
                      <w:sz w:val="21"/>
                      <w:szCs w:val="21"/>
                      <w:lang w:val="en-US" w:eastAsia="zh-CN"/>
                    </w:rPr>
                    <w:t>超声波探伤仪</w:t>
                  </w:r>
                </w:p>
              </w:tc>
              <w:tc>
                <w:tcPr>
                  <w:tcW w:w="947"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eastAsia" w:eastAsia="宋体"/>
                      <w:b w:val="0"/>
                      <w:bCs w:val="0"/>
                      <w:sz w:val="21"/>
                      <w:szCs w:val="21"/>
                      <w:lang w:val="en-US" w:eastAsia="zh-CN" w:bidi="ar"/>
                    </w:rPr>
                  </w:pPr>
                  <w:r>
                    <w:rPr>
                      <w:rFonts w:hint="eastAsia" w:eastAsia="宋体"/>
                      <w:b w:val="0"/>
                      <w:bCs w:val="0"/>
                      <w:sz w:val="21"/>
                      <w:szCs w:val="21"/>
                      <w:lang w:val="en-US" w:eastAsia="zh-CN" w:bidi="ar"/>
                    </w:rPr>
                    <w:t>台</w:t>
                  </w:r>
                </w:p>
              </w:tc>
              <w:tc>
                <w:tcPr>
                  <w:tcW w:w="982"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default" w:eastAsia="宋体"/>
                      <w:b w:val="0"/>
                      <w:bCs w:val="0"/>
                      <w:sz w:val="21"/>
                      <w:szCs w:val="21"/>
                      <w:lang w:val="en-US" w:eastAsia="zh-CN" w:bidi="ar"/>
                    </w:rPr>
                  </w:pPr>
                  <w:r>
                    <w:rPr>
                      <w:rFonts w:hint="eastAsia" w:eastAsia="宋体"/>
                      <w:b w:val="0"/>
                      <w:bCs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31" w:type="dxa"/>
                  <w:vMerge w:val="continue"/>
                  <w:tcBorders>
                    <w:left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eastAsia" w:eastAsia="宋体"/>
                      <w:b w:val="0"/>
                      <w:bCs w:val="0"/>
                      <w:sz w:val="21"/>
                      <w:szCs w:val="21"/>
                    </w:rPr>
                  </w:pPr>
                </w:p>
              </w:tc>
              <w:tc>
                <w:tcPr>
                  <w:tcW w:w="1587" w:type="dxa"/>
                  <w:vMerge w:val="restart"/>
                  <w:tcBorders>
                    <w:left w:val="nil"/>
                    <w:right w:val="single" w:color="auto" w:sz="4" w:space="0"/>
                  </w:tcBorders>
                  <w:shd w:val="clear" w:color="auto" w:fill="auto"/>
                  <w:vAlign w:val="center"/>
                </w:tcPr>
                <w:p>
                  <w:pPr>
                    <w:autoSpaceDE w:val="0"/>
                    <w:autoSpaceDN w:val="0"/>
                    <w:adjustRightInd w:val="0"/>
                    <w:spacing w:line="240" w:lineRule="auto"/>
                    <w:jc w:val="center"/>
                    <w:rPr>
                      <w:rFonts w:hint="default"/>
                      <w:color w:val="000000"/>
                      <w:sz w:val="21"/>
                      <w:szCs w:val="21"/>
                      <w:lang w:val="en-US" w:eastAsia="zh-CN"/>
                    </w:rPr>
                  </w:pPr>
                  <w:r>
                    <w:rPr>
                      <w:rFonts w:hint="eastAsia"/>
                      <w:color w:val="000000"/>
                      <w:sz w:val="21"/>
                      <w:szCs w:val="21"/>
                      <w:lang w:val="en-US" w:eastAsia="zh-CN"/>
                    </w:rPr>
                    <w:t>包装</w:t>
                  </w:r>
                </w:p>
              </w:tc>
              <w:tc>
                <w:tcPr>
                  <w:tcW w:w="204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textAlignment w:val="center"/>
                    <w:rPr>
                      <w:rFonts w:hint="eastAsia" w:cs="宋体"/>
                      <w:color w:val="000000"/>
                      <w:kern w:val="2"/>
                      <w:sz w:val="21"/>
                      <w:szCs w:val="21"/>
                      <w:lang w:val="en-US" w:eastAsia="zh-CN" w:bidi="ar-SA"/>
                    </w:rPr>
                  </w:pPr>
                  <w:r>
                    <w:rPr>
                      <w:rFonts w:hint="eastAsia"/>
                      <w:color w:val="000000"/>
                      <w:sz w:val="21"/>
                      <w:szCs w:val="21"/>
                      <w:lang w:val="en-US" w:eastAsia="zh-CN"/>
                    </w:rPr>
                    <w:t>激光打标机</w:t>
                  </w:r>
                </w:p>
              </w:tc>
              <w:tc>
                <w:tcPr>
                  <w:tcW w:w="947"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eastAsia" w:eastAsia="宋体"/>
                      <w:b w:val="0"/>
                      <w:bCs w:val="0"/>
                      <w:sz w:val="21"/>
                      <w:szCs w:val="21"/>
                      <w:lang w:val="en-US" w:eastAsia="zh-CN" w:bidi="ar"/>
                    </w:rPr>
                  </w:pPr>
                  <w:r>
                    <w:rPr>
                      <w:rFonts w:hint="eastAsia" w:eastAsia="宋体"/>
                      <w:b w:val="0"/>
                      <w:bCs w:val="0"/>
                      <w:sz w:val="21"/>
                      <w:szCs w:val="21"/>
                      <w:lang w:val="en-US" w:eastAsia="zh-CN" w:bidi="ar"/>
                    </w:rPr>
                    <w:t>台</w:t>
                  </w:r>
                </w:p>
              </w:tc>
              <w:tc>
                <w:tcPr>
                  <w:tcW w:w="982"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default" w:eastAsia="宋体"/>
                      <w:b w:val="0"/>
                      <w:bCs w:val="0"/>
                      <w:sz w:val="21"/>
                      <w:szCs w:val="21"/>
                      <w:lang w:val="en-US" w:eastAsia="zh-CN" w:bidi="ar"/>
                    </w:rPr>
                  </w:pPr>
                  <w:r>
                    <w:rPr>
                      <w:rFonts w:hint="eastAsia" w:eastAsia="宋体"/>
                      <w:b w:val="0"/>
                      <w:bCs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31" w:type="dxa"/>
                  <w:vMerge w:val="continue"/>
                  <w:tcBorders>
                    <w:left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eastAsia" w:eastAsia="宋体"/>
                      <w:b w:val="0"/>
                      <w:bCs w:val="0"/>
                      <w:sz w:val="21"/>
                      <w:szCs w:val="21"/>
                    </w:rPr>
                  </w:pPr>
                </w:p>
              </w:tc>
              <w:tc>
                <w:tcPr>
                  <w:tcW w:w="1587" w:type="dxa"/>
                  <w:vMerge w:val="continue"/>
                  <w:tcBorders>
                    <w:left w:val="nil"/>
                    <w:right w:val="single" w:color="auto" w:sz="4" w:space="0"/>
                  </w:tcBorders>
                  <w:shd w:val="clear" w:color="auto" w:fill="auto"/>
                  <w:vAlign w:val="center"/>
                </w:tcPr>
                <w:p>
                  <w:pPr>
                    <w:autoSpaceDE w:val="0"/>
                    <w:autoSpaceDN w:val="0"/>
                    <w:adjustRightInd w:val="0"/>
                    <w:spacing w:line="240" w:lineRule="auto"/>
                    <w:jc w:val="center"/>
                    <w:rPr>
                      <w:rFonts w:hint="eastAsia"/>
                      <w:color w:val="000000"/>
                      <w:sz w:val="21"/>
                      <w:szCs w:val="21"/>
                      <w:lang w:val="en-US" w:eastAsia="zh-CN"/>
                    </w:rPr>
                  </w:pPr>
                </w:p>
              </w:tc>
              <w:tc>
                <w:tcPr>
                  <w:tcW w:w="204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textAlignment w:val="center"/>
                    <w:rPr>
                      <w:rFonts w:hint="eastAsia"/>
                      <w:color w:val="000000"/>
                      <w:sz w:val="21"/>
                      <w:szCs w:val="21"/>
                      <w:lang w:val="en-US" w:eastAsia="zh-CN"/>
                    </w:rPr>
                  </w:pPr>
                  <w:r>
                    <w:rPr>
                      <w:rFonts w:hint="eastAsia"/>
                      <w:color w:val="000000"/>
                      <w:sz w:val="21"/>
                      <w:szCs w:val="21"/>
                      <w:lang w:val="en-US" w:eastAsia="zh-CN"/>
                    </w:rPr>
                    <w:t>雕刻机</w:t>
                  </w:r>
                </w:p>
              </w:tc>
              <w:tc>
                <w:tcPr>
                  <w:tcW w:w="947"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eastAsia" w:eastAsia="宋体"/>
                      <w:b w:val="0"/>
                      <w:bCs w:val="0"/>
                      <w:sz w:val="21"/>
                      <w:szCs w:val="21"/>
                      <w:lang w:val="en-US" w:eastAsia="zh-CN" w:bidi="ar"/>
                    </w:rPr>
                  </w:pPr>
                  <w:r>
                    <w:rPr>
                      <w:rFonts w:hint="eastAsia" w:eastAsia="宋体"/>
                      <w:b w:val="0"/>
                      <w:bCs w:val="0"/>
                      <w:sz w:val="21"/>
                      <w:szCs w:val="21"/>
                      <w:lang w:val="en-US" w:eastAsia="zh-CN" w:bidi="ar"/>
                    </w:rPr>
                    <w:t>台</w:t>
                  </w:r>
                </w:p>
              </w:tc>
              <w:tc>
                <w:tcPr>
                  <w:tcW w:w="982"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default" w:eastAsia="宋体"/>
                      <w:b w:val="0"/>
                      <w:bCs w:val="0"/>
                      <w:sz w:val="21"/>
                      <w:szCs w:val="21"/>
                      <w:lang w:val="en-US" w:eastAsia="zh-CN" w:bidi="ar"/>
                    </w:rPr>
                  </w:pPr>
                  <w:r>
                    <w:rPr>
                      <w:rFonts w:hint="eastAsia" w:eastAsia="宋体"/>
                      <w:b w:val="0"/>
                      <w:bCs w:val="0"/>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31" w:type="dxa"/>
                  <w:vMerge w:val="restart"/>
                  <w:tcBorders>
                    <w:left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eastAsia" w:eastAsia="宋体"/>
                      <w:b w:val="0"/>
                      <w:bCs w:val="0"/>
                      <w:sz w:val="21"/>
                      <w:szCs w:val="21"/>
                    </w:rPr>
                  </w:pPr>
                  <w:r>
                    <w:rPr>
                      <w:rFonts w:hint="eastAsia" w:eastAsia="宋体"/>
                      <w:color w:val="auto"/>
                      <w:sz w:val="21"/>
                      <w:szCs w:val="21"/>
                      <w:lang w:val="en-US" w:eastAsia="zh-CN"/>
                    </w:rPr>
                    <w:t>研发实验室</w:t>
                  </w:r>
                </w:p>
              </w:tc>
              <w:tc>
                <w:tcPr>
                  <w:tcW w:w="1587" w:type="dxa"/>
                  <w:vMerge w:val="restart"/>
                  <w:tcBorders>
                    <w:left w:val="nil"/>
                    <w:right w:val="single" w:color="auto" w:sz="4" w:space="0"/>
                  </w:tcBorders>
                  <w:shd w:val="clear" w:color="auto" w:fill="auto"/>
                  <w:vAlign w:val="center"/>
                </w:tcPr>
                <w:p>
                  <w:pPr>
                    <w:autoSpaceDE w:val="0"/>
                    <w:autoSpaceDN w:val="0"/>
                    <w:adjustRightInd w:val="0"/>
                    <w:spacing w:line="240" w:lineRule="auto"/>
                    <w:jc w:val="center"/>
                    <w:rPr>
                      <w:rFonts w:hint="default"/>
                      <w:color w:val="000000"/>
                      <w:sz w:val="21"/>
                      <w:szCs w:val="21"/>
                      <w:lang w:val="en-US" w:eastAsia="zh-CN"/>
                    </w:rPr>
                  </w:pPr>
                  <w:r>
                    <w:rPr>
                      <w:rFonts w:hint="eastAsia"/>
                      <w:color w:val="000000"/>
                      <w:sz w:val="21"/>
                      <w:szCs w:val="21"/>
                      <w:lang w:val="en-US" w:eastAsia="zh-CN"/>
                    </w:rPr>
                    <w:t>其他</w:t>
                  </w:r>
                </w:p>
              </w:tc>
              <w:tc>
                <w:tcPr>
                  <w:tcW w:w="2041" w:type="dxa"/>
                  <w:tcBorders>
                    <w:top w:val="single" w:color="auto" w:sz="4" w:space="0"/>
                    <w:left w:val="nil"/>
                    <w:bottom w:val="single" w:color="auto" w:sz="4" w:space="0"/>
                    <w:right w:val="single" w:color="auto" w:sz="4" w:space="0"/>
                  </w:tcBorders>
                  <w:shd w:val="clear" w:color="auto" w:fill="auto"/>
                  <w:vAlign w:val="center"/>
                </w:tcPr>
                <w:p>
                  <w:pPr>
                    <w:bidi w:val="0"/>
                    <w:spacing w:line="240" w:lineRule="auto"/>
                    <w:jc w:val="center"/>
                    <w:rPr>
                      <w:rFonts w:hint="eastAsia"/>
                      <w:sz w:val="21"/>
                      <w:szCs w:val="21"/>
                      <w:lang w:val="en-US" w:eastAsia="zh-CN"/>
                    </w:rPr>
                  </w:pPr>
                  <w:r>
                    <w:rPr>
                      <w:rFonts w:hint="eastAsia"/>
                      <w:sz w:val="21"/>
                      <w:szCs w:val="21"/>
                      <w:lang w:val="en-US" w:eastAsia="zh-CN"/>
                    </w:rPr>
                    <w:t>图形工作站</w:t>
                  </w:r>
                </w:p>
              </w:tc>
              <w:tc>
                <w:tcPr>
                  <w:tcW w:w="947"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eastAsia" w:eastAsia="宋体"/>
                      <w:b w:val="0"/>
                      <w:bCs w:val="0"/>
                      <w:sz w:val="21"/>
                      <w:szCs w:val="21"/>
                      <w:lang w:val="en-US" w:eastAsia="zh-CN" w:bidi="ar"/>
                    </w:rPr>
                  </w:pPr>
                  <w:r>
                    <w:rPr>
                      <w:rFonts w:hint="eastAsia" w:eastAsia="宋体"/>
                      <w:b w:val="0"/>
                      <w:bCs w:val="0"/>
                      <w:sz w:val="21"/>
                      <w:szCs w:val="21"/>
                      <w:lang w:val="en-US" w:eastAsia="zh-CN" w:bidi="ar"/>
                    </w:rPr>
                    <w:t>台</w:t>
                  </w:r>
                </w:p>
              </w:tc>
              <w:tc>
                <w:tcPr>
                  <w:tcW w:w="982"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default" w:eastAsia="宋体"/>
                      <w:b w:val="0"/>
                      <w:bCs w:val="0"/>
                      <w:sz w:val="21"/>
                      <w:szCs w:val="21"/>
                      <w:lang w:val="en-US" w:eastAsia="zh-CN" w:bidi="ar"/>
                    </w:rPr>
                  </w:pPr>
                  <w:r>
                    <w:rPr>
                      <w:rFonts w:hint="eastAsia" w:eastAsia="宋体"/>
                      <w:b w:val="0"/>
                      <w:bCs w:val="0"/>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31" w:type="dxa"/>
                  <w:vMerge w:val="continue"/>
                  <w:tcBorders>
                    <w:left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eastAsia" w:eastAsia="宋体"/>
                      <w:color w:val="auto"/>
                      <w:sz w:val="21"/>
                      <w:szCs w:val="21"/>
                      <w:lang w:val="en-US" w:eastAsia="zh-CN"/>
                    </w:rPr>
                  </w:pPr>
                </w:p>
              </w:tc>
              <w:tc>
                <w:tcPr>
                  <w:tcW w:w="1587" w:type="dxa"/>
                  <w:vMerge w:val="continue"/>
                  <w:tcBorders>
                    <w:left w:val="nil"/>
                    <w:right w:val="single" w:color="auto" w:sz="4" w:space="0"/>
                  </w:tcBorders>
                  <w:shd w:val="clear" w:color="auto" w:fill="auto"/>
                  <w:vAlign w:val="center"/>
                </w:tcPr>
                <w:p>
                  <w:pPr>
                    <w:autoSpaceDE w:val="0"/>
                    <w:autoSpaceDN w:val="0"/>
                    <w:adjustRightInd w:val="0"/>
                    <w:spacing w:line="240" w:lineRule="auto"/>
                    <w:jc w:val="center"/>
                    <w:rPr>
                      <w:rFonts w:hint="eastAsia"/>
                      <w:color w:val="000000"/>
                      <w:sz w:val="21"/>
                      <w:szCs w:val="21"/>
                      <w:lang w:val="en-US" w:eastAsia="zh-CN"/>
                    </w:rPr>
                  </w:pPr>
                </w:p>
              </w:tc>
              <w:tc>
                <w:tcPr>
                  <w:tcW w:w="2041" w:type="dxa"/>
                  <w:tcBorders>
                    <w:top w:val="single" w:color="auto" w:sz="4" w:space="0"/>
                    <w:left w:val="nil"/>
                    <w:bottom w:val="single" w:color="auto" w:sz="4" w:space="0"/>
                    <w:right w:val="single" w:color="auto" w:sz="4" w:space="0"/>
                  </w:tcBorders>
                  <w:shd w:val="clear" w:color="auto" w:fill="auto"/>
                  <w:vAlign w:val="center"/>
                </w:tcPr>
                <w:p>
                  <w:pPr>
                    <w:bidi w:val="0"/>
                    <w:spacing w:line="240" w:lineRule="auto"/>
                    <w:jc w:val="center"/>
                    <w:rPr>
                      <w:rFonts w:hint="eastAsia"/>
                      <w:sz w:val="21"/>
                      <w:szCs w:val="21"/>
                      <w:lang w:val="en-US" w:eastAsia="zh-CN"/>
                    </w:rPr>
                  </w:pPr>
                  <w:r>
                    <w:rPr>
                      <w:rFonts w:hint="eastAsia"/>
                      <w:sz w:val="21"/>
                      <w:szCs w:val="21"/>
                      <w:lang w:val="en-US" w:eastAsia="zh-CN"/>
                    </w:rPr>
                    <w:t>办公服务器</w:t>
                  </w:r>
                </w:p>
              </w:tc>
              <w:tc>
                <w:tcPr>
                  <w:tcW w:w="947"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eastAsia" w:eastAsia="宋体"/>
                      <w:b w:val="0"/>
                      <w:bCs w:val="0"/>
                      <w:sz w:val="21"/>
                      <w:szCs w:val="21"/>
                      <w:lang w:val="en-US" w:eastAsia="zh-CN" w:bidi="ar"/>
                    </w:rPr>
                  </w:pPr>
                  <w:r>
                    <w:rPr>
                      <w:rFonts w:hint="eastAsia" w:eastAsia="宋体"/>
                      <w:b w:val="0"/>
                      <w:bCs w:val="0"/>
                      <w:sz w:val="21"/>
                      <w:szCs w:val="21"/>
                      <w:lang w:val="en-US" w:eastAsia="zh-CN" w:bidi="ar"/>
                    </w:rPr>
                    <w:t>台</w:t>
                  </w:r>
                </w:p>
              </w:tc>
              <w:tc>
                <w:tcPr>
                  <w:tcW w:w="982"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default" w:eastAsia="宋体"/>
                      <w:b w:val="0"/>
                      <w:bCs w:val="0"/>
                      <w:sz w:val="21"/>
                      <w:szCs w:val="21"/>
                      <w:lang w:val="en-US" w:eastAsia="zh-CN" w:bidi="ar"/>
                    </w:rPr>
                  </w:pPr>
                  <w:r>
                    <w:rPr>
                      <w:rFonts w:hint="eastAsia" w:eastAsia="宋体"/>
                      <w:b w:val="0"/>
                      <w:bCs w:val="0"/>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31" w:type="dxa"/>
                  <w:vMerge w:val="continue"/>
                  <w:tcBorders>
                    <w:left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eastAsia" w:eastAsia="宋体"/>
                      <w:b w:val="0"/>
                      <w:bCs w:val="0"/>
                      <w:sz w:val="21"/>
                      <w:szCs w:val="21"/>
                    </w:rPr>
                  </w:pPr>
                </w:p>
              </w:tc>
              <w:tc>
                <w:tcPr>
                  <w:tcW w:w="1587" w:type="dxa"/>
                  <w:vMerge w:val="continue"/>
                  <w:tcBorders>
                    <w:left w:val="nil"/>
                    <w:right w:val="single" w:color="auto" w:sz="4" w:space="0"/>
                  </w:tcBorders>
                  <w:shd w:val="clear" w:color="auto" w:fill="auto"/>
                  <w:vAlign w:val="center"/>
                </w:tcPr>
                <w:p>
                  <w:pPr>
                    <w:autoSpaceDE w:val="0"/>
                    <w:autoSpaceDN w:val="0"/>
                    <w:adjustRightInd w:val="0"/>
                    <w:spacing w:line="240" w:lineRule="auto"/>
                    <w:jc w:val="center"/>
                    <w:rPr>
                      <w:rFonts w:hint="eastAsia"/>
                      <w:color w:val="000000"/>
                      <w:sz w:val="21"/>
                      <w:szCs w:val="21"/>
                      <w:lang w:val="en-US" w:eastAsia="zh-CN"/>
                    </w:rPr>
                  </w:pPr>
                </w:p>
              </w:tc>
              <w:tc>
                <w:tcPr>
                  <w:tcW w:w="2041" w:type="dxa"/>
                  <w:tcBorders>
                    <w:top w:val="single" w:color="auto" w:sz="4" w:space="0"/>
                    <w:left w:val="nil"/>
                    <w:bottom w:val="single" w:color="auto" w:sz="4" w:space="0"/>
                    <w:right w:val="single" w:color="auto" w:sz="4" w:space="0"/>
                  </w:tcBorders>
                  <w:shd w:val="clear" w:color="auto" w:fill="auto"/>
                  <w:vAlign w:val="center"/>
                </w:tcPr>
                <w:p>
                  <w:pPr>
                    <w:bidi w:val="0"/>
                    <w:spacing w:line="240" w:lineRule="auto"/>
                    <w:jc w:val="center"/>
                    <w:rPr>
                      <w:rFonts w:hint="eastAsia"/>
                      <w:sz w:val="21"/>
                      <w:szCs w:val="21"/>
                      <w:lang w:val="en-US" w:eastAsia="zh-CN"/>
                    </w:rPr>
                  </w:pPr>
                  <w:r>
                    <w:rPr>
                      <w:rFonts w:hint="eastAsia"/>
                      <w:sz w:val="21"/>
                      <w:szCs w:val="21"/>
                      <w:lang w:val="en-US" w:eastAsia="zh-CN"/>
                    </w:rPr>
                    <w:t>高温老化箱</w:t>
                  </w:r>
                </w:p>
              </w:tc>
              <w:tc>
                <w:tcPr>
                  <w:tcW w:w="947"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eastAsia" w:eastAsia="宋体"/>
                      <w:b w:val="0"/>
                      <w:bCs w:val="0"/>
                      <w:sz w:val="21"/>
                      <w:szCs w:val="21"/>
                      <w:lang w:val="en-US" w:eastAsia="zh-CN" w:bidi="ar"/>
                    </w:rPr>
                  </w:pPr>
                  <w:r>
                    <w:rPr>
                      <w:rFonts w:hint="eastAsia" w:eastAsia="宋体"/>
                      <w:b w:val="0"/>
                      <w:bCs w:val="0"/>
                      <w:sz w:val="21"/>
                      <w:szCs w:val="21"/>
                      <w:lang w:val="en-US" w:eastAsia="zh-CN" w:bidi="ar"/>
                    </w:rPr>
                    <w:t>台</w:t>
                  </w:r>
                </w:p>
              </w:tc>
              <w:tc>
                <w:tcPr>
                  <w:tcW w:w="982"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default" w:eastAsia="宋体"/>
                      <w:b w:val="0"/>
                      <w:bCs w:val="0"/>
                      <w:sz w:val="21"/>
                      <w:szCs w:val="21"/>
                      <w:lang w:val="en-US" w:eastAsia="zh-CN" w:bidi="ar"/>
                    </w:rPr>
                  </w:pPr>
                  <w:r>
                    <w:rPr>
                      <w:rFonts w:hint="eastAsia" w:eastAsia="宋体"/>
                      <w:b w:val="0"/>
                      <w:bCs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31" w:type="dxa"/>
                  <w:tcBorders>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eastAsia" w:eastAsia="宋体"/>
                      <w:b w:val="0"/>
                      <w:bCs w:val="0"/>
                      <w:sz w:val="21"/>
                      <w:szCs w:val="21"/>
                      <w:lang w:val="en-US" w:eastAsia="zh-CN"/>
                    </w:rPr>
                  </w:pPr>
                  <w:r>
                    <w:rPr>
                      <w:rFonts w:hint="eastAsia" w:eastAsia="宋体"/>
                      <w:b w:val="0"/>
                      <w:bCs w:val="0"/>
                      <w:sz w:val="21"/>
                      <w:szCs w:val="21"/>
                      <w:lang w:val="en-US" w:eastAsia="zh-CN"/>
                    </w:rPr>
                    <w:t>其他</w:t>
                  </w:r>
                </w:p>
              </w:tc>
              <w:tc>
                <w:tcPr>
                  <w:tcW w:w="1587" w:type="dxa"/>
                  <w:tcBorders>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default"/>
                      <w:color w:val="000000"/>
                      <w:sz w:val="21"/>
                      <w:szCs w:val="21"/>
                      <w:lang w:val="en-US" w:eastAsia="zh-CN"/>
                    </w:rPr>
                  </w:pPr>
                  <w:r>
                    <w:rPr>
                      <w:rFonts w:hint="eastAsia"/>
                      <w:color w:val="000000"/>
                      <w:sz w:val="21"/>
                      <w:szCs w:val="21"/>
                      <w:lang w:val="en-US" w:eastAsia="zh-CN"/>
                    </w:rPr>
                    <w:t>其他</w:t>
                  </w:r>
                </w:p>
              </w:tc>
              <w:tc>
                <w:tcPr>
                  <w:tcW w:w="2041" w:type="dxa"/>
                  <w:tcBorders>
                    <w:top w:val="single" w:color="auto" w:sz="4" w:space="0"/>
                    <w:left w:val="nil"/>
                    <w:bottom w:val="single" w:color="auto" w:sz="4" w:space="0"/>
                    <w:right w:val="single" w:color="auto" w:sz="4" w:space="0"/>
                  </w:tcBorders>
                  <w:shd w:val="clear" w:color="auto" w:fill="auto"/>
                  <w:vAlign w:val="center"/>
                </w:tcPr>
                <w:p>
                  <w:pPr>
                    <w:bidi w:val="0"/>
                    <w:spacing w:line="240" w:lineRule="auto"/>
                    <w:jc w:val="center"/>
                    <w:rPr>
                      <w:rFonts w:hint="default"/>
                      <w:sz w:val="21"/>
                      <w:szCs w:val="21"/>
                      <w:lang w:val="en-US" w:eastAsia="zh-CN"/>
                    </w:rPr>
                  </w:pPr>
                  <w:r>
                    <w:rPr>
                      <w:rFonts w:hint="eastAsia"/>
                      <w:sz w:val="21"/>
                      <w:szCs w:val="21"/>
                      <w:lang w:val="en-US" w:eastAsia="zh-CN"/>
                    </w:rPr>
                    <w:t>空压机</w:t>
                  </w:r>
                </w:p>
              </w:tc>
              <w:tc>
                <w:tcPr>
                  <w:tcW w:w="947"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eastAsia" w:eastAsia="宋体"/>
                      <w:b w:val="0"/>
                      <w:bCs w:val="0"/>
                      <w:sz w:val="21"/>
                      <w:szCs w:val="21"/>
                      <w:lang w:val="en-US" w:eastAsia="zh-CN" w:bidi="ar"/>
                    </w:rPr>
                  </w:pPr>
                  <w:r>
                    <w:rPr>
                      <w:rFonts w:hint="eastAsia" w:eastAsia="宋体"/>
                      <w:b w:val="0"/>
                      <w:bCs w:val="0"/>
                      <w:sz w:val="21"/>
                      <w:szCs w:val="21"/>
                      <w:lang w:val="en-US" w:eastAsia="zh-CN" w:bidi="ar"/>
                    </w:rPr>
                    <w:t>台</w:t>
                  </w:r>
                </w:p>
              </w:tc>
              <w:tc>
                <w:tcPr>
                  <w:tcW w:w="982"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default" w:eastAsia="宋体"/>
                      <w:b w:val="0"/>
                      <w:bCs w:val="0"/>
                      <w:sz w:val="21"/>
                      <w:szCs w:val="21"/>
                      <w:lang w:val="en-US" w:eastAsia="zh-CN" w:bidi="ar"/>
                    </w:rPr>
                  </w:pPr>
                  <w:r>
                    <w:rPr>
                      <w:rFonts w:hint="eastAsia" w:eastAsia="宋体"/>
                      <w:b w:val="0"/>
                      <w:bCs w:val="0"/>
                      <w:sz w:val="21"/>
                      <w:szCs w:val="21"/>
                      <w:lang w:val="en-US" w:eastAsia="zh-CN" w:bidi="ar"/>
                    </w:rPr>
                    <w:t>2</w:t>
                  </w:r>
                </w:p>
              </w:tc>
            </w:tr>
          </w:tbl>
          <w:p>
            <w:pPr>
              <w:ind w:firstLine="482" w:firstLineChars="200"/>
              <w:rPr>
                <w:b/>
                <w:bCs/>
              </w:rPr>
            </w:pPr>
            <w:r>
              <w:rPr>
                <w:rFonts w:hint="eastAsia"/>
                <w:b/>
                <w:bCs/>
                <w:lang w:val="en-US" w:eastAsia="zh-CN"/>
              </w:rPr>
              <w:t>5</w:t>
            </w:r>
            <w:r>
              <w:rPr>
                <w:rFonts w:hint="eastAsia" w:eastAsia="宋体"/>
                <w:b/>
                <w:bCs/>
              </w:rPr>
              <w:t>、项目用水情况</w:t>
            </w:r>
          </w:p>
          <w:p>
            <w:pPr>
              <w:ind w:firstLine="480" w:firstLineChars="200"/>
              <w:rPr>
                <w:rFonts w:hint="eastAsia" w:eastAsia="宋体"/>
                <w:lang w:eastAsia="zh-CN"/>
              </w:rPr>
            </w:pPr>
            <w:r>
              <w:rPr>
                <w:rFonts w:hint="eastAsia" w:eastAsia="宋体"/>
              </w:rPr>
              <w:t>该项目营运期用水主要为员工生活用水</w:t>
            </w:r>
            <w:r>
              <w:rPr>
                <w:rFonts w:hint="eastAsia"/>
                <w:lang w:eastAsia="zh-CN"/>
              </w:rPr>
              <w:t>。</w:t>
            </w:r>
          </w:p>
          <w:p>
            <w:pPr>
              <w:pStyle w:val="2"/>
              <w:ind w:firstLine="480" w:firstLineChars="200"/>
              <w:rPr>
                <w:rFonts w:hint="eastAsia"/>
                <w:lang w:eastAsia="zh-CN"/>
              </w:rPr>
            </w:pPr>
            <w:r>
              <w:rPr>
                <w:rFonts w:hint="eastAsia"/>
                <w:lang w:eastAsia="zh-CN"/>
              </w:rPr>
              <w:t>（</w:t>
            </w:r>
            <w:r>
              <w:rPr>
                <w:rFonts w:hint="eastAsia"/>
                <w:lang w:val="en-US" w:eastAsia="zh-CN"/>
              </w:rPr>
              <w:t>1</w:t>
            </w:r>
            <w:r>
              <w:rPr>
                <w:rFonts w:hint="eastAsia"/>
                <w:lang w:eastAsia="zh-CN"/>
              </w:rPr>
              <w:t>）</w:t>
            </w:r>
            <w:r>
              <w:rPr>
                <w:rFonts w:hint="eastAsia" w:eastAsia="宋体"/>
              </w:rPr>
              <w:t>生活用水：劳动定员人数</w:t>
            </w:r>
            <w:r>
              <w:rPr>
                <w:rFonts w:hint="eastAsia"/>
                <w:color w:val="auto"/>
                <w:lang w:val="en-US" w:eastAsia="zh-CN"/>
              </w:rPr>
              <w:t>30</w:t>
            </w:r>
            <w:r>
              <w:rPr>
                <w:rFonts w:hint="eastAsia" w:eastAsia="宋体"/>
              </w:rPr>
              <w:t>人，厂区</w:t>
            </w:r>
            <w:r>
              <w:rPr>
                <w:rFonts w:hint="eastAsia" w:eastAsia="宋体"/>
                <w:lang w:val="en-US" w:eastAsia="zh-CN"/>
              </w:rPr>
              <w:t>不</w:t>
            </w:r>
            <w:r>
              <w:rPr>
                <w:rFonts w:hint="eastAsia" w:eastAsia="宋体"/>
              </w:rPr>
              <w:t>设置食堂</w:t>
            </w:r>
            <w:r>
              <w:rPr>
                <w:rFonts w:hint="eastAsia" w:eastAsia="宋体"/>
                <w:lang w:val="en-US" w:eastAsia="zh-CN"/>
              </w:rPr>
              <w:t>和宿舍</w:t>
            </w:r>
            <w:r>
              <w:rPr>
                <w:rFonts w:hint="eastAsia" w:eastAsia="宋体"/>
              </w:rPr>
              <w:t>，根据《安徽省行业用水定额》（DB34/T 679-</w:t>
            </w:r>
            <w:r>
              <w:rPr>
                <w:rFonts w:hint="eastAsia" w:eastAsia="宋体"/>
                <w:lang w:val="en-US" w:eastAsia="zh-CN"/>
              </w:rPr>
              <w:t>2019</w:t>
            </w:r>
            <w:r>
              <w:rPr>
                <w:rFonts w:hint="eastAsia" w:eastAsia="宋体"/>
              </w:rPr>
              <w:t>），项目人均用水量按</w:t>
            </w:r>
            <w:r>
              <w:rPr>
                <w:rFonts w:hint="eastAsia" w:eastAsia="宋体"/>
                <w:lang w:val="en-US" w:eastAsia="zh-CN"/>
              </w:rPr>
              <w:t>6</w:t>
            </w:r>
            <w:r>
              <w:rPr>
                <w:rFonts w:hint="eastAsia" w:eastAsia="宋体"/>
              </w:rPr>
              <w:t>0L/d计，则用水量为</w:t>
            </w:r>
            <w:r>
              <w:rPr>
                <w:rFonts w:hint="eastAsia"/>
                <w:lang w:val="en-US" w:eastAsia="zh-CN"/>
              </w:rPr>
              <w:t>1.8</w:t>
            </w:r>
            <w:r>
              <w:rPr>
                <w:rFonts w:hint="eastAsia" w:eastAsia="宋体"/>
              </w:rPr>
              <w:t>t/d，年用水量为</w:t>
            </w:r>
            <w:r>
              <w:rPr>
                <w:rFonts w:hint="eastAsia"/>
                <w:lang w:val="en-US" w:eastAsia="zh-CN"/>
              </w:rPr>
              <w:t>540</w:t>
            </w:r>
            <w:r>
              <w:rPr>
                <w:rFonts w:hint="eastAsia" w:eastAsia="宋体"/>
              </w:rPr>
              <w:t>t/a，废水产生系数取0.8，则废水产生量为</w:t>
            </w:r>
            <w:r>
              <w:rPr>
                <w:rFonts w:hint="eastAsia"/>
                <w:lang w:val="en-US" w:eastAsia="zh-CN"/>
              </w:rPr>
              <w:t>1.44</w:t>
            </w:r>
            <w:r>
              <w:rPr>
                <w:rFonts w:hint="eastAsia" w:eastAsia="宋体"/>
              </w:rPr>
              <w:t>t/d，</w:t>
            </w:r>
            <w:r>
              <w:rPr>
                <w:rFonts w:hint="eastAsia"/>
                <w:lang w:val="en-US" w:eastAsia="zh-CN"/>
              </w:rPr>
              <w:t>432</w:t>
            </w:r>
            <w:r>
              <w:rPr>
                <w:rFonts w:hint="eastAsia" w:eastAsia="宋体"/>
              </w:rPr>
              <w:t>t/a</w:t>
            </w:r>
            <w:r>
              <w:rPr>
                <w:rFonts w:hint="eastAsia"/>
                <w:lang w:eastAsia="zh-CN"/>
              </w:rPr>
              <w:t>。</w:t>
            </w:r>
          </w:p>
          <w:p>
            <w:pPr>
              <w:bidi w:val="0"/>
              <w:ind w:firstLine="480" w:firstLineChars="200"/>
            </w:pPr>
            <w:r>
              <w:rPr>
                <w:rFonts w:hint="eastAsia"/>
                <w:lang w:val="en-US" w:eastAsia="zh-CN"/>
              </w:rPr>
              <w:t>（2）配比用水：</w:t>
            </w:r>
            <w:r>
              <w:rPr>
                <w:rFonts w:hint="eastAsia" w:ascii="Times New Roman" w:hAnsi="Times New Roman" w:cs="Times New Roman"/>
                <w:bCs/>
                <w:sz w:val="24"/>
              </w:rPr>
              <w:t>项目</w:t>
            </w:r>
            <w:r>
              <w:rPr>
                <w:rFonts w:hint="eastAsia" w:ascii="Times New Roman" w:hAnsi="Times New Roman" w:cs="Times New Roman"/>
                <w:bCs/>
                <w:sz w:val="24"/>
                <w:lang w:val="en-US" w:eastAsia="zh-CN"/>
              </w:rPr>
              <w:t>生产</w:t>
            </w:r>
            <w:r>
              <w:rPr>
                <w:rFonts w:hint="eastAsia" w:ascii="Times New Roman" w:hAnsi="Times New Roman" w:cs="Times New Roman"/>
                <w:bCs/>
                <w:sz w:val="24"/>
              </w:rPr>
              <w:t>所用</w:t>
            </w:r>
            <w:r>
              <w:rPr>
                <w:rFonts w:hint="eastAsia" w:ascii="Times New Roman" w:hAnsi="Times New Roman" w:cs="Times New Roman"/>
                <w:bCs/>
                <w:sz w:val="24"/>
                <w:lang w:val="en-US" w:eastAsia="zh-CN"/>
              </w:rPr>
              <w:t>切削液</w:t>
            </w:r>
            <w:r>
              <w:rPr>
                <w:rFonts w:hint="eastAsia" w:ascii="Times New Roman" w:hAnsi="Times New Roman" w:cs="Times New Roman"/>
                <w:bCs/>
                <w:sz w:val="24"/>
              </w:rPr>
              <w:t>需用</w:t>
            </w:r>
            <w:r>
              <w:rPr>
                <w:rFonts w:hint="eastAsia" w:ascii="Times New Roman" w:hAnsi="Times New Roman" w:cs="Times New Roman"/>
                <w:bCs/>
                <w:sz w:val="24"/>
                <w:lang w:val="en-US" w:eastAsia="zh-CN"/>
              </w:rPr>
              <w:t>切削液原液</w:t>
            </w:r>
            <w:r>
              <w:rPr>
                <w:rFonts w:hint="eastAsia" w:ascii="Times New Roman" w:hAnsi="Times New Roman" w:cs="Times New Roman"/>
                <w:bCs/>
                <w:sz w:val="24"/>
              </w:rPr>
              <w:t>和水按1:</w:t>
            </w:r>
            <w:r>
              <w:rPr>
                <w:rFonts w:hint="eastAsia" w:cs="Times New Roman"/>
                <w:bCs/>
                <w:sz w:val="24"/>
                <w:lang w:val="en-US" w:eastAsia="zh-CN"/>
              </w:rPr>
              <w:t>2</w:t>
            </w:r>
            <w:r>
              <w:rPr>
                <w:rFonts w:hint="eastAsia" w:ascii="Times New Roman" w:hAnsi="Times New Roman" w:cs="Times New Roman"/>
                <w:bCs/>
                <w:sz w:val="24"/>
              </w:rPr>
              <w:t>0比例配制，项目</w:t>
            </w:r>
            <w:r>
              <w:rPr>
                <w:rFonts w:hint="eastAsia" w:cs="Times New Roman"/>
                <w:bCs/>
                <w:sz w:val="24"/>
                <w:lang w:val="en-US" w:eastAsia="zh-CN"/>
              </w:rPr>
              <w:t>切削液</w:t>
            </w:r>
            <w:r>
              <w:rPr>
                <w:rFonts w:hint="eastAsia" w:ascii="Times New Roman" w:hAnsi="Times New Roman" w:cs="Times New Roman"/>
                <w:bCs/>
                <w:sz w:val="24"/>
                <w:lang w:val="en-US" w:eastAsia="zh-CN"/>
              </w:rPr>
              <w:t>原液</w:t>
            </w:r>
            <w:r>
              <w:rPr>
                <w:rFonts w:hint="eastAsia" w:ascii="Times New Roman" w:hAnsi="Times New Roman" w:cs="Times New Roman"/>
                <w:bCs/>
                <w:sz w:val="24"/>
              </w:rPr>
              <w:t>用量为</w:t>
            </w:r>
            <w:r>
              <w:rPr>
                <w:rFonts w:hint="eastAsia" w:ascii="Times New Roman" w:hAnsi="Times New Roman" w:cs="Times New Roman"/>
                <w:bCs/>
                <w:sz w:val="24"/>
                <w:lang w:val="en-US" w:eastAsia="zh-CN"/>
              </w:rPr>
              <w:t>0.4</w:t>
            </w:r>
            <w:r>
              <w:rPr>
                <w:rFonts w:hint="eastAsia" w:ascii="Times New Roman" w:hAnsi="Times New Roman" w:cs="Times New Roman"/>
                <w:bCs/>
                <w:sz w:val="24"/>
              </w:rPr>
              <w:t>t/a，配比用水为</w:t>
            </w:r>
            <w:r>
              <w:rPr>
                <w:rFonts w:hint="eastAsia" w:cs="Times New Roman"/>
                <w:bCs/>
                <w:sz w:val="24"/>
                <w:lang w:val="en-US" w:eastAsia="zh-CN"/>
              </w:rPr>
              <w:t>8</w:t>
            </w:r>
            <w:r>
              <w:rPr>
                <w:rFonts w:hint="eastAsia" w:ascii="Times New Roman" w:hAnsi="Times New Roman" w:cs="Times New Roman"/>
                <w:bCs/>
                <w:sz w:val="24"/>
              </w:rPr>
              <w:t>t/a。</w:t>
            </w:r>
          </w:p>
          <w:p>
            <w:pPr>
              <w:bidi w:val="0"/>
            </w:pPr>
          </w:p>
          <w:p>
            <w:pPr>
              <w:bidi w:val="0"/>
              <w:jc w:val="center"/>
              <w:rPr>
                <w:rFonts w:hint="eastAsia" w:eastAsia="宋体"/>
                <w:lang w:eastAsia="zh-CN"/>
              </w:rPr>
            </w:pPr>
            <w:r>
              <w:rPr>
                <w:rFonts w:hint="eastAsia" w:eastAsia="宋体"/>
                <w:lang w:eastAsia="zh-CN"/>
              </w:rPr>
              <w:drawing>
                <wp:inline distT="0" distB="0" distL="114300" distR="114300">
                  <wp:extent cx="4932045" cy="1741805"/>
                  <wp:effectExtent l="0" t="0" r="0" b="0"/>
                  <wp:docPr id="1"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wps"/>
                          <pic:cNvPicPr>
                            <a:picLocks noChangeAspect="1"/>
                          </pic:cNvPicPr>
                        </pic:nvPicPr>
                        <pic:blipFill>
                          <a:blip r:embed="rId7"/>
                          <a:stretch>
                            <a:fillRect/>
                          </a:stretch>
                        </pic:blipFill>
                        <pic:spPr>
                          <a:xfrm>
                            <a:off x="0" y="0"/>
                            <a:ext cx="4932045" cy="1741805"/>
                          </a:xfrm>
                          <a:prstGeom prst="rect">
                            <a:avLst/>
                          </a:prstGeom>
                        </pic:spPr>
                      </pic:pic>
                    </a:graphicData>
                  </a:graphic>
                </wp:inline>
              </w:drawing>
            </w:r>
          </w:p>
          <w:p>
            <w:pPr>
              <w:bidi w:val="0"/>
              <w:jc w:val="center"/>
            </w:pPr>
            <w:r>
              <w:rPr>
                <w:rFonts w:hint="eastAsia" w:eastAsia="宋体"/>
                <w:b/>
                <w:bCs/>
              </w:rPr>
              <w:t>图2-</w:t>
            </w:r>
            <w:r>
              <w:rPr>
                <w:rFonts w:hint="eastAsia"/>
                <w:b/>
                <w:bCs/>
                <w:lang w:val="en-US" w:eastAsia="zh-CN"/>
              </w:rPr>
              <w:t>1</w:t>
            </w:r>
            <w:r>
              <w:rPr>
                <w:rFonts w:hint="eastAsia" w:eastAsia="宋体"/>
                <w:b/>
                <w:bCs/>
              </w:rPr>
              <w:t xml:space="preserve">  项目水平衡示意图  单位：t/</w:t>
            </w:r>
            <w:r>
              <w:rPr>
                <w:rFonts w:hint="eastAsia" w:eastAsia="宋体"/>
                <w:b/>
                <w:bCs/>
                <w:lang w:val="en-US" w:eastAsia="zh-CN"/>
              </w:rPr>
              <w:t>a</w:t>
            </w:r>
          </w:p>
          <w:p>
            <w:pPr>
              <w:ind w:firstLine="482" w:firstLineChars="200"/>
              <w:rPr>
                <w:b/>
                <w:bCs/>
              </w:rPr>
            </w:pPr>
            <w:r>
              <w:rPr>
                <w:rFonts w:hint="eastAsia"/>
                <w:b/>
                <w:bCs/>
                <w:lang w:val="en-US" w:eastAsia="zh-CN"/>
              </w:rPr>
              <w:t>6</w:t>
            </w:r>
            <w:r>
              <w:rPr>
                <w:rFonts w:hint="eastAsia" w:eastAsia="宋体"/>
                <w:b/>
                <w:bCs/>
              </w:rPr>
              <w:t>、职工人数及工作制度</w:t>
            </w:r>
          </w:p>
          <w:p>
            <w:pPr>
              <w:bidi w:val="0"/>
              <w:ind w:firstLine="480" w:firstLineChars="200"/>
            </w:pPr>
            <w:r>
              <w:rPr>
                <w:rFonts w:eastAsia="宋体"/>
              </w:rPr>
              <w:t>项目劳动定员</w:t>
            </w:r>
            <w:r>
              <w:rPr>
                <w:rFonts w:hint="eastAsia"/>
                <w:lang w:val="en-US" w:eastAsia="zh-CN"/>
              </w:rPr>
              <w:t>30</w:t>
            </w:r>
            <w:r>
              <w:rPr>
                <w:rFonts w:eastAsia="宋体"/>
              </w:rPr>
              <w:t>人，</w:t>
            </w:r>
            <w:r>
              <w:rPr>
                <w:rFonts w:hint="eastAsia" w:eastAsia="宋体"/>
                <w:lang w:val="en-US" w:eastAsia="zh-CN"/>
              </w:rPr>
              <w:t>不</w:t>
            </w:r>
            <w:r>
              <w:rPr>
                <w:rFonts w:eastAsia="宋体"/>
              </w:rPr>
              <w:t>在厂区就餐及住宿，年工作日300天，实行1班制，每班8小时，年工作2400小时</w:t>
            </w:r>
            <w:r>
              <w:rPr>
                <w:rFonts w:hint="eastAsia" w:eastAsia="宋体"/>
              </w:rPr>
              <w:t>，夜间不生产。</w:t>
            </w:r>
          </w:p>
          <w:p>
            <w:pPr>
              <w:pStyle w:val="2"/>
              <w:ind w:firstLine="482" w:firstLineChars="200"/>
              <w:rPr>
                <w:b/>
                <w:bCs w:val="0"/>
              </w:rPr>
            </w:pPr>
            <w:r>
              <w:rPr>
                <w:rFonts w:hint="eastAsia"/>
                <w:b/>
                <w:bCs w:val="0"/>
                <w:lang w:val="en-US" w:eastAsia="zh-CN"/>
              </w:rPr>
              <w:t>7</w:t>
            </w:r>
            <w:r>
              <w:rPr>
                <w:rFonts w:hint="eastAsia" w:eastAsia="宋体"/>
                <w:b/>
                <w:bCs w:val="0"/>
              </w:rPr>
              <w:t>、平面布局</w:t>
            </w:r>
          </w:p>
          <w:p>
            <w:pPr>
              <w:pStyle w:val="2"/>
              <w:ind w:firstLine="480" w:firstLineChars="200"/>
            </w:pPr>
            <w:r>
              <w:rPr>
                <w:rFonts w:hint="default" w:ascii="Times New Roman" w:hAnsi="Times New Roman" w:eastAsia="宋体" w:cs="Times New Roman"/>
                <w:color w:val="auto"/>
              </w:rPr>
              <w:t>根据项目功能要求和场地地形，项目主出入口设置在</w:t>
            </w:r>
            <w:r>
              <w:rPr>
                <w:rFonts w:hint="default" w:ascii="Times New Roman" w:hAnsi="Times New Roman" w:eastAsia="宋体" w:cs="Times New Roman"/>
                <w:color w:val="auto"/>
                <w:lang w:val="en-US" w:eastAsia="zh-CN"/>
              </w:rPr>
              <w:t>厂</w:t>
            </w:r>
            <w:r>
              <w:rPr>
                <w:rFonts w:hint="eastAsia" w:eastAsia="宋体" w:cs="Times New Roman"/>
                <w:color w:val="auto"/>
                <w:lang w:val="en-US" w:eastAsia="zh-CN"/>
              </w:rPr>
              <w:t>房西</w:t>
            </w:r>
            <w:r>
              <w:rPr>
                <w:rFonts w:hint="default" w:ascii="Times New Roman" w:hAnsi="Times New Roman" w:eastAsia="宋体" w:cs="Times New Roman"/>
                <w:color w:val="auto"/>
              </w:rPr>
              <w:t>侧</w:t>
            </w:r>
            <w:r>
              <w:rPr>
                <w:rFonts w:hint="default" w:ascii="Times New Roman" w:hAnsi="Times New Roman" w:eastAsia="宋体" w:cs="Times New Roman"/>
                <w:color w:val="auto"/>
                <w:lang w:eastAsia="zh-CN"/>
              </w:rPr>
              <w:t>，</w:t>
            </w:r>
            <w:r>
              <w:rPr>
                <w:rFonts w:hint="eastAsia" w:eastAsia="宋体" w:cs="Times New Roman"/>
                <w:color w:val="auto"/>
                <w:lang w:val="en-US" w:eastAsia="zh-CN"/>
              </w:rPr>
              <w:t>激光切割区</w:t>
            </w:r>
            <w:r>
              <w:rPr>
                <w:rFonts w:hint="eastAsia" w:cs="Times New Roman"/>
                <w:color w:val="auto"/>
                <w:lang w:val="en-US" w:eastAsia="zh-CN"/>
              </w:rPr>
              <w:t>位于厂房东南侧</w:t>
            </w:r>
            <w:r>
              <w:rPr>
                <w:rFonts w:hint="default" w:ascii="Times New Roman" w:hAnsi="Times New Roman" w:eastAsia="宋体" w:cs="Times New Roman"/>
                <w:color w:val="auto"/>
                <w:lang w:val="en-US" w:eastAsia="zh-CN"/>
              </w:rPr>
              <w:t>，购置安装</w:t>
            </w:r>
            <w:r>
              <w:rPr>
                <w:rFonts w:hint="eastAsia" w:eastAsia="宋体" w:cs="Times New Roman"/>
                <w:color w:val="auto"/>
                <w:lang w:val="en-US" w:eastAsia="zh-CN"/>
              </w:rPr>
              <w:t>2</w:t>
            </w:r>
            <w:r>
              <w:rPr>
                <w:rFonts w:hint="eastAsia" w:ascii="Times New Roman" w:hAnsi="Times New Roman" w:eastAsia="宋体" w:cs="Times New Roman"/>
                <w:color w:val="auto"/>
                <w:lang w:val="en-US" w:eastAsia="zh-CN"/>
              </w:rPr>
              <w:t>台</w:t>
            </w:r>
            <w:r>
              <w:rPr>
                <w:rFonts w:hint="eastAsia" w:eastAsia="宋体" w:cs="Times New Roman"/>
                <w:color w:val="auto"/>
                <w:lang w:val="en-US" w:eastAsia="zh-CN"/>
              </w:rPr>
              <w:t>激光切割机</w:t>
            </w:r>
            <w:r>
              <w:rPr>
                <w:rFonts w:hint="default" w:ascii="Times New Roman" w:hAnsi="Times New Roman" w:eastAsia="宋体" w:cs="Times New Roman"/>
                <w:color w:val="auto"/>
                <w:lang w:val="en-US" w:eastAsia="zh-CN"/>
              </w:rPr>
              <w:t>，对</w:t>
            </w:r>
            <w:r>
              <w:rPr>
                <w:rFonts w:hint="eastAsia" w:eastAsia="宋体" w:cs="Times New Roman"/>
                <w:color w:val="auto"/>
                <w:lang w:val="en-US" w:eastAsia="zh-CN"/>
              </w:rPr>
              <w:t>原材料</w:t>
            </w:r>
            <w:r>
              <w:rPr>
                <w:rFonts w:hint="eastAsia" w:ascii="Times New Roman" w:hAnsi="Times New Roman" w:cs="Times New Roman"/>
                <w:color w:val="auto"/>
                <w:lang w:val="en-US" w:eastAsia="zh-CN"/>
              </w:rPr>
              <w:t>进行</w:t>
            </w:r>
            <w:r>
              <w:rPr>
                <w:rFonts w:hint="eastAsia" w:cs="Times New Roman"/>
                <w:color w:val="auto"/>
                <w:lang w:val="en-US" w:eastAsia="zh-CN"/>
              </w:rPr>
              <w:t>切割</w:t>
            </w: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机加工区</w:t>
            </w:r>
            <w:r>
              <w:rPr>
                <w:rFonts w:hint="default" w:ascii="Times New Roman" w:hAnsi="Times New Roman" w:eastAsia="宋体" w:cs="Times New Roman"/>
                <w:color w:val="auto"/>
                <w:lang w:val="en-US" w:eastAsia="zh-CN"/>
              </w:rPr>
              <w:t>位于厂房</w:t>
            </w:r>
            <w:r>
              <w:rPr>
                <w:rFonts w:hint="eastAsia" w:eastAsia="宋体" w:cs="Times New Roman"/>
                <w:color w:val="auto"/>
                <w:lang w:val="en-US" w:eastAsia="zh-CN"/>
              </w:rPr>
              <w:t>东侧</w:t>
            </w:r>
            <w:r>
              <w:rPr>
                <w:rFonts w:hint="default" w:ascii="Times New Roman" w:hAnsi="Times New Roman" w:eastAsia="宋体" w:cs="Times New Roman"/>
                <w:color w:val="auto"/>
                <w:lang w:val="en-US" w:eastAsia="zh-CN"/>
              </w:rPr>
              <w:t>，设置</w:t>
            </w:r>
            <w:r>
              <w:rPr>
                <w:rFonts w:hint="eastAsia" w:eastAsia="宋体" w:cs="Times New Roman"/>
                <w:color w:val="auto"/>
                <w:lang w:val="en-US" w:eastAsia="zh-CN"/>
              </w:rPr>
              <w:t>普通</w:t>
            </w:r>
            <w:r>
              <w:rPr>
                <w:rFonts w:hint="eastAsia" w:ascii="Times New Roman" w:hAnsi="Times New Roman" w:eastAsia="宋体" w:cs="Times New Roman"/>
                <w:color w:val="auto"/>
                <w:lang w:val="en-US" w:eastAsia="zh-CN"/>
              </w:rPr>
              <w:t>机床和</w:t>
            </w:r>
            <w:r>
              <w:rPr>
                <w:rFonts w:hint="eastAsia" w:eastAsia="宋体" w:cs="Times New Roman"/>
                <w:color w:val="auto"/>
                <w:lang w:val="en-US" w:eastAsia="zh-CN"/>
              </w:rPr>
              <w:t>铣床等</w:t>
            </w:r>
            <w:r>
              <w:rPr>
                <w:rFonts w:hint="default" w:ascii="Times New Roman" w:hAnsi="Times New Roman" w:eastAsia="宋体" w:cs="Times New Roman"/>
                <w:color w:val="auto"/>
                <w:lang w:val="en-US" w:eastAsia="zh-CN"/>
              </w:rPr>
              <w:t>，用于</w:t>
            </w:r>
            <w:r>
              <w:rPr>
                <w:rFonts w:hint="eastAsia" w:eastAsia="宋体" w:cs="Times New Roman"/>
                <w:color w:val="auto"/>
                <w:lang w:val="en-US" w:eastAsia="zh-CN"/>
              </w:rPr>
              <w:t>零部件</w:t>
            </w:r>
            <w:r>
              <w:rPr>
                <w:rFonts w:hint="eastAsia" w:ascii="Times New Roman" w:hAnsi="Times New Roman" w:eastAsia="宋体" w:cs="Times New Roman"/>
                <w:color w:val="auto"/>
                <w:lang w:val="en-US" w:eastAsia="zh-CN"/>
              </w:rPr>
              <w:t>机加工</w:t>
            </w:r>
            <w:r>
              <w:rPr>
                <w:rFonts w:hint="default" w:ascii="Times New Roman" w:hAnsi="Times New Roman" w:eastAsia="宋体" w:cs="Times New Roman"/>
                <w:color w:val="auto"/>
                <w:lang w:val="en-US" w:eastAsia="zh-CN"/>
              </w:rPr>
              <w:t>；</w:t>
            </w:r>
            <w:r>
              <w:rPr>
                <w:rFonts w:hint="eastAsia" w:eastAsia="宋体" w:cs="Times New Roman"/>
                <w:color w:val="auto"/>
                <w:lang w:val="en-US" w:eastAsia="zh-CN"/>
              </w:rPr>
              <w:t>焊接区</w:t>
            </w:r>
            <w:r>
              <w:rPr>
                <w:rFonts w:hint="default" w:ascii="Times New Roman" w:hAnsi="Times New Roman" w:eastAsia="宋体" w:cs="Times New Roman"/>
                <w:color w:val="auto"/>
                <w:lang w:val="en-US" w:eastAsia="zh-CN"/>
              </w:rPr>
              <w:t>位于厂房</w:t>
            </w:r>
            <w:r>
              <w:rPr>
                <w:rFonts w:hint="eastAsia" w:eastAsia="宋体" w:cs="Times New Roman"/>
                <w:color w:val="auto"/>
                <w:lang w:val="en-US" w:eastAsia="zh-CN"/>
              </w:rPr>
              <w:t>西侧</w:t>
            </w:r>
            <w:r>
              <w:rPr>
                <w:rFonts w:hint="default" w:ascii="Times New Roman" w:hAnsi="Times New Roman" w:eastAsia="宋体" w:cs="Times New Roman"/>
                <w:color w:val="auto"/>
                <w:lang w:val="en-US" w:eastAsia="zh-CN"/>
              </w:rPr>
              <w:t>，购置安装</w:t>
            </w:r>
            <w:r>
              <w:rPr>
                <w:rFonts w:hint="eastAsia" w:eastAsia="宋体" w:cs="Times New Roman"/>
                <w:color w:val="auto"/>
                <w:lang w:val="en-US" w:eastAsia="zh-CN"/>
              </w:rPr>
              <w:t>点焊机、氩弧焊机等</w:t>
            </w:r>
            <w:r>
              <w:rPr>
                <w:rFonts w:hint="default" w:ascii="Times New Roman" w:hAnsi="Times New Roman" w:eastAsia="宋体" w:cs="Times New Roman"/>
                <w:color w:val="auto"/>
                <w:lang w:val="en-US" w:eastAsia="zh-CN"/>
              </w:rPr>
              <w:t>，用于</w:t>
            </w:r>
            <w:r>
              <w:rPr>
                <w:rFonts w:hint="eastAsia" w:eastAsia="宋体" w:cs="Times New Roman"/>
                <w:color w:val="auto"/>
                <w:lang w:val="en-US" w:eastAsia="zh-CN"/>
              </w:rPr>
              <w:t>部件焊接</w:t>
            </w:r>
            <w:r>
              <w:rPr>
                <w:rFonts w:hint="default" w:ascii="Times New Roman" w:hAnsi="Times New Roman" w:eastAsia="宋体" w:cs="Times New Roman"/>
                <w:color w:val="auto"/>
                <w:lang w:val="en-US" w:eastAsia="zh-CN"/>
              </w:rPr>
              <w:t>；</w:t>
            </w:r>
            <w:r>
              <w:rPr>
                <w:rFonts w:hint="eastAsia" w:eastAsia="宋体" w:cs="Times New Roman"/>
                <w:color w:val="auto"/>
                <w:lang w:val="en-US" w:eastAsia="zh-CN"/>
              </w:rPr>
              <w:t>喷塑</w:t>
            </w:r>
            <w:r>
              <w:rPr>
                <w:rFonts w:hint="eastAsia" w:ascii="Times New Roman" w:hAnsi="Times New Roman" w:eastAsia="宋体" w:cs="Times New Roman"/>
                <w:color w:val="auto"/>
                <w:lang w:val="en-US" w:eastAsia="zh-CN"/>
              </w:rPr>
              <w:t>区位于厂房</w:t>
            </w:r>
            <w:r>
              <w:rPr>
                <w:rFonts w:hint="eastAsia" w:eastAsia="宋体" w:cs="Times New Roman"/>
                <w:color w:val="auto"/>
                <w:lang w:val="en-US" w:eastAsia="zh-CN"/>
              </w:rPr>
              <w:t>西南侧</w:t>
            </w:r>
            <w:r>
              <w:rPr>
                <w:rFonts w:hint="eastAsia" w:ascii="Times New Roman" w:hAnsi="Times New Roman" w:eastAsia="宋体" w:cs="Times New Roman"/>
                <w:color w:val="auto"/>
                <w:lang w:val="en-US" w:eastAsia="zh-CN"/>
              </w:rPr>
              <w:t>，购置安装</w:t>
            </w:r>
            <w:r>
              <w:rPr>
                <w:rFonts w:hint="eastAsia" w:eastAsia="宋体" w:cs="Times New Roman"/>
                <w:color w:val="auto"/>
                <w:lang w:val="en-US" w:eastAsia="zh-CN"/>
              </w:rPr>
              <w:t>喷塑机</w:t>
            </w:r>
            <w:r>
              <w:rPr>
                <w:rFonts w:hint="eastAsia" w:ascii="Times New Roman" w:hAnsi="Times New Roman" w:eastAsia="宋体" w:cs="Times New Roman"/>
                <w:color w:val="auto"/>
                <w:lang w:val="en-US" w:eastAsia="zh-CN"/>
              </w:rPr>
              <w:t>、</w:t>
            </w:r>
            <w:r>
              <w:rPr>
                <w:rFonts w:hint="eastAsia" w:eastAsia="宋体" w:cs="Times New Roman"/>
                <w:color w:val="auto"/>
                <w:lang w:val="en-US" w:eastAsia="zh-CN"/>
              </w:rPr>
              <w:t>喷塑流水线等</w:t>
            </w:r>
            <w:r>
              <w:rPr>
                <w:rFonts w:hint="eastAsia" w:ascii="Times New Roman" w:hAnsi="Times New Roman" w:eastAsia="宋体" w:cs="Times New Roman"/>
                <w:color w:val="auto"/>
                <w:lang w:val="en-US" w:eastAsia="zh-CN"/>
              </w:rPr>
              <w:t>，用于</w:t>
            </w:r>
            <w:r>
              <w:rPr>
                <w:rFonts w:hint="eastAsia" w:eastAsia="宋体" w:cs="Times New Roman"/>
                <w:color w:val="auto"/>
                <w:lang w:val="en-US" w:eastAsia="zh-CN"/>
              </w:rPr>
              <w:t>部件喷塑</w:t>
            </w:r>
            <w:r>
              <w:rPr>
                <w:rFonts w:hint="eastAsia" w:ascii="Times New Roman" w:hAnsi="Times New Roman" w:eastAsia="宋体" w:cs="Times New Roman"/>
                <w:color w:val="auto"/>
                <w:lang w:val="en-US" w:eastAsia="zh-CN"/>
              </w:rPr>
              <w:t>；</w:t>
            </w:r>
            <w:r>
              <w:rPr>
                <w:rFonts w:hint="eastAsia" w:eastAsia="宋体" w:cs="Times New Roman"/>
                <w:color w:val="auto"/>
                <w:lang w:val="en-US" w:eastAsia="zh-CN"/>
              </w:rPr>
              <w:t>组装</w:t>
            </w:r>
            <w:r>
              <w:rPr>
                <w:rFonts w:hint="eastAsia" w:ascii="Times New Roman" w:hAnsi="Times New Roman" w:eastAsia="宋体" w:cs="Times New Roman"/>
                <w:color w:val="auto"/>
                <w:lang w:val="en-US" w:eastAsia="zh-CN"/>
              </w:rPr>
              <w:t>区位于厂房</w:t>
            </w:r>
            <w:r>
              <w:rPr>
                <w:rFonts w:hint="eastAsia" w:eastAsia="宋体" w:cs="Times New Roman"/>
                <w:color w:val="auto"/>
                <w:lang w:val="en-US" w:eastAsia="zh-CN"/>
              </w:rPr>
              <w:t>西侧</w:t>
            </w:r>
            <w:r>
              <w:rPr>
                <w:rFonts w:hint="eastAsia" w:ascii="Times New Roman" w:hAnsi="Times New Roman" w:eastAsia="宋体" w:cs="Times New Roman"/>
                <w:color w:val="auto"/>
                <w:lang w:val="en-US" w:eastAsia="zh-CN"/>
              </w:rPr>
              <w:t>，</w:t>
            </w:r>
            <w:r>
              <w:rPr>
                <w:rFonts w:hint="eastAsia" w:eastAsia="宋体" w:cs="Times New Roman"/>
                <w:color w:val="auto"/>
                <w:lang w:val="en-US" w:eastAsia="zh-CN"/>
              </w:rPr>
              <w:t>负责产品组装</w:t>
            </w:r>
            <w:r>
              <w:rPr>
                <w:rFonts w:hint="eastAsia" w:ascii="Times New Roman" w:hAnsi="Times New Roman" w:eastAsia="宋体" w:cs="Times New Roman"/>
                <w:color w:val="auto"/>
                <w:lang w:val="en-US" w:eastAsia="zh-CN"/>
              </w:rPr>
              <w:t>；</w:t>
            </w:r>
            <w:r>
              <w:rPr>
                <w:rFonts w:hint="eastAsia" w:eastAsia="宋体" w:cs="Times New Roman"/>
                <w:color w:val="auto"/>
                <w:lang w:val="en-US" w:eastAsia="zh-CN"/>
              </w:rPr>
              <w:t>调试包装</w:t>
            </w:r>
            <w:r>
              <w:rPr>
                <w:rFonts w:hint="eastAsia" w:ascii="Times New Roman" w:hAnsi="Times New Roman" w:eastAsia="宋体" w:cs="Times New Roman"/>
                <w:color w:val="auto"/>
                <w:lang w:val="en-US" w:eastAsia="zh-CN"/>
              </w:rPr>
              <w:t>区位于厂房</w:t>
            </w:r>
            <w:r>
              <w:rPr>
                <w:rFonts w:hint="eastAsia" w:eastAsia="宋体" w:cs="Times New Roman"/>
                <w:color w:val="auto"/>
                <w:lang w:val="en-US" w:eastAsia="zh-CN"/>
              </w:rPr>
              <w:t>西北侧</w:t>
            </w:r>
            <w:r>
              <w:rPr>
                <w:rFonts w:hint="eastAsia" w:ascii="Times New Roman" w:hAnsi="Times New Roman" w:eastAsia="宋体" w:cs="Times New Roman"/>
                <w:color w:val="auto"/>
                <w:lang w:val="en-US" w:eastAsia="zh-CN"/>
              </w:rPr>
              <w:t>，购置安装</w:t>
            </w:r>
            <w:r>
              <w:rPr>
                <w:rFonts w:hint="eastAsia" w:eastAsia="宋体" w:cs="Times New Roman"/>
                <w:color w:val="auto"/>
                <w:lang w:val="en-US" w:eastAsia="zh-CN"/>
              </w:rPr>
              <w:t>超声波测厚仪、超声波探伤仪等</w:t>
            </w:r>
            <w:r>
              <w:rPr>
                <w:rFonts w:hint="eastAsia" w:ascii="Times New Roman" w:hAnsi="Times New Roman" w:eastAsia="宋体" w:cs="Times New Roman"/>
                <w:color w:val="auto"/>
                <w:lang w:val="en-US" w:eastAsia="zh-CN"/>
              </w:rPr>
              <w:t>，用于</w:t>
            </w:r>
            <w:r>
              <w:rPr>
                <w:rFonts w:hint="eastAsia" w:eastAsia="宋体" w:cs="Times New Roman"/>
                <w:color w:val="auto"/>
                <w:lang w:val="en-US" w:eastAsia="zh-CN"/>
              </w:rPr>
              <w:t>产品检验、包装</w:t>
            </w:r>
            <w:r>
              <w:rPr>
                <w:rFonts w:hint="eastAsia" w:ascii="Times New Roman" w:hAnsi="Times New Roman" w:eastAsia="宋体" w:cs="Times New Roman"/>
                <w:color w:val="auto"/>
                <w:lang w:val="en-US" w:eastAsia="zh-CN"/>
              </w:rPr>
              <w:t>；</w:t>
            </w:r>
            <w:r>
              <w:rPr>
                <w:rFonts w:hint="eastAsia" w:ascii="Times New Roman" w:hAnsi="Times New Roman" w:cs="Times New Roman"/>
                <w:color w:val="auto"/>
                <w:lang w:val="en-US" w:eastAsia="zh-CN"/>
              </w:rPr>
              <w:t>原料仓库位于厂房</w:t>
            </w:r>
            <w:r>
              <w:rPr>
                <w:rFonts w:hint="eastAsia" w:cs="Times New Roman"/>
                <w:color w:val="auto"/>
                <w:lang w:val="en-US" w:eastAsia="zh-CN"/>
              </w:rPr>
              <w:t>西</w:t>
            </w:r>
            <w:r>
              <w:rPr>
                <w:rFonts w:hint="eastAsia" w:ascii="Times New Roman" w:hAnsi="Times New Roman" w:cs="Times New Roman"/>
                <w:color w:val="auto"/>
                <w:lang w:val="en-US" w:eastAsia="zh-CN"/>
              </w:rPr>
              <w:t>侧</w:t>
            </w:r>
            <w:r>
              <w:rPr>
                <w:rFonts w:hint="eastAsia" w:cs="Times New Roman"/>
                <w:color w:val="auto"/>
                <w:lang w:val="en-US" w:eastAsia="zh-CN"/>
              </w:rPr>
              <w:t>，</w:t>
            </w:r>
            <w:r>
              <w:rPr>
                <w:rFonts w:hint="eastAsia" w:ascii="Times New Roman" w:hAnsi="Times New Roman" w:cs="Times New Roman"/>
                <w:color w:val="auto"/>
                <w:lang w:val="en-US" w:eastAsia="zh-CN"/>
              </w:rPr>
              <w:t>用于存放原材料；成品仓库位于</w:t>
            </w:r>
            <w:r>
              <w:rPr>
                <w:rFonts w:hint="eastAsia" w:cs="Times New Roman"/>
                <w:color w:val="auto"/>
                <w:lang w:val="en-US" w:eastAsia="zh-CN"/>
              </w:rPr>
              <w:t>西</w:t>
            </w:r>
            <w:r>
              <w:rPr>
                <w:rFonts w:hint="eastAsia" w:ascii="Times New Roman" w:hAnsi="Times New Roman" w:cs="Times New Roman"/>
                <w:color w:val="auto"/>
                <w:lang w:val="en-US" w:eastAsia="zh-CN"/>
              </w:rPr>
              <w:t>侧，用于存放成品；</w:t>
            </w:r>
            <w:r>
              <w:rPr>
                <w:rFonts w:hint="eastAsia" w:cs="Times New Roman"/>
                <w:color w:val="auto"/>
                <w:lang w:val="en-US" w:eastAsia="zh-CN"/>
              </w:rPr>
              <w:t>办公室</w:t>
            </w:r>
            <w:r>
              <w:rPr>
                <w:rFonts w:hint="default" w:ascii="Times New Roman" w:hAnsi="Times New Roman" w:eastAsia="宋体" w:cs="Times New Roman"/>
                <w:color w:val="auto"/>
                <w:lang w:val="en-US" w:eastAsia="zh-CN"/>
              </w:rPr>
              <w:t>位于</w:t>
            </w:r>
            <w:r>
              <w:rPr>
                <w:rFonts w:hint="eastAsia" w:ascii="Times New Roman" w:hAnsi="Times New Roman" w:cs="Times New Roman"/>
                <w:color w:val="auto"/>
                <w:lang w:val="en-US" w:eastAsia="zh-CN"/>
              </w:rPr>
              <w:t>厂区</w:t>
            </w:r>
            <w:r>
              <w:rPr>
                <w:rFonts w:hint="eastAsia" w:cs="Times New Roman"/>
                <w:color w:val="auto"/>
                <w:lang w:val="en-US" w:eastAsia="zh-CN"/>
              </w:rPr>
              <w:t>东北</w:t>
            </w:r>
            <w:r>
              <w:rPr>
                <w:rFonts w:hint="default" w:ascii="Times New Roman" w:hAnsi="Times New Roman" w:eastAsia="宋体" w:cs="Times New Roman"/>
                <w:color w:val="auto"/>
                <w:lang w:val="en-US" w:eastAsia="zh-CN"/>
              </w:rPr>
              <w:t>侧。</w:t>
            </w:r>
            <w:r>
              <w:rPr>
                <w:rFonts w:hint="eastAsia" w:cs="Times New Roman"/>
                <w:color w:val="auto"/>
                <w:lang w:val="en-US" w:eastAsia="zh-CN"/>
              </w:rPr>
              <w:t>一般固废暂存处位于厂房东南侧，用于存放一般固废，危险废物暂存间位于厂房东侧，用于暂存危险废物。</w:t>
            </w:r>
            <w:r>
              <w:rPr>
                <w:rFonts w:hint="default" w:ascii="Times New Roman" w:hAnsi="Times New Roman" w:eastAsia="宋体" w:cs="Times New Roman"/>
                <w:color w:val="auto"/>
              </w:rPr>
              <w:t>布置满足生产人流、物流分离、互不交叉干扰的原则（具体见附图）。</w:t>
            </w:r>
          </w:p>
          <w:p>
            <w:pPr>
              <w:bidi w:val="0"/>
              <w:ind w:firstLine="480" w:firstLineChars="200"/>
            </w:pPr>
            <w:r>
              <w:rPr>
                <w:rFonts w:eastAsia="宋体"/>
              </w:rPr>
              <w:t>综上所述，本项目厂区平面布局较合理</w:t>
            </w:r>
            <w:r>
              <w:rPr>
                <w:rFonts w:hint="eastAsia"/>
                <w:lang w:eastAsia="zh-CN"/>
              </w:rPr>
              <w:t>。</w:t>
            </w:r>
          </w:p>
          <w:p>
            <w:pPr>
              <w:bidi w:val="0"/>
            </w:pPr>
          </w:p>
          <w:p>
            <w:pPr>
              <w:bidi w:val="0"/>
            </w:pPr>
          </w:p>
          <w:p>
            <w:pPr>
              <w:bidi w:val="0"/>
            </w:pPr>
          </w:p>
          <w:p>
            <w:pPr>
              <w:bidi w:val="0"/>
            </w:pPr>
          </w:p>
          <w:p>
            <w:pPr>
              <w:bidi w:val="0"/>
            </w:pPr>
          </w:p>
          <w:p>
            <w:pPr>
              <w:bidi w:val="0"/>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38" w:hRule="atLeast"/>
        </w:trPr>
        <w:tc>
          <w:tcPr>
            <w:tcW w:w="792" w:type="dxa"/>
            <w:vAlign w:val="center"/>
          </w:tcPr>
          <w:p>
            <w:pPr>
              <w:jc w:val="center"/>
              <w:outlineLvl w:val="0"/>
              <w:rPr>
                <w:rFonts w:hint="eastAsia" w:ascii="宋体" w:hAnsi="宋体" w:eastAsia="宋体" w:cs="宋体"/>
                <w:b w:val="0"/>
                <w:bCs/>
                <w:sz w:val="24"/>
                <w:szCs w:val="24"/>
                <w:vertAlign w:val="baseline"/>
                <w:lang w:val="en-US" w:eastAsia="zh-CN"/>
              </w:rPr>
            </w:pPr>
            <w:r>
              <w:rPr>
                <w:rFonts w:hint="eastAsia" w:ascii="宋体" w:hAnsi="宋体" w:eastAsia="宋体" w:cs="宋体"/>
                <w:b w:val="0"/>
                <w:bCs/>
              </w:rPr>
              <w:t>工艺流程和产排污环节</w:t>
            </w:r>
          </w:p>
        </w:tc>
        <w:tc>
          <w:tcPr>
            <w:tcW w:w="8292" w:type="dxa"/>
          </w:tcPr>
          <w:p>
            <w:pPr>
              <w:outlineLvl w:val="0"/>
            </w:pPr>
            <w:r>
              <w:rPr>
                <w:rFonts w:hint="eastAsia" w:eastAsia="宋体"/>
              </w:rPr>
              <w:t>1、生产工艺</w:t>
            </w:r>
          </w:p>
          <w:p>
            <w:pPr>
              <w:ind w:firstLine="480" w:firstLineChars="200"/>
            </w:pPr>
            <w:r>
              <w:rPr>
                <w:rFonts w:hint="default" w:ascii="Times New Roman" w:hAnsi="Times New Roman" w:eastAsia="宋体" w:cs="Times New Roman"/>
                <w:b w:val="0"/>
                <w:bCs/>
                <w:color w:val="auto"/>
                <w:sz w:val="24"/>
                <w:szCs w:val="24"/>
                <w:u w:val="none"/>
                <w:lang w:val="en-US" w:eastAsia="zh-CN"/>
              </w:rPr>
              <w:t>半导体机电设备</w:t>
            </w:r>
            <w:r>
              <w:rPr>
                <w:rFonts w:hint="eastAsia" w:eastAsia="宋体"/>
              </w:rPr>
              <w:t>生产</w:t>
            </w:r>
            <w:r>
              <w:rPr>
                <w:rFonts w:hint="eastAsia"/>
                <w:lang w:val="en-US" w:eastAsia="zh-CN"/>
              </w:rPr>
              <w:t>工艺</w:t>
            </w:r>
          </w:p>
          <w:p>
            <w:pPr>
              <w:pStyle w:val="2"/>
              <w:jc w:val="center"/>
              <w:rPr>
                <w:rFonts w:hint="eastAsia" w:eastAsia="宋体"/>
                <w:lang w:eastAsia="zh-CN"/>
              </w:rPr>
            </w:pPr>
            <w:r>
              <w:rPr>
                <w:rFonts w:hint="eastAsia" w:eastAsia="宋体"/>
                <w:lang w:eastAsia="zh-CN"/>
              </w:rPr>
              <w:drawing>
                <wp:inline distT="0" distB="0" distL="114300" distR="114300">
                  <wp:extent cx="4671695" cy="5345430"/>
                  <wp:effectExtent l="0" t="0" r="0" b="0"/>
                  <wp:docPr id="2" name="ECB019B1-382A-4266-B25C-5B523AA43C14-2" descr="C:/Users/86158/AppData/Local/Temp/wps.MImEDv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2" descr="C:/Users/86158/AppData/Local/Temp/wps.MImEDvwps"/>
                          <pic:cNvPicPr>
                            <a:picLocks noChangeAspect="1"/>
                          </pic:cNvPicPr>
                        </pic:nvPicPr>
                        <pic:blipFill>
                          <a:blip r:embed="rId8"/>
                          <a:stretch>
                            <a:fillRect/>
                          </a:stretch>
                        </pic:blipFill>
                        <pic:spPr>
                          <a:xfrm>
                            <a:off x="0" y="0"/>
                            <a:ext cx="4671695" cy="5345430"/>
                          </a:xfrm>
                          <a:prstGeom prst="rect">
                            <a:avLst/>
                          </a:prstGeom>
                        </pic:spPr>
                      </pic:pic>
                    </a:graphicData>
                  </a:graphic>
                </wp:inline>
              </w:drawing>
            </w:r>
          </w:p>
          <w:p>
            <w:pPr>
              <w:jc w:val="center"/>
            </w:pPr>
            <w:r>
              <w:rPr>
                <w:rFonts w:hint="eastAsia" w:eastAsia="宋体"/>
                <w:b/>
                <w:bCs/>
              </w:rPr>
              <w:t>图2-</w:t>
            </w:r>
            <w:r>
              <w:rPr>
                <w:rFonts w:hint="eastAsia"/>
                <w:b/>
                <w:bCs/>
                <w:lang w:val="en-US" w:eastAsia="zh-CN"/>
              </w:rPr>
              <w:t>2</w:t>
            </w:r>
            <w:r>
              <w:rPr>
                <w:rFonts w:hint="eastAsia" w:eastAsia="宋体"/>
                <w:b/>
                <w:bCs/>
              </w:rPr>
              <w:t xml:space="preserve">  </w:t>
            </w:r>
            <w:r>
              <w:rPr>
                <w:rFonts w:hint="eastAsia" w:eastAsia="宋体"/>
                <w:b/>
                <w:bCs/>
                <w:lang w:val="en-US" w:eastAsia="zh-CN"/>
              </w:rPr>
              <w:t>暖水阀门汽车配件</w:t>
            </w:r>
            <w:r>
              <w:rPr>
                <w:rFonts w:hint="eastAsia"/>
                <w:b/>
                <w:bCs/>
                <w:lang w:val="en-US" w:eastAsia="zh-CN"/>
              </w:rPr>
              <w:t>制造</w:t>
            </w:r>
            <w:r>
              <w:rPr>
                <w:rFonts w:hint="eastAsia" w:eastAsia="宋体"/>
                <w:b/>
                <w:bCs/>
              </w:rPr>
              <w:t>工艺流程示意图及产污环节图</w:t>
            </w:r>
          </w:p>
          <w:p>
            <w:pPr>
              <w:pStyle w:val="2"/>
              <w:ind w:firstLine="480" w:firstLineChars="200"/>
            </w:pPr>
            <w:r>
              <w:rPr>
                <w:rFonts w:hint="eastAsia" w:eastAsia="宋体"/>
              </w:rPr>
              <w:t>工艺流程简述：</w:t>
            </w:r>
          </w:p>
          <w:p>
            <w:pPr>
              <w:ind w:firstLine="480" w:firstLineChars="200"/>
              <w:rPr>
                <w:rFonts w:hint="default" w:eastAsia="宋体"/>
                <w:lang w:val="en-US" w:eastAsia="zh-CN"/>
              </w:rPr>
            </w:pPr>
            <w:r>
              <w:rPr>
                <w:rFonts w:hint="eastAsia"/>
                <w:lang w:eastAsia="zh-CN"/>
              </w:rPr>
              <w:t>（</w:t>
            </w:r>
            <w:r>
              <w:rPr>
                <w:rFonts w:hint="eastAsia"/>
                <w:lang w:val="en-US" w:eastAsia="zh-CN"/>
              </w:rPr>
              <w:t>1</w:t>
            </w:r>
            <w:r>
              <w:rPr>
                <w:rFonts w:hint="eastAsia"/>
                <w:lang w:eastAsia="zh-CN"/>
              </w:rPr>
              <w:t>）</w:t>
            </w:r>
            <w:r>
              <w:rPr>
                <w:rFonts w:hint="eastAsia"/>
                <w:lang w:val="en-US" w:eastAsia="zh-CN"/>
              </w:rPr>
              <w:t>激光切割：将原材料置于激光切割机上，根据标准将其切割成合适的大小，其中激光切割需要用到纯水冷却，该纯水为定制纯水，需向切割机供应商订购，纯水循环使用，不排放，故该工序主要产生的污染物为切割烟尘（G1）、废边角料（S1）和设备噪声（N1）；</w:t>
            </w:r>
          </w:p>
          <w:p>
            <w:pPr>
              <w:pStyle w:val="2"/>
              <w:ind w:firstLine="480" w:firstLineChars="200"/>
              <w:rPr>
                <w:rFonts w:hint="default" w:eastAsia="宋体"/>
                <w:lang w:val="en-US" w:eastAsia="zh-CN"/>
              </w:rPr>
            </w:pPr>
            <w:r>
              <w:rPr>
                <w:rFonts w:hint="eastAsia"/>
                <w:lang w:eastAsia="zh-CN"/>
              </w:rPr>
              <w:t>（</w:t>
            </w:r>
            <w:r>
              <w:rPr>
                <w:rFonts w:hint="eastAsia"/>
                <w:lang w:val="en-US" w:eastAsia="zh-CN"/>
              </w:rPr>
              <w:t>2</w:t>
            </w:r>
            <w:r>
              <w:rPr>
                <w:rFonts w:hint="eastAsia"/>
                <w:lang w:eastAsia="zh-CN"/>
              </w:rPr>
              <w:t>）</w:t>
            </w:r>
            <w:r>
              <w:rPr>
                <w:rFonts w:hint="eastAsia"/>
                <w:lang w:val="en-US" w:eastAsia="zh-CN"/>
              </w:rPr>
              <w:t>剪板折弯：将切割后的部件通过剪板机剪版，再通过折弯机折弯，该过程会用到液压油，该工序主要产生的污染物为废边角料（S2）、废液压油（S3）和设备噪声（N2）；</w:t>
            </w:r>
          </w:p>
          <w:p>
            <w:pPr>
              <w:ind w:firstLine="480" w:firstLineChars="200"/>
              <w:rPr>
                <w:rFonts w:hint="default" w:eastAsia="宋体"/>
                <w:lang w:val="en-US" w:eastAsia="zh-CN"/>
              </w:rPr>
            </w:pPr>
            <w:r>
              <w:rPr>
                <w:rFonts w:hint="eastAsia"/>
                <w:lang w:val="en-US" w:eastAsia="zh-CN"/>
              </w:rPr>
              <w:t>（3）卷板加工：板材通过卷板机卷板加工，该工序主要产生的污染物为废液压油（S4）和设备噪声（N3）；</w:t>
            </w:r>
          </w:p>
          <w:p>
            <w:pPr>
              <w:pStyle w:val="2"/>
              <w:ind w:firstLine="480" w:firstLineChars="200"/>
              <w:rPr>
                <w:rFonts w:hint="default" w:eastAsia="宋体"/>
                <w:lang w:val="en-US" w:eastAsia="zh-CN"/>
              </w:rPr>
            </w:pPr>
            <w:r>
              <w:rPr>
                <w:rFonts w:hint="eastAsia"/>
                <w:lang w:eastAsia="zh-CN"/>
              </w:rPr>
              <w:t>（</w:t>
            </w:r>
            <w:r>
              <w:rPr>
                <w:rFonts w:hint="eastAsia"/>
                <w:lang w:val="en-US" w:eastAsia="zh-CN"/>
              </w:rPr>
              <w:t>4</w:t>
            </w:r>
            <w:r>
              <w:rPr>
                <w:rFonts w:hint="eastAsia"/>
                <w:lang w:eastAsia="zh-CN"/>
              </w:rPr>
              <w:t>）</w:t>
            </w:r>
            <w:r>
              <w:rPr>
                <w:rFonts w:hint="eastAsia"/>
                <w:lang w:val="en-US" w:eastAsia="zh-CN"/>
              </w:rPr>
              <w:t>电火花线切割：将原材料通过线切割机切割成合适大小，该工序主要产生的污染物为废边角料（S5）和设备噪声（N4）；</w:t>
            </w:r>
          </w:p>
          <w:p>
            <w:pPr>
              <w:ind w:firstLine="480" w:firstLineChars="200"/>
              <w:rPr>
                <w:rFonts w:hint="default" w:eastAsia="宋体"/>
                <w:lang w:val="en-US" w:eastAsia="zh-CN"/>
              </w:rPr>
            </w:pPr>
            <w:r>
              <w:rPr>
                <w:rFonts w:hint="eastAsia"/>
                <w:lang w:eastAsia="zh-CN"/>
              </w:rPr>
              <w:t>（</w:t>
            </w:r>
            <w:r>
              <w:rPr>
                <w:rFonts w:hint="eastAsia"/>
                <w:lang w:val="en-US" w:eastAsia="zh-CN"/>
              </w:rPr>
              <w:t>5</w:t>
            </w:r>
            <w:r>
              <w:rPr>
                <w:rFonts w:hint="eastAsia"/>
                <w:lang w:eastAsia="zh-CN"/>
              </w:rPr>
              <w:t>）</w:t>
            </w:r>
            <w:r>
              <w:rPr>
                <w:rFonts w:hint="eastAsia"/>
                <w:lang w:val="en-US" w:eastAsia="zh-CN"/>
              </w:rPr>
              <w:t>铣床加工：将切割后的零部件放入铣床内铣出平面，其中会用到切削液，切削液经过过滤系统过滤后可循环使用，该工序主要产生的污染物为废边角料（S6）、过滤残渣（S7）、废铁屑（S8）和设备噪声（N5）；</w:t>
            </w:r>
          </w:p>
          <w:p>
            <w:pPr>
              <w:pStyle w:val="2"/>
              <w:ind w:firstLine="480" w:firstLineChars="200"/>
              <w:rPr>
                <w:rFonts w:hint="default" w:eastAsia="宋体"/>
                <w:lang w:val="en-US" w:eastAsia="zh-CN"/>
              </w:rPr>
            </w:pPr>
            <w:r>
              <w:rPr>
                <w:rFonts w:hint="eastAsia"/>
                <w:lang w:eastAsia="zh-CN"/>
              </w:rPr>
              <w:t>（</w:t>
            </w:r>
            <w:r>
              <w:rPr>
                <w:rFonts w:hint="eastAsia"/>
                <w:lang w:val="en-US" w:eastAsia="zh-CN"/>
              </w:rPr>
              <w:t>6</w:t>
            </w:r>
            <w:r>
              <w:rPr>
                <w:rFonts w:hint="eastAsia"/>
                <w:lang w:eastAsia="zh-CN"/>
              </w:rPr>
              <w:t>）</w:t>
            </w:r>
            <w:r>
              <w:rPr>
                <w:rFonts w:hint="eastAsia"/>
                <w:lang w:val="en-US" w:eastAsia="zh-CN"/>
              </w:rPr>
              <w:t>车床加工：将铣床加工后的零部件放入车床内车出内外圆，其中会用到切削液，切削液经过过滤系统过滤后可循环使用，该工序产生污染物主要为废边角料（S9）、过滤残渣（S7）、废铁屑（S8）和设备噪声（N6）；</w:t>
            </w:r>
          </w:p>
          <w:p>
            <w:pPr>
              <w:ind w:firstLine="480" w:firstLineChars="200"/>
              <w:rPr>
                <w:rFonts w:hint="eastAsia" w:eastAsia="宋体"/>
                <w:lang w:eastAsia="zh-CN"/>
              </w:rPr>
            </w:pPr>
            <w:r>
              <w:rPr>
                <w:rFonts w:hint="eastAsia"/>
                <w:lang w:eastAsia="zh-CN"/>
              </w:rPr>
              <w:t>（</w:t>
            </w:r>
            <w:r>
              <w:rPr>
                <w:rFonts w:hint="eastAsia"/>
                <w:lang w:val="en-US" w:eastAsia="zh-CN"/>
              </w:rPr>
              <w:t>7</w:t>
            </w:r>
            <w:r>
              <w:rPr>
                <w:rFonts w:hint="eastAsia"/>
                <w:lang w:eastAsia="zh-CN"/>
              </w:rPr>
              <w:t>）</w:t>
            </w:r>
            <w:r>
              <w:rPr>
                <w:rFonts w:hint="eastAsia"/>
                <w:lang w:val="en-US" w:eastAsia="zh-CN"/>
              </w:rPr>
              <w:t>磨床加工：将车床加工后的零部件放入磨床内打磨表面，使表面光滑，本项目打磨为干磨，不用到磨削液，故该工序主要产生的污染物为废边角料（S10）、打磨粉尘（G2）和设备噪声（N7）；</w:t>
            </w:r>
          </w:p>
          <w:p>
            <w:pPr>
              <w:pStyle w:val="2"/>
              <w:ind w:firstLine="480" w:firstLineChars="200"/>
              <w:rPr>
                <w:rFonts w:hint="default" w:eastAsia="宋体"/>
                <w:lang w:val="en-US" w:eastAsia="zh-CN"/>
              </w:rPr>
            </w:pPr>
            <w:r>
              <w:rPr>
                <w:rFonts w:hint="eastAsia"/>
                <w:lang w:eastAsia="zh-CN"/>
              </w:rPr>
              <w:t>（</w:t>
            </w:r>
            <w:r>
              <w:rPr>
                <w:rFonts w:hint="eastAsia"/>
                <w:lang w:val="en-US" w:eastAsia="zh-CN"/>
              </w:rPr>
              <w:t>8</w:t>
            </w:r>
            <w:r>
              <w:rPr>
                <w:rFonts w:hint="eastAsia"/>
                <w:lang w:eastAsia="zh-CN"/>
              </w:rPr>
              <w:t>）</w:t>
            </w:r>
            <w:r>
              <w:rPr>
                <w:rFonts w:hint="eastAsia"/>
                <w:lang w:val="en-US" w:eastAsia="zh-CN"/>
              </w:rPr>
              <w:t>焊接：将加工后的部件通过焊接机焊接在一起，组成大部件，该工序主要产生的污染物为焊接烟尘（G3）和设备噪声（N8）；</w:t>
            </w:r>
          </w:p>
          <w:p>
            <w:pPr>
              <w:ind w:firstLine="480" w:firstLineChars="200"/>
              <w:rPr>
                <w:rFonts w:hint="default" w:eastAsia="宋体"/>
                <w:lang w:val="en-US" w:eastAsia="zh-CN"/>
              </w:rPr>
            </w:pPr>
            <w:r>
              <w:rPr>
                <w:rFonts w:hint="eastAsia"/>
                <w:lang w:val="en-US" w:eastAsia="zh-CN"/>
              </w:rPr>
              <w:t>（9）喷塑固化：将焊接后大部件和部分零部件通过流水线进行喷粉，再进入箱式烤箱内固化，该工艺主要产生的污染物为喷粉颗粒物（G3）和固化非甲烷总烃（G4）；</w:t>
            </w:r>
          </w:p>
          <w:p>
            <w:pPr>
              <w:pStyle w:val="2"/>
              <w:ind w:firstLine="480" w:firstLineChars="200"/>
              <w:rPr>
                <w:rFonts w:hint="default" w:eastAsia="宋体"/>
                <w:lang w:val="en-US" w:eastAsia="zh-CN"/>
              </w:rPr>
            </w:pPr>
            <w:r>
              <w:rPr>
                <w:rFonts w:hint="eastAsia"/>
                <w:lang w:eastAsia="zh-CN"/>
              </w:rPr>
              <w:t>（</w:t>
            </w:r>
            <w:r>
              <w:rPr>
                <w:rFonts w:hint="eastAsia"/>
                <w:lang w:val="en-US" w:eastAsia="zh-CN"/>
              </w:rPr>
              <w:t>10</w:t>
            </w:r>
            <w:r>
              <w:rPr>
                <w:rFonts w:hint="eastAsia"/>
                <w:lang w:eastAsia="zh-CN"/>
              </w:rPr>
              <w:t>）</w:t>
            </w:r>
            <w:r>
              <w:rPr>
                <w:rFonts w:hint="eastAsia"/>
                <w:lang w:val="en-US" w:eastAsia="zh-CN"/>
              </w:rPr>
              <w:t>PLC程序编写：将外购的PLC在研发实验室内进行程序编写，该过程不产生污染物；</w:t>
            </w:r>
          </w:p>
          <w:p>
            <w:pPr>
              <w:ind w:firstLine="480" w:firstLineChars="200"/>
              <w:rPr>
                <w:rFonts w:hint="default" w:eastAsia="宋体"/>
                <w:lang w:val="en-US" w:eastAsia="zh-CN"/>
              </w:rPr>
            </w:pPr>
            <w:r>
              <w:rPr>
                <w:rFonts w:hint="eastAsia"/>
                <w:lang w:eastAsia="zh-CN"/>
              </w:rPr>
              <w:t>（</w:t>
            </w:r>
            <w:r>
              <w:rPr>
                <w:rFonts w:hint="eastAsia"/>
                <w:lang w:val="en-US" w:eastAsia="zh-CN"/>
              </w:rPr>
              <w:t>11</w:t>
            </w:r>
            <w:r>
              <w:rPr>
                <w:rFonts w:hint="eastAsia"/>
                <w:lang w:eastAsia="zh-CN"/>
              </w:rPr>
              <w:t>）</w:t>
            </w:r>
            <w:r>
              <w:rPr>
                <w:rFonts w:hint="eastAsia"/>
                <w:lang w:val="en-US" w:eastAsia="zh-CN"/>
              </w:rPr>
              <w:t>电路组装：将编写好程序的PLC和电路板等外购件组装成完整电路，该工序不产生污染物；</w:t>
            </w:r>
          </w:p>
          <w:p>
            <w:pPr>
              <w:pStyle w:val="2"/>
              <w:ind w:firstLine="480" w:firstLineChars="200"/>
              <w:rPr>
                <w:rFonts w:hint="default" w:eastAsia="宋体"/>
                <w:lang w:val="en-US" w:eastAsia="zh-CN"/>
              </w:rPr>
            </w:pPr>
            <w:r>
              <w:rPr>
                <w:rFonts w:hint="eastAsia"/>
                <w:lang w:eastAsia="zh-CN"/>
              </w:rPr>
              <w:t>（</w:t>
            </w:r>
            <w:r>
              <w:rPr>
                <w:rFonts w:hint="eastAsia"/>
                <w:lang w:val="en-US" w:eastAsia="zh-CN"/>
              </w:rPr>
              <w:t>12</w:t>
            </w:r>
            <w:r>
              <w:rPr>
                <w:rFonts w:hint="eastAsia"/>
                <w:lang w:eastAsia="zh-CN"/>
              </w:rPr>
              <w:t>）</w:t>
            </w:r>
            <w:r>
              <w:rPr>
                <w:rFonts w:hint="eastAsia"/>
                <w:lang w:val="en-US" w:eastAsia="zh-CN"/>
              </w:rPr>
              <w:t>组装：将生产的完整电路、大部件、零部件与外购的触摸屏、开关等外购件组装成一个完整的设备，该工序不产生污染物；</w:t>
            </w:r>
          </w:p>
          <w:p>
            <w:pPr>
              <w:ind w:firstLine="480" w:firstLineChars="200"/>
              <w:rPr>
                <w:rFonts w:hint="default" w:eastAsia="宋体"/>
                <w:lang w:val="en-US" w:eastAsia="zh-CN"/>
              </w:rPr>
            </w:pPr>
            <w:r>
              <w:rPr>
                <w:rFonts w:hint="eastAsia"/>
                <w:lang w:eastAsia="zh-CN"/>
              </w:rPr>
              <w:t>（</w:t>
            </w:r>
            <w:r>
              <w:rPr>
                <w:rFonts w:hint="eastAsia"/>
                <w:lang w:val="en-US" w:eastAsia="zh-CN"/>
              </w:rPr>
              <w:t>13</w:t>
            </w:r>
            <w:r>
              <w:rPr>
                <w:rFonts w:hint="eastAsia"/>
                <w:lang w:eastAsia="zh-CN"/>
              </w:rPr>
              <w:t>）</w:t>
            </w:r>
            <w:r>
              <w:rPr>
                <w:rFonts w:hint="eastAsia"/>
                <w:lang w:val="en-US" w:eastAsia="zh-CN"/>
              </w:rPr>
              <w:t>检验：将组装好的设备通过超声波测厚仪等设备检测，检测合格后的产品通过打标机或雕刻机刻上logo，不合格产品找出原因后修理，故该工序不产生污染物；</w:t>
            </w:r>
          </w:p>
          <w:p>
            <w:pPr>
              <w:pStyle w:val="2"/>
              <w:ind w:firstLine="480" w:firstLineChars="200"/>
            </w:pPr>
            <w:r>
              <w:rPr>
                <w:rFonts w:hint="eastAsia"/>
                <w:lang w:eastAsia="zh-CN"/>
              </w:rPr>
              <w:t>（</w:t>
            </w:r>
            <w:r>
              <w:rPr>
                <w:rFonts w:hint="eastAsia"/>
                <w:lang w:val="en-US" w:eastAsia="zh-CN"/>
              </w:rPr>
              <w:t>14</w:t>
            </w:r>
            <w:r>
              <w:rPr>
                <w:rFonts w:hint="eastAsia"/>
                <w:lang w:eastAsia="zh-CN"/>
              </w:rPr>
              <w:t>）</w:t>
            </w:r>
            <w:r>
              <w:rPr>
                <w:rFonts w:hint="eastAsia"/>
                <w:lang w:val="en-US" w:eastAsia="zh-CN"/>
              </w:rPr>
              <w:t>包装：将产品包装入库。</w:t>
            </w:r>
          </w:p>
          <w:p>
            <w:pPr>
              <w:ind w:firstLine="480" w:firstLineChars="200"/>
              <w:rPr>
                <w:rFonts w:hint="eastAsia" w:eastAsia="宋体"/>
              </w:rPr>
            </w:pPr>
          </w:p>
          <w:p>
            <w:pPr>
              <w:ind w:firstLine="480" w:firstLineChars="200"/>
            </w:pPr>
            <w:r>
              <w:rPr>
                <w:rFonts w:hint="eastAsia" w:eastAsia="宋体"/>
              </w:rPr>
              <w:t>产污环节简述：</w:t>
            </w:r>
          </w:p>
          <w:p>
            <w:pPr>
              <w:pStyle w:val="2"/>
              <w:numPr>
                <w:ilvl w:val="0"/>
                <w:numId w:val="0"/>
              </w:numPr>
              <w:ind w:firstLine="480" w:firstLineChars="200"/>
            </w:pPr>
            <w:r>
              <w:rPr>
                <w:rFonts w:hint="eastAsia"/>
                <w:lang w:eastAsia="zh-CN"/>
              </w:rPr>
              <w:t>（</w:t>
            </w:r>
            <w:r>
              <w:rPr>
                <w:rFonts w:hint="eastAsia"/>
                <w:lang w:val="en-US" w:eastAsia="zh-CN"/>
              </w:rPr>
              <w:t>1</w:t>
            </w:r>
            <w:r>
              <w:rPr>
                <w:rFonts w:hint="eastAsia"/>
                <w:lang w:eastAsia="zh-CN"/>
              </w:rPr>
              <w:t>）</w:t>
            </w:r>
            <w:r>
              <w:rPr>
                <w:rFonts w:hint="eastAsia" w:eastAsia="宋体"/>
              </w:rPr>
              <w:t>废气：</w:t>
            </w:r>
            <w:r>
              <w:rPr>
                <w:rFonts w:hint="eastAsia"/>
                <w:lang w:val="en-US" w:eastAsia="zh-CN"/>
              </w:rPr>
              <w:t>喷粉</w:t>
            </w:r>
            <w:r>
              <w:rPr>
                <w:rFonts w:hint="eastAsia"/>
                <w:color w:val="auto"/>
                <w:lang w:val="en-US" w:eastAsia="zh-CN"/>
              </w:rPr>
              <w:t>颗粒物、固化非甲烷总烃、激光切割烟尘、焊接烟尘</w:t>
            </w:r>
            <w:r>
              <w:rPr>
                <w:rFonts w:hint="eastAsia" w:eastAsia="宋体"/>
                <w:color w:val="auto"/>
              </w:rPr>
              <w:t>；</w:t>
            </w:r>
          </w:p>
          <w:p>
            <w:pPr>
              <w:numPr>
                <w:ilvl w:val="0"/>
                <w:numId w:val="0"/>
              </w:numPr>
              <w:ind w:firstLine="480" w:firstLineChars="200"/>
            </w:pPr>
            <w:r>
              <w:rPr>
                <w:rFonts w:hint="eastAsia"/>
                <w:lang w:eastAsia="zh-CN"/>
              </w:rPr>
              <w:t>（</w:t>
            </w:r>
            <w:r>
              <w:rPr>
                <w:rFonts w:hint="eastAsia"/>
                <w:lang w:val="en-US" w:eastAsia="zh-CN"/>
              </w:rPr>
              <w:t>2</w:t>
            </w:r>
            <w:r>
              <w:rPr>
                <w:rFonts w:hint="eastAsia"/>
                <w:lang w:eastAsia="zh-CN"/>
              </w:rPr>
              <w:t>）</w:t>
            </w:r>
            <w:r>
              <w:rPr>
                <w:rFonts w:hint="eastAsia" w:eastAsia="宋体"/>
              </w:rPr>
              <w:t>废水：生活污水；</w:t>
            </w:r>
          </w:p>
          <w:p>
            <w:pPr>
              <w:pStyle w:val="2"/>
              <w:numPr>
                <w:ilvl w:val="0"/>
                <w:numId w:val="0"/>
              </w:numPr>
              <w:ind w:firstLine="480" w:firstLineChars="200"/>
            </w:pPr>
            <w:r>
              <w:rPr>
                <w:rFonts w:hint="eastAsia"/>
                <w:lang w:eastAsia="zh-CN"/>
              </w:rPr>
              <w:t>（</w:t>
            </w:r>
            <w:r>
              <w:rPr>
                <w:rFonts w:hint="eastAsia"/>
                <w:lang w:val="en-US" w:eastAsia="zh-CN"/>
              </w:rPr>
              <w:t>3</w:t>
            </w:r>
            <w:r>
              <w:rPr>
                <w:rFonts w:hint="eastAsia"/>
                <w:lang w:eastAsia="zh-CN"/>
              </w:rPr>
              <w:t>）</w:t>
            </w:r>
            <w:r>
              <w:rPr>
                <w:rFonts w:hint="eastAsia" w:eastAsia="宋体"/>
              </w:rPr>
              <w:t>噪声：设备运转噪声；</w:t>
            </w:r>
          </w:p>
          <w:p>
            <w:pPr>
              <w:pStyle w:val="2"/>
              <w:ind w:firstLine="480" w:firstLineChars="200"/>
            </w:pPr>
            <w:r>
              <w:rPr>
                <w:rFonts w:hint="eastAsia" w:eastAsia="宋体"/>
              </w:rPr>
              <w:t>（4）固废：废边角料</w:t>
            </w:r>
            <w:r>
              <w:rPr>
                <w:rFonts w:hint="eastAsia"/>
                <w:lang w:eastAsia="zh-CN"/>
              </w:rPr>
              <w:t>、</w:t>
            </w:r>
            <w:r>
              <w:rPr>
                <w:rFonts w:hint="eastAsia"/>
                <w:lang w:val="en-US" w:eastAsia="zh-CN"/>
              </w:rPr>
              <w:t>不合格产品、过滤残渣、废铁屑、废液压油。</w:t>
            </w:r>
          </w:p>
          <w:p>
            <w:pPr>
              <w:jc w:val="center"/>
            </w:pPr>
            <w:r>
              <w:rPr>
                <w:rFonts w:hint="eastAsia" w:eastAsia="宋体"/>
                <w:b/>
              </w:rPr>
              <w:t>表2-</w:t>
            </w:r>
            <w:r>
              <w:rPr>
                <w:rFonts w:hint="eastAsia"/>
                <w:b/>
                <w:lang w:val="en-US" w:eastAsia="zh-CN"/>
              </w:rPr>
              <w:t>6</w:t>
            </w:r>
            <w:r>
              <w:rPr>
                <w:rFonts w:hint="eastAsia" w:eastAsia="宋体"/>
                <w:b/>
              </w:rPr>
              <w:t xml:space="preserve">  产污环节一览表</w:t>
            </w:r>
          </w:p>
          <w:tbl>
            <w:tblPr>
              <w:tblStyle w:val="13"/>
              <w:tblW w:w="79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105"/>
              <w:gridCol w:w="964"/>
              <w:gridCol w:w="1236"/>
              <w:gridCol w:w="1255"/>
              <w:gridCol w:w="1378"/>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center"/>
                </w:tcPr>
                <w:p>
                  <w:pPr>
                    <w:pStyle w:val="2"/>
                    <w:spacing w:line="240" w:lineRule="auto"/>
                    <w:jc w:val="center"/>
                    <w:rPr>
                      <w:b/>
                      <w:bCs w:val="0"/>
                      <w:sz w:val="21"/>
                      <w:szCs w:val="21"/>
                    </w:rPr>
                  </w:pPr>
                  <w:r>
                    <w:rPr>
                      <w:rFonts w:hint="eastAsia" w:eastAsia="宋体"/>
                      <w:b/>
                      <w:bCs w:val="0"/>
                      <w:sz w:val="21"/>
                      <w:szCs w:val="21"/>
                    </w:rPr>
                    <w:t>项目</w:t>
                  </w:r>
                </w:p>
              </w:tc>
              <w:tc>
                <w:tcPr>
                  <w:tcW w:w="1105" w:type="dxa"/>
                  <w:vAlign w:val="center"/>
                </w:tcPr>
                <w:p>
                  <w:pPr>
                    <w:pStyle w:val="2"/>
                    <w:spacing w:line="240" w:lineRule="auto"/>
                    <w:jc w:val="center"/>
                    <w:rPr>
                      <w:b/>
                      <w:bCs w:val="0"/>
                      <w:sz w:val="21"/>
                      <w:szCs w:val="21"/>
                    </w:rPr>
                  </w:pPr>
                  <w:r>
                    <w:rPr>
                      <w:rFonts w:hint="eastAsia" w:eastAsia="宋体"/>
                      <w:b/>
                      <w:bCs w:val="0"/>
                      <w:sz w:val="21"/>
                      <w:szCs w:val="21"/>
                    </w:rPr>
                    <w:t>污染物来源</w:t>
                  </w:r>
                </w:p>
              </w:tc>
              <w:tc>
                <w:tcPr>
                  <w:tcW w:w="964" w:type="dxa"/>
                  <w:vAlign w:val="center"/>
                </w:tcPr>
                <w:p>
                  <w:pPr>
                    <w:pStyle w:val="2"/>
                    <w:spacing w:line="240" w:lineRule="auto"/>
                    <w:jc w:val="center"/>
                    <w:rPr>
                      <w:b/>
                      <w:bCs w:val="0"/>
                      <w:sz w:val="21"/>
                      <w:szCs w:val="21"/>
                    </w:rPr>
                  </w:pPr>
                  <w:r>
                    <w:rPr>
                      <w:rFonts w:hint="eastAsia" w:eastAsia="宋体"/>
                      <w:b/>
                      <w:bCs w:val="0"/>
                      <w:sz w:val="21"/>
                      <w:szCs w:val="21"/>
                    </w:rPr>
                    <w:t>污染物编号</w:t>
                  </w:r>
                </w:p>
              </w:tc>
              <w:tc>
                <w:tcPr>
                  <w:tcW w:w="1236" w:type="dxa"/>
                  <w:vAlign w:val="center"/>
                </w:tcPr>
                <w:p>
                  <w:pPr>
                    <w:pStyle w:val="2"/>
                    <w:spacing w:line="240" w:lineRule="auto"/>
                    <w:jc w:val="center"/>
                    <w:rPr>
                      <w:b/>
                      <w:bCs w:val="0"/>
                      <w:sz w:val="21"/>
                      <w:szCs w:val="21"/>
                    </w:rPr>
                  </w:pPr>
                  <w:r>
                    <w:rPr>
                      <w:rFonts w:hint="eastAsia" w:eastAsia="宋体"/>
                      <w:b/>
                      <w:bCs w:val="0"/>
                      <w:sz w:val="21"/>
                      <w:szCs w:val="21"/>
                    </w:rPr>
                    <w:t>产污环节</w:t>
                  </w:r>
                </w:p>
              </w:tc>
              <w:tc>
                <w:tcPr>
                  <w:tcW w:w="1255" w:type="dxa"/>
                  <w:vAlign w:val="center"/>
                </w:tcPr>
                <w:p>
                  <w:pPr>
                    <w:pStyle w:val="2"/>
                    <w:spacing w:line="240" w:lineRule="auto"/>
                    <w:jc w:val="center"/>
                    <w:rPr>
                      <w:b/>
                      <w:bCs w:val="0"/>
                      <w:sz w:val="21"/>
                      <w:szCs w:val="21"/>
                    </w:rPr>
                  </w:pPr>
                  <w:r>
                    <w:rPr>
                      <w:rFonts w:hint="eastAsia" w:eastAsia="宋体"/>
                      <w:b/>
                      <w:bCs w:val="0"/>
                      <w:sz w:val="21"/>
                      <w:szCs w:val="21"/>
                    </w:rPr>
                    <w:t>主要污染因子</w:t>
                  </w:r>
                </w:p>
              </w:tc>
              <w:tc>
                <w:tcPr>
                  <w:tcW w:w="1378" w:type="dxa"/>
                  <w:vAlign w:val="center"/>
                </w:tcPr>
                <w:p>
                  <w:pPr>
                    <w:pStyle w:val="2"/>
                    <w:spacing w:line="240" w:lineRule="auto"/>
                    <w:jc w:val="center"/>
                    <w:rPr>
                      <w:b/>
                      <w:bCs w:val="0"/>
                      <w:sz w:val="21"/>
                      <w:szCs w:val="21"/>
                    </w:rPr>
                  </w:pPr>
                  <w:r>
                    <w:rPr>
                      <w:rFonts w:hint="eastAsia" w:eastAsia="宋体"/>
                      <w:b/>
                      <w:bCs w:val="0"/>
                      <w:sz w:val="21"/>
                      <w:szCs w:val="21"/>
                    </w:rPr>
                    <w:t>处理措施</w:t>
                  </w:r>
                </w:p>
              </w:tc>
              <w:tc>
                <w:tcPr>
                  <w:tcW w:w="1304" w:type="dxa"/>
                  <w:vAlign w:val="center"/>
                </w:tcPr>
                <w:p>
                  <w:pPr>
                    <w:pStyle w:val="2"/>
                    <w:spacing w:line="240" w:lineRule="auto"/>
                    <w:jc w:val="center"/>
                    <w:rPr>
                      <w:b/>
                      <w:bCs w:val="0"/>
                      <w:sz w:val="21"/>
                      <w:szCs w:val="21"/>
                    </w:rPr>
                  </w:pPr>
                  <w:r>
                    <w:rPr>
                      <w:rFonts w:hint="eastAsia" w:eastAsia="宋体"/>
                      <w:b/>
                      <w:bCs w:val="0"/>
                      <w:sz w:val="21"/>
                      <w:szCs w:val="21"/>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Merge w:val="restart"/>
                  <w:vAlign w:val="center"/>
                </w:tcPr>
                <w:p>
                  <w:pPr>
                    <w:pStyle w:val="2"/>
                    <w:spacing w:line="240" w:lineRule="auto"/>
                    <w:jc w:val="center"/>
                    <w:rPr>
                      <w:rFonts w:hint="eastAsia" w:eastAsia="宋体"/>
                      <w:b w:val="0"/>
                      <w:bCs/>
                      <w:sz w:val="21"/>
                      <w:szCs w:val="21"/>
                      <w:lang w:val="en-US" w:eastAsia="zh-CN"/>
                    </w:rPr>
                  </w:pPr>
                  <w:r>
                    <w:rPr>
                      <w:rFonts w:hint="eastAsia" w:eastAsia="宋体"/>
                      <w:b w:val="0"/>
                      <w:bCs/>
                      <w:sz w:val="21"/>
                      <w:szCs w:val="21"/>
                      <w:lang w:val="en-US" w:eastAsia="zh-CN"/>
                    </w:rPr>
                    <w:t>废气</w:t>
                  </w:r>
                </w:p>
              </w:tc>
              <w:tc>
                <w:tcPr>
                  <w:tcW w:w="1105" w:type="dxa"/>
                  <w:vAlign w:val="center"/>
                </w:tcPr>
                <w:p>
                  <w:pPr>
                    <w:pStyle w:val="2"/>
                    <w:spacing w:line="240" w:lineRule="auto"/>
                    <w:jc w:val="center"/>
                    <w:rPr>
                      <w:rFonts w:hint="default" w:eastAsia="宋体"/>
                      <w:b w:val="0"/>
                      <w:bCs/>
                      <w:sz w:val="21"/>
                      <w:szCs w:val="21"/>
                      <w:lang w:val="en-US" w:eastAsia="zh-CN"/>
                    </w:rPr>
                  </w:pPr>
                  <w:r>
                    <w:rPr>
                      <w:rFonts w:hint="eastAsia" w:eastAsia="宋体"/>
                      <w:b w:val="0"/>
                      <w:bCs/>
                      <w:sz w:val="21"/>
                      <w:szCs w:val="21"/>
                      <w:lang w:val="en-US" w:eastAsia="zh-CN"/>
                    </w:rPr>
                    <w:t>喷塑</w:t>
                  </w:r>
                  <w:r>
                    <w:rPr>
                      <w:rFonts w:hint="eastAsia"/>
                      <w:b w:val="0"/>
                      <w:bCs/>
                      <w:sz w:val="21"/>
                      <w:szCs w:val="21"/>
                      <w:lang w:val="en-US" w:eastAsia="zh-CN"/>
                    </w:rPr>
                    <w:t>机</w:t>
                  </w:r>
                </w:p>
              </w:tc>
              <w:tc>
                <w:tcPr>
                  <w:tcW w:w="964" w:type="dxa"/>
                  <w:vAlign w:val="center"/>
                </w:tcPr>
                <w:p>
                  <w:pPr>
                    <w:pStyle w:val="2"/>
                    <w:spacing w:line="240" w:lineRule="auto"/>
                    <w:jc w:val="center"/>
                    <w:rPr>
                      <w:rFonts w:hint="default" w:eastAsia="宋体"/>
                      <w:b w:val="0"/>
                      <w:bCs/>
                      <w:sz w:val="21"/>
                      <w:szCs w:val="21"/>
                      <w:lang w:val="en-US" w:eastAsia="zh-CN"/>
                    </w:rPr>
                  </w:pPr>
                  <w:r>
                    <w:rPr>
                      <w:rFonts w:hint="eastAsia" w:eastAsia="宋体"/>
                      <w:b w:val="0"/>
                      <w:bCs/>
                      <w:sz w:val="21"/>
                      <w:szCs w:val="21"/>
                      <w:lang w:val="en-US" w:eastAsia="zh-CN"/>
                    </w:rPr>
                    <w:t>G</w:t>
                  </w:r>
                  <w:r>
                    <w:rPr>
                      <w:rFonts w:hint="eastAsia"/>
                      <w:b w:val="0"/>
                      <w:bCs/>
                      <w:sz w:val="21"/>
                      <w:szCs w:val="21"/>
                      <w:lang w:val="en-US" w:eastAsia="zh-CN"/>
                    </w:rPr>
                    <w:t>4</w:t>
                  </w:r>
                </w:p>
              </w:tc>
              <w:tc>
                <w:tcPr>
                  <w:tcW w:w="1236" w:type="dxa"/>
                  <w:vAlign w:val="center"/>
                </w:tcPr>
                <w:p>
                  <w:pPr>
                    <w:pStyle w:val="2"/>
                    <w:spacing w:line="240" w:lineRule="auto"/>
                    <w:jc w:val="center"/>
                    <w:rPr>
                      <w:rFonts w:hint="eastAsia" w:eastAsia="宋体"/>
                      <w:b w:val="0"/>
                      <w:bCs/>
                      <w:sz w:val="21"/>
                      <w:szCs w:val="21"/>
                    </w:rPr>
                  </w:pPr>
                  <w:r>
                    <w:rPr>
                      <w:rFonts w:hint="eastAsia" w:eastAsia="宋体"/>
                      <w:b w:val="0"/>
                      <w:bCs/>
                      <w:sz w:val="21"/>
                      <w:szCs w:val="21"/>
                      <w:lang w:val="en-US" w:eastAsia="zh-CN"/>
                    </w:rPr>
                    <w:t>喷塑固化</w:t>
                  </w:r>
                </w:p>
              </w:tc>
              <w:tc>
                <w:tcPr>
                  <w:tcW w:w="1255" w:type="dxa"/>
                  <w:vAlign w:val="center"/>
                </w:tcPr>
                <w:p>
                  <w:pPr>
                    <w:pStyle w:val="2"/>
                    <w:spacing w:line="240" w:lineRule="auto"/>
                    <w:jc w:val="center"/>
                    <w:rPr>
                      <w:rFonts w:hint="default" w:eastAsia="宋体"/>
                      <w:b w:val="0"/>
                      <w:bCs/>
                      <w:sz w:val="21"/>
                      <w:szCs w:val="21"/>
                      <w:lang w:val="en-US" w:eastAsia="zh-CN"/>
                    </w:rPr>
                  </w:pPr>
                  <w:r>
                    <w:rPr>
                      <w:rFonts w:hint="eastAsia" w:eastAsia="宋体"/>
                      <w:b w:val="0"/>
                      <w:bCs/>
                      <w:sz w:val="21"/>
                      <w:szCs w:val="21"/>
                      <w:lang w:val="en-US" w:eastAsia="zh-CN"/>
                    </w:rPr>
                    <w:t>颗粒物</w:t>
                  </w:r>
                </w:p>
              </w:tc>
              <w:tc>
                <w:tcPr>
                  <w:tcW w:w="1378" w:type="dxa"/>
                  <w:vAlign w:val="center"/>
                </w:tcPr>
                <w:p>
                  <w:pPr>
                    <w:pStyle w:val="2"/>
                    <w:spacing w:line="240" w:lineRule="auto"/>
                    <w:jc w:val="center"/>
                    <w:rPr>
                      <w:rFonts w:hint="eastAsia" w:eastAsia="宋体"/>
                      <w:b w:val="0"/>
                      <w:bCs/>
                      <w:sz w:val="21"/>
                      <w:szCs w:val="21"/>
                      <w:lang w:val="en-US" w:eastAsia="zh-CN"/>
                    </w:rPr>
                  </w:pPr>
                  <w:r>
                    <w:rPr>
                      <w:rFonts w:hint="eastAsia" w:eastAsia="宋体"/>
                      <w:b w:val="0"/>
                      <w:bCs/>
                      <w:sz w:val="21"/>
                      <w:szCs w:val="21"/>
                      <w:lang w:val="en-US" w:eastAsia="zh-CN"/>
                    </w:rPr>
                    <w:t>布袋除尘器</w:t>
                  </w:r>
                </w:p>
              </w:tc>
              <w:tc>
                <w:tcPr>
                  <w:tcW w:w="1304" w:type="dxa"/>
                  <w:vAlign w:val="center"/>
                </w:tcPr>
                <w:p>
                  <w:pPr>
                    <w:pStyle w:val="2"/>
                    <w:spacing w:line="240" w:lineRule="auto"/>
                    <w:jc w:val="center"/>
                    <w:rPr>
                      <w:rFonts w:hint="default" w:eastAsia="宋体"/>
                      <w:b w:val="0"/>
                      <w:bCs/>
                      <w:sz w:val="21"/>
                      <w:szCs w:val="21"/>
                      <w:lang w:val="en-US" w:eastAsia="zh-CN"/>
                    </w:rPr>
                  </w:pPr>
                  <w:r>
                    <w:rPr>
                      <w:rFonts w:hint="eastAsia" w:eastAsia="宋体"/>
                      <w:b w:val="0"/>
                      <w:bCs/>
                      <w:sz w:val="21"/>
                      <w:szCs w:val="21"/>
                      <w:lang w:val="en-US" w:eastAsia="zh-CN"/>
                    </w:rPr>
                    <w:t>1#排气筒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Merge w:val="continue"/>
                  <w:vAlign w:val="center"/>
                </w:tcPr>
                <w:p>
                  <w:pPr>
                    <w:pStyle w:val="2"/>
                    <w:spacing w:line="240" w:lineRule="auto"/>
                    <w:jc w:val="center"/>
                    <w:rPr>
                      <w:rFonts w:hint="eastAsia" w:eastAsia="宋体"/>
                      <w:b w:val="0"/>
                      <w:bCs/>
                      <w:sz w:val="21"/>
                      <w:szCs w:val="21"/>
                    </w:rPr>
                  </w:pPr>
                </w:p>
              </w:tc>
              <w:tc>
                <w:tcPr>
                  <w:tcW w:w="1105" w:type="dxa"/>
                  <w:vAlign w:val="center"/>
                </w:tcPr>
                <w:p>
                  <w:pPr>
                    <w:pStyle w:val="2"/>
                    <w:spacing w:line="240" w:lineRule="auto"/>
                    <w:jc w:val="center"/>
                    <w:rPr>
                      <w:rFonts w:hint="default" w:eastAsia="宋体"/>
                      <w:b w:val="0"/>
                      <w:bCs/>
                      <w:sz w:val="21"/>
                      <w:szCs w:val="21"/>
                      <w:lang w:val="en-US" w:eastAsia="zh-CN"/>
                    </w:rPr>
                  </w:pPr>
                  <w:r>
                    <w:rPr>
                      <w:rFonts w:hint="eastAsia"/>
                      <w:b w:val="0"/>
                      <w:bCs/>
                      <w:sz w:val="21"/>
                      <w:szCs w:val="21"/>
                      <w:lang w:val="en-US" w:eastAsia="zh-CN"/>
                    </w:rPr>
                    <w:t>箱式烤箱</w:t>
                  </w:r>
                </w:p>
              </w:tc>
              <w:tc>
                <w:tcPr>
                  <w:tcW w:w="964" w:type="dxa"/>
                  <w:vAlign w:val="center"/>
                </w:tcPr>
                <w:p>
                  <w:pPr>
                    <w:pStyle w:val="2"/>
                    <w:spacing w:line="240" w:lineRule="auto"/>
                    <w:jc w:val="center"/>
                    <w:rPr>
                      <w:rFonts w:hint="default" w:eastAsia="宋体"/>
                      <w:b w:val="0"/>
                      <w:bCs/>
                      <w:sz w:val="21"/>
                      <w:szCs w:val="21"/>
                      <w:lang w:val="en-US" w:eastAsia="zh-CN"/>
                    </w:rPr>
                  </w:pPr>
                  <w:r>
                    <w:rPr>
                      <w:rFonts w:hint="eastAsia"/>
                      <w:b w:val="0"/>
                      <w:bCs/>
                      <w:sz w:val="21"/>
                      <w:szCs w:val="21"/>
                      <w:lang w:val="en-US" w:eastAsia="zh-CN"/>
                    </w:rPr>
                    <w:t>G5</w:t>
                  </w:r>
                </w:p>
              </w:tc>
              <w:tc>
                <w:tcPr>
                  <w:tcW w:w="1236" w:type="dxa"/>
                  <w:vAlign w:val="center"/>
                </w:tcPr>
                <w:p>
                  <w:pPr>
                    <w:pStyle w:val="2"/>
                    <w:spacing w:line="240" w:lineRule="auto"/>
                    <w:jc w:val="center"/>
                    <w:rPr>
                      <w:rFonts w:hint="eastAsia" w:eastAsia="宋体"/>
                      <w:b w:val="0"/>
                      <w:bCs/>
                      <w:sz w:val="21"/>
                      <w:szCs w:val="21"/>
                      <w:lang w:val="en-US" w:eastAsia="zh-CN"/>
                    </w:rPr>
                  </w:pPr>
                  <w:r>
                    <w:rPr>
                      <w:rFonts w:hint="eastAsia"/>
                      <w:b w:val="0"/>
                      <w:bCs/>
                      <w:sz w:val="21"/>
                      <w:szCs w:val="21"/>
                      <w:lang w:val="en-US" w:eastAsia="zh-CN"/>
                    </w:rPr>
                    <w:t>喷塑固化</w:t>
                  </w:r>
                </w:p>
              </w:tc>
              <w:tc>
                <w:tcPr>
                  <w:tcW w:w="1255" w:type="dxa"/>
                  <w:vAlign w:val="center"/>
                </w:tcPr>
                <w:p>
                  <w:pPr>
                    <w:pStyle w:val="2"/>
                    <w:spacing w:line="240" w:lineRule="auto"/>
                    <w:jc w:val="center"/>
                    <w:rPr>
                      <w:rFonts w:hint="eastAsia" w:eastAsia="宋体"/>
                      <w:b w:val="0"/>
                      <w:bCs/>
                      <w:sz w:val="21"/>
                      <w:szCs w:val="21"/>
                      <w:lang w:val="en-US" w:eastAsia="zh-CN"/>
                    </w:rPr>
                  </w:pPr>
                  <w:r>
                    <w:rPr>
                      <w:rFonts w:hint="eastAsia"/>
                      <w:b w:val="0"/>
                      <w:bCs/>
                      <w:sz w:val="21"/>
                      <w:szCs w:val="21"/>
                      <w:lang w:val="en-US" w:eastAsia="zh-CN"/>
                    </w:rPr>
                    <w:t>非甲烷总烃</w:t>
                  </w:r>
                </w:p>
              </w:tc>
              <w:tc>
                <w:tcPr>
                  <w:tcW w:w="1378" w:type="dxa"/>
                  <w:vAlign w:val="center"/>
                </w:tcPr>
                <w:p>
                  <w:pPr>
                    <w:pStyle w:val="2"/>
                    <w:spacing w:line="240" w:lineRule="auto"/>
                    <w:jc w:val="center"/>
                    <w:rPr>
                      <w:rFonts w:hint="eastAsia" w:eastAsia="宋体"/>
                      <w:b w:val="0"/>
                      <w:bCs/>
                      <w:sz w:val="21"/>
                      <w:szCs w:val="21"/>
                      <w:lang w:val="en-US" w:eastAsia="zh-CN"/>
                    </w:rPr>
                  </w:pPr>
                  <w:r>
                    <w:rPr>
                      <w:rFonts w:hint="eastAsia"/>
                      <w:b w:val="0"/>
                      <w:bCs/>
                      <w:sz w:val="21"/>
                      <w:szCs w:val="21"/>
                      <w:lang w:val="en-US" w:eastAsia="zh-CN"/>
                    </w:rPr>
                    <w:t>二级活性炭</w:t>
                  </w:r>
                </w:p>
              </w:tc>
              <w:tc>
                <w:tcPr>
                  <w:tcW w:w="1304" w:type="dxa"/>
                  <w:vAlign w:val="center"/>
                </w:tcPr>
                <w:p>
                  <w:pPr>
                    <w:pStyle w:val="2"/>
                    <w:spacing w:line="240" w:lineRule="auto"/>
                    <w:jc w:val="center"/>
                    <w:rPr>
                      <w:rFonts w:hint="default" w:eastAsia="宋体"/>
                      <w:b w:val="0"/>
                      <w:bCs/>
                      <w:sz w:val="21"/>
                      <w:szCs w:val="21"/>
                      <w:lang w:val="en-US" w:eastAsia="zh-CN"/>
                    </w:rPr>
                  </w:pPr>
                  <w:r>
                    <w:rPr>
                      <w:rFonts w:hint="eastAsia"/>
                      <w:b w:val="0"/>
                      <w:bCs/>
                      <w:sz w:val="21"/>
                      <w:szCs w:val="21"/>
                      <w:lang w:val="en-US" w:eastAsia="zh-CN"/>
                    </w:rPr>
                    <w:t>2#排气筒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Merge w:val="continue"/>
                  <w:vAlign w:val="center"/>
                </w:tcPr>
                <w:p>
                  <w:pPr>
                    <w:pStyle w:val="2"/>
                    <w:spacing w:line="240" w:lineRule="auto"/>
                    <w:jc w:val="center"/>
                    <w:rPr>
                      <w:rFonts w:hint="eastAsia" w:eastAsia="宋体"/>
                      <w:b w:val="0"/>
                      <w:bCs/>
                      <w:sz w:val="21"/>
                      <w:szCs w:val="21"/>
                    </w:rPr>
                  </w:pPr>
                </w:p>
              </w:tc>
              <w:tc>
                <w:tcPr>
                  <w:tcW w:w="1105" w:type="dxa"/>
                  <w:vAlign w:val="center"/>
                </w:tcPr>
                <w:p>
                  <w:pPr>
                    <w:pStyle w:val="2"/>
                    <w:spacing w:line="240" w:lineRule="auto"/>
                    <w:jc w:val="center"/>
                    <w:rPr>
                      <w:rFonts w:hint="default" w:eastAsia="宋体"/>
                      <w:b w:val="0"/>
                      <w:bCs/>
                      <w:sz w:val="21"/>
                      <w:szCs w:val="21"/>
                      <w:lang w:val="en-US" w:eastAsia="zh-CN"/>
                    </w:rPr>
                  </w:pPr>
                  <w:r>
                    <w:rPr>
                      <w:rFonts w:hint="eastAsia"/>
                      <w:b w:val="0"/>
                      <w:bCs/>
                      <w:sz w:val="21"/>
                      <w:szCs w:val="21"/>
                      <w:lang w:val="en-US" w:eastAsia="zh-CN"/>
                    </w:rPr>
                    <w:t>激光切割机</w:t>
                  </w:r>
                </w:p>
              </w:tc>
              <w:tc>
                <w:tcPr>
                  <w:tcW w:w="964" w:type="dxa"/>
                  <w:vAlign w:val="center"/>
                </w:tcPr>
                <w:p>
                  <w:pPr>
                    <w:pStyle w:val="2"/>
                    <w:spacing w:line="240" w:lineRule="auto"/>
                    <w:jc w:val="center"/>
                    <w:rPr>
                      <w:rFonts w:hint="default" w:eastAsia="宋体"/>
                      <w:b w:val="0"/>
                      <w:bCs/>
                      <w:sz w:val="21"/>
                      <w:szCs w:val="21"/>
                      <w:lang w:val="en-US" w:eastAsia="zh-CN"/>
                    </w:rPr>
                  </w:pPr>
                  <w:r>
                    <w:rPr>
                      <w:rFonts w:hint="eastAsia"/>
                      <w:b w:val="0"/>
                      <w:bCs/>
                      <w:sz w:val="21"/>
                      <w:szCs w:val="21"/>
                      <w:lang w:val="en-US" w:eastAsia="zh-CN"/>
                    </w:rPr>
                    <w:t>G1</w:t>
                  </w:r>
                </w:p>
              </w:tc>
              <w:tc>
                <w:tcPr>
                  <w:tcW w:w="1236" w:type="dxa"/>
                  <w:vAlign w:val="center"/>
                </w:tcPr>
                <w:p>
                  <w:pPr>
                    <w:pStyle w:val="2"/>
                    <w:spacing w:line="240" w:lineRule="auto"/>
                    <w:jc w:val="center"/>
                    <w:rPr>
                      <w:rFonts w:hint="eastAsia" w:eastAsia="宋体"/>
                      <w:b w:val="0"/>
                      <w:bCs/>
                      <w:sz w:val="21"/>
                      <w:szCs w:val="21"/>
                    </w:rPr>
                  </w:pPr>
                  <w:r>
                    <w:rPr>
                      <w:rFonts w:hint="eastAsia"/>
                      <w:b w:val="0"/>
                      <w:bCs/>
                      <w:sz w:val="21"/>
                      <w:szCs w:val="21"/>
                      <w:lang w:val="en-US" w:eastAsia="zh-CN"/>
                    </w:rPr>
                    <w:t>激光切割</w:t>
                  </w:r>
                </w:p>
              </w:tc>
              <w:tc>
                <w:tcPr>
                  <w:tcW w:w="1255" w:type="dxa"/>
                  <w:vAlign w:val="center"/>
                </w:tcPr>
                <w:p>
                  <w:pPr>
                    <w:pStyle w:val="2"/>
                    <w:spacing w:line="240" w:lineRule="auto"/>
                    <w:jc w:val="center"/>
                    <w:rPr>
                      <w:rFonts w:hint="eastAsia" w:eastAsia="宋体"/>
                      <w:b w:val="0"/>
                      <w:bCs/>
                      <w:sz w:val="21"/>
                      <w:szCs w:val="21"/>
                      <w:lang w:val="en-US" w:eastAsia="zh-CN"/>
                    </w:rPr>
                  </w:pPr>
                  <w:r>
                    <w:rPr>
                      <w:rFonts w:hint="eastAsia"/>
                      <w:b w:val="0"/>
                      <w:bCs/>
                      <w:sz w:val="21"/>
                      <w:szCs w:val="21"/>
                      <w:lang w:val="en-US" w:eastAsia="zh-CN"/>
                    </w:rPr>
                    <w:t>颗粒物</w:t>
                  </w:r>
                </w:p>
              </w:tc>
              <w:tc>
                <w:tcPr>
                  <w:tcW w:w="1378" w:type="dxa"/>
                  <w:vAlign w:val="center"/>
                </w:tcPr>
                <w:p>
                  <w:pPr>
                    <w:pStyle w:val="2"/>
                    <w:spacing w:line="240" w:lineRule="auto"/>
                    <w:jc w:val="center"/>
                    <w:rPr>
                      <w:rFonts w:hint="default" w:eastAsia="宋体"/>
                      <w:b w:val="0"/>
                      <w:bCs/>
                      <w:sz w:val="21"/>
                      <w:szCs w:val="21"/>
                      <w:lang w:val="en-US" w:eastAsia="zh-CN"/>
                    </w:rPr>
                  </w:pPr>
                  <w:r>
                    <w:rPr>
                      <w:rFonts w:hint="eastAsia"/>
                      <w:b w:val="0"/>
                      <w:bCs/>
                      <w:sz w:val="21"/>
                      <w:szCs w:val="21"/>
                      <w:lang w:val="en-US" w:eastAsia="zh-CN"/>
                    </w:rPr>
                    <w:t>烟尘净化器</w:t>
                  </w:r>
                </w:p>
              </w:tc>
              <w:tc>
                <w:tcPr>
                  <w:tcW w:w="1304" w:type="dxa"/>
                  <w:vAlign w:val="center"/>
                </w:tcPr>
                <w:p>
                  <w:pPr>
                    <w:pStyle w:val="2"/>
                    <w:spacing w:line="240" w:lineRule="auto"/>
                    <w:jc w:val="center"/>
                    <w:rPr>
                      <w:rFonts w:hint="eastAsia" w:eastAsia="宋体"/>
                      <w:b w:val="0"/>
                      <w:bCs/>
                      <w:sz w:val="21"/>
                      <w:szCs w:val="21"/>
                      <w:lang w:val="en-US" w:eastAsia="zh-CN"/>
                    </w:rPr>
                  </w:pPr>
                  <w:r>
                    <w:rPr>
                      <w:rFonts w:hint="eastAsia"/>
                      <w:b w:val="0"/>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Merge w:val="continue"/>
                  <w:vAlign w:val="center"/>
                </w:tcPr>
                <w:p>
                  <w:pPr>
                    <w:pStyle w:val="2"/>
                    <w:spacing w:line="240" w:lineRule="auto"/>
                    <w:jc w:val="center"/>
                    <w:rPr>
                      <w:rFonts w:hint="eastAsia" w:eastAsia="宋体"/>
                      <w:b w:val="0"/>
                      <w:bCs/>
                      <w:sz w:val="21"/>
                      <w:szCs w:val="21"/>
                    </w:rPr>
                  </w:pPr>
                </w:p>
              </w:tc>
              <w:tc>
                <w:tcPr>
                  <w:tcW w:w="1105" w:type="dxa"/>
                  <w:vAlign w:val="center"/>
                </w:tcPr>
                <w:p>
                  <w:pPr>
                    <w:pStyle w:val="2"/>
                    <w:spacing w:line="240" w:lineRule="auto"/>
                    <w:jc w:val="center"/>
                    <w:rPr>
                      <w:rFonts w:hint="default" w:eastAsia="宋体"/>
                      <w:b w:val="0"/>
                      <w:bCs/>
                      <w:sz w:val="21"/>
                      <w:szCs w:val="21"/>
                      <w:lang w:val="en-US" w:eastAsia="zh-CN"/>
                    </w:rPr>
                  </w:pPr>
                  <w:r>
                    <w:rPr>
                      <w:rFonts w:hint="eastAsia"/>
                      <w:b w:val="0"/>
                      <w:bCs/>
                      <w:sz w:val="21"/>
                      <w:szCs w:val="21"/>
                      <w:lang w:val="en-US" w:eastAsia="zh-CN"/>
                    </w:rPr>
                    <w:t>点焊机、氩弧焊机、气保焊机</w:t>
                  </w:r>
                </w:p>
              </w:tc>
              <w:tc>
                <w:tcPr>
                  <w:tcW w:w="964" w:type="dxa"/>
                  <w:vAlign w:val="center"/>
                </w:tcPr>
                <w:p>
                  <w:pPr>
                    <w:pStyle w:val="2"/>
                    <w:spacing w:line="240" w:lineRule="auto"/>
                    <w:jc w:val="center"/>
                    <w:rPr>
                      <w:rFonts w:hint="default" w:eastAsia="宋体"/>
                      <w:b w:val="0"/>
                      <w:bCs/>
                      <w:sz w:val="21"/>
                      <w:szCs w:val="21"/>
                      <w:lang w:val="en-US" w:eastAsia="zh-CN"/>
                    </w:rPr>
                  </w:pPr>
                  <w:r>
                    <w:rPr>
                      <w:rFonts w:hint="eastAsia"/>
                      <w:b w:val="0"/>
                      <w:bCs/>
                      <w:sz w:val="21"/>
                      <w:szCs w:val="21"/>
                      <w:lang w:val="en-US" w:eastAsia="zh-CN"/>
                    </w:rPr>
                    <w:t>G3</w:t>
                  </w:r>
                </w:p>
              </w:tc>
              <w:tc>
                <w:tcPr>
                  <w:tcW w:w="1236" w:type="dxa"/>
                  <w:vAlign w:val="center"/>
                </w:tcPr>
                <w:p>
                  <w:pPr>
                    <w:pStyle w:val="2"/>
                    <w:spacing w:line="240" w:lineRule="auto"/>
                    <w:jc w:val="center"/>
                    <w:rPr>
                      <w:rFonts w:hint="eastAsia" w:eastAsia="宋体"/>
                      <w:b w:val="0"/>
                      <w:bCs/>
                      <w:sz w:val="21"/>
                      <w:szCs w:val="21"/>
                    </w:rPr>
                  </w:pPr>
                  <w:r>
                    <w:rPr>
                      <w:rFonts w:hint="eastAsia"/>
                      <w:b w:val="0"/>
                      <w:bCs/>
                      <w:sz w:val="21"/>
                      <w:szCs w:val="21"/>
                      <w:lang w:val="en-US" w:eastAsia="zh-CN"/>
                    </w:rPr>
                    <w:t>焊接</w:t>
                  </w:r>
                </w:p>
              </w:tc>
              <w:tc>
                <w:tcPr>
                  <w:tcW w:w="1255" w:type="dxa"/>
                  <w:vAlign w:val="center"/>
                </w:tcPr>
                <w:p>
                  <w:pPr>
                    <w:pStyle w:val="2"/>
                    <w:spacing w:line="240" w:lineRule="auto"/>
                    <w:jc w:val="center"/>
                    <w:rPr>
                      <w:rFonts w:hint="eastAsia" w:eastAsia="宋体"/>
                      <w:b w:val="0"/>
                      <w:bCs/>
                      <w:sz w:val="21"/>
                      <w:szCs w:val="21"/>
                      <w:lang w:val="en-US" w:eastAsia="zh-CN"/>
                    </w:rPr>
                  </w:pPr>
                  <w:r>
                    <w:rPr>
                      <w:rFonts w:hint="eastAsia"/>
                      <w:b w:val="0"/>
                      <w:bCs/>
                      <w:sz w:val="21"/>
                      <w:szCs w:val="21"/>
                      <w:lang w:val="en-US" w:eastAsia="zh-CN"/>
                    </w:rPr>
                    <w:t>颗粒物</w:t>
                  </w:r>
                </w:p>
              </w:tc>
              <w:tc>
                <w:tcPr>
                  <w:tcW w:w="1378" w:type="dxa"/>
                  <w:vAlign w:val="center"/>
                </w:tcPr>
                <w:p>
                  <w:pPr>
                    <w:pStyle w:val="2"/>
                    <w:spacing w:line="240" w:lineRule="auto"/>
                    <w:jc w:val="center"/>
                    <w:rPr>
                      <w:rFonts w:hint="default" w:eastAsia="宋体"/>
                      <w:b w:val="0"/>
                      <w:bCs/>
                      <w:sz w:val="21"/>
                      <w:szCs w:val="21"/>
                      <w:lang w:val="en-US" w:eastAsia="zh-CN"/>
                    </w:rPr>
                  </w:pPr>
                  <w:r>
                    <w:rPr>
                      <w:rFonts w:hint="eastAsia"/>
                      <w:b w:val="0"/>
                      <w:bCs/>
                      <w:sz w:val="21"/>
                      <w:szCs w:val="21"/>
                      <w:lang w:val="en-US" w:eastAsia="zh-CN"/>
                    </w:rPr>
                    <w:t>移动式烟尘净化器</w:t>
                  </w:r>
                </w:p>
              </w:tc>
              <w:tc>
                <w:tcPr>
                  <w:tcW w:w="1304" w:type="dxa"/>
                  <w:vAlign w:val="center"/>
                </w:tcPr>
                <w:p>
                  <w:pPr>
                    <w:pStyle w:val="2"/>
                    <w:spacing w:line="240" w:lineRule="auto"/>
                    <w:jc w:val="center"/>
                    <w:rPr>
                      <w:rFonts w:hint="eastAsia" w:eastAsia="宋体"/>
                      <w:b w:val="0"/>
                      <w:bCs/>
                      <w:sz w:val="21"/>
                      <w:szCs w:val="21"/>
                      <w:lang w:val="en-US" w:eastAsia="zh-CN"/>
                    </w:rPr>
                  </w:pPr>
                  <w:r>
                    <w:rPr>
                      <w:rFonts w:hint="eastAsia"/>
                      <w:b w:val="0"/>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Merge w:val="continue"/>
                  <w:vAlign w:val="center"/>
                </w:tcPr>
                <w:p>
                  <w:pPr>
                    <w:pStyle w:val="2"/>
                    <w:spacing w:line="240" w:lineRule="auto"/>
                    <w:jc w:val="center"/>
                    <w:rPr>
                      <w:rFonts w:hint="eastAsia" w:eastAsia="宋体"/>
                      <w:b w:val="0"/>
                      <w:bCs/>
                      <w:sz w:val="21"/>
                      <w:szCs w:val="21"/>
                    </w:rPr>
                  </w:pPr>
                </w:p>
              </w:tc>
              <w:tc>
                <w:tcPr>
                  <w:tcW w:w="1105" w:type="dxa"/>
                  <w:vAlign w:val="center"/>
                </w:tcPr>
                <w:p>
                  <w:pPr>
                    <w:pStyle w:val="2"/>
                    <w:spacing w:line="240" w:lineRule="auto"/>
                    <w:jc w:val="center"/>
                    <w:rPr>
                      <w:rFonts w:hint="default"/>
                      <w:b w:val="0"/>
                      <w:bCs/>
                      <w:sz w:val="21"/>
                      <w:szCs w:val="21"/>
                      <w:lang w:val="en-US" w:eastAsia="zh-CN"/>
                    </w:rPr>
                  </w:pPr>
                  <w:r>
                    <w:rPr>
                      <w:rFonts w:hint="eastAsia"/>
                      <w:b w:val="0"/>
                      <w:bCs/>
                      <w:sz w:val="21"/>
                      <w:szCs w:val="21"/>
                      <w:lang w:val="en-US" w:eastAsia="zh-CN"/>
                    </w:rPr>
                    <w:t>磨床</w:t>
                  </w:r>
                </w:p>
              </w:tc>
              <w:tc>
                <w:tcPr>
                  <w:tcW w:w="964" w:type="dxa"/>
                  <w:vAlign w:val="center"/>
                </w:tcPr>
                <w:p>
                  <w:pPr>
                    <w:pStyle w:val="2"/>
                    <w:spacing w:line="240" w:lineRule="auto"/>
                    <w:jc w:val="center"/>
                    <w:rPr>
                      <w:rFonts w:hint="default"/>
                      <w:b w:val="0"/>
                      <w:bCs/>
                      <w:sz w:val="21"/>
                      <w:szCs w:val="21"/>
                      <w:lang w:val="en-US" w:eastAsia="zh-CN"/>
                    </w:rPr>
                  </w:pPr>
                  <w:r>
                    <w:rPr>
                      <w:rFonts w:hint="eastAsia"/>
                      <w:b w:val="0"/>
                      <w:bCs/>
                      <w:sz w:val="21"/>
                      <w:szCs w:val="21"/>
                      <w:lang w:val="en-US" w:eastAsia="zh-CN"/>
                    </w:rPr>
                    <w:t>G2</w:t>
                  </w:r>
                </w:p>
              </w:tc>
              <w:tc>
                <w:tcPr>
                  <w:tcW w:w="1236" w:type="dxa"/>
                  <w:vAlign w:val="center"/>
                </w:tcPr>
                <w:p>
                  <w:pPr>
                    <w:pStyle w:val="2"/>
                    <w:spacing w:line="240" w:lineRule="auto"/>
                    <w:jc w:val="center"/>
                    <w:rPr>
                      <w:rFonts w:hint="default"/>
                      <w:b w:val="0"/>
                      <w:bCs/>
                      <w:sz w:val="21"/>
                      <w:szCs w:val="21"/>
                      <w:lang w:val="en-US" w:eastAsia="zh-CN"/>
                    </w:rPr>
                  </w:pPr>
                  <w:r>
                    <w:rPr>
                      <w:rFonts w:hint="eastAsia"/>
                      <w:b w:val="0"/>
                      <w:bCs/>
                      <w:sz w:val="21"/>
                      <w:szCs w:val="21"/>
                      <w:lang w:val="en-US" w:eastAsia="zh-CN"/>
                    </w:rPr>
                    <w:t>磨床加工</w:t>
                  </w:r>
                </w:p>
              </w:tc>
              <w:tc>
                <w:tcPr>
                  <w:tcW w:w="1255" w:type="dxa"/>
                  <w:vAlign w:val="center"/>
                </w:tcPr>
                <w:p>
                  <w:pPr>
                    <w:pStyle w:val="2"/>
                    <w:spacing w:line="240" w:lineRule="auto"/>
                    <w:jc w:val="center"/>
                    <w:rPr>
                      <w:rFonts w:hint="default"/>
                      <w:b w:val="0"/>
                      <w:bCs/>
                      <w:sz w:val="21"/>
                      <w:szCs w:val="21"/>
                      <w:lang w:val="en-US" w:eastAsia="zh-CN"/>
                    </w:rPr>
                  </w:pPr>
                  <w:r>
                    <w:rPr>
                      <w:rFonts w:hint="eastAsia"/>
                      <w:b w:val="0"/>
                      <w:bCs/>
                      <w:sz w:val="21"/>
                      <w:szCs w:val="21"/>
                      <w:lang w:val="en-US" w:eastAsia="zh-CN"/>
                    </w:rPr>
                    <w:t>颗粒物</w:t>
                  </w:r>
                </w:p>
              </w:tc>
              <w:tc>
                <w:tcPr>
                  <w:tcW w:w="1378" w:type="dxa"/>
                  <w:vAlign w:val="center"/>
                </w:tcPr>
                <w:p>
                  <w:pPr>
                    <w:pStyle w:val="2"/>
                    <w:spacing w:line="240" w:lineRule="auto"/>
                    <w:jc w:val="center"/>
                    <w:rPr>
                      <w:rFonts w:hint="default"/>
                      <w:b w:val="0"/>
                      <w:bCs/>
                      <w:sz w:val="21"/>
                      <w:szCs w:val="21"/>
                      <w:lang w:val="en-US" w:eastAsia="zh-CN"/>
                    </w:rPr>
                  </w:pPr>
                  <w:r>
                    <w:rPr>
                      <w:rFonts w:hint="eastAsia"/>
                      <w:b w:val="0"/>
                      <w:bCs/>
                      <w:sz w:val="21"/>
                      <w:szCs w:val="21"/>
                      <w:lang w:val="en-US" w:eastAsia="zh-CN"/>
                    </w:rPr>
                    <w:t>/</w:t>
                  </w:r>
                </w:p>
              </w:tc>
              <w:tc>
                <w:tcPr>
                  <w:tcW w:w="1304" w:type="dxa"/>
                  <w:vAlign w:val="center"/>
                </w:tcPr>
                <w:p>
                  <w:pPr>
                    <w:pStyle w:val="2"/>
                    <w:spacing w:line="240" w:lineRule="auto"/>
                    <w:jc w:val="center"/>
                    <w:rPr>
                      <w:rFonts w:hint="default"/>
                      <w:b w:val="0"/>
                      <w:bCs/>
                      <w:sz w:val="21"/>
                      <w:szCs w:val="21"/>
                      <w:lang w:val="en-US" w:eastAsia="zh-CN"/>
                    </w:rPr>
                  </w:pPr>
                  <w:r>
                    <w:rPr>
                      <w:rFonts w:hint="eastAsia"/>
                      <w:b w:val="0"/>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center"/>
                </w:tcPr>
                <w:p>
                  <w:pPr>
                    <w:pStyle w:val="2"/>
                    <w:spacing w:line="240" w:lineRule="auto"/>
                    <w:jc w:val="center"/>
                    <w:rPr>
                      <w:rFonts w:hint="eastAsia" w:eastAsia="宋体"/>
                      <w:b w:val="0"/>
                      <w:bCs/>
                      <w:sz w:val="21"/>
                      <w:szCs w:val="21"/>
                    </w:rPr>
                  </w:pPr>
                  <w:r>
                    <w:rPr>
                      <w:rFonts w:hint="eastAsia" w:eastAsia="宋体"/>
                      <w:sz w:val="21"/>
                      <w:szCs w:val="21"/>
                      <w:lang w:val="en-US" w:eastAsia="zh-CN"/>
                    </w:rPr>
                    <w:t>废水</w:t>
                  </w:r>
                </w:p>
              </w:tc>
              <w:tc>
                <w:tcPr>
                  <w:tcW w:w="1105" w:type="dxa"/>
                  <w:vAlign w:val="center"/>
                </w:tcPr>
                <w:p>
                  <w:pPr>
                    <w:pStyle w:val="2"/>
                    <w:spacing w:line="240" w:lineRule="auto"/>
                    <w:jc w:val="center"/>
                    <w:rPr>
                      <w:rFonts w:hint="eastAsia" w:eastAsia="宋体"/>
                      <w:sz w:val="21"/>
                      <w:szCs w:val="21"/>
                      <w:lang w:val="en-US" w:eastAsia="zh-CN"/>
                    </w:rPr>
                  </w:pPr>
                  <w:r>
                    <w:rPr>
                      <w:rFonts w:hint="eastAsia" w:eastAsia="宋体"/>
                      <w:sz w:val="21"/>
                      <w:szCs w:val="21"/>
                      <w:lang w:val="en-US" w:eastAsia="zh-CN"/>
                    </w:rPr>
                    <w:t>生活</w:t>
                  </w:r>
                </w:p>
                <w:p>
                  <w:pPr>
                    <w:pStyle w:val="2"/>
                    <w:spacing w:line="240" w:lineRule="auto"/>
                    <w:jc w:val="center"/>
                    <w:rPr>
                      <w:rFonts w:hint="eastAsia" w:eastAsia="宋体"/>
                      <w:b w:val="0"/>
                      <w:bCs/>
                      <w:sz w:val="21"/>
                      <w:szCs w:val="21"/>
                      <w:lang w:val="en-US" w:eastAsia="zh-CN"/>
                    </w:rPr>
                  </w:pPr>
                  <w:r>
                    <w:rPr>
                      <w:rFonts w:hint="eastAsia" w:eastAsia="宋体"/>
                      <w:sz w:val="21"/>
                      <w:szCs w:val="21"/>
                      <w:lang w:val="en-US" w:eastAsia="zh-CN"/>
                    </w:rPr>
                    <w:t>污水</w:t>
                  </w:r>
                </w:p>
              </w:tc>
              <w:tc>
                <w:tcPr>
                  <w:tcW w:w="964" w:type="dxa"/>
                  <w:vAlign w:val="center"/>
                </w:tcPr>
                <w:p>
                  <w:pPr>
                    <w:pStyle w:val="2"/>
                    <w:spacing w:line="240" w:lineRule="auto"/>
                    <w:jc w:val="center"/>
                    <w:rPr>
                      <w:rFonts w:hint="eastAsia" w:eastAsia="宋体"/>
                      <w:b w:val="0"/>
                      <w:bCs/>
                      <w:sz w:val="21"/>
                      <w:szCs w:val="21"/>
                    </w:rPr>
                  </w:pPr>
                  <w:r>
                    <w:rPr>
                      <w:rFonts w:hint="eastAsia" w:eastAsia="宋体"/>
                      <w:sz w:val="21"/>
                      <w:szCs w:val="21"/>
                      <w:lang w:val="en-US" w:eastAsia="zh-CN"/>
                    </w:rPr>
                    <w:t>/</w:t>
                  </w:r>
                </w:p>
              </w:tc>
              <w:tc>
                <w:tcPr>
                  <w:tcW w:w="1236" w:type="dxa"/>
                  <w:vAlign w:val="center"/>
                </w:tcPr>
                <w:p>
                  <w:pPr>
                    <w:pStyle w:val="2"/>
                    <w:spacing w:line="240" w:lineRule="auto"/>
                    <w:jc w:val="center"/>
                    <w:rPr>
                      <w:rFonts w:hint="eastAsia" w:eastAsia="宋体"/>
                      <w:b w:val="0"/>
                      <w:bCs/>
                      <w:sz w:val="21"/>
                      <w:szCs w:val="21"/>
                    </w:rPr>
                  </w:pPr>
                  <w:r>
                    <w:rPr>
                      <w:rFonts w:hint="eastAsia" w:eastAsia="宋体"/>
                      <w:sz w:val="21"/>
                      <w:szCs w:val="21"/>
                      <w:lang w:val="en-US" w:eastAsia="zh-CN"/>
                    </w:rPr>
                    <w:t>员工生活</w:t>
                  </w:r>
                </w:p>
              </w:tc>
              <w:tc>
                <w:tcPr>
                  <w:tcW w:w="1255" w:type="dxa"/>
                  <w:vAlign w:val="center"/>
                </w:tcPr>
                <w:p>
                  <w:pPr>
                    <w:pStyle w:val="2"/>
                    <w:spacing w:line="240" w:lineRule="auto"/>
                    <w:jc w:val="center"/>
                    <w:rPr>
                      <w:rFonts w:hint="eastAsia" w:eastAsia="宋体"/>
                      <w:b w:val="0"/>
                      <w:bCs/>
                      <w:sz w:val="21"/>
                      <w:szCs w:val="21"/>
                    </w:rPr>
                  </w:pPr>
                  <w:r>
                    <w:rPr>
                      <w:rFonts w:hint="eastAsia" w:eastAsia="宋体"/>
                      <w:sz w:val="21"/>
                      <w:szCs w:val="21"/>
                    </w:rPr>
                    <w:t>pH、COD、BOD</w:t>
                  </w:r>
                  <w:r>
                    <w:rPr>
                      <w:rFonts w:hint="eastAsia" w:eastAsia="宋体"/>
                      <w:sz w:val="21"/>
                      <w:szCs w:val="21"/>
                      <w:vertAlign w:val="subscript"/>
                    </w:rPr>
                    <w:t>5</w:t>
                  </w:r>
                  <w:r>
                    <w:rPr>
                      <w:rFonts w:hint="eastAsia" w:eastAsia="宋体"/>
                      <w:sz w:val="21"/>
                      <w:szCs w:val="21"/>
                    </w:rPr>
                    <w:t>、SS、NH</w:t>
                  </w:r>
                  <w:r>
                    <w:rPr>
                      <w:rFonts w:hint="eastAsia" w:eastAsia="宋体"/>
                      <w:sz w:val="21"/>
                      <w:szCs w:val="21"/>
                      <w:vertAlign w:val="subscript"/>
                    </w:rPr>
                    <w:t>3</w:t>
                  </w:r>
                  <w:r>
                    <w:rPr>
                      <w:rFonts w:hint="eastAsia" w:eastAsia="宋体"/>
                      <w:sz w:val="21"/>
                      <w:szCs w:val="21"/>
                    </w:rPr>
                    <w:t>-N</w:t>
                  </w:r>
                </w:p>
              </w:tc>
              <w:tc>
                <w:tcPr>
                  <w:tcW w:w="1378" w:type="dxa"/>
                  <w:vAlign w:val="center"/>
                </w:tcPr>
                <w:p>
                  <w:pPr>
                    <w:pStyle w:val="2"/>
                    <w:spacing w:line="240" w:lineRule="auto"/>
                    <w:jc w:val="center"/>
                    <w:rPr>
                      <w:rFonts w:hint="eastAsia" w:eastAsia="宋体"/>
                      <w:b w:val="0"/>
                      <w:bCs/>
                      <w:sz w:val="21"/>
                      <w:szCs w:val="21"/>
                    </w:rPr>
                  </w:pPr>
                  <w:r>
                    <w:rPr>
                      <w:rFonts w:hint="eastAsia" w:eastAsia="宋体"/>
                      <w:sz w:val="21"/>
                      <w:szCs w:val="21"/>
                      <w:lang w:val="en-US" w:eastAsia="zh-CN"/>
                    </w:rPr>
                    <w:t>化粪池</w:t>
                  </w:r>
                </w:p>
              </w:tc>
              <w:tc>
                <w:tcPr>
                  <w:tcW w:w="1304" w:type="dxa"/>
                  <w:vAlign w:val="center"/>
                </w:tcPr>
                <w:p>
                  <w:pPr>
                    <w:pStyle w:val="2"/>
                    <w:spacing w:line="240" w:lineRule="auto"/>
                    <w:jc w:val="center"/>
                    <w:rPr>
                      <w:rFonts w:hint="eastAsia" w:eastAsia="宋体"/>
                      <w:b w:val="0"/>
                      <w:bCs/>
                      <w:sz w:val="21"/>
                      <w:szCs w:val="21"/>
                    </w:rPr>
                  </w:pPr>
                  <w:r>
                    <w:rPr>
                      <w:rFonts w:hint="eastAsia" w:eastAsia="宋体"/>
                      <w:sz w:val="21"/>
                      <w:szCs w:val="21"/>
                      <w:lang w:val="en-US" w:eastAsia="zh-CN"/>
                    </w:rPr>
                    <w:t>泗县工业</w:t>
                  </w:r>
                  <w:r>
                    <w:rPr>
                      <w:rFonts w:hint="eastAsia" w:eastAsia="宋体"/>
                      <w:sz w:val="21"/>
                      <w:szCs w:val="21"/>
                    </w:rPr>
                    <w:t>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Merge w:val="restart"/>
                  <w:vAlign w:val="center"/>
                </w:tcPr>
                <w:p>
                  <w:pPr>
                    <w:pStyle w:val="2"/>
                    <w:spacing w:line="240" w:lineRule="auto"/>
                    <w:jc w:val="center"/>
                    <w:rPr>
                      <w:rFonts w:hint="eastAsia" w:eastAsia="宋体"/>
                      <w:b w:val="0"/>
                      <w:bCs/>
                      <w:sz w:val="21"/>
                      <w:szCs w:val="21"/>
                      <w:lang w:val="en-US" w:eastAsia="zh-CN"/>
                    </w:rPr>
                  </w:pPr>
                  <w:r>
                    <w:rPr>
                      <w:rFonts w:hint="eastAsia"/>
                      <w:b w:val="0"/>
                      <w:bCs/>
                      <w:sz w:val="21"/>
                      <w:szCs w:val="21"/>
                      <w:lang w:val="en-US" w:eastAsia="zh-CN"/>
                    </w:rPr>
                    <w:t>固废</w:t>
                  </w:r>
                </w:p>
              </w:tc>
              <w:tc>
                <w:tcPr>
                  <w:tcW w:w="1105" w:type="dxa"/>
                  <w:vAlign w:val="center"/>
                </w:tcPr>
                <w:p>
                  <w:pPr>
                    <w:pStyle w:val="2"/>
                    <w:spacing w:line="240" w:lineRule="auto"/>
                    <w:jc w:val="center"/>
                    <w:rPr>
                      <w:rFonts w:hint="eastAsia"/>
                      <w:sz w:val="21"/>
                      <w:szCs w:val="21"/>
                    </w:rPr>
                  </w:pPr>
                  <w:r>
                    <w:rPr>
                      <w:rFonts w:hint="eastAsia" w:eastAsia="宋体"/>
                      <w:sz w:val="21"/>
                      <w:szCs w:val="21"/>
                    </w:rPr>
                    <w:t>生活</w:t>
                  </w:r>
                </w:p>
                <w:p>
                  <w:pPr>
                    <w:pStyle w:val="2"/>
                    <w:spacing w:line="240" w:lineRule="auto"/>
                    <w:jc w:val="center"/>
                    <w:rPr>
                      <w:rFonts w:hint="eastAsia" w:eastAsia="宋体"/>
                      <w:b w:val="0"/>
                      <w:bCs/>
                      <w:sz w:val="21"/>
                      <w:szCs w:val="21"/>
                    </w:rPr>
                  </w:pPr>
                  <w:r>
                    <w:rPr>
                      <w:rFonts w:hint="eastAsia" w:eastAsia="宋体"/>
                      <w:sz w:val="21"/>
                      <w:szCs w:val="21"/>
                    </w:rPr>
                    <w:t>垃圾</w:t>
                  </w:r>
                </w:p>
              </w:tc>
              <w:tc>
                <w:tcPr>
                  <w:tcW w:w="964" w:type="dxa"/>
                  <w:vAlign w:val="center"/>
                </w:tcPr>
                <w:p>
                  <w:pPr>
                    <w:pStyle w:val="2"/>
                    <w:spacing w:line="240" w:lineRule="auto"/>
                    <w:jc w:val="center"/>
                    <w:rPr>
                      <w:rFonts w:hint="eastAsia" w:eastAsia="宋体"/>
                      <w:b w:val="0"/>
                      <w:bCs/>
                      <w:sz w:val="21"/>
                      <w:szCs w:val="21"/>
                    </w:rPr>
                  </w:pPr>
                  <w:r>
                    <w:rPr>
                      <w:rFonts w:hint="eastAsia" w:eastAsia="宋体"/>
                      <w:sz w:val="21"/>
                      <w:szCs w:val="21"/>
                    </w:rPr>
                    <w:t>/</w:t>
                  </w:r>
                </w:p>
              </w:tc>
              <w:tc>
                <w:tcPr>
                  <w:tcW w:w="1236" w:type="dxa"/>
                  <w:vAlign w:val="center"/>
                </w:tcPr>
                <w:p>
                  <w:pPr>
                    <w:pStyle w:val="2"/>
                    <w:spacing w:line="240" w:lineRule="auto"/>
                    <w:jc w:val="center"/>
                    <w:rPr>
                      <w:rFonts w:hint="eastAsia" w:eastAsia="宋体"/>
                      <w:b w:val="0"/>
                      <w:bCs/>
                      <w:sz w:val="21"/>
                      <w:szCs w:val="21"/>
                    </w:rPr>
                  </w:pPr>
                  <w:r>
                    <w:rPr>
                      <w:rFonts w:hint="eastAsia" w:eastAsia="宋体"/>
                      <w:sz w:val="21"/>
                      <w:szCs w:val="21"/>
                    </w:rPr>
                    <w:t>/</w:t>
                  </w:r>
                </w:p>
              </w:tc>
              <w:tc>
                <w:tcPr>
                  <w:tcW w:w="1255" w:type="dxa"/>
                  <w:vAlign w:val="center"/>
                </w:tcPr>
                <w:p>
                  <w:pPr>
                    <w:pStyle w:val="2"/>
                    <w:spacing w:line="240" w:lineRule="auto"/>
                    <w:jc w:val="center"/>
                    <w:rPr>
                      <w:rFonts w:hint="eastAsia" w:eastAsia="宋体"/>
                      <w:b w:val="0"/>
                      <w:bCs/>
                      <w:sz w:val="21"/>
                      <w:szCs w:val="21"/>
                    </w:rPr>
                  </w:pPr>
                  <w:r>
                    <w:rPr>
                      <w:rFonts w:hint="eastAsia" w:eastAsia="宋体"/>
                      <w:sz w:val="21"/>
                      <w:szCs w:val="21"/>
                    </w:rPr>
                    <w:t>生活垃圾</w:t>
                  </w:r>
                </w:p>
              </w:tc>
              <w:tc>
                <w:tcPr>
                  <w:tcW w:w="1378" w:type="dxa"/>
                  <w:vAlign w:val="center"/>
                </w:tcPr>
                <w:p>
                  <w:pPr>
                    <w:pStyle w:val="2"/>
                    <w:spacing w:line="240" w:lineRule="auto"/>
                    <w:jc w:val="center"/>
                    <w:rPr>
                      <w:rFonts w:hint="eastAsia" w:eastAsia="宋体"/>
                      <w:b w:val="0"/>
                      <w:bCs/>
                      <w:sz w:val="21"/>
                      <w:szCs w:val="21"/>
                    </w:rPr>
                  </w:pPr>
                  <w:r>
                    <w:rPr>
                      <w:rFonts w:hint="eastAsia" w:eastAsia="宋体"/>
                      <w:sz w:val="21"/>
                      <w:szCs w:val="21"/>
                    </w:rPr>
                    <w:t>设置垃圾桶，定期清理</w:t>
                  </w:r>
                </w:p>
              </w:tc>
              <w:tc>
                <w:tcPr>
                  <w:tcW w:w="1304" w:type="dxa"/>
                  <w:vAlign w:val="center"/>
                </w:tcPr>
                <w:p>
                  <w:pPr>
                    <w:pStyle w:val="2"/>
                    <w:spacing w:line="240" w:lineRule="auto"/>
                    <w:jc w:val="center"/>
                    <w:rPr>
                      <w:rFonts w:hint="eastAsia" w:eastAsia="宋体"/>
                      <w:b w:val="0"/>
                      <w:bCs/>
                      <w:sz w:val="21"/>
                      <w:szCs w:val="21"/>
                    </w:rPr>
                  </w:pPr>
                  <w:r>
                    <w:rPr>
                      <w:rFonts w:hint="eastAsia" w:eastAsia="宋体"/>
                      <w:sz w:val="21"/>
                      <w:szCs w:val="21"/>
                    </w:rPr>
                    <w:t>交环卫部门处理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Merge w:val="continue"/>
                  <w:vAlign w:val="center"/>
                </w:tcPr>
                <w:p>
                  <w:pPr>
                    <w:pStyle w:val="2"/>
                    <w:spacing w:line="240" w:lineRule="auto"/>
                    <w:jc w:val="center"/>
                    <w:rPr>
                      <w:rFonts w:hint="eastAsia" w:eastAsia="宋体"/>
                      <w:b w:val="0"/>
                      <w:bCs/>
                      <w:sz w:val="21"/>
                      <w:szCs w:val="21"/>
                    </w:rPr>
                  </w:pPr>
                </w:p>
              </w:tc>
              <w:tc>
                <w:tcPr>
                  <w:tcW w:w="1105" w:type="dxa"/>
                  <w:vAlign w:val="center"/>
                </w:tcPr>
                <w:p>
                  <w:pPr>
                    <w:pStyle w:val="2"/>
                    <w:spacing w:line="240" w:lineRule="auto"/>
                    <w:jc w:val="center"/>
                    <w:rPr>
                      <w:rFonts w:hint="eastAsia" w:eastAsia="宋体"/>
                      <w:b w:val="0"/>
                      <w:bCs/>
                      <w:sz w:val="21"/>
                      <w:szCs w:val="21"/>
                    </w:rPr>
                  </w:pPr>
                  <w:r>
                    <w:rPr>
                      <w:rFonts w:hint="eastAsia" w:eastAsia="宋体"/>
                      <w:sz w:val="21"/>
                      <w:szCs w:val="21"/>
                      <w:lang w:val="en-US" w:eastAsia="zh-CN"/>
                    </w:rPr>
                    <w:t>废边角料</w:t>
                  </w:r>
                </w:p>
              </w:tc>
              <w:tc>
                <w:tcPr>
                  <w:tcW w:w="964" w:type="dxa"/>
                  <w:vAlign w:val="center"/>
                </w:tcPr>
                <w:p>
                  <w:pPr>
                    <w:pStyle w:val="2"/>
                    <w:spacing w:line="240" w:lineRule="auto"/>
                    <w:jc w:val="center"/>
                    <w:rPr>
                      <w:rFonts w:hint="default" w:eastAsia="宋体"/>
                      <w:b w:val="0"/>
                      <w:bCs/>
                      <w:sz w:val="21"/>
                      <w:szCs w:val="21"/>
                      <w:lang w:val="en-US"/>
                    </w:rPr>
                  </w:pPr>
                  <w:r>
                    <w:rPr>
                      <w:rFonts w:hint="eastAsia" w:eastAsia="宋体"/>
                      <w:sz w:val="21"/>
                      <w:szCs w:val="21"/>
                      <w:lang w:val="en-US" w:eastAsia="zh-CN"/>
                    </w:rPr>
                    <w:t>S1</w:t>
                  </w:r>
                  <w:r>
                    <w:rPr>
                      <w:rFonts w:hint="eastAsia"/>
                      <w:sz w:val="21"/>
                      <w:szCs w:val="21"/>
                      <w:lang w:val="en-US" w:eastAsia="zh-CN"/>
                    </w:rPr>
                    <w:t>、S2、S5、S6、S9、S10</w:t>
                  </w:r>
                </w:p>
              </w:tc>
              <w:tc>
                <w:tcPr>
                  <w:tcW w:w="1236" w:type="dxa"/>
                  <w:vAlign w:val="center"/>
                </w:tcPr>
                <w:p>
                  <w:pPr>
                    <w:pStyle w:val="2"/>
                    <w:spacing w:line="240" w:lineRule="auto"/>
                    <w:jc w:val="center"/>
                    <w:rPr>
                      <w:rFonts w:hint="eastAsia" w:eastAsia="宋体"/>
                      <w:b w:val="0"/>
                      <w:bCs/>
                      <w:sz w:val="21"/>
                      <w:szCs w:val="21"/>
                    </w:rPr>
                  </w:pPr>
                  <w:r>
                    <w:rPr>
                      <w:rFonts w:hint="eastAsia"/>
                      <w:sz w:val="21"/>
                      <w:szCs w:val="21"/>
                      <w:lang w:val="en-US" w:eastAsia="zh-CN"/>
                    </w:rPr>
                    <w:t>机加工</w:t>
                  </w:r>
                </w:p>
              </w:tc>
              <w:tc>
                <w:tcPr>
                  <w:tcW w:w="1255" w:type="dxa"/>
                  <w:vAlign w:val="center"/>
                </w:tcPr>
                <w:p>
                  <w:pPr>
                    <w:pStyle w:val="2"/>
                    <w:spacing w:line="240" w:lineRule="auto"/>
                    <w:jc w:val="center"/>
                    <w:rPr>
                      <w:rFonts w:hint="eastAsia" w:eastAsia="宋体"/>
                      <w:b w:val="0"/>
                      <w:bCs/>
                      <w:sz w:val="21"/>
                      <w:szCs w:val="21"/>
                      <w:lang w:val="en-US" w:eastAsia="zh-CN"/>
                    </w:rPr>
                  </w:pPr>
                  <w:r>
                    <w:rPr>
                      <w:rFonts w:hint="eastAsia"/>
                      <w:b w:val="0"/>
                      <w:bCs/>
                      <w:sz w:val="21"/>
                      <w:szCs w:val="21"/>
                      <w:lang w:val="en-US" w:eastAsia="zh-CN"/>
                    </w:rPr>
                    <w:t>废边角料</w:t>
                  </w:r>
                </w:p>
              </w:tc>
              <w:tc>
                <w:tcPr>
                  <w:tcW w:w="1378" w:type="dxa"/>
                  <w:vMerge w:val="restart"/>
                  <w:vAlign w:val="center"/>
                </w:tcPr>
                <w:p>
                  <w:pPr>
                    <w:pStyle w:val="2"/>
                    <w:spacing w:line="240" w:lineRule="auto"/>
                    <w:jc w:val="center"/>
                    <w:rPr>
                      <w:rFonts w:hint="eastAsia" w:eastAsia="宋体"/>
                      <w:b w:val="0"/>
                      <w:bCs/>
                      <w:sz w:val="21"/>
                      <w:szCs w:val="21"/>
                    </w:rPr>
                  </w:pPr>
                  <w:r>
                    <w:rPr>
                      <w:rFonts w:hint="eastAsia" w:eastAsia="宋体"/>
                      <w:sz w:val="21"/>
                      <w:szCs w:val="21"/>
                    </w:rPr>
                    <w:t>暂存</w:t>
                  </w:r>
                  <w:r>
                    <w:rPr>
                      <w:rFonts w:hint="eastAsia"/>
                      <w:sz w:val="21"/>
                      <w:szCs w:val="21"/>
                      <w:lang w:val="en-US" w:eastAsia="zh-CN"/>
                    </w:rPr>
                    <w:t>于</w:t>
                  </w:r>
                  <w:r>
                    <w:rPr>
                      <w:rFonts w:hint="eastAsia" w:eastAsia="宋体"/>
                      <w:sz w:val="21"/>
                      <w:szCs w:val="21"/>
                    </w:rPr>
                    <w:t>一般固废暂存处</w:t>
                  </w:r>
                </w:p>
              </w:tc>
              <w:tc>
                <w:tcPr>
                  <w:tcW w:w="1304" w:type="dxa"/>
                  <w:vMerge w:val="restart"/>
                  <w:vAlign w:val="center"/>
                </w:tcPr>
                <w:p>
                  <w:pPr>
                    <w:pStyle w:val="2"/>
                    <w:spacing w:line="240" w:lineRule="auto"/>
                    <w:jc w:val="center"/>
                    <w:rPr>
                      <w:rFonts w:hint="eastAsia" w:eastAsia="宋体"/>
                      <w:b w:val="0"/>
                      <w:bCs/>
                      <w:sz w:val="21"/>
                      <w:szCs w:val="21"/>
                    </w:rPr>
                  </w:pPr>
                  <w:r>
                    <w:rPr>
                      <w:rFonts w:hint="eastAsia" w:eastAsia="宋体"/>
                      <w:color w:val="auto"/>
                      <w:sz w:val="21"/>
                      <w:szCs w:val="21"/>
                    </w:rPr>
                    <w:t>外售至</w:t>
                  </w:r>
                  <w:r>
                    <w:rPr>
                      <w:rFonts w:hint="eastAsia"/>
                      <w:color w:val="auto"/>
                      <w:sz w:val="21"/>
                      <w:szCs w:val="21"/>
                      <w:lang w:val="en-US" w:eastAsia="zh-CN"/>
                    </w:rPr>
                    <w:t>合法</w:t>
                  </w:r>
                  <w:r>
                    <w:rPr>
                      <w:rFonts w:hint="eastAsia" w:eastAsia="宋体"/>
                      <w:color w:val="auto"/>
                      <w:sz w:val="21"/>
                      <w:szCs w:val="21"/>
                    </w:rPr>
                    <w:t>物资回收公司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Merge w:val="continue"/>
                  <w:vAlign w:val="center"/>
                </w:tcPr>
                <w:p>
                  <w:pPr>
                    <w:pStyle w:val="2"/>
                    <w:spacing w:line="240" w:lineRule="auto"/>
                    <w:jc w:val="center"/>
                    <w:rPr>
                      <w:rFonts w:hint="eastAsia" w:eastAsia="宋体"/>
                      <w:b w:val="0"/>
                      <w:bCs/>
                      <w:sz w:val="21"/>
                      <w:szCs w:val="21"/>
                    </w:rPr>
                  </w:pPr>
                </w:p>
              </w:tc>
              <w:tc>
                <w:tcPr>
                  <w:tcW w:w="1105" w:type="dxa"/>
                  <w:vAlign w:val="center"/>
                </w:tcPr>
                <w:p>
                  <w:pPr>
                    <w:pStyle w:val="2"/>
                    <w:spacing w:line="240" w:lineRule="auto"/>
                    <w:jc w:val="center"/>
                    <w:rPr>
                      <w:rFonts w:hint="eastAsia"/>
                      <w:sz w:val="21"/>
                      <w:szCs w:val="21"/>
                      <w:lang w:val="en-US" w:eastAsia="zh-CN"/>
                    </w:rPr>
                  </w:pPr>
                  <w:r>
                    <w:rPr>
                      <w:rFonts w:hint="eastAsia"/>
                      <w:sz w:val="21"/>
                      <w:szCs w:val="21"/>
                      <w:lang w:val="en-US" w:eastAsia="zh-CN"/>
                    </w:rPr>
                    <w:t>废布袋</w:t>
                  </w:r>
                </w:p>
              </w:tc>
              <w:tc>
                <w:tcPr>
                  <w:tcW w:w="964" w:type="dxa"/>
                  <w:vAlign w:val="center"/>
                </w:tcPr>
                <w:p>
                  <w:pPr>
                    <w:pStyle w:val="2"/>
                    <w:spacing w:line="240" w:lineRule="auto"/>
                    <w:jc w:val="center"/>
                    <w:rPr>
                      <w:rFonts w:hint="eastAsia"/>
                      <w:sz w:val="21"/>
                      <w:szCs w:val="21"/>
                      <w:lang w:val="en-US" w:eastAsia="zh-CN"/>
                    </w:rPr>
                  </w:pPr>
                  <w:r>
                    <w:rPr>
                      <w:rFonts w:hint="eastAsia"/>
                      <w:sz w:val="21"/>
                      <w:szCs w:val="21"/>
                      <w:lang w:val="en-US" w:eastAsia="zh-CN"/>
                    </w:rPr>
                    <w:t>/</w:t>
                  </w:r>
                </w:p>
              </w:tc>
              <w:tc>
                <w:tcPr>
                  <w:tcW w:w="1236" w:type="dxa"/>
                  <w:vAlign w:val="center"/>
                </w:tcPr>
                <w:p>
                  <w:pPr>
                    <w:pStyle w:val="2"/>
                    <w:spacing w:line="240" w:lineRule="auto"/>
                    <w:jc w:val="center"/>
                    <w:rPr>
                      <w:rFonts w:hint="eastAsia"/>
                      <w:sz w:val="21"/>
                      <w:szCs w:val="21"/>
                      <w:lang w:val="en-US" w:eastAsia="zh-CN"/>
                    </w:rPr>
                  </w:pPr>
                  <w:r>
                    <w:rPr>
                      <w:rFonts w:hint="eastAsia"/>
                      <w:sz w:val="21"/>
                      <w:szCs w:val="21"/>
                      <w:lang w:val="en-US" w:eastAsia="zh-CN"/>
                    </w:rPr>
                    <w:t>废气处理</w:t>
                  </w:r>
                </w:p>
              </w:tc>
              <w:tc>
                <w:tcPr>
                  <w:tcW w:w="1255" w:type="dxa"/>
                  <w:vAlign w:val="center"/>
                </w:tcPr>
                <w:p>
                  <w:pPr>
                    <w:pStyle w:val="2"/>
                    <w:spacing w:line="240" w:lineRule="auto"/>
                    <w:jc w:val="center"/>
                    <w:rPr>
                      <w:rFonts w:hint="eastAsia"/>
                      <w:sz w:val="21"/>
                      <w:szCs w:val="21"/>
                      <w:lang w:val="en-US" w:eastAsia="zh-CN"/>
                    </w:rPr>
                  </w:pPr>
                  <w:r>
                    <w:rPr>
                      <w:rFonts w:hint="eastAsia"/>
                      <w:sz w:val="21"/>
                      <w:szCs w:val="21"/>
                      <w:lang w:val="en-US" w:eastAsia="zh-CN"/>
                    </w:rPr>
                    <w:t>废布袋</w:t>
                  </w:r>
                </w:p>
              </w:tc>
              <w:tc>
                <w:tcPr>
                  <w:tcW w:w="1378" w:type="dxa"/>
                  <w:vMerge w:val="continue"/>
                  <w:vAlign w:val="center"/>
                </w:tcPr>
                <w:p>
                  <w:pPr>
                    <w:pStyle w:val="2"/>
                    <w:spacing w:line="240" w:lineRule="auto"/>
                    <w:jc w:val="center"/>
                    <w:rPr>
                      <w:rFonts w:hint="eastAsia" w:eastAsia="宋体"/>
                      <w:b w:val="0"/>
                      <w:bCs/>
                      <w:sz w:val="21"/>
                      <w:szCs w:val="21"/>
                    </w:rPr>
                  </w:pPr>
                </w:p>
              </w:tc>
              <w:tc>
                <w:tcPr>
                  <w:tcW w:w="1304" w:type="dxa"/>
                  <w:vMerge w:val="continue"/>
                  <w:vAlign w:val="center"/>
                </w:tcPr>
                <w:p>
                  <w:pPr>
                    <w:pStyle w:val="2"/>
                    <w:spacing w:line="240" w:lineRule="auto"/>
                    <w:jc w:val="center"/>
                    <w:rPr>
                      <w:rFonts w:hint="eastAsia" w:eastAsia="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Merge w:val="continue"/>
                  <w:vAlign w:val="center"/>
                </w:tcPr>
                <w:p>
                  <w:pPr>
                    <w:pStyle w:val="2"/>
                    <w:spacing w:line="240" w:lineRule="auto"/>
                    <w:jc w:val="center"/>
                    <w:rPr>
                      <w:rFonts w:hint="eastAsia" w:eastAsia="宋体"/>
                      <w:b w:val="0"/>
                      <w:bCs/>
                      <w:sz w:val="21"/>
                      <w:szCs w:val="21"/>
                    </w:rPr>
                  </w:pPr>
                </w:p>
              </w:tc>
              <w:tc>
                <w:tcPr>
                  <w:tcW w:w="1105" w:type="dxa"/>
                  <w:vAlign w:val="center"/>
                </w:tcPr>
                <w:p>
                  <w:pPr>
                    <w:pStyle w:val="2"/>
                    <w:spacing w:line="240" w:lineRule="auto"/>
                    <w:jc w:val="center"/>
                    <w:rPr>
                      <w:rFonts w:hint="eastAsia" w:eastAsia="宋体"/>
                      <w:b w:val="0"/>
                      <w:bCs/>
                      <w:sz w:val="21"/>
                      <w:szCs w:val="21"/>
                    </w:rPr>
                  </w:pPr>
                  <w:r>
                    <w:rPr>
                      <w:rFonts w:hint="eastAsia"/>
                      <w:sz w:val="21"/>
                      <w:szCs w:val="21"/>
                      <w:lang w:val="en-US" w:eastAsia="zh-CN"/>
                    </w:rPr>
                    <w:t>布袋除尘器收集的颗粒物</w:t>
                  </w:r>
                </w:p>
              </w:tc>
              <w:tc>
                <w:tcPr>
                  <w:tcW w:w="964" w:type="dxa"/>
                  <w:vAlign w:val="center"/>
                </w:tcPr>
                <w:p>
                  <w:pPr>
                    <w:pStyle w:val="2"/>
                    <w:spacing w:line="240" w:lineRule="auto"/>
                    <w:jc w:val="center"/>
                    <w:rPr>
                      <w:rFonts w:hint="eastAsia" w:eastAsia="宋体"/>
                      <w:b w:val="0"/>
                      <w:bCs/>
                      <w:sz w:val="21"/>
                      <w:szCs w:val="21"/>
                    </w:rPr>
                  </w:pPr>
                  <w:r>
                    <w:rPr>
                      <w:rFonts w:hint="eastAsia"/>
                      <w:sz w:val="21"/>
                      <w:szCs w:val="21"/>
                      <w:lang w:val="en-US" w:eastAsia="zh-CN"/>
                    </w:rPr>
                    <w:t>/</w:t>
                  </w:r>
                </w:p>
              </w:tc>
              <w:tc>
                <w:tcPr>
                  <w:tcW w:w="1236" w:type="dxa"/>
                  <w:vAlign w:val="center"/>
                </w:tcPr>
                <w:p>
                  <w:pPr>
                    <w:pStyle w:val="2"/>
                    <w:spacing w:line="240" w:lineRule="auto"/>
                    <w:jc w:val="center"/>
                    <w:rPr>
                      <w:rFonts w:hint="eastAsia" w:eastAsia="宋体"/>
                      <w:b w:val="0"/>
                      <w:bCs/>
                      <w:sz w:val="21"/>
                      <w:szCs w:val="21"/>
                    </w:rPr>
                  </w:pPr>
                  <w:r>
                    <w:rPr>
                      <w:rFonts w:hint="eastAsia"/>
                      <w:sz w:val="21"/>
                      <w:szCs w:val="21"/>
                      <w:lang w:val="en-US" w:eastAsia="zh-CN"/>
                    </w:rPr>
                    <w:t>废气处理</w:t>
                  </w:r>
                </w:p>
              </w:tc>
              <w:tc>
                <w:tcPr>
                  <w:tcW w:w="1255" w:type="dxa"/>
                  <w:vAlign w:val="center"/>
                </w:tcPr>
                <w:p>
                  <w:pPr>
                    <w:pStyle w:val="2"/>
                    <w:spacing w:line="240" w:lineRule="auto"/>
                    <w:jc w:val="center"/>
                    <w:rPr>
                      <w:rFonts w:hint="eastAsia" w:eastAsia="宋体"/>
                      <w:b w:val="0"/>
                      <w:bCs/>
                      <w:sz w:val="21"/>
                      <w:szCs w:val="21"/>
                    </w:rPr>
                  </w:pPr>
                  <w:r>
                    <w:rPr>
                      <w:rFonts w:hint="eastAsia"/>
                      <w:sz w:val="21"/>
                      <w:szCs w:val="21"/>
                      <w:lang w:val="en-US" w:eastAsia="zh-CN"/>
                    </w:rPr>
                    <w:t>布袋除尘器收集的颗粒物</w:t>
                  </w:r>
                </w:p>
              </w:tc>
              <w:tc>
                <w:tcPr>
                  <w:tcW w:w="1378" w:type="dxa"/>
                  <w:vMerge w:val="continue"/>
                  <w:vAlign w:val="center"/>
                </w:tcPr>
                <w:p>
                  <w:pPr>
                    <w:pStyle w:val="2"/>
                    <w:spacing w:line="240" w:lineRule="auto"/>
                    <w:jc w:val="center"/>
                    <w:rPr>
                      <w:rFonts w:hint="eastAsia" w:eastAsia="宋体"/>
                      <w:b w:val="0"/>
                      <w:bCs/>
                      <w:sz w:val="21"/>
                      <w:szCs w:val="21"/>
                    </w:rPr>
                  </w:pPr>
                </w:p>
              </w:tc>
              <w:tc>
                <w:tcPr>
                  <w:tcW w:w="1304" w:type="dxa"/>
                  <w:vAlign w:val="center"/>
                </w:tcPr>
                <w:p>
                  <w:pPr>
                    <w:pStyle w:val="2"/>
                    <w:spacing w:line="240" w:lineRule="auto"/>
                    <w:jc w:val="center"/>
                    <w:rPr>
                      <w:rFonts w:hint="default" w:eastAsia="宋体"/>
                      <w:b w:val="0"/>
                      <w:bCs/>
                      <w:sz w:val="21"/>
                      <w:szCs w:val="21"/>
                      <w:lang w:val="en-US" w:eastAsia="zh-CN"/>
                    </w:rPr>
                  </w:pPr>
                  <w:r>
                    <w:rPr>
                      <w:rFonts w:hint="eastAsia"/>
                      <w:b w:val="0"/>
                      <w:bCs/>
                      <w:sz w:val="21"/>
                      <w:szCs w:val="21"/>
                      <w:lang w:val="en-US" w:eastAsia="zh-CN"/>
                    </w:rPr>
                    <w:t>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Merge w:val="continue"/>
                  <w:vAlign w:val="center"/>
                </w:tcPr>
                <w:p>
                  <w:pPr>
                    <w:pStyle w:val="2"/>
                    <w:spacing w:line="240" w:lineRule="auto"/>
                    <w:jc w:val="center"/>
                    <w:rPr>
                      <w:rFonts w:hint="eastAsia" w:eastAsia="宋体"/>
                      <w:b w:val="0"/>
                      <w:bCs/>
                      <w:sz w:val="21"/>
                      <w:szCs w:val="21"/>
                    </w:rPr>
                  </w:pPr>
                </w:p>
              </w:tc>
              <w:tc>
                <w:tcPr>
                  <w:tcW w:w="1105" w:type="dxa"/>
                  <w:vAlign w:val="center"/>
                </w:tcPr>
                <w:p>
                  <w:pPr>
                    <w:pStyle w:val="2"/>
                    <w:spacing w:line="240" w:lineRule="auto"/>
                    <w:jc w:val="center"/>
                    <w:rPr>
                      <w:rFonts w:hint="eastAsia"/>
                      <w:b w:val="0"/>
                      <w:bCs/>
                      <w:sz w:val="21"/>
                      <w:szCs w:val="21"/>
                      <w:lang w:val="en-US" w:eastAsia="zh-CN"/>
                    </w:rPr>
                  </w:pPr>
                  <w:r>
                    <w:rPr>
                      <w:rFonts w:hint="eastAsia"/>
                      <w:b w:val="0"/>
                      <w:bCs/>
                      <w:sz w:val="21"/>
                      <w:szCs w:val="21"/>
                      <w:lang w:val="en-US" w:eastAsia="zh-CN"/>
                    </w:rPr>
                    <w:t>废铁屑</w:t>
                  </w:r>
                </w:p>
              </w:tc>
              <w:tc>
                <w:tcPr>
                  <w:tcW w:w="964" w:type="dxa"/>
                  <w:vAlign w:val="center"/>
                </w:tcPr>
                <w:p>
                  <w:pPr>
                    <w:pStyle w:val="2"/>
                    <w:spacing w:line="240" w:lineRule="auto"/>
                    <w:jc w:val="center"/>
                    <w:rPr>
                      <w:rFonts w:hint="default"/>
                      <w:b w:val="0"/>
                      <w:bCs/>
                      <w:sz w:val="21"/>
                      <w:szCs w:val="21"/>
                      <w:lang w:val="en-US" w:eastAsia="zh-CN"/>
                    </w:rPr>
                  </w:pPr>
                  <w:r>
                    <w:rPr>
                      <w:rFonts w:hint="eastAsia"/>
                      <w:b w:val="0"/>
                      <w:bCs/>
                      <w:sz w:val="21"/>
                      <w:szCs w:val="21"/>
                      <w:lang w:val="en-US" w:eastAsia="zh-CN"/>
                    </w:rPr>
                    <w:t>S8</w:t>
                  </w:r>
                </w:p>
              </w:tc>
              <w:tc>
                <w:tcPr>
                  <w:tcW w:w="1236" w:type="dxa"/>
                  <w:vAlign w:val="center"/>
                </w:tcPr>
                <w:p>
                  <w:pPr>
                    <w:pStyle w:val="2"/>
                    <w:spacing w:line="240" w:lineRule="auto"/>
                    <w:jc w:val="center"/>
                    <w:rPr>
                      <w:rFonts w:hint="eastAsia"/>
                      <w:b w:val="0"/>
                      <w:bCs/>
                      <w:sz w:val="21"/>
                      <w:szCs w:val="21"/>
                      <w:lang w:val="en-US" w:eastAsia="zh-CN"/>
                    </w:rPr>
                  </w:pPr>
                  <w:r>
                    <w:rPr>
                      <w:rFonts w:hint="eastAsia"/>
                      <w:b w:val="0"/>
                      <w:bCs/>
                      <w:sz w:val="21"/>
                      <w:szCs w:val="21"/>
                      <w:lang w:val="en-US" w:eastAsia="zh-CN"/>
                    </w:rPr>
                    <w:t>机加工</w:t>
                  </w:r>
                </w:p>
              </w:tc>
              <w:tc>
                <w:tcPr>
                  <w:tcW w:w="1255" w:type="dxa"/>
                  <w:vAlign w:val="center"/>
                </w:tcPr>
                <w:p>
                  <w:pPr>
                    <w:pStyle w:val="2"/>
                    <w:spacing w:line="240" w:lineRule="auto"/>
                    <w:jc w:val="center"/>
                    <w:rPr>
                      <w:rFonts w:hint="eastAsia"/>
                      <w:b w:val="0"/>
                      <w:bCs/>
                      <w:sz w:val="21"/>
                      <w:szCs w:val="21"/>
                      <w:lang w:val="en-US" w:eastAsia="zh-CN"/>
                    </w:rPr>
                  </w:pPr>
                  <w:r>
                    <w:rPr>
                      <w:rFonts w:hint="eastAsia"/>
                      <w:b w:val="0"/>
                      <w:bCs/>
                      <w:sz w:val="21"/>
                      <w:szCs w:val="21"/>
                      <w:lang w:val="en-US" w:eastAsia="zh-CN"/>
                    </w:rPr>
                    <w:t>废铁屑</w:t>
                  </w:r>
                </w:p>
              </w:tc>
              <w:tc>
                <w:tcPr>
                  <w:tcW w:w="1378" w:type="dxa"/>
                  <w:vMerge w:val="restart"/>
                  <w:vAlign w:val="center"/>
                </w:tcPr>
                <w:p>
                  <w:pPr>
                    <w:pStyle w:val="2"/>
                    <w:spacing w:line="240" w:lineRule="auto"/>
                    <w:jc w:val="center"/>
                    <w:rPr>
                      <w:rFonts w:hint="eastAsia" w:eastAsia="宋体"/>
                      <w:b w:val="0"/>
                      <w:bCs/>
                      <w:sz w:val="21"/>
                      <w:szCs w:val="21"/>
                    </w:rPr>
                  </w:pPr>
                  <w:r>
                    <w:rPr>
                      <w:rFonts w:hint="eastAsia"/>
                      <w:sz w:val="21"/>
                      <w:szCs w:val="21"/>
                      <w:lang w:val="en-US" w:eastAsia="zh-CN"/>
                    </w:rPr>
                    <w:t>暂存于危险废物暂存间</w:t>
                  </w:r>
                </w:p>
              </w:tc>
              <w:tc>
                <w:tcPr>
                  <w:tcW w:w="1304" w:type="dxa"/>
                  <w:vAlign w:val="center"/>
                </w:tcPr>
                <w:p>
                  <w:pPr>
                    <w:pStyle w:val="2"/>
                    <w:spacing w:line="240" w:lineRule="auto"/>
                    <w:jc w:val="center"/>
                    <w:rPr>
                      <w:rFonts w:hint="default"/>
                      <w:sz w:val="21"/>
                      <w:szCs w:val="21"/>
                      <w:lang w:val="en-US" w:eastAsia="zh-CN"/>
                    </w:rPr>
                  </w:pPr>
                  <w:r>
                    <w:rPr>
                      <w:rFonts w:hint="eastAsia"/>
                      <w:bCs/>
                      <w:color w:val="000000" w:themeColor="text1"/>
                      <w:sz w:val="21"/>
                      <w:szCs w:val="21"/>
                      <w:lang w:val="en-US" w:eastAsia="zh-CN"/>
                      <w14:textFill>
                        <w14:solidFill>
                          <w14:schemeClr w14:val="tx1"/>
                        </w14:solidFill>
                      </w14:textFill>
                    </w:rPr>
                    <w:t>沥干后外售至</w:t>
                  </w:r>
                  <w:r>
                    <w:rPr>
                      <w:rFonts w:hint="eastAsia" w:eastAsia="宋体"/>
                      <w:sz w:val="21"/>
                      <w:szCs w:val="21"/>
                    </w:rPr>
                    <w:t>物资回收公司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Merge w:val="continue"/>
                  <w:vAlign w:val="center"/>
                </w:tcPr>
                <w:p>
                  <w:pPr>
                    <w:pStyle w:val="2"/>
                    <w:spacing w:line="240" w:lineRule="auto"/>
                    <w:jc w:val="center"/>
                    <w:rPr>
                      <w:rFonts w:hint="eastAsia" w:eastAsia="宋体"/>
                      <w:b w:val="0"/>
                      <w:bCs/>
                      <w:sz w:val="21"/>
                      <w:szCs w:val="21"/>
                    </w:rPr>
                  </w:pPr>
                </w:p>
              </w:tc>
              <w:tc>
                <w:tcPr>
                  <w:tcW w:w="1105" w:type="dxa"/>
                  <w:vAlign w:val="center"/>
                </w:tcPr>
                <w:p>
                  <w:pPr>
                    <w:pStyle w:val="2"/>
                    <w:spacing w:line="240" w:lineRule="auto"/>
                    <w:jc w:val="center"/>
                    <w:rPr>
                      <w:rFonts w:hint="eastAsia" w:eastAsia="宋体"/>
                      <w:b w:val="0"/>
                      <w:bCs/>
                      <w:sz w:val="21"/>
                      <w:szCs w:val="21"/>
                      <w:lang w:val="en-US" w:eastAsia="zh-CN"/>
                    </w:rPr>
                  </w:pPr>
                  <w:r>
                    <w:rPr>
                      <w:rFonts w:hint="eastAsia"/>
                      <w:b w:val="0"/>
                      <w:bCs/>
                      <w:sz w:val="21"/>
                      <w:szCs w:val="21"/>
                      <w:lang w:val="en-US" w:eastAsia="zh-CN"/>
                    </w:rPr>
                    <w:t>废活性炭</w:t>
                  </w:r>
                </w:p>
              </w:tc>
              <w:tc>
                <w:tcPr>
                  <w:tcW w:w="964" w:type="dxa"/>
                  <w:vAlign w:val="center"/>
                </w:tcPr>
                <w:p>
                  <w:pPr>
                    <w:pStyle w:val="2"/>
                    <w:spacing w:line="240" w:lineRule="auto"/>
                    <w:jc w:val="center"/>
                    <w:rPr>
                      <w:rFonts w:hint="eastAsia" w:eastAsia="宋体"/>
                      <w:b w:val="0"/>
                      <w:bCs/>
                      <w:sz w:val="21"/>
                      <w:szCs w:val="21"/>
                      <w:lang w:val="en-US" w:eastAsia="zh-CN"/>
                    </w:rPr>
                  </w:pPr>
                  <w:r>
                    <w:rPr>
                      <w:rFonts w:hint="eastAsia"/>
                      <w:b w:val="0"/>
                      <w:bCs/>
                      <w:sz w:val="21"/>
                      <w:szCs w:val="21"/>
                      <w:lang w:val="en-US" w:eastAsia="zh-CN"/>
                    </w:rPr>
                    <w:t>/</w:t>
                  </w:r>
                </w:p>
              </w:tc>
              <w:tc>
                <w:tcPr>
                  <w:tcW w:w="1236" w:type="dxa"/>
                  <w:vAlign w:val="center"/>
                </w:tcPr>
                <w:p>
                  <w:pPr>
                    <w:pStyle w:val="2"/>
                    <w:spacing w:line="240" w:lineRule="auto"/>
                    <w:jc w:val="center"/>
                    <w:rPr>
                      <w:rFonts w:hint="eastAsia" w:eastAsia="宋体"/>
                      <w:b w:val="0"/>
                      <w:bCs/>
                      <w:sz w:val="21"/>
                      <w:szCs w:val="21"/>
                      <w:lang w:val="en-US" w:eastAsia="zh-CN"/>
                    </w:rPr>
                  </w:pPr>
                  <w:r>
                    <w:rPr>
                      <w:rFonts w:hint="eastAsia"/>
                      <w:b w:val="0"/>
                      <w:bCs/>
                      <w:sz w:val="21"/>
                      <w:szCs w:val="21"/>
                      <w:lang w:val="en-US" w:eastAsia="zh-CN"/>
                    </w:rPr>
                    <w:t>废气处理</w:t>
                  </w:r>
                </w:p>
              </w:tc>
              <w:tc>
                <w:tcPr>
                  <w:tcW w:w="1255" w:type="dxa"/>
                  <w:vAlign w:val="center"/>
                </w:tcPr>
                <w:p>
                  <w:pPr>
                    <w:pStyle w:val="2"/>
                    <w:spacing w:line="240" w:lineRule="auto"/>
                    <w:jc w:val="center"/>
                    <w:rPr>
                      <w:rFonts w:hint="eastAsia" w:eastAsia="宋体"/>
                      <w:b w:val="0"/>
                      <w:bCs/>
                      <w:sz w:val="21"/>
                      <w:szCs w:val="21"/>
                    </w:rPr>
                  </w:pPr>
                  <w:r>
                    <w:rPr>
                      <w:rFonts w:hint="eastAsia"/>
                      <w:b w:val="0"/>
                      <w:bCs/>
                      <w:sz w:val="21"/>
                      <w:szCs w:val="21"/>
                      <w:lang w:val="en-US" w:eastAsia="zh-CN"/>
                    </w:rPr>
                    <w:t>废活性炭</w:t>
                  </w:r>
                </w:p>
              </w:tc>
              <w:tc>
                <w:tcPr>
                  <w:tcW w:w="1378" w:type="dxa"/>
                  <w:vMerge w:val="continue"/>
                  <w:vAlign w:val="center"/>
                </w:tcPr>
                <w:p>
                  <w:pPr>
                    <w:pStyle w:val="2"/>
                    <w:spacing w:line="240" w:lineRule="auto"/>
                    <w:jc w:val="center"/>
                    <w:rPr>
                      <w:rFonts w:hint="eastAsia" w:eastAsia="宋体"/>
                      <w:b w:val="0"/>
                      <w:bCs/>
                      <w:sz w:val="21"/>
                      <w:szCs w:val="21"/>
                    </w:rPr>
                  </w:pPr>
                </w:p>
              </w:tc>
              <w:tc>
                <w:tcPr>
                  <w:tcW w:w="1304" w:type="dxa"/>
                  <w:vMerge w:val="restart"/>
                  <w:vAlign w:val="center"/>
                </w:tcPr>
                <w:p>
                  <w:pPr>
                    <w:pStyle w:val="2"/>
                    <w:spacing w:line="240" w:lineRule="auto"/>
                    <w:jc w:val="center"/>
                    <w:rPr>
                      <w:rFonts w:hint="eastAsia" w:eastAsia="宋体"/>
                      <w:b w:val="0"/>
                      <w:bCs/>
                      <w:sz w:val="21"/>
                      <w:szCs w:val="21"/>
                    </w:rPr>
                  </w:pPr>
                  <w:r>
                    <w:rPr>
                      <w:rFonts w:hint="eastAsia"/>
                      <w:sz w:val="21"/>
                      <w:szCs w:val="21"/>
                      <w:lang w:val="en-US" w:eastAsia="zh-CN"/>
                    </w:rPr>
                    <w:t>由有资质单位处理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Merge w:val="continue"/>
                  <w:vAlign w:val="center"/>
                </w:tcPr>
                <w:p>
                  <w:pPr>
                    <w:pStyle w:val="2"/>
                    <w:spacing w:line="240" w:lineRule="auto"/>
                    <w:jc w:val="center"/>
                    <w:rPr>
                      <w:rFonts w:hint="eastAsia" w:eastAsia="宋体"/>
                      <w:b w:val="0"/>
                      <w:bCs/>
                      <w:sz w:val="21"/>
                      <w:szCs w:val="21"/>
                    </w:rPr>
                  </w:pPr>
                </w:p>
              </w:tc>
              <w:tc>
                <w:tcPr>
                  <w:tcW w:w="1105" w:type="dxa"/>
                  <w:vAlign w:val="center"/>
                </w:tcPr>
                <w:p>
                  <w:pPr>
                    <w:pStyle w:val="2"/>
                    <w:spacing w:line="240" w:lineRule="auto"/>
                    <w:jc w:val="center"/>
                    <w:rPr>
                      <w:rFonts w:hint="default"/>
                      <w:b w:val="0"/>
                      <w:bCs/>
                      <w:sz w:val="21"/>
                      <w:szCs w:val="21"/>
                      <w:lang w:val="en-US" w:eastAsia="zh-CN"/>
                    </w:rPr>
                  </w:pPr>
                  <w:r>
                    <w:rPr>
                      <w:rFonts w:hint="eastAsia"/>
                      <w:b w:val="0"/>
                      <w:bCs/>
                      <w:sz w:val="21"/>
                      <w:szCs w:val="21"/>
                      <w:lang w:val="en-US" w:eastAsia="zh-CN"/>
                    </w:rPr>
                    <w:t>废液压油</w:t>
                  </w:r>
                </w:p>
              </w:tc>
              <w:tc>
                <w:tcPr>
                  <w:tcW w:w="964" w:type="dxa"/>
                  <w:vAlign w:val="center"/>
                </w:tcPr>
                <w:p>
                  <w:pPr>
                    <w:pStyle w:val="2"/>
                    <w:spacing w:line="240" w:lineRule="auto"/>
                    <w:jc w:val="center"/>
                    <w:rPr>
                      <w:rFonts w:hint="default"/>
                      <w:b w:val="0"/>
                      <w:bCs/>
                      <w:sz w:val="21"/>
                      <w:szCs w:val="21"/>
                      <w:lang w:val="en-US" w:eastAsia="zh-CN"/>
                    </w:rPr>
                  </w:pPr>
                  <w:r>
                    <w:rPr>
                      <w:rFonts w:hint="eastAsia"/>
                      <w:b w:val="0"/>
                      <w:bCs/>
                      <w:sz w:val="21"/>
                      <w:szCs w:val="21"/>
                      <w:lang w:val="en-US" w:eastAsia="zh-CN"/>
                    </w:rPr>
                    <w:t>S3、S4</w:t>
                  </w:r>
                </w:p>
              </w:tc>
              <w:tc>
                <w:tcPr>
                  <w:tcW w:w="1236" w:type="dxa"/>
                  <w:vAlign w:val="center"/>
                </w:tcPr>
                <w:p>
                  <w:pPr>
                    <w:pStyle w:val="2"/>
                    <w:spacing w:line="240" w:lineRule="auto"/>
                    <w:jc w:val="center"/>
                    <w:rPr>
                      <w:rFonts w:hint="default"/>
                      <w:b w:val="0"/>
                      <w:bCs/>
                      <w:sz w:val="21"/>
                      <w:szCs w:val="21"/>
                      <w:lang w:val="en-US" w:eastAsia="zh-CN"/>
                    </w:rPr>
                  </w:pPr>
                  <w:r>
                    <w:rPr>
                      <w:rFonts w:hint="eastAsia"/>
                      <w:b w:val="0"/>
                      <w:bCs/>
                      <w:sz w:val="21"/>
                      <w:szCs w:val="21"/>
                      <w:lang w:val="en-US" w:eastAsia="zh-CN"/>
                    </w:rPr>
                    <w:t>机加工</w:t>
                  </w:r>
                </w:p>
              </w:tc>
              <w:tc>
                <w:tcPr>
                  <w:tcW w:w="1255" w:type="dxa"/>
                  <w:vAlign w:val="center"/>
                </w:tcPr>
                <w:p>
                  <w:pPr>
                    <w:pStyle w:val="2"/>
                    <w:spacing w:line="240" w:lineRule="auto"/>
                    <w:jc w:val="center"/>
                    <w:rPr>
                      <w:rFonts w:hint="default"/>
                      <w:b w:val="0"/>
                      <w:bCs/>
                      <w:sz w:val="21"/>
                      <w:szCs w:val="21"/>
                      <w:lang w:val="en-US" w:eastAsia="zh-CN"/>
                    </w:rPr>
                  </w:pPr>
                  <w:r>
                    <w:rPr>
                      <w:rFonts w:hint="eastAsia"/>
                      <w:b w:val="0"/>
                      <w:bCs/>
                      <w:sz w:val="21"/>
                      <w:szCs w:val="21"/>
                      <w:lang w:val="en-US" w:eastAsia="zh-CN"/>
                    </w:rPr>
                    <w:t>废液压油</w:t>
                  </w:r>
                </w:p>
              </w:tc>
              <w:tc>
                <w:tcPr>
                  <w:tcW w:w="1378" w:type="dxa"/>
                  <w:vMerge w:val="continue"/>
                  <w:vAlign w:val="center"/>
                </w:tcPr>
                <w:p>
                  <w:pPr>
                    <w:pStyle w:val="2"/>
                    <w:spacing w:line="240" w:lineRule="auto"/>
                    <w:jc w:val="center"/>
                    <w:rPr>
                      <w:rFonts w:hint="eastAsia" w:eastAsia="宋体"/>
                      <w:b w:val="0"/>
                      <w:bCs/>
                      <w:sz w:val="21"/>
                      <w:szCs w:val="21"/>
                    </w:rPr>
                  </w:pPr>
                </w:p>
              </w:tc>
              <w:tc>
                <w:tcPr>
                  <w:tcW w:w="1304" w:type="dxa"/>
                  <w:vMerge w:val="continue"/>
                  <w:vAlign w:val="center"/>
                </w:tcPr>
                <w:p>
                  <w:pPr>
                    <w:pStyle w:val="2"/>
                    <w:spacing w:line="240" w:lineRule="auto"/>
                    <w:jc w:val="center"/>
                    <w:rPr>
                      <w:rFonts w:hint="eastAsia" w:eastAsia="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Merge w:val="continue"/>
                  <w:vAlign w:val="center"/>
                </w:tcPr>
                <w:p>
                  <w:pPr>
                    <w:pStyle w:val="2"/>
                    <w:spacing w:line="240" w:lineRule="auto"/>
                    <w:jc w:val="center"/>
                    <w:rPr>
                      <w:rFonts w:hint="eastAsia" w:eastAsia="宋体"/>
                      <w:b w:val="0"/>
                      <w:bCs/>
                      <w:sz w:val="21"/>
                      <w:szCs w:val="21"/>
                    </w:rPr>
                  </w:pPr>
                </w:p>
              </w:tc>
              <w:tc>
                <w:tcPr>
                  <w:tcW w:w="1105" w:type="dxa"/>
                  <w:vAlign w:val="center"/>
                </w:tcPr>
                <w:p>
                  <w:pPr>
                    <w:pStyle w:val="2"/>
                    <w:spacing w:line="240" w:lineRule="auto"/>
                    <w:jc w:val="center"/>
                    <w:rPr>
                      <w:rFonts w:hint="default" w:eastAsia="宋体"/>
                      <w:b w:val="0"/>
                      <w:bCs/>
                      <w:sz w:val="21"/>
                      <w:szCs w:val="21"/>
                      <w:lang w:val="en-US" w:eastAsia="zh-CN"/>
                    </w:rPr>
                  </w:pPr>
                  <w:r>
                    <w:rPr>
                      <w:rFonts w:hint="eastAsia"/>
                      <w:b w:val="0"/>
                      <w:bCs/>
                      <w:sz w:val="21"/>
                      <w:szCs w:val="21"/>
                      <w:lang w:val="en-US" w:eastAsia="zh-CN"/>
                    </w:rPr>
                    <w:t>过滤残渣</w:t>
                  </w:r>
                </w:p>
              </w:tc>
              <w:tc>
                <w:tcPr>
                  <w:tcW w:w="964" w:type="dxa"/>
                  <w:vAlign w:val="center"/>
                </w:tcPr>
                <w:p>
                  <w:pPr>
                    <w:pStyle w:val="2"/>
                    <w:spacing w:line="240" w:lineRule="auto"/>
                    <w:jc w:val="center"/>
                    <w:rPr>
                      <w:rFonts w:hint="default" w:eastAsia="宋体"/>
                      <w:b w:val="0"/>
                      <w:bCs/>
                      <w:sz w:val="21"/>
                      <w:szCs w:val="21"/>
                      <w:lang w:val="en-US" w:eastAsia="zh-CN"/>
                    </w:rPr>
                  </w:pPr>
                  <w:r>
                    <w:rPr>
                      <w:rFonts w:hint="eastAsia"/>
                      <w:b w:val="0"/>
                      <w:bCs/>
                      <w:sz w:val="21"/>
                      <w:szCs w:val="21"/>
                      <w:lang w:val="en-US" w:eastAsia="zh-CN"/>
                    </w:rPr>
                    <w:t>S7</w:t>
                  </w:r>
                </w:p>
              </w:tc>
              <w:tc>
                <w:tcPr>
                  <w:tcW w:w="1236" w:type="dxa"/>
                  <w:vAlign w:val="center"/>
                </w:tcPr>
                <w:p>
                  <w:pPr>
                    <w:pStyle w:val="2"/>
                    <w:spacing w:line="240" w:lineRule="auto"/>
                    <w:jc w:val="center"/>
                    <w:rPr>
                      <w:rFonts w:hint="eastAsia" w:eastAsia="宋体"/>
                      <w:b w:val="0"/>
                      <w:bCs/>
                      <w:sz w:val="21"/>
                      <w:szCs w:val="21"/>
                      <w:lang w:val="en-US" w:eastAsia="zh-CN"/>
                    </w:rPr>
                  </w:pPr>
                  <w:r>
                    <w:rPr>
                      <w:rFonts w:hint="eastAsia"/>
                      <w:b w:val="0"/>
                      <w:bCs/>
                      <w:sz w:val="21"/>
                      <w:szCs w:val="21"/>
                      <w:lang w:val="en-US" w:eastAsia="zh-CN"/>
                    </w:rPr>
                    <w:t>机加工</w:t>
                  </w:r>
                </w:p>
              </w:tc>
              <w:tc>
                <w:tcPr>
                  <w:tcW w:w="1255" w:type="dxa"/>
                  <w:vAlign w:val="center"/>
                </w:tcPr>
                <w:p>
                  <w:pPr>
                    <w:pStyle w:val="2"/>
                    <w:spacing w:line="240" w:lineRule="auto"/>
                    <w:jc w:val="center"/>
                    <w:rPr>
                      <w:rFonts w:hint="eastAsia" w:eastAsia="宋体"/>
                      <w:b w:val="0"/>
                      <w:bCs/>
                      <w:sz w:val="21"/>
                      <w:szCs w:val="21"/>
                    </w:rPr>
                  </w:pPr>
                  <w:r>
                    <w:rPr>
                      <w:rFonts w:hint="eastAsia"/>
                      <w:b w:val="0"/>
                      <w:bCs/>
                      <w:sz w:val="21"/>
                      <w:szCs w:val="21"/>
                      <w:lang w:val="en-US" w:eastAsia="zh-CN"/>
                    </w:rPr>
                    <w:t>过滤残渣</w:t>
                  </w:r>
                </w:p>
              </w:tc>
              <w:tc>
                <w:tcPr>
                  <w:tcW w:w="1378" w:type="dxa"/>
                  <w:vMerge w:val="continue"/>
                  <w:vAlign w:val="center"/>
                </w:tcPr>
                <w:p>
                  <w:pPr>
                    <w:pStyle w:val="2"/>
                    <w:spacing w:line="240" w:lineRule="auto"/>
                    <w:jc w:val="center"/>
                    <w:rPr>
                      <w:rFonts w:hint="eastAsia" w:eastAsia="宋体"/>
                      <w:b w:val="0"/>
                      <w:bCs/>
                      <w:sz w:val="21"/>
                      <w:szCs w:val="21"/>
                    </w:rPr>
                  </w:pPr>
                </w:p>
              </w:tc>
              <w:tc>
                <w:tcPr>
                  <w:tcW w:w="1304" w:type="dxa"/>
                  <w:vMerge w:val="continue"/>
                  <w:vAlign w:val="center"/>
                </w:tcPr>
                <w:p>
                  <w:pPr>
                    <w:pStyle w:val="2"/>
                    <w:spacing w:line="240" w:lineRule="auto"/>
                    <w:jc w:val="center"/>
                    <w:rPr>
                      <w:rFonts w:hint="eastAsia" w:eastAsia="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Merge w:val="continue"/>
                  <w:vAlign w:val="center"/>
                </w:tcPr>
                <w:p>
                  <w:pPr>
                    <w:pStyle w:val="2"/>
                    <w:spacing w:line="240" w:lineRule="auto"/>
                    <w:jc w:val="center"/>
                    <w:rPr>
                      <w:rFonts w:hint="eastAsia" w:eastAsia="宋体"/>
                      <w:b w:val="0"/>
                      <w:bCs/>
                      <w:sz w:val="21"/>
                      <w:szCs w:val="21"/>
                    </w:rPr>
                  </w:pPr>
                </w:p>
              </w:tc>
              <w:tc>
                <w:tcPr>
                  <w:tcW w:w="1105" w:type="dxa"/>
                  <w:vAlign w:val="center"/>
                </w:tcPr>
                <w:p>
                  <w:pPr>
                    <w:pStyle w:val="2"/>
                    <w:spacing w:line="240" w:lineRule="auto"/>
                    <w:jc w:val="center"/>
                    <w:rPr>
                      <w:rFonts w:hint="eastAsia" w:eastAsia="宋体"/>
                      <w:b w:val="0"/>
                      <w:bCs/>
                      <w:sz w:val="21"/>
                      <w:szCs w:val="21"/>
                      <w:lang w:val="en-US" w:eastAsia="zh-CN"/>
                    </w:rPr>
                  </w:pPr>
                  <w:r>
                    <w:rPr>
                      <w:rFonts w:hint="eastAsia"/>
                      <w:b w:val="0"/>
                      <w:bCs/>
                      <w:sz w:val="21"/>
                      <w:szCs w:val="21"/>
                      <w:lang w:val="en-US" w:eastAsia="zh-CN"/>
                    </w:rPr>
                    <w:t>废机油</w:t>
                  </w:r>
                </w:p>
              </w:tc>
              <w:tc>
                <w:tcPr>
                  <w:tcW w:w="964" w:type="dxa"/>
                  <w:vAlign w:val="center"/>
                </w:tcPr>
                <w:p>
                  <w:pPr>
                    <w:pStyle w:val="2"/>
                    <w:spacing w:line="240" w:lineRule="auto"/>
                    <w:jc w:val="center"/>
                    <w:rPr>
                      <w:rFonts w:hint="eastAsia" w:eastAsia="宋体"/>
                      <w:b w:val="0"/>
                      <w:bCs/>
                      <w:sz w:val="21"/>
                      <w:szCs w:val="21"/>
                      <w:lang w:val="en-US" w:eastAsia="zh-CN"/>
                    </w:rPr>
                  </w:pPr>
                  <w:r>
                    <w:rPr>
                      <w:rFonts w:hint="eastAsia"/>
                      <w:b w:val="0"/>
                      <w:bCs/>
                      <w:sz w:val="21"/>
                      <w:szCs w:val="21"/>
                      <w:lang w:val="en-US" w:eastAsia="zh-CN"/>
                    </w:rPr>
                    <w:t>/</w:t>
                  </w:r>
                </w:p>
              </w:tc>
              <w:tc>
                <w:tcPr>
                  <w:tcW w:w="1236" w:type="dxa"/>
                  <w:vAlign w:val="center"/>
                </w:tcPr>
                <w:p>
                  <w:pPr>
                    <w:pStyle w:val="2"/>
                    <w:spacing w:line="240" w:lineRule="auto"/>
                    <w:jc w:val="center"/>
                    <w:rPr>
                      <w:rFonts w:hint="eastAsia" w:eastAsia="宋体"/>
                      <w:b w:val="0"/>
                      <w:bCs/>
                      <w:sz w:val="21"/>
                      <w:szCs w:val="21"/>
                      <w:lang w:val="en-US" w:eastAsia="zh-CN"/>
                    </w:rPr>
                  </w:pPr>
                  <w:r>
                    <w:rPr>
                      <w:rFonts w:hint="eastAsia"/>
                      <w:b w:val="0"/>
                      <w:bCs/>
                      <w:sz w:val="21"/>
                      <w:szCs w:val="21"/>
                      <w:lang w:val="en-US" w:eastAsia="zh-CN"/>
                    </w:rPr>
                    <w:t>设备维修</w:t>
                  </w:r>
                </w:p>
              </w:tc>
              <w:tc>
                <w:tcPr>
                  <w:tcW w:w="1255" w:type="dxa"/>
                  <w:vAlign w:val="center"/>
                </w:tcPr>
                <w:p>
                  <w:pPr>
                    <w:pStyle w:val="2"/>
                    <w:spacing w:line="240" w:lineRule="auto"/>
                    <w:jc w:val="center"/>
                    <w:rPr>
                      <w:rFonts w:hint="eastAsia" w:eastAsia="宋体"/>
                      <w:b w:val="0"/>
                      <w:bCs/>
                      <w:sz w:val="21"/>
                      <w:szCs w:val="21"/>
                    </w:rPr>
                  </w:pPr>
                  <w:r>
                    <w:rPr>
                      <w:rFonts w:hint="eastAsia"/>
                      <w:b w:val="0"/>
                      <w:bCs/>
                      <w:sz w:val="21"/>
                      <w:szCs w:val="21"/>
                      <w:lang w:val="en-US" w:eastAsia="zh-CN"/>
                    </w:rPr>
                    <w:t>废机油</w:t>
                  </w:r>
                </w:p>
              </w:tc>
              <w:tc>
                <w:tcPr>
                  <w:tcW w:w="1378" w:type="dxa"/>
                  <w:vMerge w:val="continue"/>
                  <w:vAlign w:val="center"/>
                </w:tcPr>
                <w:p>
                  <w:pPr>
                    <w:pStyle w:val="2"/>
                    <w:spacing w:line="240" w:lineRule="auto"/>
                    <w:jc w:val="center"/>
                    <w:rPr>
                      <w:rFonts w:hint="eastAsia" w:eastAsia="宋体"/>
                      <w:b w:val="0"/>
                      <w:bCs/>
                      <w:sz w:val="21"/>
                      <w:szCs w:val="21"/>
                    </w:rPr>
                  </w:pPr>
                </w:p>
              </w:tc>
              <w:tc>
                <w:tcPr>
                  <w:tcW w:w="1304" w:type="dxa"/>
                  <w:vMerge w:val="continue"/>
                  <w:vAlign w:val="center"/>
                </w:tcPr>
                <w:p>
                  <w:pPr>
                    <w:pStyle w:val="2"/>
                    <w:spacing w:line="240" w:lineRule="auto"/>
                    <w:jc w:val="center"/>
                    <w:rPr>
                      <w:rFonts w:hint="eastAsia" w:eastAsia="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Merge w:val="continue"/>
                  <w:vAlign w:val="center"/>
                </w:tcPr>
                <w:p>
                  <w:pPr>
                    <w:pStyle w:val="2"/>
                    <w:spacing w:line="240" w:lineRule="auto"/>
                    <w:jc w:val="center"/>
                    <w:rPr>
                      <w:rFonts w:hint="eastAsia" w:eastAsia="宋体"/>
                      <w:b w:val="0"/>
                      <w:bCs/>
                      <w:sz w:val="21"/>
                      <w:szCs w:val="21"/>
                    </w:rPr>
                  </w:pPr>
                </w:p>
              </w:tc>
              <w:tc>
                <w:tcPr>
                  <w:tcW w:w="1105" w:type="dxa"/>
                  <w:vAlign w:val="center"/>
                </w:tcPr>
                <w:p>
                  <w:pPr>
                    <w:pStyle w:val="2"/>
                    <w:spacing w:line="240" w:lineRule="auto"/>
                    <w:jc w:val="center"/>
                    <w:rPr>
                      <w:rFonts w:hint="default" w:eastAsia="宋体"/>
                      <w:b w:val="0"/>
                      <w:bCs/>
                      <w:sz w:val="21"/>
                      <w:szCs w:val="21"/>
                      <w:lang w:val="en-US" w:eastAsia="zh-CN"/>
                    </w:rPr>
                  </w:pPr>
                  <w:r>
                    <w:rPr>
                      <w:rFonts w:hint="eastAsia"/>
                      <w:b w:val="0"/>
                      <w:bCs/>
                      <w:sz w:val="21"/>
                      <w:szCs w:val="21"/>
                      <w:lang w:val="en-US" w:eastAsia="zh-CN"/>
                    </w:rPr>
                    <w:t>废油桶</w:t>
                  </w:r>
                </w:p>
              </w:tc>
              <w:tc>
                <w:tcPr>
                  <w:tcW w:w="964" w:type="dxa"/>
                  <w:vAlign w:val="center"/>
                </w:tcPr>
                <w:p>
                  <w:pPr>
                    <w:pStyle w:val="2"/>
                    <w:spacing w:line="240" w:lineRule="auto"/>
                    <w:jc w:val="center"/>
                    <w:rPr>
                      <w:rFonts w:hint="eastAsia" w:eastAsia="宋体"/>
                      <w:b w:val="0"/>
                      <w:bCs/>
                      <w:sz w:val="21"/>
                      <w:szCs w:val="21"/>
                      <w:lang w:val="en-US" w:eastAsia="zh-CN"/>
                    </w:rPr>
                  </w:pPr>
                  <w:r>
                    <w:rPr>
                      <w:rFonts w:hint="eastAsia"/>
                      <w:b w:val="0"/>
                      <w:bCs/>
                      <w:sz w:val="21"/>
                      <w:szCs w:val="21"/>
                      <w:lang w:val="en-US" w:eastAsia="zh-CN"/>
                    </w:rPr>
                    <w:t>/</w:t>
                  </w:r>
                </w:p>
              </w:tc>
              <w:tc>
                <w:tcPr>
                  <w:tcW w:w="1236" w:type="dxa"/>
                  <w:vAlign w:val="center"/>
                </w:tcPr>
                <w:p>
                  <w:pPr>
                    <w:pStyle w:val="2"/>
                    <w:spacing w:line="240" w:lineRule="auto"/>
                    <w:jc w:val="center"/>
                    <w:rPr>
                      <w:rFonts w:hint="default" w:eastAsia="宋体"/>
                      <w:b w:val="0"/>
                      <w:bCs/>
                      <w:sz w:val="21"/>
                      <w:szCs w:val="21"/>
                      <w:lang w:val="en-US" w:eastAsia="zh-CN"/>
                    </w:rPr>
                  </w:pPr>
                  <w:r>
                    <w:rPr>
                      <w:rFonts w:hint="eastAsia"/>
                      <w:b w:val="0"/>
                      <w:bCs/>
                      <w:sz w:val="21"/>
                      <w:szCs w:val="21"/>
                      <w:lang w:val="en-US" w:eastAsia="zh-CN"/>
                    </w:rPr>
                    <w:t>机加工、设备维修</w:t>
                  </w:r>
                </w:p>
              </w:tc>
              <w:tc>
                <w:tcPr>
                  <w:tcW w:w="1255" w:type="dxa"/>
                  <w:vAlign w:val="center"/>
                </w:tcPr>
                <w:p>
                  <w:pPr>
                    <w:pStyle w:val="2"/>
                    <w:spacing w:line="240" w:lineRule="auto"/>
                    <w:jc w:val="center"/>
                    <w:rPr>
                      <w:rFonts w:hint="eastAsia" w:eastAsia="宋体"/>
                      <w:b w:val="0"/>
                      <w:bCs/>
                      <w:sz w:val="21"/>
                      <w:szCs w:val="21"/>
                    </w:rPr>
                  </w:pPr>
                  <w:r>
                    <w:rPr>
                      <w:rFonts w:hint="eastAsia"/>
                      <w:b w:val="0"/>
                      <w:bCs/>
                      <w:sz w:val="21"/>
                      <w:szCs w:val="21"/>
                      <w:lang w:val="en-US" w:eastAsia="zh-CN"/>
                    </w:rPr>
                    <w:t>废油桶</w:t>
                  </w:r>
                </w:p>
              </w:tc>
              <w:tc>
                <w:tcPr>
                  <w:tcW w:w="1378" w:type="dxa"/>
                  <w:vMerge w:val="continue"/>
                  <w:vAlign w:val="center"/>
                </w:tcPr>
                <w:p>
                  <w:pPr>
                    <w:pStyle w:val="2"/>
                    <w:spacing w:line="240" w:lineRule="auto"/>
                    <w:jc w:val="center"/>
                    <w:rPr>
                      <w:rFonts w:hint="eastAsia" w:eastAsia="宋体"/>
                      <w:b w:val="0"/>
                      <w:bCs/>
                      <w:sz w:val="21"/>
                      <w:szCs w:val="21"/>
                    </w:rPr>
                  </w:pPr>
                </w:p>
              </w:tc>
              <w:tc>
                <w:tcPr>
                  <w:tcW w:w="1304" w:type="dxa"/>
                  <w:vMerge w:val="continue"/>
                  <w:vAlign w:val="center"/>
                </w:tcPr>
                <w:p>
                  <w:pPr>
                    <w:pStyle w:val="2"/>
                    <w:spacing w:line="240" w:lineRule="auto"/>
                    <w:jc w:val="center"/>
                    <w:rPr>
                      <w:rFonts w:hint="eastAsia" w:eastAsia="宋体"/>
                      <w:b w:val="0"/>
                      <w:bCs/>
                      <w:sz w:val="21"/>
                      <w:szCs w:val="21"/>
                    </w:rP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38" w:hRule="atLeast"/>
        </w:trPr>
        <w:tc>
          <w:tcPr>
            <w:tcW w:w="792" w:type="dxa"/>
            <w:vAlign w:val="center"/>
          </w:tcPr>
          <w:p>
            <w:pPr>
              <w:jc w:val="center"/>
              <w:outlineLvl w:val="0"/>
              <w:rPr>
                <w:rFonts w:hint="eastAsia" w:ascii="宋体" w:hAnsi="宋体" w:eastAsia="宋体" w:cs="宋体"/>
                <w:b w:val="0"/>
                <w:bCs/>
              </w:rPr>
            </w:pPr>
            <w:r>
              <w:rPr>
                <w:rFonts w:hint="eastAsia" w:ascii="宋体" w:hAnsi="宋体" w:eastAsia="宋体" w:cs="宋体"/>
                <w:b w:val="0"/>
                <w:bCs/>
                <w:color w:val="auto"/>
              </w:rPr>
              <w:t>与项目有关的原有环境污染问题</w:t>
            </w:r>
          </w:p>
        </w:tc>
        <w:tc>
          <w:tcPr>
            <w:tcW w:w="8292" w:type="dxa"/>
          </w:tcPr>
          <w:p>
            <w:pPr>
              <w:ind w:firstLine="480" w:firstLineChars="200"/>
              <w:rPr>
                <w:rFonts w:hint="eastAsia" w:eastAsia="宋体"/>
                <w:lang w:eastAsia="zh-CN"/>
              </w:rPr>
            </w:pPr>
            <w:r>
              <w:rPr>
                <w:kern w:val="0"/>
              </w:rPr>
              <w:t>本项目为新建项目，租赁</w:t>
            </w:r>
            <w:r>
              <w:rPr>
                <w:rFonts w:hint="eastAsia"/>
                <w:lang w:val="en-US" w:eastAsia="zh-CN"/>
              </w:rPr>
              <w:t>安徽兴晟电气设备</w:t>
            </w:r>
            <w:r>
              <w:t>有限公司</w:t>
            </w:r>
            <w:r>
              <w:rPr>
                <w:rFonts w:hint="eastAsia"/>
                <w:lang w:val="en-US" w:eastAsia="zh-CN"/>
              </w:rPr>
              <w:t>5</w:t>
            </w:r>
            <w:r>
              <w:t>号厂房</w:t>
            </w:r>
            <w:r>
              <w:rPr>
                <w:kern w:val="0"/>
              </w:rPr>
              <w:t>，根据现场踏勘及材料收集，</w:t>
            </w:r>
            <w:r>
              <w:rPr>
                <w:rFonts w:hint="eastAsia"/>
                <w:lang w:val="en-US" w:eastAsia="zh-CN"/>
              </w:rPr>
              <w:t>安徽兴晟电气设备</w:t>
            </w:r>
            <w:r>
              <w:t>有限公司成立于2016年，主要从事</w:t>
            </w:r>
            <w:r>
              <w:rPr>
                <w:rFonts w:hint="eastAsia"/>
                <w:shd w:val="clear" w:color="auto" w:fill="FFFFFF"/>
                <w:lang w:val="en-US" w:eastAsia="zh-CN"/>
              </w:rPr>
              <w:t>智能化高低压开关柜</w:t>
            </w:r>
            <w:r>
              <w:rPr>
                <w:shd w:val="clear" w:color="auto" w:fill="FFFFFF"/>
              </w:rPr>
              <w:t>的生产，该项目于201</w:t>
            </w:r>
            <w:r>
              <w:rPr>
                <w:rFonts w:hint="eastAsia"/>
                <w:shd w:val="clear" w:color="auto" w:fill="FFFFFF"/>
                <w:lang w:val="en-US" w:eastAsia="zh-CN"/>
              </w:rPr>
              <w:t>6</w:t>
            </w:r>
            <w:r>
              <w:rPr>
                <w:shd w:val="clear" w:color="auto" w:fill="FFFFFF"/>
              </w:rPr>
              <w:t>年</w:t>
            </w:r>
            <w:r>
              <w:rPr>
                <w:rFonts w:hint="eastAsia"/>
                <w:shd w:val="clear" w:color="auto" w:fill="FFFFFF"/>
                <w:lang w:val="en-US" w:eastAsia="zh-CN"/>
              </w:rPr>
              <w:t>7</w:t>
            </w:r>
            <w:r>
              <w:rPr>
                <w:shd w:val="clear" w:color="auto" w:fill="FFFFFF"/>
              </w:rPr>
              <w:t>月由泗县环境保护局</w:t>
            </w:r>
            <w:r>
              <w:rPr>
                <w:rFonts w:hint="eastAsia"/>
                <w:shd w:val="clear" w:color="auto" w:fill="FFFFFF"/>
              </w:rPr>
              <w:t>以</w:t>
            </w:r>
            <w:r>
              <w:rPr>
                <w:shd w:val="clear" w:color="auto" w:fill="FFFFFF"/>
              </w:rPr>
              <w:t>《</w:t>
            </w:r>
            <w:r>
              <w:rPr>
                <w:rFonts w:hint="eastAsia"/>
                <w:shd w:val="clear" w:color="auto" w:fill="FFFFFF"/>
                <w:lang w:val="en-US" w:eastAsia="zh-CN"/>
              </w:rPr>
              <w:t>关于安徽兴晟电气设备有限公司年产1000台/套智能化高低压开关柜项目环境影响报告表的批复</w:t>
            </w:r>
            <w:r>
              <w:rPr>
                <w:shd w:val="clear" w:color="auto" w:fill="FFFFFF"/>
              </w:rPr>
              <w:t>》</w:t>
            </w:r>
            <w:r>
              <w:rPr>
                <w:rFonts w:hint="eastAsia"/>
                <w:shd w:val="clear" w:color="auto" w:fill="FFFFFF"/>
              </w:rPr>
              <w:t>（</w:t>
            </w:r>
            <w:r>
              <w:rPr>
                <w:shd w:val="clear" w:color="auto" w:fill="FFFFFF"/>
              </w:rPr>
              <w:t>泗环建[201</w:t>
            </w:r>
            <w:r>
              <w:rPr>
                <w:rFonts w:hint="eastAsia"/>
                <w:shd w:val="clear" w:color="auto" w:fill="FFFFFF"/>
                <w:lang w:val="en-US" w:eastAsia="zh-CN"/>
              </w:rPr>
              <w:t>6</w:t>
            </w:r>
            <w:r>
              <w:rPr>
                <w:shd w:val="clear" w:color="auto" w:fill="FFFFFF"/>
              </w:rPr>
              <w:t>]</w:t>
            </w:r>
            <w:r>
              <w:rPr>
                <w:rFonts w:hint="eastAsia"/>
                <w:shd w:val="clear" w:color="auto" w:fill="FFFFFF"/>
                <w:lang w:val="en-US" w:eastAsia="zh-CN"/>
              </w:rPr>
              <w:t>26</w:t>
            </w:r>
            <w:r>
              <w:rPr>
                <w:shd w:val="clear" w:color="auto" w:fill="FFFFFF"/>
              </w:rPr>
              <w:t>号</w:t>
            </w:r>
            <w:r>
              <w:rPr>
                <w:rFonts w:hint="eastAsia"/>
                <w:shd w:val="clear" w:color="auto" w:fill="FFFFFF"/>
              </w:rPr>
              <w:t>）文件予以批复</w:t>
            </w:r>
            <w:r>
              <w:rPr>
                <w:shd w:val="clear" w:color="auto" w:fill="FFFFFF"/>
              </w:rPr>
              <w:t>，</w:t>
            </w:r>
            <w:r>
              <w:rPr>
                <w:rFonts w:hint="eastAsia"/>
                <w:shd w:val="clear" w:color="auto" w:fill="FFFFFF"/>
              </w:rPr>
              <w:t>并于2</w:t>
            </w:r>
            <w:r>
              <w:rPr>
                <w:shd w:val="clear" w:color="auto" w:fill="FFFFFF"/>
              </w:rPr>
              <w:t>0</w:t>
            </w:r>
            <w:r>
              <w:rPr>
                <w:rFonts w:hint="eastAsia"/>
                <w:shd w:val="clear" w:color="auto" w:fill="FFFFFF"/>
                <w:lang w:val="en-US" w:eastAsia="zh-CN"/>
              </w:rPr>
              <w:t>20</w:t>
            </w:r>
            <w:r>
              <w:rPr>
                <w:rFonts w:hint="eastAsia"/>
                <w:shd w:val="clear" w:color="auto" w:fill="FFFFFF"/>
              </w:rPr>
              <w:t>年</w:t>
            </w:r>
            <w:r>
              <w:rPr>
                <w:rFonts w:hint="eastAsia"/>
                <w:shd w:val="clear" w:color="auto" w:fill="FFFFFF"/>
                <w:lang w:val="en-US" w:eastAsia="zh-CN"/>
              </w:rPr>
              <w:t>8</w:t>
            </w:r>
            <w:r>
              <w:rPr>
                <w:rFonts w:hint="eastAsia"/>
                <w:shd w:val="clear" w:color="auto" w:fill="FFFFFF"/>
              </w:rPr>
              <w:t>月</w:t>
            </w:r>
            <w:r>
              <w:rPr>
                <w:shd w:val="clear" w:color="auto" w:fill="FFFFFF"/>
              </w:rPr>
              <w:t>通过竣工环保验收工作</w:t>
            </w:r>
            <w:r>
              <w:rPr>
                <w:rFonts w:hint="eastAsia"/>
                <w:shd w:val="clear" w:color="auto" w:fill="FFFFFF"/>
              </w:rPr>
              <w:t>（详见附件）</w:t>
            </w:r>
            <w:r>
              <w:rPr>
                <w:rFonts w:hint="eastAsia"/>
                <w:shd w:val="clear" w:color="auto" w:fill="FFFFFF"/>
                <w:lang w:eastAsia="zh-CN"/>
              </w:rPr>
              <w:t>。</w:t>
            </w:r>
            <w:r>
              <w:rPr>
                <w:rFonts w:hint="eastAsia"/>
                <w:shd w:val="clear" w:color="auto" w:fill="FFFFFF"/>
                <w:lang w:val="en-US" w:eastAsia="zh-CN"/>
              </w:rPr>
              <w:t>后因订单需求增大，需扩大产能</w:t>
            </w:r>
            <w:r>
              <w:rPr>
                <w:shd w:val="clear" w:color="auto" w:fill="FFFFFF"/>
              </w:rPr>
              <w:t>，</w:t>
            </w:r>
            <w:r>
              <w:rPr>
                <w:rFonts w:hint="eastAsia"/>
                <w:lang w:val="en-US" w:eastAsia="zh-CN"/>
              </w:rPr>
              <w:t>安徽兴晟电气设备</w:t>
            </w:r>
            <w:r>
              <w:t>有限公司</w:t>
            </w:r>
            <w:r>
              <w:rPr>
                <w:rFonts w:hint="eastAsia"/>
                <w:lang w:val="en-US" w:eastAsia="zh-CN"/>
              </w:rPr>
              <w:t>在现有基础上向南扩建3#厂房、4#厂房和5#厂房，于2020年12月</w:t>
            </w:r>
            <w:r>
              <w:rPr>
                <w:shd w:val="clear" w:color="auto" w:fill="FFFFFF"/>
              </w:rPr>
              <w:t>由</w:t>
            </w:r>
            <w:r>
              <w:rPr>
                <w:rFonts w:hint="eastAsia"/>
                <w:shd w:val="clear" w:color="auto" w:fill="FFFFFF"/>
                <w:lang w:val="en-US" w:eastAsia="zh-CN"/>
              </w:rPr>
              <w:t>宿州市泗县生态环境分局</w:t>
            </w:r>
            <w:r>
              <w:rPr>
                <w:rFonts w:hint="eastAsia"/>
                <w:shd w:val="clear" w:color="auto" w:fill="FFFFFF"/>
              </w:rPr>
              <w:t>以</w:t>
            </w:r>
            <w:r>
              <w:rPr>
                <w:shd w:val="clear" w:color="auto" w:fill="FFFFFF"/>
              </w:rPr>
              <w:t>《</w:t>
            </w:r>
            <w:r>
              <w:rPr>
                <w:rFonts w:hint="eastAsia"/>
                <w:shd w:val="clear" w:color="auto" w:fill="FFFFFF"/>
                <w:lang w:val="en-US" w:eastAsia="zh-CN"/>
              </w:rPr>
              <w:t>关于安徽兴晟电气设备有限公司年产3000台/套智能化高低压开关柜生产项目环境影响报告表审批意见的函</w:t>
            </w:r>
            <w:r>
              <w:rPr>
                <w:shd w:val="clear" w:color="auto" w:fill="FFFFFF"/>
              </w:rPr>
              <w:t>》</w:t>
            </w:r>
            <w:r>
              <w:rPr>
                <w:rFonts w:hint="eastAsia"/>
                <w:shd w:val="clear" w:color="auto" w:fill="FFFFFF"/>
              </w:rPr>
              <w:t>（</w:t>
            </w:r>
            <w:r>
              <w:rPr>
                <w:shd w:val="clear" w:color="auto" w:fill="FFFFFF"/>
              </w:rPr>
              <w:t>泗环建</w:t>
            </w:r>
            <w:r>
              <w:rPr>
                <w:rFonts w:hint="eastAsia"/>
                <w:shd w:val="clear" w:color="auto" w:fill="FFFFFF"/>
                <w:lang w:val="en-US" w:eastAsia="zh-CN"/>
              </w:rPr>
              <w:t>函</w:t>
            </w:r>
            <w:r>
              <w:rPr>
                <w:shd w:val="clear" w:color="auto" w:fill="FFFFFF"/>
              </w:rPr>
              <w:t>[20</w:t>
            </w:r>
            <w:r>
              <w:rPr>
                <w:rFonts w:hint="eastAsia"/>
                <w:shd w:val="clear" w:color="auto" w:fill="FFFFFF"/>
                <w:lang w:val="en-US" w:eastAsia="zh-CN"/>
              </w:rPr>
              <w:t>20</w:t>
            </w:r>
            <w:r>
              <w:rPr>
                <w:shd w:val="clear" w:color="auto" w:fill="FFFFFF"/>
              </w:rPr>
              <w:t>]</w:t>
            </w:r>
            <w:r>
              <w:rPr>
                <w:rFonts w:hint="eastAsia"/>
                <w:shd w:val="clear" w:color="auto" w:fill="FFFFFF"/>
                <w:lang w:val="en-US" w:eastAsia="zh-CN"/>
              </w:rPr>
              <w:t>61</w:t>
            </w:r>
            <w:r>
              <w:rPr>
                <w:shd w:val="clear" w:color="auto" w:fill="FFFFFF"/>
              </w:rPr>
              <w:t>号</w:t>
            </w:r>
            <w:r>
              <w:rPr>
                <w:rFonts w:hint="eastAsia"/>
                <w:shd w:val="clear" w:color="auto" w:fill="FFFFFF"/>
              </w:rPr>
              <w:t>）文件予以批复</w:t>
            </w:r>
            <w:r>
              <w:rPr>
                <w:rFonts w:hint="eastAsia"/>
                <w:shd w:val="clear" w:color="auto" w:fill="FFFFFF"/>
                <w:lang w:eastAsia="zh-CN"/>
              </w:rPr>
              <w:t>，</w:t>
            </w:r>
            <w:r>
              <w:rPr>
                <w:shd w:val="clear" w:color="auto" w:fill="FFFFFF"/>
              </w:rPr>
              <w:t>现根据实际产能只使用1#、2#</w:t>
            </w:r>
            <w:r>
              <w:rPr>
                <w:rFonts w:hint="eastAsia"/>
                <w:shd w:val="clear" w:color="auto" w:fill="FFFFFF"/>
                <w:lang w:eastAsia="zh-CN"/>
              </w:rPr>
              <w:t>、</w:t>
            </w:r>
            <w:r>
              <w:rPr>
                <w:rFonts w:hint="eastAsia"/>
                <w:shd w:val="clear" w:color="auto" w:fill="FFFFFF"/>
                <w:lang w:val="en-US" w:eastAsia="zh-CN"/>
              </w:rPr>
              <w:t>3#</w:t>
            </w:r>
            <w:r>
              <w:rPr>
                <w:shd w:val="clear" w:color="auto" w:fill="FFFFFF"/>
              </w:rPr>
              <w:t>厂房，</w:t>
            </w:r>
            <w:r>
              <w:rPr>
                <w:rFonts w:hint="eastAsia"/>
                <w:shd w:val="clear" w:color="auto" w:fill="FFFFFF"/>
                <w:lang w:val="en-US" w:eastAsia="zh-CN"/>
              </w:rPr>
              <w:t>4#</w:t>
            </w:r>
            <w:r>
              <w:rPr>
                <w:shd w:val="clear" w:color="auto" w:fill="FFFFFF"/>
              </w:rPr>
              <w:t>厂房外租</w:t>
            </w:r>
            <w:r>
              <w:rPr>
                <w:color w:val="auto"/>
              </w:rPr>
              <w:t>安徽</w:t>
            </w:r>
            <w:r>
              <w:rPr>
                <w:rFonts w:hint="eastAsia"/>
                <w:color w:val="auto"/>
                <w:lang w:val="en-US" w:eastAsia="zh-CN"/>
              </w:rPr>
              <w:t>泗同机电</w:t>
            </w:r>
            <w:r>
              <w:rPr>
                <w:color w:val="auto"/>
              </w:rPr>
              <w:t>有限公司</w:t>
            </w:r>
            <w:r>
              <w:rPr>
                <w:rFonts w:hint="eastAsia"/>
                <w:color w:val="auto"/>
                <w:lang w:val="en-US" w:eastAsia="zh-CN"/>
              </w:rPr>
              <w:t>使用，5#厂房外租</w:t>
            </w:r>
            <w:r>
              <w:rPr>
                <w:shd w:val="clear" w:color="auto" w:fill="FFFFFF"/>
              </w:rPr>
              <w:t>本项目使用，现状为空置厂房，</w:t>
            </w:r>
            <w:r>
              <w:rPr>
                <w:kern w:val="0"/>
              </w:rPr>
              <w:t>因此无与本项目有关的原有污染情况及主要环境问题。</w:t>
            </w:r>
          </w:p>
        </w:tc>
      </w:tr>
    </w:tbl>
    <w:p>
      <w:pPr>
        <w:jc w:val="center"/>
        <w:outlineLvl w:val="0"/>
        <w:sectPr>
          <w:pgSz w:w="11906" w:h="16838"/>
          <w:pgMar w:top="1440" w:right="1519" w:bottom="1440" w:left="1519" w:header="851" w:footer="992" w:gutter="0"/>
          <w:pgNumType w:fmt="decimal"/>
          <w:cols w:space="425" w:num="1"/>
          <w:docGrid w:type="lines" w:linePitch="312" w:charSpace="0"/>
        </w:sectPr>
      </w:pPr>
    </w:p>
    <w:p>
      <w:pPr>
        <w:pStyle w:val="2"/>
        <w:jc w:val="center"/>
        <w:outlineLvl w:val="0"/>
        <w:rPr>
          <w:vertAlign w:val="baseline"/>
        </w:rPr>
      </w:pPr>
      <w:r>
        <w:rPr>
          <w:rFonts w:hint="eastAsia" w:ascii="黑体" w:hAnsi="黑体" w:eastAsia="黑体" w:cs="黑体"/>
          <w:b/>
          <w:bCs w:val="0"/>
          <w:sz w:val="28"/>
          <w:szCs w:val="28"/>
        </w:rPr>
        <w:t>三、区域环境质量现状、环境保护目标及评价标准</w:t>
      </w:r>
    </w:p>
    <w:tbl>
      <w:tblPr>
        <w:tblStyle w:val="13"/>
        <w:tblW w:w="90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pStyle w:val="2"/>
              <w:jc w:val="center"/>
              <w:rPr>
                <w:vertAlign w:val="baseline"/>
              </w:rPr>
            </w:pPr>
            <w:r>
              <w:rPr>
                <w:rFonts w:hint="eastAsia" w:ascii="宋体" w:hAnsi="宋体" w:eastAsia="宋体" w:cs="宋体"/>
                <w:b w:val="0"/>
                <w:bCs/>
              </w:rPr>
              <w:t>区域环境质量现状</w:t>
            </w:r>
          </w:p>
        </w:tc>
        <w:tc>
          <w:tcPr>
            <w:tcW w:w="8448" w:type="dxa"/>
          </w:tcPr>
          <w:p>
            <w:pPr>
              <w:spacing w:line="360" w:lineRule="auto"/>
              <w:ind w:firstLine="480" w:firstLineChars="200"/>
            </w:pPr>
            <w:r>
              <w:rPr>
                <w:rFonts w:eastAsia="宋体"/>
              </w:rPr>
              <w:t>建设项目所在地区域环境质量现状及主要环境问题(环境空气、地面水、地下水、声环境、生态环境等)</w:t>
            </w:r>
          </w:p>
          <w:p>
            <w:pPr>
              <w:pStyle w:val="2"/>
              <w:ind w:firstLine="480" w:firstLineChars="200"/>
              <w:jc w:val="both"/>
            </w:pPr>
            <w:r>
              <w:rPr>
                <w:rFonts w:eastAsia="宋体"/>
              </w:rPr>
              <w:t>本项目位于</w:t>
            </w:r>
            <w:r>
              <w:rPr>
                <w:rFonts w:hint="eastAsia" w:eastAsia="宋体"/>
              </w:rPr>
              <w:t>安徽省宿州市</w:t>
            </w:r>
            <w:r>
              <w:rPr>
                <w:rFonts w:hint="eastAsia" w:ascii="Times New Roman" w:hAnsi="Times New Roman"/>
                <w:kern w:val="0"/>
                <w:szCs w:val="21"/>
                <w:lang w:val="en-US" w:eastAsia="zh-CN"/>
              </w:rPr>
              <w:t>泗县</w:t>
            </w:r>
            <w:r>
              <w:rPr>
                <w:rFonts w:hint="eastAsia"/>
                <w:kern w:val="0"/>
                <w:szCs w:val="21"/>
                <w:lang w:val="en-US" w:eastAsia="zh-CN"/>
              </w:rPr>
              <w:t>开发区南柳路与朝阳路交叉口路东兴晟电气设备厂区5号厂房</w:t>
            </w:r>
            <w:r>
              <w:rPr>
                <w:rFonts w:eastAsia="宋体"/>
              </w:rPr>
              <w:t>，为了解该项目所在区域环境质量现状，</w:t>
            </w:r>
            <w:r>
              <w:rPr>
                <w:rFonts w:hint="eastAsia" w:eastAsia="宋体"/>
              </w:rPr>
              <w:t>本次评价依据</w:t>
            </w:r>
            <w:r>
              <w:rPr>
                <w:rFonts w:eastAsia="宋体"/>
              </w:rPr>
              <w:t>《20</w:t>
            </w:r>
            <w:r>
              <w:rPr>
                <w:rFonts w:hint="eastAsia" w:eastAsia="宋体"/>
                <w:lang w:val="en-US" w:eastAsia="zh-CN"/>
              </w:rPr>
              <w:t>20</w:t>
            </w:r>
            <w:r>
              <w:rPr>
                <w:rFonts w:eastAsia="宋体"/>
              </w:rPr>
              <w:t>年宿州市环境质量公报》</w:t>
            </w:r>
            <w:r>
              <w:rPr>
                <w:rFonts w:hint="eastAsia" w:eastAsia="宋体"/>
                <w:lang w:val="en-US" w:eastAsia="zh-CN"/>
              </w:rPr>
              <w:t>和</w:t>
            </w:r>
            <w:r>
              <w:rPr>
                <w:rFonts w:eastAsia="宋体"/>
                <w:lang w:eastAsia="zh-CN"/>
              </w:rPr>
              <w:t>《安徽泗县经济开发区环境影响区域评估报告》</w:t>
            </w:r>
            <w:r>
              <w:rPr>
                <w:rFonts w:eastAsia="宋体"/>
              </w:rPr>
              <w:t>里的</w:t>
            </w:r>
            <w:r>
              <w:rPr>
                <w:rFonts w:hint="eastAsia" w:eastAsia="宋体"/>
                <w:lang w:val="en-US" w:eastAsia="zh-CN"/>
              </w:rPr>
              <w:t>大气、</w:t>
            </w:r>
            <w:r>
              <w:rPr>
                <w:rFonts w:eastAsia="宋体"/>
              </w:rPr>
              <w:t>地表水、声环境监测数据，具体数据如下所示</w:t>
            </w:r>
            <w:r>
              <w:rPr>
                <w:rFonts w:hint="eastAsia"/>
                <w:lang w:eastAsia="zh-CN"/>
              </w:rPr>
              <w:t>：</w:t>
            </w:r>
          </w:p>
          <w:p>
            <w:pPr>
              <w:numPr>
                <w:ilvl w:val="0"/>
                <w:numId w:val="3"/>
              </w:numPr>
              <w:spacing w:line="360" w:lineRule="auto"/>
              <w:ind w:firstLine="480" w:firstLineChars="200"/>
              <w:rPr>
                <w:kern w:val="0"/>
              </w:rPr>
            </w:pPr>
            <w:r>
              <w:rPr>
                <w:rFonts w:eastAsia="宋体"/>
                <w:kern w:val="0"/>
              </w:rPr>
              <w:t>大气环境质量</w:t>
            </w:r>
          </w:p>
          <w:p>
            <w:pPr>
              <w:ind w:firstLine="480" w:firstLineChars="200"/>
            </w:pPr>
            <w:r>
              <w:rPr>
                <w:rFonts w:eastAsia="宋体"/>
              </w:rPr>
              <w:t>根据《20</w:t>
            </w:r>
            <w:r>
              <w:rPr>
                <w:rFonts w:hint="eastAsia" w:eastAsia="宋体"/>
                <w:lang w:val="en-US" w:eastAsia="zh-CN"/>
              </w:rPr>
              <w:t>20</w:t>
            </w:r>
            <w:r>
              <w:rPr>
                <w:rFonts w:hint="eastAsia" w:eastAsia="宋体"/>
              </w:rPr>
              <w:t>年</w:t>
            </w:r>
            <w:r>
              <w:rPr>
                <w:rFonts w:eastAsia="宋体"/>
              </w:rPr>
              <w:t>宿州市环境质量公报》</w:t>
            </w:r>
            <w:r>
              <w:rPr>
                <w:rFonts w:hint="eastAsia" w:eastAsia="宋体"/>
              </w:rPr>
              <w:t>，</w:t>
            </w:r>
            <w:r>
              <w:rPr>
                <w:rFonts w:hint="default" w:ascii="Times New Roman" w:hAnsi="Times New Roman" w:eastAsia="宋体" w:cs="Times New Roman"/>
                <w:sz w:val="24"/>
                <w:szCs w:val="24"/>
              </w:rPr>
              <w:t>2020年宿州市主要污染物PM</w:t>
            </w:r>
            <w:r>
              <w:rPr>
                <w:rFonts w:hint="default" w:ascii="Times New Roman" w:hAnsi="Times New Roman" w:eastAsia="宋体" w:cs="Times New Roman"/>
                <w:sz w:val="24"/>
                <w:szCs w:val="24"/>
                <w:vertAlign w:val="subscript"/>
              </w:rPr>
              <w:t>2.5</w:t>
            </w:r>
            <w:r>
              <w:rPr>
                <w:rFonts w:hint="default" w:ascii="Times New Roman" w:hAnsi="Times New Roman" w:eastAsia="宋体" w:cs="Times New Roman"/>
                <w:sz w:val="24"/>
                <w:szCs w:val="24"/>
              </w:rPr>
              <w:t>年平均浓度为46微克/立方米，全省排名第12位，皖北六市第二，同比下降5.7%；空气优良天数比例为71.6%，2021年1月1日至5月31日，宿州市主要污染物PM</w:t>
            </w:r>
            <w:r>
              <w:rPr>
                <w:rFonts w:hint="default" w:ascii="Times New Roman" w:hAnsi="Times New Roman" w:eastAsia="宋体" w:cs="Times New Roman"/>
                <w:sz w:val="24"/>
                <w:szCs w:val="24"/>
                <w:vertAlign w:val="subscript"/>
              </w:rPr>
              <w:t>2.5</w:t>
            </w:r>
            <w:r>
              <w:rPr>
                <w:rFonts w:hint="default" w:ascii="Times New Roman" w:hAnsi="Times New Roman" w:eastAsia="宋体" w:cs="Times New Roman"/>
                <w:sz w:val="24"/>
                <w:szCs w:val="24"/>
              </w:rPr>
              <w:t>平均浓度55.8微克/立方米，较去年同期上升3.14%；全市空气优良率为74%，较去年同期上升3.2个百分点。</w:t>
            </w:r>
          </w:p>
          <w:p>
            <w:pPr>
              <w:ind w:firstLine="482" w:firstLineChars="200"/>
              <w:jc w:val="center"/>
              <w:rPr>
                <w:b/>
                <w:bCs/>
              </w:rPr>
            </w:pPr>
            <w:r>
              <w:rPr>
                <w:rFonts w:hint="eastAsia"/>
                <w:b/>
                <w:bCs/>
              </w:rPr>
              <w:t>表3-1  项目区域基本污染物环境质量现状评价一览表</w:t>
            </w:r>
          </w:p>
          <w:tbl>
            <w:tblPr>
              <w:tblStyle w:val="13"/>
              <w:tblW w:w="8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2608"/>
              <w:gridCol w:w="1185"/>
              <w:gridCol w:w="1185"/>
              <w:gridCol w:w="1215"/>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 w:type="dxa"/>
                  <w:vAlign w:val="center"/>
                </w:tcPr>
                <w:p>
                  <w:pPr>
                    <w:spacing w:line="240" w:lineRule="auto"/>
                    <w:jc w:val="center"/>
                    <w:rPr>
                      <w:b/>
                      <w:bCs/>
                      <w:sz w:val="21"/>
                      <w:szCs w:val="21"/>
                    </w:rPr>
                  </w:pPr>
                  <w:r>
                    <w:rPr>
                      <w:rFonts w:hint="eastAsia"/>
                      <w:b/>
                      <w:bCs/>
                      <w:sz w:val="21"/>
                      <w:szCs w:val="21"/>
                    </w:rPr>
                    <w:t>污染物</w:t>
                  </w:r>
                </w:p>
              </w:tc>
              <w:tc>
                <w:tcPr>
                  <w:tcW w:w="2608" w:type="dxa"/>
                  <w:vAlign w:val="center"/>
                </w:tcPr>
                <w:p>
                  <w:pPr>
                    <w:spacing w:line="240" w:lineRule="auto"/>
                    <w:jc w:val="center"/>
                    <w:rPr>
                      <w:b/>
                      <w:bCs/>
                      <w:sz w:val="21"/>
                      <w:szCs w:val="21"/>
                    </w:rPr>
                  </w:pPr>
                  <w:r>
                    <w:rPr>
                      <w:rFonts w:hint="eastAsia"/>
                      <w:b/>
                      <w:bCs/>
                      <w:sz w:val="21"/>
                      <w:szCs w:val="21"/>
                    </w:rPr>
                    <w:t>年评价指标</w:t>
                  </w:r>
                </w:p>
              </w:tc>
              <w:tc>
                <w:tcPr>
                  <w:tcW w:w="1185" w:type="dxa"/>
                  <w:vAlign w:val="center"/>
                </w:tcPr>
                <w:p>
                  <w:pPr>
                    <w:spacing w:line="240" w:lineRule="auto"/>
                    <w:jc w:val="center"/>
                    <w:rPr>
                      <w:b/>
                      <w:bCs/>
                      <w:sz w:val="21"/>
                      <w:szCs w:val="21"/>
                    </w:rPr>
                  </w:pPr>
                  <w:r>
                    <w:rPr>
                      <w:rFonts w:hint="eastAsia"/>
                      <w:b/>
                      <w:bCs/>
                      <w:sz w:val="21"/>
                      <w:szCs w:val="21"/>
                    </w:rPr>
                    <w:t>现状浓度（ug/m</w:t>
                  </w:r>
                  <w:r>
                    <w:rPr>
                      <w:rFonts w:hint="eastAsia"/>
                      <w:b/>
                      <w:bCs/>
                      <w:sz w:val="21"/>
                      <w:szCs w:val="21"/>
                      <w:vertAlign w:val="superscript"/>
                    </w:rPr>
                    <w:t>3</w:t>
                  </w:r>
                  <w:r>
                    <w:rPr>
                      <w:rFonts w:hint="eastAsia"/>
                      <w:b/>
                      <w:bCs/>
                      <w:sz w:val="21"/>
                      <w:szCs w:val="21"/>
                    </w:rPr>
                    <w:t>）</w:t>
                  </w:r>
                </w:p>
              </w:tc>
              <w:tc>
                <w:tcPr>
                  <w:tcW w:w="1185" w:type="dxa"/>
                  <w:vAlign w:val="center"/>
                </w:tcPr>
                <w:p>
                  <w:pPr>
                    <w:spacing w:line="240" w:lineRule="auto"/>
                    <w:jc w:val="center"/>
                    <w:rPr>
                      <w:b/>
                      <w:bCs/>
                      <w:sz w:val="21"/>
                      <w:szCs w:val="21"/>
                    </w:rPr>
                  </w:pPr>
                  <w:r>
                    <w:rPr>
                      <w:rFonts w:hint="eastAsia"/>
                      <w:b/>
                      <w:bCs/>
                      <w:sz w:val="21"/>
                      <w:szCs w:val="21"/>
                    </w:rPr>
                    <w:t>标准值（ug/m</w:t>
                  </w:r>
                  <w:r>
                    <w:rPr>
                      <w:rFonts w:hint="eastAsia"/>
                      <w:b/>
                      <w:bCs/>
                      <w:sz w:val="21"/>
                      <w:szCs w:val="21"/>
                      <w:vertAlign w:val="superscript"/>
                    </w:rPr>
                    <w:t>3</w:t>
                  </w:r>
                  <w:r>
                    <w:rPr>
                      <w:rFonts w:hint="eastAsia"/>
                      <w:b/>
                      <w:bCs/>
                      <w:sz w:val="21"/>
                      <w:szCs w:val="21"/>
                    </w:rPr>
                    <w:t>）</w:t>
                  </w:r>
                </w:p>
              </w:tc>
              <w:tc>
                <w:tcPr>
                  <w:tcW w:w="1215" w:type="dxa"/>
                  <w:vAlign w:val="center"/>
                </w:tcPr>
                <w:p>
                  <w:pPr>
                    <w:spacing w:line="240" w:lineRule="auto"/>
                    <w:jc w:val="center"/>
                    <w:rPr>
                      <w:b/>
                      <w:bCs/>
                      <w:sz w:val="21"/>
                      <w:szCs w:val="21"/>
                    </w:rPr>
                  </w:pPr>
                  <w:r>
                    <w:rPr>
                      <w:rFonts w:hint="eastAsia"/>
                      <w:b/>
                      <w:bCs/>
                      <w:sz w:val="21"/>
                      <w:szCs w:val="21"/>
                    </w:rPr>
                    <w:t>占标率%</w:t>
                  </w:r>
                </w:p>
              </w:tc>
              <w:tc>
                <w:tcPr>
                  <w:tcW w:w="1080" w:type="dxa"/>
                  <w:vAlign w:val="center"/>
                </w:tcPr>
                <w:p>
                  <w:pPr>
                    <w:spacing w:line="240" w:lineRule="auto"/>
                    <w:jc w:val="center"/>
                    <w:rPr>
                      <w:b/>
                      <w:bCs/>
                      <w:sz w:val="21"/>
                      <w:szCs w:val="21"/>
                    </w:rPr>
                  </w:pPr>
                  <w:r>
                    <w:rPr>
                      <w:rFonts w:hint="eastAsia"/>
                      <w:b/>
                      <w:bCs/>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 w:type="dxa"/>
                  <w:vAlign w:val="center"/>
                </w:tcPr>
                <w:p>
                  <w:pPr>
                    <w:spacing w:line="240" w:lineRule="auto"/>
                    <w:jc w:val="center"/>
                    <w:rPr>
                      <w:sz w:val="21"/>
                      <w:szCs w:val="21"/>
                    </w:rPr>
                  </w:pPr>
                  <w:r>
                    <w:rPr>
                      <w:rFonts w:hint="eastAsia"/>
                      <w:sz w:val="21"/>
                      <w:szCs w:val="21"/>
                    </w:rPr>
                    <w:t>SO</w:t>
                  </w:r>
                  <w:r>
                    <w:rPr>
                      <w:rFonts w:hint="eastAsia"/>
                      <w:sz w:val="21"/>
                      <w:szCs w:val="21"/>
                      <w:vertAlign w:val="subscript"/>
                    </w:rPr>
                    <w:t>2</w:t>
                  </w:r>
                </w:p>
              </w:tc>
              <w:tc>
                <w:tcPr>
                  <w:tcW w:w="2608" w:type="dxa"/>
                  <w:vAlign w:val="center"/>
                </w:tcPr>
                <w:p>
                  <w:pPr>
                    <w:spacing w:line="240" w:lineRule="auto"/>
                    <w:jc w:val="center"/>
                    <w:rPr>
                      <w:sz w:val="21"/>
                      <w:szCs w:val="21"/>
                    </w:rPr>
                  </w:pPr>
                  <w:r>
                    <w:rPr>
                      <w:rFonts w:hint="eastAsia"/>
                      <w:sz w:val="21"/>
                      <w:szCs w:val="21"/>
                    </w:rPr>
                    <w:t>年平均质量浓度</w:t>
                  </w:r>
                </w:p>
              </w:tc>
              <w:tc>
                <w:tcPr>
                  <w:tcW w:w="1185" w:type="dxa"/>
                  <w:vAlign w:val="center"/>
                </w:tcPr>
                <w:p>
                  <w:pPr>
                    <w:spacing w:line="240" w:lineRule="auto"/>
                    <w:jc w:val="center"/>
                    <w:rPr>
                      <w:sz w:val="21"/>
                      <w:szCs w:val="21"/>
                    </w:rPr>
                  </w:pPr>
                  <w:r>
                    <w:rPr>
                      <w:rFonts w:hint="eastAsia"/>
                      <w:sz w:val="21"/>
                      <w:szCs w:val="21"/>
                    </w:rPr>
                    <w:t>7</w:t>
                  </w:r>
                </w:p>
              </w:tc>
              <w:tc>
                <w:tcPr>
                  <w:tcW w:w="1185" w:type="dxa"/>
                  <w:vAlign w:val="center"/>
                </w:tcPr>
                <w:p>
                  <w:pPr>
                    <w:spacing w:line="240" w:lineRule="auto"/>
                    <w:jc w:val="center"/>
                    <w:rPr>
                      <w:sz w:val="21"/>
                      <w:szCs w:val="21"/>
                    </w:rPr>
                  </w:pPr>
                  <w:r>
                    <w:rPr>
                      <w:rFonts w:hint="eastAsia"/>
                      <w:sz w:val="21"/>
                      <w:szCs w:val="21"/>
                    </w:rPr>
                    <w:t>60</w:t>
                  </w:r>
                </w:p>
              </w:tc>
              <w:tc>
                <w:tcPr>
                  <w:tcW w:w="1215" w:type="dxa"/>
                  <w:vAlign w:val="center"/>
                </w:tcPr>
                <w:p>
                  <w:pPr>
                    <w:spacing w:line="240" w:lineRule="auto"/>
                    <w:jc w:val="center"/>
                    <w:rPr>
                      <w:sz w:val="21"/>
                      <w:szCs w:val="21"/>
                    </w:rPr>
                  </w:pPr>
                  <w:r>
                    <w:rPr>
                      <w:rFonts w:hint="eastAsia"/>
                      <w:sz w:val="21"/>
                      <w:szCs w:val="21"/>
                    </w:rPr>
                    <w:t>11.7</w:t>
                  </w:r>
                </w:p>
              </w:tc>
              <w:tc>
                <w:tcPr>
                  <w:tcW w:w="1080" w:type="dxa"/>
                  <w:vAlign w:val="center"/>
                </w:tcPr>
                <w:p>
                  <w:pPr>
                    <w:spacing w:line="240" w:lineRule="auto"/>
                    <w:jc w:val="center"/>
                    <w:rPr>
                      <w:sz w:val="21"/>
                      <w:szCs w:val="21"/>
                    </w:rPr>
                  </w:pPr>
                  <w:r>
                    <w:rPr>
                      <w:rFonts w:hint="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 w:type="dxa"/>
                  <w:vAlign w:val="center"/>
                </w:tcPr>
                <w:p>
                  <w:pPr>
                    <w:spacing w:line="240" w:lineRule="auto"/>
                    <w:jc w:val="center"/>
                    <w:rPr>
                      <w:sz w:val="21"/>
                      <w:szCs w:val="21"/>
                    </w:rPr>
                  </w:pPr>
                  <w:r>
                    <w:rPr>
                      <w:rFonts w:hint="eastAsia"/>
                      <w:sz w:val="21"/>
                      <w:szCs w:val="21"/>
                    </w:rPr>
                    <w:t>NO</w:t>
                  </w:r>
                  <w:r>
                    <w:rPr>
                      <w:rFonts w:hint="eastAsia"/>
                      <w:sz w:val="21"/>
                      <w:szCs w:val="21"/>
                      <w:vertAlign w:val="subscript"/>
                    </w:rPr>
                    <w:t>2</w:t>
                  </w:r>
                </w:p>
              </w:tc>
              <w:tc>
                <w:tcPr>
                  <w:tcW w:w="2608" w:type="dxa"/>
                  <w:vAlign w:val="center"/>
                </w:tcPr>
                <w:p>
                  <w:pPr>
                    <w:spacing w:line="240" w:lineRule="auto"/>
                    <w:jc w:val="center"/>
                    <w:rPr>
                      <w:sz w:val="21"/>
                      <w:szCs w:val="21"/>
                    </w:rPr>
                  </w:pPr>
                  <w:r>
                    <w:rPr>
                      <w:rFonts w:hint="eastAsia"/>
                      <w:sz w:val="21"/>
                      <w:szCs w:val="21"/>
                    </w:rPr>
                    <w:t>年平均质量浓度</w:t>
                  </w:r>
                </w:p>
              </w:tc>
              <w:tc>
                <w:tcPr>
                  <w:tcW w:w="1185" w:type="dxa"/>
                  <w:vAlign w:val="center"/>
                </w:tcPr>
                <w:p>
                  <w:pPr>
                    <w:spacing w:line="240" w:lineRule="auto"/>
                    <w:jc w:val="center"/>
                    <w:rPr>
                      <w:sz w:val="21"/>
                      <w:szCs w:val="21"/>
                    </w:rPr>
                  </w:pPr>
                  <w:r>
                    <w:rPr>
                      <w:rFonts w:hint="eastAsia"/>
                      <w:sz w:val="21"/>
                      <w:szCs w:val="21"/>
                    </w:rPr>
                    <w:t>23</w:t>
                  </w:r>
                </w:p>
              </w:tc>
              <w:tc>
                <w:tcPr>
                  <w:tcW w:w="1185" w:type="dxa"/>
                  <w:vAlign w:val="center"/>
                </w:tcPr>
                <w:p>
                  <w:pPr>
                    <w:spacing w:line="240" w:lineRule="auto"/>
                    <w:jc w:val="center"/>
                    <w:rPr>
                      <w:sz w:val="21"/>
                      <w:szCs w:val="21"/>
                    </w:rPr>
                  </w:pPr>
                  <w:r>
                    <w:rPr>
                      <w:rFonts w:hint="eastAsia"/>
                      <w:sz w:val="21"/>
                      <w:szCs w:val="21"/>
                    </w:rPr>
                    <w:t>40</w:t>
                  </w:r>
                </w:p>
              </w:tc>
              <w:tc>
                <w:tcPr>
                  <w:tcW w:w="1215" w:type="dxa"/>
                  <w:vAlign w:val="center"/>
                </w:tcPr>
                <w:p>
                  <w:pPr>
                    <w:spacing w:line="240" w:lineRule="auto"/>
                    <w:jc w:val="center"/>
                    <w:rPr>
                      <w:sz w:val="21"/>
                      <w:szCs w:val="21"/>
                    </w:rPr>
                  </w:pPr>
                  <w:r>
                    <w:rPr>
                      <w:rFonts w:hint="eastAsia"/>
                      <w:sz w:val="21"/>
                      <w:szCs w:val="21"/>
                    </w:rPr>
                    <w:t>57.5</w:t>
                  </w:r>
                </w:p>
              </w:tc>
              <w:tc>
                <w:tcPr>
                  <w:tcW w:w="1080" w:type="dxa"/>
                  <w:vAlign w:val="center"/>
                </w:tcPr>
                <w:p>
                  <w:pPr>
                    <w:spacing w:line="240" w:lineRule="auto"/>
                    <w:jc w:val="center"/>
                    <w:rPr>
                      <w:sz w:val="21"/>
                      <w:szCs w:val="21"/>
                    </w:rPr>
                  </w:pPr>
                  <w:r>
                    <w:rPr>
                      <w:rFonts w:hint="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 w:type="dxa"/>
                  <w:vAlign w:val="center"/>
                </w:tcPr>
                <w:p>
                  <w:pPr>
                    <w:spacing w:line="240" w:lineRule="auto"/>
                    <w:jc w:val="center"/>
                    <w:rPr>
                      <w:sz w:val="21"/>
                      <w:szCs w:val="21"/>
                    </w:rPr>
                  </w:pPr>
                  <w:r>
                    <w:rPr>
                      <w:rFonts w:hint="eastAsia"/>
                      <w:sz w:val="21"/>
                      <w:szCs w:val="21"/>
                    </w:rPr>
                    <w:t>PM</w:t>
                  </w:r>
                  <w:r>
                    <w:rPr>
                      <w:rFonts w:hint="eastAsia"/>
                      <w:sz w:val="21"/>
                      <w:szCs w:val="21"/>
                      <w:vertAlign w:val="subscript"/>
                    </w:rPr>
                    <w:t>10</w:t>
                  </w:r>
                </w:p>
              </w:tc>
              <w:tc>
                <w:tcPr>
                  <w:tcW w:w="2608" w:type="dxa"/>
                  <w:vAlign w:val="center"/>
                </w:tcPr>
                <w:p>
                  <w:pPr>
                    <w:spacing w:line="240" w:lineRule="auto"/>
                    <w:jc w:val="center"/>
                    <w:rPr>
                      <w:sz w:val="21"/>
                      <w:szCs w:val="21"/>
                    </w:rPr>
                  </w:pPr>
                  <w:r>
                    <w:rPr>
                      <w:rFonts w:hint="eastAsia"/>
                      <w:sz w:val="21"/>
                      <w:szCs w:val="21"/>
                    </w:rPr>
                    <w:t>年平均质量浓度</w:t>
                  </w:r>
                </w:p>
              </w:tc>
              <w:tc>
                <w:tcPr>
                  <w:tcW w:w="1185" w:type="dxa"/>
                  <w:vAlign w:val="center"/>
                </w:tcPr>
                <w:p>
                  <w:pPr>
                    <w:spacing w:line="240" w:lineRule="auto"/>
                    <w:jc w:val="center"/>
                    <w:rPr>
                      <w:sz w:val="21"/>
                      <w:szCs w:val="21"/>
                    </w:rPr>
                  </w:pPr>
                  <w:r>
                    <w:rPr>
                      <w:rFonts w:hint="eastAsia"/>
                      <w:sz w:val="21"/>
                      <w:szCs w:val="21"/>
                    </w:rPr>
                    <w:t>84</w:t>
                  </w:r>
                </w:p>
              </w:tc>
              <w:tc>
                <w:tcPr>
                  <w:tcW w:w="1185" w:type="dxa"/>
                  <w:vAlign w:val="center"/>
                </w:tcPr>
                <w:p>
                  <w:pPr>
                    <w:spacing w:line="240" w:lineRule="auto"/>
                    <w:jc w:val="center"/>
                    <w:rPr>
                      <w:sz w:val="21"/>
                      <w:szCs w:val="21"/>
                    </w:rPr>
                  </w:pPr>
                  <w:r>
                    <w:rPr>
                      <w:rFonts w:hint="eastAsia"/>
                      <w:sz w:val="21"/>
                      <w:szCs w:val="21"/>
                    </w:rPr>
                    <w:t>70</w:t>
                  </w:r>
                </w:p>
              </w:tc>
              <w:tc>
                <w:tcPr>
                  <w:tcW w:w="1215" w:type="dxa"/>
                  <w:vAlign w:val="center"/>
                </w:tcPr>
                <w:p>
                  <w:pPr>
                    <w:spacing w:line="240" w:lineRule="auto"/>
                    <w:jc w:val="center"/>
                    <w:rPr>
                      <w:sz w:val="21"/>
                      <w:szCs w:val="21"/>
                    </w:rPr>
                  </w:pPr>
                  <w:r>
                    <w:rPr>
                      <w:rFonts w:hint="eastAsia"/>
                      <w:sz w:val="21"/>
                      <w:szCs w:val="21"/>
                    </w:rPr>
                    <w:t>120.0</w:t>
                  </w:r>
                </w:p>
              </w:tc>
              <w:tc>
                <w:tcPr>
                  <w:tcW w:w="1080" w:type="dxa"/>
                  <w:vAlign w:val="center"/>
                </w:tcPr>
                <w:p>
                  <w:pPr>
                    <w:spacing w:line="240" w:lineRule="auto"/>
                    <w:jc w:val="center"/>
                    <w:rPr>
                      <w:sz w:val="21"/>
                      <w:szCs w:val="21"/>
                    </w:rPr>
                  </w:pPr>
                  <w:r>
                    <w:rPr>
                      <w:rFonts w:hint="eastAsia"/>
                      <w:sz w:val="21"/>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 w:type="dxa"/>
                  <w:vAlign w:val="center"/>
                </w:tcPr>
                <w:p>
                  <w:pPr>
                    <w:spacing w:line="240" w:lineRule="auto"/>
                    <w:jc w:val="center"/>
                    <w:rPr>
                      <w:sz w:val="21"/>
                      <w:szCs w:val="21"/>
                    </w:rPr>
                  </w:pPr>
                  <w:r>
                    <w:rPr>
                      <w:rFonts w:hint="eastAsia"/>
                      <w:sz w:val="21"/>
                      <w:szCs w:val="21"/>
                    </w:rPr>
                    <w:t>PM</w:t>
                  </w:r>
                  <w:r>
                    <w:rPr>
                      <w:rFonts w:hint="eastAsia"/>
                      <w:sz w:val="21"/>
                      <w:szCs w:val="21"/>
                      <w:vertAlign w:val="subscript"/>
                    </w:rPr>
                    <w:t>2.5</w:t>
                  </w:r>
                </w:p>
              </w:tc>
              <w:tc>
                <w:tcPr>
                  <w:tcW w:w="2608" w:type="dxa"/>
                  <w:vAlign w:val="center"/>
                </w:tcPr>
                <w:p>
                  <w:pPr>
                    <w:spacing w:line="240" w:lineRule="auto"/>
                    <w:jc w:val="center"/>
                    <w:rPr>
                      <w:sz w:val="21"/>
                      <w:szCs w:val="21"/>
                    </w:rPr>
                  </w:pPr>
                  <w:r>
                    <w:rPr>
                      <w:rFonts w:hint="eastAsia"/>
                      <w:sz w:val="21"/>
                      <w:szCs w:val="21"/>
                    </w:rPr>
                    <w:t>年平均质量浓度</w:t>
                  </w:r>
                </w:p>
              </w:tc>
              <w:tc>
                <w:tcPr>
                  <w:tcW w:w="1185" w:type="dxa"/>
                  <w:vAlign w:val="center"/>
                </w:tcPr>
                <w:p>
                  <w:pPr>
                    <w:spacing w:line="240" w:lineRule="auto"/>
                    <w:jc w:val="center"/>
                    <w:rPr>
                      <w:rFonts w:hint="default" w:eastAsia="宋体"/>
                      <w:sz w:val="21"/>
                      <w:szCs w:val="21"/>
                      <w:lang w:val="en-US" w:eastAsia="zh-CN"/>
                    </w:rPr>
                  </w:pPr>
                  <w:r>
                    <w:rPr>
                      <w:rFonts w:hint="eastAsia"/>
                      <w:sz w:val="21"/>
                      <w:szCs w:val="21"/>
                      <w:lang w:val="en-US" w:eastAsia="zh-CN"/>
                    </w:rPr>
                    <w:t>46</w:t>
                  </w:r>
                </w:p>
              </w:tc>
              <w:tc>
                <w:tcPr>
                  <w:tcW w:w="1185" w:type="dxa"/>
                  <w:vAlign w:val="center"/>
                </w:tcPr>
                <w:p>
                  <w:pPr>
                    <w:spacing w:line="240" w:lineRule="auto"/>
                    <w:jc w:val="center"/>
                    <w:rPr>
                      <w:sz w:val="21"/>
                      <w:szCs w:val="21"/>
                    </w:rPr>
                  </w:pPr>
                  <w:r>
                    <w:rPr>
                      <w:rFonts w:hint="eastAsia"/>
                      <w:sz w:val="21"/>
                      <w:szCs w:val="21"/>
                    </w:rPr>
                    <w:t>35</w:t>
                  </w:r>
                </w:p>
              </w:tc>
              <w:tc>
                <w:tcPr>
                  <w:tcW w:w="1215" w:type="dxa"/>
                  <w:vAlign w:val="center"/>
                </w:tcPr>
                <w:p>
                  <w:pPr>
                    <w:spacing w:line="240" w:lineRule="auto"/>
                    <w:jc w:val="center"/>
                    <w:rPr>
                      <w:rFonts w:hint="default" w:eastAsia="宋体"/>
                      <w:sz w:val="21"/>
                      <w:szCs w:val="21"/>
                      <w:lang w:val="en-US" w:eastAsia="zh-CN"/>
                    </w:rPr>
                  </w:pPr>
                  <w:r>
                    <w:rPr>
                      <w:rFonts w:hint="eastAsia"/>
                      <w:color w:val="auto"/>
                      <w:sz w:val="21"/>
                      <w:szCs w:val="21"/>
                      <w:lang w:val="en-US" w:eastAsia="zh-CN"/>
                    </w:rPr>
                    <w:t>131.4</w:t>
                  </w:r>
                </w:p>
              </w:tc>
              <w:tc>
                <w:tcPr>
                  <w:tcW w:w="1080" w:type="dxa"/>
                  <w:vAlign w:val="center"/>
                </w:tcPr>
                <w:p>
                  <w:pPr>
                    <w:spacing w:line="240" w:lineRule="auto"/>
                    <w:jc w:val="center"/>
                    <w:rPr>
                      <w:sz w:val="21"/>
                      <w:szCs w:val="21"/>
                    </w:rPr>
                  </w:pPr>
                  <w:r>
                    <w:rPr>
                      <w:rFonts w:hint="eastAsia"/>
                      <w:sz w:val="21"/>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 w:type="dxa"/>
                  <w:vAlign w:val="center"/>
                </w:tcPr>
                <w:p>
                  <w:pPr>
                    <w:spacing w:line="240" w:lineRule="auto"/>
                    <w:jc w:val="center"/>
                    <w:rPr>
                      <w:sz w:val="21"/>
                      <w:szCs w:val="21"/>
                    </w:rPr>
                  </w:pPr>
                  <w:r>
                    <w:rPr>
                      <w:rFonts w:hint="eastAsia"/>
                      <w:sz w:val="21"/>
                      <w:szCs w:val="21"/>
                    </w:rPr>
                    <w:t>CO</w:t>
                  </w:r>
                </w:p>
              </w:tc>
              <w:tc>
                <w:tcPr>
                  <w:tcW w:w="2608" w:type="dxa"/>
                  <w:vAlign w:val="center"/>
                </w:tcPr>
                <w:p>
                  <w:pPr>
                    <w:spacing w:line="240" w:lineRule="auto"/>
                    <w:jc w:val="center"/>
                    <w:rPr>
                      <w:sz w:val="21"/>
                      <w:szCs w:val="21"/>
                    </w:rPr>
                  </w:pPr>
                  <w:r>
                    <w:rPr>
                      <w:rFonts w:hint="eastAsia"/>
                      <w:sz w:val="21"/>
                      <w:szCs w:val="21"/>
                    </w:rPr>
                    <w:t>24小时平均第95百分位数</w:t>
                  </w:r>
                </w:p>
              </w:tc>
              <w:tc>
                <w:tcPr>
                  <w:tcW w:w="1185" w:type="dxa"/>
                  <w:vAlign w:val="center"/>
                </w:tcPr>
                <w:p>
                  <w:pPr>
                    <w:spacing w:line="240" w:lineRule="auto"/>
                    <w:jc w:val="center"/>
                    <w:rPr>
                      <w:sz w:val="21"/>
                      <w:szCs w:val="21"/>
                    </w:rPr>
                  </w:pPr>
                  <w:r>
                    <w:rPr>
                      <w:rFonts w:hint="eastAsia"/>
                      <w:sz w:val="21"/>
                      <w:szCs w:val="21"/>
                    </w:rPr>
                    <w:t>1100</w:t>
                  </w:r>
                </w:p>
              </w:tc>
              <w:tc>
                <w:tcPr>
                  <w:tcW w:w="1185" w:type="dxa"/>
                  <w:vAlign w:val="center"/>
                </w:tcPr>
                <w:p>
                  <w:pPr>
                    <w:spacing w:line="240" w:lineRule="auto"/>
                    <w:jc w:val="center"/>
                    <w:rPr>
                      <w:sz w:val="21"/>
                      <w:szCs w:val="21"/>
                    </w:rPr>
                  </w:pPr>
                  <w:r>
                    <w:rPr>
                      <w:rFonts w:hint="eastAsia"/>
                      <w:sz w:val="21"/>
                      <w:szCs w:val="21"/>
                    </w:rPr>
                    <w:t>4000</w:t>
                  </w:r>
                </w:p>
              </w:tc>
              <w:tc>
                <w:tcPr>
                  <w:tcW w:w="1215" w:type="dxa"/>
                  <w:vAlign w:val="center"/>
                </w:tcPr>
                <w:p>
                  <w:pPr>
                    <w:spacing w:line="240" w:lineRule="auto"/>
                    <w:jc w:val="center"/>
                    <w:rPr>
                      <w:sz w:val="21"/>
                      <w:szCs w:val="21"/>
                    </w:rPr>
                  </w:pPr>
                  <w:r>
                    <w:rPr>
                      <w:rFonts w:hint="eastAsia"/>
                      <w:sz w:val="21"/>
                      <w:szCs w:val="21"/>
                    </w:rPr>
                    <w:t>27.5</w:t>
                  </w:r>
                </w:p>
              </w:tc>
              <w:tc>
                <w:tcPr>
                  <w:tcW w:w="1080" w:type="dxa"/>
                  <w:vAlign w:val="center"/>
                </w:tcPr>
                <w:p>
                  <w:pPr>
                    <w:spacing w:line="240" w:lineRule="auto"/>
                    <w:jc w:val="center"/>
                    <w:rPr>
                      <w:sz w:val="21"/>
                      <w:szCs w:val="21"/>
                    </w:rPr>
                  </w:pPr>
                  <w:r>
                    <w:rPr>
                      <w:rFonts w:hint="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 w:type="dxa"/>
                  <w:vAlign w:val="center"/>
                </w:tcPr>
                <w:p>
                  <w:pPr>
                    <w:spacing w:line="240" w:lineRule="auto"/>
                    <w:jc w:val="center"/>
                    <w:rPr>
                      <w:sz w:val="21"/>
                      <w:szCs w:val="21"/>
                    </w:rPr>
                  </w:pPr>
                  <w:r>
                    <w:rPr>
                      <w:rFonts w:hint="eastAsia"/>
                      <w:sz w:val="21"/>
                      <w:szCs w:val="21"/>
                    </w:rPr>
                    <w:t>O</w:t>
                  </w:r>
                  <w:r>
                    <w:rPr>
                      <w:rFonts w:hint="eastAsia"/>
                      <w:sz w:val="21"/>
                      <w:szCs w:val="21"/>
                      <w:vertAlign w:val="subscript"/>
                    </w:rPr>
                    <w:t>3</w:t>
                  </w:r>
                </w:p>
              </w:tc>
              <w:tc>
                <w:tcPr>
                  <w:tcW w:w="2608" w:type="dxa"/>
                  <w:vAlign w:val="center"/>
                </w:tcPr>
                <w:p>
                  <w:pPr>
                    <w:spacing w:line="240" w:lineRule="auto"/>
                    <w:jc w:val="center"/>
                    <w:rPr>
                      <w:sz w:val="21"/>
                      <w:szCs w:val="21"/>
                    </w:rPr>
                  </w:pPr>
                  <w:r>
                    <w:rPr>
                      <w:rFonts w:hint="eastAsia"/>
                      <w:sz w:val="21"/>
                      <w:szCs w:val="21"/>
                    </w:rPr>
                    <w:t>日最大8小时平均值的第90百分位数</w:t>
                  </w:r>
                </w:p>
              </w:tc>
              <w:tc>
                <w:tcPr>
                  <w:tcW w:w="1185" w:type="dxa"/>
                  <w:vAlign w:val="center"/>
                </w:tcPr>
                <w:p>
                  <w:pPr>
                    <w:spacing w:line="240" w:lineRule="auto"/>
                    <w:jc w:val="center"/>
                    <w:rPr>
                      <w:sz w:val="21"/>
                      <w:szCs w:val="21"/>
                    </w:rPr>
                  </w:pPr>
                  <w:r>
                    <w:rPr>
                      <w:rFonts w:hint="eastAsia"/>
                      <w:sz w:val="21"/>
                      <w:szCs w:val="21"/>
                    </w:rPr>
                    <w:t>179</w:t>
                  </w:r>
                </w:p>
              </w:tc>
              <w:tc>
                <w:tcPr>
                  <w:tcW w:w="1185" w:type="dxa"/>
                  <w:vAlign w:val="center"/>
                </w:tcPr>
                <w:p>
                  <w:pPr>
                    <w:spacing w:line="240" w:lineRule="auto"/>
                    <w:jc w:val="center"/>
                    <w:rPr>
                      <w:sz w:val="21"/>
                      <w:szCs w:val="21"/>
                    </w:rPr>
                  </w:pPr>
                  <w:r>
                    <w:rPr>
                      <w:rFonts w:hint="eastAsia"/>
                      <w:sz w:val="21"/>
                      <w:szCs w:val="21"/>
                    </w:rPr>
                    <w:t>160</w:t>
                  </w:r>
                </w:p>
              </w:tc>
              <w:tc>
                <w:tcPr>
                  <w:tcW w:w="1215" w:type="dxa"/>
                  <w:vAlign w:val="center"/>
                </w:tcPr>
                <w:p>
                  <w:pPr>
                    <w:spacing w:line="240" w:lineRule="auto"/>
                    <w:jc w:val="center"/>
                    <w:rPr>
                      <w:sz w:val="21"/>
                      <w:szCs w:val="21"/>
                    </w:rPr>
                  </w:pPr>
                  <w:r>
                    <w:rPr>
                      <w:rFonts w:hint="eastAsia"/>
                      <w:sz w:val="21"/>
                      <w:szCs w:val="21"/>
                    </w:rPr>
                    <w:t>111.9</w:t>
                  </w:r>
                </w:p>
              </w:tc>
              <w:tc>
                <w:tcPr>
                  <w:tcW w:w="1080" w:type="dxa"/>
                  <w:vAlign w:val="center"/>
                </w:tcPr>
                <w:p>
                  <w:pPr>
                    <w:spacing w:line="240" w:lineRule="auto"/>
                    <w:jc w:val="center"/>
                    <w:rPr>
                      <w:sz w:val="21"/>
                      <w:szCs w:val="21"/>
                    </w:rPr>
                  </w:pPr>
                  <w:r>
                    <w:rPr>
                      <w:rFonts w:hint="eastAsia"/>
                      <w:sz w:val="21"/>
                      <w:szCs w:val="21"/>
                    </w:rPr>
                    <w:t>不达标</w:t>
                  </w:r>
                </w:p>
              </w:tc>
            </w:tr>
          </w:tbl>
          <w:p>
            <w:pPr>
              <w:ind w:firstLine="480" w:firstLineChars="200"/>
            </w:pPr>
            <w:r>
              <w:rPr>
                <w:rFonts w:hint="eastAsia"/>
              </w:rPr>
              <w:t>由上表统计结果可知，区域内二氧化硫、二氧化氮年平均浓度均达标；CO24小时平均第95百分位数浓度达标；可吸入颗粒物、细颗粒物年平均浓度均不达标，日最大8小时平均值的第90百分位数不达标；由此判断项目所在区域为不达标区。</w:t>
            </w:r>
          </w:p>
          <w:p>
            <w:pPr>
              <w:pStyle w:val="2"/>
              <w:ind w:firstLine="480" w:firstLineChars="200"/>
            </w:pPr>
            <w:r>
              <w:rPr>
                <w:rFonts w:hint="default"/>
                <w:color w:val="000000"/>
                <w:sz w:val="24"/>
              </w:rPr>
              <w:t>项目非甲烷总烃小时值大气环境现状监测引用</w:t>
            </w:r>
            <w:r>
              <w:rPr>
                <w:rFonts w:hint="default" w:ascii="Times New Roman" w:hAnsi="Times New Roman" w:cs="Times New Roman"/>
              </w:rPr>
              <w:t>《安徽泗县经济开发区环境影响区域评估报告》</w:t>
            </w:r>
            <w:r>
              <w:rPr>
                <w:rFonts w:hint="default"/>
                <w:color w:val="000000"/>
                <w:sz w:val="24"/>
              </w:rPr>
              <w:t>中安徽</w:t>
            </w:r>
            <w:r>
              <w:rPr>
                <w:rFonts w:hint="default" w:ascii="宋体" w:hAnsi="宋体" w:eastAsia="宋体" w:cs="宋体"/>
                <w:sz w:val="24"/>
                <w:szCs w:val="24"/>
              </w:rPr>
              <w:t>国晟</w:t>
            </w:r>
            <w:r>
              <w:rPr>
                <w:rFonts w:hint="default"/>
                <w:color w:val="000000"/>
                <w:sz w:val="24"/>
              </w:rPr>
              <w:t>检测</w:t>
            </w:r>
            <w:r>
              <w:rPr>
                <w:rFonts w:hint="default"/>
                <w:color w:val="000000"/>
                <w:sz w:val="24"/>
                <w:szCs w:val="24"/>
              </w:rPr>
              <w:t>有限公司监测数据</w:t>
            </w:r>
            <w:r>
              <w:rPr>
                <w:rFonts w:hint="default" w:ascii="Times New Roman" w:hAnsi="Times New Roman" w:cs="Times New Roman"/>
                <w:sz w:val="24"/>
                <w:szCs w:val="24"/>
              </w:rPr>
              <w:t>。</w:t>
            </w:r>
            <w:r>
              <w:rPr>
                <w:rFonts w:hint="default"/>
                <w:color w:val="000000"/>
                <w:sz w:val="24"/>
                <w:szCs w:val="24"/>
              </w:rPr>
              <w:t>监测时间为</w:t>
            </w:r>
            <w:r>
              <w:rPr>
                <w:rFonts w:hint="default" w:ascii="Times New Roman" w:hAnsi="Times New Roman" w:cs="Times New Roman"/>
                <w:color w:val="auto"/>
                <w:sz w:val="24"/>
                <w:szCs w:val="24"/>
              </w:rPr>
              <w:t>2020年1月8日~2020年1月14日</w:t>
            </w:r>
            <w:r>
              <w:rPr>
                <w:rFonts w:hint="eastAsia" w:cs="Times New Roman"/>
                <w:color w:val="auto"/>
                <w:sz w:val="24"/>
                <w:szCs w:val="24"/>
                <w:lang w:eastAsia="zh-CN"/>
              </w:rPr>
              <w:t>。</w:t>
            </w:r>
            <w:r>
              <w:rPr>
                <w:rFonts w:hint="default"/>
                <w:color w:val="000000"/>
                <w:sz w:val="24"/>
                <w:szCs w:val="24"/>
              </w:rPr>
              <w:t>本项目距离</w:t>
            </w:r>
            <w:r>
              <w:rPr>
                <w:rFonts w:hint="eastAsia"/>
                <w:color w:val="000000"/>
                <w:sz w:val="24"/>
                <w:szCs w:val="24"/>
                <w:lang w:val="en-US" w:eastAsia="zh-CN"/>
              </w:rPr>
              <w:t>G1</w:t>
            </w:r>
            <w:r>
              <w:rPr>
                <w:rFonts w:hint="eastAsia" w:ascii="Times New Roman" w:hAnsi="Times New Roman"/>
                <w:color w:val="000000" w:themeColor="text1"/>
                <w:kern w:val="2"/>
                <w:sz w:val="24"/>
                <w:szCs w:val="24"/>
                <w:lang w:bidi="ar"/>
                <w14:textFill>
                  <w14:solidFill>
                    <w14:schemeClr w14:val="tx1"/>
                  </w14:solidFill>
                </w14:textFill>
              </w:rPr>
              <w:t>原丁大庄</w:t>
            </w:r>
            <w:r>
              <w:rPr>
                <w:rFonts w:hint="default"/>
                <w:color w:val="000000"/>
                <w:sz w:val="24"/>
                <w:szCs w:val="24"/>
              </w:rPr>
              <w:t>监测点位置为</w:t>
            </w:r>
            <w:r>
              <w:rPr>
                <w:rFonts w:hint="eastAsia"/>
                <w:color w:val="000000"/>
                <w:sz w:val="24"/>
                <w:szCs w:val="24"/>
                <w:lang w:val="en-US" w:eastAsia="zh-CN"/>
              </w:rPr>
              <w:t>2256</w:t>
            </w:r>
            <w:r>
              <w:rPr>
                <w:rFonts w:hint="default"/>
                <w:color w:val="000000"/>
                <w:sz w:val="24"/>
                <w:szCs w:val="24"/>
              </w:rPr>
              <w:t>m，距离</w:t>
            </w:r>
            <w:r>
              <w:rPr>
                <w:rFonts w:hint="eastAsia"/>
                <w:color w:val="000000"/>
                <w:sz w:val="24"/>
                <w:szCs w:val="24"/>
                <w:lang w:val="en-US" w:eastAsia="zh-CN"/>
              </w:rPr>
              <w:t>G2</w:t>
            </w:r>
            <w:r>
              <w:rPr>
                <w:rFonts w:hint="eastAsia" w:ascii="Times New Roman" w:hAnsi="Times New Roman"/>
                <w:color w:val="000000" w:themeColor="text1"/>
                <w:kern w:val="2"/>
                <w:sz w:val="24"/>
                <w:szCs w:val="24"/>
                <w:lang w:bidi="ar"/>
                <w14:textFill>
                  <w14:solidFill>
                    <w14:schemeClr w14:val="tx1"/>
                  </w14:solidFill>
                </w14:textFill>
              </w:rPr>
              <w:t>赵魏小学</w:t>
            </w:r>
            <w:r>
              <w:rPr>
                <w:rFonts w:hint="default"/>
                <w:color w:val="000000"/>
                <w:sz w:val="24"/>
                <w:szCs w:val="24"/>
              </w:rPr>
              <w:t>监测点位位置为</w:t>
            </w:r>
            <w:r>
              <w:rPr>
                <w:rFonts w:hint="eastAsia"/>
                <w:color w:val="000000"/>
                <w:sz w:val="24"/>
                <w:szCs w:val="24"/>
                <w:lang w:val="en-US" w:eastAsia="zh-CN"/>
              </w:rPr>
              <w:t>1730</w:t>
            </w:r>
            <w:r>
              <w:rPr>
                <w:rFonts w:hint="eastAsia"/>
                <w:color w:val="000000"/>
                <w:sz w:val="24"/>
                <w:szCs w:val="24"/>
                <w:lang w:eastAsia="zh-CN"/>
              </w:rPr>
              <w:t>m，</w:t>
            </w:r>
            <w:r>
              <w:rPr>
                <w:rFonts w:hint="default"/>
                <w:color w:val="000000"/>
                <w:sz w:val="24"/>
                <w:szCs w:val="24"/>
              </w:rPr>
              <w:t>距离</w:t>
            </w:r>
            <w:r>
              <w:rPr>
                <w:rFonts w:hint="eastAsia"/>
                <w:color w:val="000000"/>
                <w:sz w:val="24"/>
                <w:szCs w:val="24"/>
                <w:lang w:val="en-US" w:eastAsia="zh-CN"/>
              </w:rPr>
              <w:t>G3</w:t>
            </w:r>
            <w:r>
              <w:rPr>
                <w:rFonts w:hint="eastAsia" w:ascii="Times New Roman" w:hAnsi="Times New Roman"/>
                <w:color w:val="000000" w:themeColor="text1"/>
                <w:kern w:val="2"/>
                <w:sz w:val="24"/>
                <w:szCs w:val="24"/>
                <w:lang w:bidi="ar"/>
                <w14:textFill>
                  <w14:solidFill>
                    <w14:schemeClr w14:val="tx1"/>
                  </w14:solidFill>
                </w14:textFill>
              </w:rPr>
              <w:t>原小王庄</w:t>
            </w:r>
            <w:r>
              <w:rPr>
                <w:rFonts w:hint="default"/>
                <w:color w:val="000000"/>
                <w:sz w:val="24"/>
                <w:szCs w:val="24"/>
              </w:rPr>
              <w:t>监测点位置为</w:t>
            </w:r>
            <w:r>
              <w:rPr>
                <w:rFonts w:hint="eastAsia"/>
                <w:color w:val="000000"/>
                <w:sz w:val="24"/>
                <w:szCs w:val="24"/>
                <w:lang w:val="en-US" w:eastAsia="zh-CN"/>
              </w:rPr>
              <w:t>532</w:t>
            </w:r>
            <w:r>
              <w:rPr>
                <w:rFonts w:hint="default"/>
                <w:color w:val="000000"/>
                <w:sz w:val="24"/>
                <w:szCs w:val="24"/>
              </w:rPr>
              <w:t>m</w:t>
            </w:r>
            <w:r>
              <w:rPr>
                <w:rFonts w:hint="eastAsia"/>
                <w:color w:val="000000"/>
                <w:sz w:val="24"/>
                <w:szCs w:val="24"/>
                <w:lang w:eastAsia="zh-CN"/>
              </w:rPr>
              <w:t>，</w:t>
            </w:r>
            <w:r>
              <w:rPr>
                <w:rFonts w:hint="default"/>
                <w:color w:val="000000"/>
                <w:sz w:val="24"/>
                <w:szCs w:val="24"/>
              </w:rPr>
              <w:t>距离</w:t>
            </w:r>
            <w:r>
              <w:rPr>
                <w:rFonts w:hint="eastAsia"/>
                <w:color w:val="000000"/>
                <w:sz w:val="24"/>
                <w:szCs w:val="24"/>
                <w:lang w:val="en-US" w:eastAsia="zh-CN"/>
              </w:rPr>
              <w:t>G7</w:t>
            </w:r>
            <w:r>
              <w:rPr>
                <w:rFonts w:hint="eastAsia" w:ascii="Times New Roman" w:hAnsi="Times New Roman"/>
                <w:color w:val="000000" w:themeColor="text1"/>
                <w:kern w:val="2"/>
                <w:sz w:val="24"/>
                <w:szCs w:val="24"/>
                <w:lang w:bidi="ar"/>
                <w14:textFill>
                  <w14:solidFill>
                    <w14:schemeClr w14:val="tx1"/>
                  </w14:solidFill>
                </w14:textFill>
              </w:rPr>
              <w:t>赵魏小学</w:t>
            </w:r>
            <w:r>
              <w:rPr>
                <w:rFonts w:hint="default"/>
                <w:color w:val="000000"/>
                <w:sz w:val="24"/>
                <w:szCs w:val="24"/>
              </w:rPr>
              <w:t>监测点位位置为</w:t>
            </w:r>
            <w:r>
              <w:rPr>
                <w:rFonts w:hint="eastAsia"/>
                <w:color w:val="000000"/>
                <w:sz w:val="24"/>
                <w:szCs w:val="24"/>
                <w:lang w:val="en-US" w:eastAsia="zh-CN"/>
              </w:rPr>
              <w:t>1660</w:t>
            </w:r>
            <w:r>
              <w:rPr>
                <w:rFonts w:hint="eastAsia"/>
                <w:color w:val="000000"/>
                <w:sz w:val="24"/>
                <w:szCs w:val="24"/>
                <w:lang w:eastAsia="zh-CN"/>
              </w:rPr>
              <w:t>m，</w:t>
            </w:r>
            <w:r>
              <w:rPr>
                <w:rFonts w:hint="default"/>
                <w:color w:val="000000"/>
                <w:sz w:val="24"/>
                <w:szCs w:val="24"/>
              </w:rPr>
              <w:t>距离</w:t>
            </w:r>
            <w:r>
              <w:rPr>
                <w:rFonts w:hint="eastAsia"/>
                <w:color w:val="000000"/>
                <w:sz w:val="24"/>
                <w:szCs w:val="24"/>
                <w:lang w:val="en-US" w:eastAsia="zh-CN"/>
              </w:rPr>
              <w:t>G8</w:t>
            </w:r>
            <w:r>
              <w:rPr>
                <w:rFonts w:hint="eastAsia" w:ascii="Times New Roman" w:hAnsi="Times New Roman"/>
                <w:color w:val="000000" w:themeColor="text1"/>
                <w:kern w:val="2"/>
                <w:sz w:val="24"/>
                <w:szCs w:val="24"/>
                <w:lang w:bidi="ar"/>
                <w14:textFill>
                  <w14:solidFill>
                    <w14:schemeClr w14:val="tx1"/>
                  </w14:solidFill>
                </w14:textFill>
              </w:rPr>
              <w:t>赵魏小学</w:t>
            </w:r>
            <w:r>
              <w:rPr>
                <w:rFonts w:hint="default"/>
                <w:color w:val="000000"/>
                <w:sz w:val="24"/>
                <w:szCs w:val="24"/>
              </w:rPr>
              <w:t>监测点位位置为</w:t>
            </w:r>
            <w:r>
              <w:rPr>
                <w:rFonts w:hint="eastAsia"/>
                <w:color w:val="000000"/>
                <w:sz w:val="24"/>
                <w:szCs w:val="24"/>
                <w:lang w:val="en-US" w:eastAsia="zh-CN"/>
              </w:rPr>
              <w:t>1123</w:t>
            </w:r>
            <w:r>
              <w:rPr>
                <w:rFonts w:hint="eastAsia"/>
                <w:color w:val="000000"/>
                <w:sz w:val="24"/>
                <w:szCs w:val="24"/>
                <w:lang w:eastAsia="zh-CN"/>
              </w:rPr>
              <w:t>m，</w:t>
            </w:r>
            <w:r>
              <w:rPr>
                <w:rFonts w:hint="default"/>
                <w:color w:val="000000"/>
                <w:sz w:val="24"/>
                <w:szCs w:val="24"/>
              </w:rPr>
              <w:t>距离</w:t>
            </w:r>
            <w:r>
              <w:rPr>
                <w:rFonts w:hint="eastAsia"/>
                <w:color w:val="000000"/>
                <w:sz w:val="24"/>
                <w:szCs w:val="24"/>
                <w:lang w:val="en-US" w:eastAsia="zh-CN"/>
              </w:rPr>
              <w:t>G10</w:t>
            </w:r>
            <w:r>
              <w:rPr>
                <w:rFonts w:hint="eastAsia" w:ascii="Times New Roman" w:hAnsi="Times New Roman"/>
                <w:color w:val="000000" w:themeColor="text1"/>
                <w:kern w:val="2"/>
                <w:sz w:val="24"/>
                <w:szCs w:val="24"/>
                <w:lang w:bidi="ar"/>
                <w14:textFill>
                  <w14:solidFill>
                    <w14:schemeClr w14:val="tx1"/>
                  </w14:solidFill>
                </w14:textFill>
              </w:rPr>
              <w:t>赵魏小学</w:t>
            </w:r>
            <w:r>
              <w:rPr>
                <w:rFonts w:hint="default"/>
                <w:color w:val="000000"/>
                <w:sz w:val="24"/>
                <w:szCs w:val="24"/>
              </w:rPr>
              <w:t>监测点位位置为</w:t>
            </w:r>
            <w:r>
              <w:rPr>
                <w:rFonts w:hint="eastAsia"/>
                <w:color w:val="000000"/>
                <w:sz w:val="24"/>
                <w:szCs w:val="24"/>
                <w:lang w:val="en-US" w:eastAsia="zh-CN"/>
              </w:rPr>
              <w:t>2060</w:t>
            </w:r>
            <w:r>
              <w:rPr>
                <w:rFonts w:hint="eastAsia"/>
                <w:color w:val="000000"/>
                <w:sz w:val="24"/>
                <w:szCs w:val="24"/>
                <w:lang w:eastAsia="zh-CN"/>
              </w:rPr>
              <w:t>m，</w:t>
            </w:r>
            <w:r>
              <w:rPr>
                <w:rFonts w:hint="default"/>
                <w:color w:val="000000"/>
                <w:sz w:val="24"/>
                <w:szCs w:val="24"/>
              </w:rPr>
              <w:t>距离</w:t>
            </w:r>
            <w:r>
              <w:rPr>
                <w:rFonts w:hint="eastAsia"/>
                <w:color w:val="000000"/>
                <w:sz w:val="24"/>
                <w:szCs w:val="24"/>
                <w:lang w:val="en-US" w:eastAsia="zh-CN"/>
              </w:rPr>
              <w:t>G11</w:t>
            </w:r>
            <w:r>
              <w:rPr>
                <w:rFonts w:hint="eastAsia" w:ascii="Times New Roman" w:hAnsi="Times New Roman" w:eastAsia="宋体"/>
                <w:color w:val="000000"/>
                <w:kern w:val="2"/>
                <w:sz w:val="24"/>
                <w:szCs w:val="24"/>
                <w:lang w:bidi="ar"/>
              </w:rPr>
              <w:t>汴光社区</w:t>
            </w:r>
            <w:r>
              <w:rPr>
                <w:rFonts w:hint="default"/>
                <w:color w:val="000000"/>
                <w:sz w:val="24"/>
                <w:szCs w:val="24"/>
              </w:rPr>
              <w:t>监测点位位置为</w:t>
            </w:r>
            <w:r>
              <w:rPr>
                <w:rFonts w:hint="eastAsia"/>
                <w:color w:val="000000"/>
                <w:sz w:val="24"/>
                <w:szCs w:val="24"/>
                <w:lang w:val="en-US" w:eastAsia="zh-CN"/>
              </w:rPr>
              <w:t>2326</w:t>
            </w:r>
            <w:r>
              <w:rPr>
                <w:rFonts w:hint="eastAsia"/>
                <w:color w:val="000000"/>
                <w:sz w:val="24"/>
                <w:szCs w:val="24"/>
                <w:lang w:eastAsia="zh-CN"/>
              </w:rPr>
              <w:t>m。</w:t>
            </w:r>
            <w:r>
              <w:rPr>
                <w:rFonts w:hint="default"/>
                <w:color w:val="000000"/>
                <w:sz w:val="24"/>
                <w:szCs w:val="24"/>
              </w:rPr>
              <w:t>根据《环境影响评价技术导则 大气环境》（HJ2.2-2018）</w:t>
            </w:r>
            <w:r>
              <w:rPr>
                <w:rFonts w:hint="eastAsia"/>
                <w:color w:val="000000"/>
                <w:sz w:val="24"/>
                <w:szCs w:val="24"/>
                <w:lang w:val="en-US" w:eastAsia="zh-CN"/>
              </w:rPr>
              <w:t>和</w:t>
            </w:r>
            <w:r>
              <w:rPr>
                <w:rFonts w:hint="default"/>
                <w:color w:val="000000"/>
                <w:sz w:val="24"/>
                <w:szCs w:val="24"/>
              </w:rPr>
              <w:t>《</w:t>
            </w:r>
            <w:r>
              <w:rPr>
                <w:rFonts w:hint="eastAsia"/>
                <w:color w:val="000000"/>
                <w:sz w:val="24"/>
                <w:szCs w:val="24"/>
                <w:lang w:val="en-US" w:eastAsia="zh-CN"/>
              </w:rPr>
              <w:t>建设项目环境影响报告表编制技术指南</w:t>
            </w:r>
            <w:r>
              <w:rPr>
                <w:rFonts w:hint="default"/>
                <w:color w:val="000000"/>
                <w:sz w:val="24"/>
                <w:szCs w:val="24"/>
              </w:rPr>
              <w:t>》</w:t>
            </w:r>
            <w:r>
              <w:rPr>
                <w:rFonts w:hint="eastAsia"/>
                <w:color w:val="000000"/>
                <w:sz w:val="24"/>
                <w:szCs w:val="24"/>
                <w:lang w:val="en-US" w:eastAsia="zh-CN"/>
              </w:rPr>
              <w:t>（污染影响类）（试行）</w:t>
            </w:r>
            <w:r>
              <w:rPr>
                <w:rFonts w:hint="default"/>
                <w:color w:val="000000"/>
                <w:sz w:val="24"/>
                <w:szCs w:val="24"/>
              </w:rPr>
              <w:t>要求，</w:t>
            </w:r>
            <w:r>
              <w:rPr>
                <w:rFonts w:hint="default"/>
                <w:color w:val="000000"/>
                <w:sz w:val="24"/>
              </w:rPr>
              <w:t>本项目环境质量现状监测引用该项目现状监测数据是可行的。</w:t>
            </w:r>
          </w:p>
          <w:p>
            <w:pPr>
              <w:bidi w:val="0"/>
              <w:jc w:val="center"/>
            </w:pPr>
            <w:r>
              <w:rPr>
                <w:rFonts w:ascii="Times New Roman" w:hAnsi="Times New Roman"/>
                <w:b/>
                <w:bCs/>
                <w:color w:val="000000" w:themeColor="text1"/>
                <w:kern w:val="2"/>
                <w:szCs w:val="24"/>
                <w:lang w:bidi="ar"/>
                <w14:textFill>
                  <w14:solidFill>
                    <w14:schemeClr w14:val="tx1"/>
                  </w14:solidFill>
                </w14:textFill>
              </w:rPr>
              <w:t>表3-</w:t>
            </w:r>
            <w:r>
              <w:rPr>
                <w:rFonts w:hint="eastAsia"/>
                <w:b/>
                <w:bCs/>
                <w:color w:val="000000" w:themeColor="text1"/>
                <w:kern w:val="2"/>
                <w:szCs w:val="24"/>
                <w:lang w:val="en-US" w:eastAsia="zh-CN" w:bidi="ar"/>
                <w14:textFill>
                  <w14:solidFill>
                    <w14:schemeClr w14:val="tx1"/>
                  </w14:solidFill>
                </w14:textFill>
              </w:rPr>
              <w:t>2</w:t>
            </w:r>
            <w:r>
              <w:rPr>
                <w:rFonts w:hint="eastAsia" w:ascii="Times New Roman" w:hAnsi="Times New Roman"/>
                <w:b/>
                <w:bCs/>
                <w:color w:val="000000" w:themeColor="text1"/>
                <w:kern w:val="2"/>
                <w:szCs w:val="24"/>
                <w:lang w:bidi="ar"/>
                <w14:textFill>
                  <w14:solidFill>
                    <w14:schemeClr w14:val="tx1"/>
                  </w14:solidFill>
                </w14:textFill>
              </w:rPr>
              <w:t xml:space="preserve">  </w:t>
            </w:r>
            <w:r>
              <w:rPr>
                <w:rFonts w:cs="宋体"/>
                <w:b/>
                <w:bCs/>
                <w:color w:val="000000" w:themeColor="text1"/>
                <w:lang w:val="zh-CN" w:bidi="zh-CN"/>
                <w14:textFill>
                  <w14:solidFill>
                    <w14:schemeClr w14:val="tx1"/>
                  </w14:solidFill>
                </w14:textFill>
              </w:rPr>
              <w:t>环境空气质量现状监测结果一览表</w:t>
            </w:r>
          </w:p>
          <w:tbl>
            <w:tblPr>
              <w:tblStyle w:val="12"/>
              <w:tblW w:w="7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643"/>
              <w:gridCol w:w="795"/>
              <w:gridCol w:w="802"/>
              <w:gridCol w:w="613"/>
              <w:gridCol w:w="848"/>
              <w:gridCol w:w="814"/>
              <w:gridCol w:w="842"/>
              <w:gridCol w:w="605"/>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1" w:type="dxa"/>
                  <w:vMerge w:val="restart"/>
                  <w:noWrap w:val="0"/>
                  <w:vAlign w:val="center"/>
                </w:tcPr>
                <w:p>
                  <w:pPr>
                    <w:pStyle w:val="10"/>
                    <w:spacing w:before="0" w:beforeAutospacing="0" w:after="0" w:afterAutospacing="0" w:line="240" w:lineRule="auto"/>
                    <w:jc w:val="center"/>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b/>
                      <w:bCs/>
                      <w:color w:val="000000" w:themeColor="text1"/>
                      <w:kern w:val="2"/>
                      <w:sz w:val="21"/>
                      <w:szCs w:val="21"/>
                      <w:lang w:bidi="ar"/>
                      <w14:textFill>
                        <w14:solidFill>
                          <w14:schemeClr w14:val="tx1"/>
                        </w14:solidFill>
                      </w14:textFill>
                    </w:rPr>
                    <w:t>监测点位</w:t>
                  </w:r>
                </w:p>
              </w:tc>
              <w:tc>
                <w:tcPr>
                  <w:tcW w:w="643" w:type="dxa"/>
                  <w:vMerge w:val="restart"/>
                  <w:noWrap w:val="0"/>
                  <w:vAlign w:val="center"/>
                </w:tcPr>
                <w:p>
                  <w:pPr>
                    <w:pStyle w:val="10"/>
                    <w:spacing w:before="0" w:beforeAutospacing="0" w:after="0" w:afterAutospacing="0" w:line="240" w:lineRule="auto"/>
                    <w:jc w:val="center"/>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b/>
                      <w:bCs/>
                      <w:color w:val="000000" w:themeColor="text1"/>
                      <w:kern w:val="2"/>
                      <w:sz w:val="21"/>
                      <w:szCs w:val="21"/>
                      <w:lang w:bidi="ar"/>
                      <w14:textFill>
                        <w14:solidFill>
                          <w14:schemeClr w14:val="tx1"/>
                        </w14:solidFill>
                      </w14:textFill>
                    </w:rPr>
                    <w:t>监测项目</w:t>
                  </w:r>
                </w:p>
              </w:tc>
              <w:tc>
                <w:tcPr>
                  <w:tcW w:w="3058" w:type="dxa"/>
                  <w:gridSpan w:val="4"/>
                  <w:noWrap w:val="0"/>
                  <w:vAlign w:val="center"/>
                </w:tcPr>
                <w:p>
                  <w:pPr>
                    <w:pStyle w:val="10"/>
                    <w:spacing w:before="0" w:beforeAutospacing="0" w:after="0" w:afterAutospacing="0" w:line="240" w:lineRule="auto"/>
                    <w:jc w:val="center"/>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b/>
                      <w:bCs/>
                      <w:color w:val="000000" w:themeColor="text1"/>
                      <w:kern w:val="2"/>
                      <w:sz w:val="21"/>
                      <w:szCs w:val="21"/>
                      <w:lang w:bidi="ar"/>
                      <w14:textFill>
                        <w14:solidFill>
                          <w14:schemeClr w14:val="tx1"/>
                        </w14:solidFill>
                      </w14:textFill>
                    </w:rPr>
                    <w:t>时均（或一次）浓度值</w:t>
                  </w:r>
                </w:p>
              </w:tc>
              <w:tc>
                <w:tcPr>
                  <w:tcW w:w="3109" w:type="dxa"/>
                  <w:gridSpan w:val="4"/>
                  <w:noWrap w:val="0"/>
                  <w:vAlign w:val="center"/>
                </w:tcPr>
                <w:p>
                  <w:pPr>
                    <w:pStyle w:val="10"/>
                    <w:spacing w:before="0" w:beforeAutospacing="0" w:after="0" w:afterAutospacing="0" w:line="240" w:lineRule="auto"/>
                    <w:jc w:val="center"/>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b/>
                      <w:bCs/>
                      <w:color w:val="000000" w:themeColor="text1"/>
                      <w:kern w:val="2"/>
                      <w:sz w:val="21"/>
                      <w:szCs w:val="21"/>
                      <w:lang w:bidi="ar"/>
                      <w14:textFill>
                        <w14:solidFill>
                          <w14:schemeClr w14:val="tx1"/>
                        </w14:solidFill>
                      </w14:textFill>
                    </w:rPr>
                    <w:t>日平均浓度值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1" w:type="dxa"/>
                  <w:vMerge w:val="continue"/>
                  <w:noWrap w:val="0"/>
                  <w:vAlign w:val="center"/>
                </w:tcPr>
                <w:p>
                  <w:pPr>
                    <w:pStyle w:val="10"/>
                    <w:spacing w:before="0" w:beforeAutospacing="0" w:after="0" w:afterAutospacing="0" w:line="240" w:lineRule="auto"/>
                    <w:jc w:val="center"/>
                    <w:rPr>
                      <w:rFonts w:hint="eastAsia" w:ascii="Times New Roman" w:hAnsi="Times New Roman"/>
                      <w:color w:val="000000" w:themeColor="text1"/>
                      <w:sz w:val="21"/>
                      <w:szCs w:val="21"/>
                      <w14:textFill>
                        <w14:solidFill>
                          <w14:schemeClr w14:val="tx1"/>
                        </w14:solidFill>
                      </w14:textFill>
                    </w:rPr>
                  </w:pPr>
                </w:p>
              </w:tc>
              <w:tc>
                <w:tcPr>
                  <w:tcW w:w="643" w:type="dxa"/>
                  <w:vMerge w:val="continue"/>
                  <w:noWrap w:val="0"/>
                  <w:vAlign w:val="center"/>
                </w:tcPr>
                <w:p>
                  <w:pPr>
                    <w:pStyle w:val="10"/>
                    <w:spacing w:before="0" w:beforeAutospacing="0" w:after="0" w:afterAutospacing="0" w:line="240" w:lineRule="auto"/>
                    <w:jc w:val="center"/>
                    <w:rPr>
                      <w:rFonts w:hint="eastAsia" w:ascii="Times New Roman" w:hAnsi="Times New Roman"/>
                      <w:color w:val="000000" w:themeColor="text1"/>
                      <w:sz w:val="21"/>
                      <w:szCs w:val="21"/>
                      <w14:textFill>
                        <w14:solidFill>
                          <w14:schemeClr w14:val="tx1"/>
                        </w14:solidFill>
                      </w14:textFill>
                    </w:rPr>
                  </w:pPr>
                </w:p>
              </w:tc>
              <w:tc>
                <w:tcPr>
                  <w:tcW w:w="1597" w:type="dxa"/>
                  <w:gridSpan w:val="2"/>
                  <w:noWrap w:val="0"/>
                  <w:vAlign w:val="center"/>
                </w:tcPr>
                <w:p>
                  <w:pPr>
                    <w:pStyle w:val="10"/>
                    <w:spacing w:before="0" w:beforeAutospacing="0" w:after="0" w:afterAutospacing="0" w:line="240" w:lineRule="auto"/>
                    <w:jc w:val="center"/>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b/>
                      <w:bCs/>
                      <w:color w:val="000000" w:themeColor="text1"/>
                      <w:kern w:val="2"/>
                      <w:sz w:val="21"/>
                      <w:szCs w:val="21"/>
                      <w:lang w:bidi="ar"/>
                      <w14:textFill>
                        <w14:solidFill>
                          <w14:schemeClr w14:val="tx1"/>
                        </w14:solidFill>
                      </w14:textFill>
                    </w:rPr>
                    <w:t>浓度范围（mg/m</w:t>
                  </w:r>
                  <w:r>
                    <w:rPr>
                      <w:rFonts w:hint="eastAsia" w:ascii="Times New Roman" w:hAnsi="Times New Roman"/>
                      <w:b/>
                      <w:bCs/>
                      <w:color w:val="000000" w:themeColor="text1"/>
                      <w:kern w:val="2"/>
                      <w:sz w:val="21"/>
                      <w:szCs w:val="21"/>
                      <w:vertAlign w:val="superscript"/>
                      <w:lang w:bidi="ar"/>
                      <w14:textFill>
                        <w14:solidFill>
                          <w14:schemeClr w14:val="tx1"/>
                        </w14:solidFill>
                      </w14:textFill>
                    </w:rPr>
                    <w:t>3</w:t>
                  </w:r>
                  <w:r>
                    <w:rPr>
                      <w:rFonts w:hint="eastAsia" w:ascii="Times New Roman" w:hAnsi="Times New Roman"/>
                      <w:b/>
                      <w:bCs/>
                      <w:color w:val="000000" w:themeColor="text1"/>
                      <w:kern w:val="2"/>
                      <w:sz w:val="21"/>
                      <w:szCs w:val="21"/>
                      <w:lang w:bidi="ar"/>
                      <w14:textFill>
                        <w14:solidFill>
                          <w14:schemeClr w14:val="tx1"/>
                        </w14:solidFill>
                      </w14:textFill>
                    </w:rPr>
                    <w:t>）</w:t>
                  </w:r>
                </w:p>
              </w:tc>
              <w:tc>
                <w:tcPr>
                  <w:tcW w:w="613" w:type="dxa"/>
                  <w:vMerge w:val="restart"/>
                  <w:noWrap w:val="0"/>
                  <w:vAlign w:val="center"/>
                </w:tcPr>
                <w:p>
                  <w:pPr>
                    <w:pStyle w:val="10"/>
                    <w:spacing w:before="0" w:beforeAutospacing="0" w:after="0" w:afterAutospacing="0" w:line="240" w:lineRule="auto"/>
                    <w:jc w:val="center"/>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b/>
                      <w:bCs/>
                      <w:color w:val="000000" w:themeColor="text1"/>
                      <w:kern w:val="2"/>
                      <w:sz w:val="21"/>
                      <w:szCs w:val="21"/>
                      <w:lang w:bidi="ar"/>
                      <w14:textFill>
                        <w14:solidFill>
                          <w14:schemeClr w14:val="tx1"/>
                        </w14:solidFill>
                      </w14:textFill>
                    </w:rPr>
                    <w:t>超标数</w:t>
                  </w:r>
                </w:p>
              </w:tc>
              <w:tc>
                <w:tcPr>
                  <w:tcW w:w="848" w:type="dxa"/>
                  <w:vMerge w:val="restart"/>
                  <w:noWrap w:val="0"/>
                  <w:vAlign w:val="center"/>
                </w:tcPr>
                <w:p>
                  <w:pPr>
                    <w:pStyle w:val="10"/>
                    <w:spacing w:before="0" w:beforeAutospacing="0" w:after="0" w:afterAutospacing="0" w:line="240" w:lineRule="auto"/>
                    <w:jc w:val="center"/>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b/>
                      <w:bCs/>
                      <w:color w:val="000000" w:themeColor="text1"/>
                      <w:kern w:val="2"/>
                      <w:sz w:val="21"/>
                      <w:szCs w:val="21"/>
                      <w:lang w:bidi="ar"/>
                      <w14:textFill>
                        <w14:solidFill>
                          <w14:schemeClr w14:val="tx1"/>
                        </w14:solidFill>
                      </w14:textFill>
                    </w:rPr>
                    <w:t>超标率（%）</w:t>
                  </w:r>
                </w:p>
              </w:tc>
              <w:tc>
                <w:tcPr>
                  <w:tcW w:w="1656" w:type="dxa"/>
                  <w:gridSpan w:val="2"/>
                  <w:noWrap w:val="0"/>
                  <w:vAlign w:val="center"/>
                </w:tcPr>
                <w:p>
                  <w:pPr>
                    <w:pStyle w:val="10"/>
                    <w:spacing w:before="0" w:beforeAutospacing="0" w:after="0" w:afterAutospacing="0" w:line="240" w:lineRule="auto"/>
                    <w:jc w:val="center"/>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b/>
                      <w:bCs/>
                      <w:color w:val="000000" w:themeColor="text1"/>
                      <w:kern w:val="2"/>
                      <w:sz w:val="21"/>
                      <w:szCs w:val="21"/>
                      <w:lang w:bidi="ar"/>
                      <w14:textFill>
                        <w14:solidFill>
                          <w14:schemeClr w14:val="tx1"/>
                        </w14:solidFill>
                      </w14:textFill>
                    </w:rPr>
                    <w:t>浓度范围（mg/m</w:t>
                  </w:r>
                  <w:r>
                    <w:rPr>
                      <w:rFonts w:hint="eastAsia" w:ascii="Times New Roman" w:hAnsi="Times New Roman"/>
                      <w:b/>
                      <w:bCs/>
                      <w:color w:val="000000" w:themeColor="text1"/>
                      <w:kern w:val="2"/>
                      <w:sz w:val="21"/>
                      <w:szCs w:val="21"/>
                      <w:vertAlign w:val="superscript"/>
                      <w:lang w:bidi="ar"/>
                      <w14:textFill>
                        <w14:solidFill>
                          <w14:schemeClr w14:val="tx1"/>
                        </w14:solidFill>
                      </w14:textFill>
                    </w:rPr>
                    <w:t>3</w:t>
                  </w:r>
                  <w:r>
                    <w:rPr>
                      <w:rFonts w:hint="eastAsia" w:ascii="Times New Roman" w:hAnsi="Times New Roman"/>
                      <w:b/>
                      <w:bCs/>
                      <w:color w:val="000000" w:themeColor="text1"/>
                      <w:kern w:val="2"/>
                      <w:sz w:val="21"/>
                      <w:szCs w:val="21"/>
                      <w:lang w:bidi="ar"/>
                      <w14:textFill>
                        <w14:solidFill>
                          <w14:schemeClr w14:val="tx1"/>
                        </w14:solidFill>
                      </w14:textFill>
                    </w:rPr>
                    <w:t>）</w:t>
                  </w:r>
                </w:p>
              </w:tc>
              <w:tc>
                <w:tcPr>
                  <w:tcW w:w="605" w:type="dxa"/>
                  <w:vMerge w:val="restart"/>
                  <w:noWrap w:val="0"/>
                  <w:vAlign w:val="center"/>
                </w:tcPr>
                <w:p>
                  <w:pPr>
                    <w:pStyle w:val="10"/>
                    <w:spacing w:before="0" w:beforeAutospacing="0" w:after="0" w:afterAutospacing="0" w:line="240" w:lineRule="auto"/>
                    <w:jc w:val="center"/>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b/>
                      <w:bCs/>
                      <w:color w:val="000000" w:themeColor="text1"/>
                      <w:kern w:val="2"/>
                      <w:sz w:val="21"/>
                      <w:szCs w:val="21"/>
                      <w:lang w:bidi="ar"/>
                      <w14:textFill>
                        <w14:solidFill>
                          <w14:schemeClr w14:val="tx1"/>
                        </w14:solidFill>
                      </w14:textFill>
                    </w:rPr>
                    <w:t>超标数</w:t>
                  </w:r>
                </w:p>
              </w:tc>
              <w:tc>
                <w:tcPr>
                  <w:tcW w:w="848" w:type="dxa"/>
                  <w:vMerge w:val="restart"/>
                  <w:noWrap w:val="0"/>
                  <w:vAlign w:val="center"/>
                </w:tcPr>
                <w:p>
                  <w:pPr>
                    <w:pStyle w:val="10"/>
                    <w:spacing w:before="0" w:beforeAutospacing="0" w:after="0" w:afterAutospacing="0" w:line="240" w:lineRule="auto"/>
                    <w:jc w:val="center"/>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b/>
                      <w:bCs/>
                      <w:color w:val="000000" w:themeColor="text1"/>
                      <w:kern w:val="2"/>
                      <w:sz w:val="21"/>
                      <w:szCs w:val="21"/>
                      <w:lang w:bidi="ar"/>
                      <w14:textFill>
                        <w14:solidFill>
                          <w14:schemeClr w14:val="tx1"/>
                        </w14:solidFill>
                      </w14:textFill>
                    </w:rPr>
                    <w:t>超标率（%）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1" w:type="dxa"/>
                  <w:vMerge w:val="continue"/>
                  <w:noWrap w:val="0"/>
                  <w:vAlign w:val="center"/>
                </w:tcPr>
                <w:p>
                  <w:pPr>
                    <w:pStyle w:val="10"/>
                    <w:spacing w:before="0" w:beforeAutospacing="0" w:after="0" w:afterAutospacing="0" w:line="240" w:lineRule="auto"/>
                    <w:jc w:val="center"/>
                    <w:rPr>
                      <w:rFonts w:hint="eastAsia" w:ascii="Times New Roman" w:hAnsi="Times New Roman"/>
                      <w:color w:val="000000" w:themeColor="text1"/>
                      <w:sz w:val="21"/>
                      <w:szCs w:val="21"/>
                      <w14:textFill>
                        <w14:solidFill>
                          <w14:schemeClr w14:val="tx1"/>
                        </w14:solidFill>
                      </w14:textFill>
                    </w:rPr>
                  </w:pPr>
                </w:p>
              </w:tc>
              <w:tc>
                <w:tcPr>
                  <w:tcW w:w="643" w:type="dxa"/>
                  <w:vMerge w:val="continue"/>
                  <w:noWrap w:val="0"/>
                  <w:vAlign w:val="center"/>
                </w:tcPr>
                <w:p>
                  <w:pPr>
                    <w:pStyle w:val="10"/>
                    <w:spacing w:before="0" w:beforeAutospacing="0" w:after="0" w:afterAutospacing="0" w:line="240" w:lineRule="auto"/>
                    <w:jc w:val="center"/>
                    <w:rPr>
                      <w:rFonts w:hint="eastAsia" w:ascii="Times New Roman" w:hAnsi="Times New Roman"/>
                      <w:color w:val="000000" w:themeColor="text1"/>
                      <w:sz w:val="21"/>
                      <w:szCs w:val="21"/>
                      <w14:textFill>
                        <w14:solidFill>
                          <w14:schemeClr w14:val="tx1"/>
                        </w14:solidFill>
                      </w14:textFill>
                    </w:rPr>
                  </w:pPr>
                </w:p>
              </w:tc>
              <w:tc>
                <w:tcPr>
                  <w:tcW w:w="795" w:type="dxa"/>
                  <w:noWrap w:val="0"/>
                  <w:vAlign w:val="center"/>
                </w:tcPr>
                <w:p>
                  <w:pPr>
                    <w:pStyle w:val="10"/>
                    <w:spacing w:before="0" w:beforeAutospacing="0" w:after="0" w:afterAutospacing="0" w:line="240" w:lineRule="auto"/>
                    <w:jc w:val="center"/>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b/>
                      <w:bCs/>
                      <w:color w:val="000000" w:themeColor="text1"/>
                      <w:kern w:val="2"/>
                      <w:sz w:val="21"/>
                      <w:szCs w:val="21"/>
                      <w:lang w:bidi="ar"/>
                      <w14:textFill>
                        <w14:solidFill>
                          <w14:schemeClr w14:val="tx1"/>
                        </w14:solidFill>
                      </w14:textFill>
                    </w:rPr>
                    <w:t>最小值</w:t>
                  </w:r>
                </w:p>
              </w:tc>
              <w:tc>
                <w:tcPr>
                  <w:tcW w:w="802" w:type="dxa"/>
                  <w:noWrap w:val="0"/>
                  <w:vAlign w:val="center"/>
                </w:tcPr>
                <w:p>
                  <w:pPr>
                    <w:pStyle w:val="10"/>
                    <w:spacing w:before="0" w:beforeAutospacing="0" w:after="0" w:afterAutospacing="0" w:line="240" w:lineRule="auto"/>
                    <w:jc w:val="center"/>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b/>
                      <w:bCs/>
                      <w:color w:val="000000" w:themeColor="text1"/>
                      <w:kern w:val="2"/>
                      <w:sz w:val="21"/>
                      <w:szCs w:val="21"/>
                      <w:lang w:bidi="ar"/>
                      <w14:textFill>
                        <w14:solidFill>
                          <w14:schemeClr w14:val="tx1"/>
                        </w14:solidFill>
                      </w14:textFill>
                    </w:rPr>
                    <w:t>最大值</w:t>
                  </w:r>
                </w:p>
              </w:tc>
              <w:tc>
                <w:tcPr>
                  <w:tcW w:w="613" w:type="dxa"/>
                  <w:vMerge w:val="continue"/>
                  <w:noWrap w:val="0"/>
                  <w:vAlign w:val="center"/>
                </w:tcPr>
                <w:p>
                  <w:pPr>
                    <w:pStyle w:val="10"/>
                    <w:spacing w:before="0" w:beforeAutospacing="0" w:after="0" w:afterAutospacing="0" w:line="240" w:lineRule="auto"/>
                    <w:jc w:val="center"/>
                    <w:rPr>
                      <w:rFonts w:hint="eastAsia" w:ascii="Times New Roman" w:hAnsi="Times New Roman"/>
                      <w:color w:val="000000" w:themeColor="text1"/>
                      <w:sz w:val="21"/>
                      <w:szCs w:val="21"/>
                      <w14:textFill>
                        <w14:solidFill>
                          <w14:schemeClr w14:val="tx1"/>
                        </w14:solidFill>
                      </w14:textFill>
                    </w:rPr>
                  </w:pPr>
                </w:p>
              </w:tc>
              <w:tc>
                <w:tcPr>
                  <w:tcW w:w="848" w:type="dxa"/>
                  <w:vMerge w:val="continue"/>
                  <w:noWrap w:val="0"/>
                  <w:vAlign w:val="center"/>
                </w:tcPr>
                <w:p>
                  <w:pPr>
                    <w:pStyle w:val="10"/>
                    <w:spacing w:before="0" w:beforeAutospacing="0" w:after="0" w:afterAutospacing="0" w:line="240" w:lineRule="auto"/>
                    <w:jc w:val="center"/>
                    <w:rPr>
                      <w:rFonts w:hint="eastAsia" w:ascii="Times New Roman" w:hAnsi="Times New Roman"/>
                      <w:color w:val="000000" w:themeColor="text1"/>
                      <w:sz w:val="21"/>
                      <w:szCs w:val="21"/>
                      <w14:textFill>
                        <w14:solidFill>
                          <w14:schemeClr w14:val="tx1"/>
                        </w14:solidFill>
                      </w14:textFill>
                    </w:rPr>
                  </w:pPr>
                </w:p>
              </w:tc>
              <w:tc>
                <w:tcPr>
                  <w:tcW w:w="814" w:type="dxa"/>
                  <w:noWrap w:val="0"/>
                  <w:vAlign w:val="center"/>
                </w:tcPr>
                <w:p>
                  <w:pPr>
                    <w:pStyle w:val="10"/>
                    <w:spacing w:before="0" w:beforeAutospacing="0" w:after="0" w:afterAutospacing="0" w:line="240" w:lineRule="auto"/>
                    <w:jc w:val="center"/>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b/>
                      <w:bCs/>
                      <w:color w:val="000000" w:themeColor="text1"/>
                      <w:kern w:val="2"/>
                      <w:sz w:val="21"/>
                      <w:szCs w:val="21"/>
                      <w:lang w:bidi="ar"/>
                      <w14:textFill>
                        <w14:solidFill>
                          <w14:schemeClr w14:val="tx1"/>
                        </w14:solidFill>
                      </w14:textFill>
                    </w:rPr>
                    <w:t>最小值</w:t>
                  </w:r>
                </w:p>
              </w:tc>
              <w:tc>
                <w:tcPr>
                  <w:tcW w:w="842" w:type="dxa"/>
                  <w:noWrap w:val="0"/>
                  <w:vAlign w:val="center"/>
                </w:tcPr>
                <w:p>
                  <w:pPr>
                    <w:pStyle w:val="10"/>
                    <w:spacing w:before="0" w:beforeAutospacing="0" w:after="0" w:afterAutospacing="0" w:line="240" w:lineRule="auto"/>
                    <w:jc w:val="center"/>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b/>
                      <w:bCs/>
                      <w:color w:val="000000" w:themeColor="text1"/>
                      <w:kern w:val="2"/>
                      <w:sz w:val="21"/>
                      <w:szCs w:val="21"/>
                      <w:lang w:bidi="ar"/>
                      <w14:textFill>
                        <w14:solidFill>
                          <w14:schemeClr w14:val="tx1"/>
                        </w14:solidFill>
                      </w14:textFill>
                    </w:rPr>
                    <w:t>最大值</w:t>
                  </w:r>
                </w:p>
              </w:tc>
              <w:tc>
                <w:tcPr>
                  <w:tcW w:w="605" w:type="dxa"/>
                  <w:vMerge w:val="continue"/>
                  <w:noWrap w:val="0"/>
                  <w:vAlign w:val="center"/>
                </w:tcPr>
                <w:p>
                  <w:pPr>
                    <w:pStyle w:val="10"/>
                    <w:spacing w:before="0" w:beforeAutospacing="0" w:after="0" w:afterAutospacing="0" w:line="240" w:lineRule="auto"/>
                    <w:jc w:val="center"/>
                    <w:rPr>
                      <w:rFonts w:hint="eastAsia" w:ascii="Times New Roman" w:hAnsi="Times New Roman"/>
                      <w:color w:val="000000" w:themeColor="text1"/>
                      <w:sz w:val="21"/>
                      <w:szCs w:val="21"/>
                      <w14:textFill>
                        <w14:solidFill>
                          <w14:schemeClr w14:val="tx1"/>
                        </w14:solidFill>
                      </w14:textFill>
                    </w:rPr>
                  </w:pPr>
                </w:p>
              </w:tc>
              <w:tc>
                <w:tcPr>
                  <w:tcW w:w="848" w:type="dxa"/>
                  <w:vMerge w:val="continue"/>
                  <w:noWrap w:val="0"/>
                  <w:vAlign w:val="center"/>
                </w:tcPr>
                <w:p>
                  <w:pPr>
                    <w:pStyle w:val="10"/>
                    <w:spacing w:before="0" w:beforeAutospacing="0" w:after="0" w:afterAutospacing="0" w:line="240" w:lineRule="auto"/>
                    <w:jc w:val="center"/>
                    <w:rPr>
                      <w:rFonts w:hint="eastAsia" w:ascii="Times New Roman" w:hAnsi="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1" w:type="dxa"/>
                  <w:noWrap w:val="0"/>
                  <w:vAlign w:val="center"/>
                </w:tcPr>
                <w:p>
                  <w:pPr>
                    <w:pStyle w:val="10"/>
                    <w:spacing w:before="0" w:beforeAutospacing="0" w:after="0" w:afterAutospacing="0" w:line="240" w:lineRule="auto"/>
                    <w:jc w:val="center"/>
                    <w:rPr>
                      <w:rFonts w:hint="eastAsia" w:ascii="Times New Roman" w:hAnsi="Times New Roman"/>
                      <w:color w:val="000000" w:themeColor="text1"/>
                      <w:kern w:val="2"/>
                      <w:sz w:val="21"/>
                      <w:szCs w:val="21"/>
                      <w:lang w:bidi="ar"/>
                      <w14:textFill>
                        <w14:solidFill>
                          <w14:schemeClr w14:val="tx1"/>
                        </w14:solidFill>
                      </w14:textFill>
                    </w:rPr>
                  </w:pPr>
                  <w:r>
                    <w:rPr>
                      <w:rFonts w:hint="eastAsia" w:ascii="Times New Roman" w:hAnsi="Times New Roman"/>
                      <w:color w:val="000000" w:themeColor="text1"/>
                      <w:kern w:val="2"/>
                      <w:sz w:val="21"/>
                      <w:szCs w:val="21"/>
                      <w:lang w:bidi="ar"/>
                      <w14:textFill>
                        <w14:solidFill>
                          <w14:schemeClr w14:val="tx1"/>
                        </w14:solidFill>
                      </w14:textFill>
                    </w:rPr>
                    <w:t>G1原丁大庄</w:t>
                  </w:r>
                </w:p>
              </w:tc>
              <w:tc>
                <w:tcPr>
                  <w:tcW w:w="643" w:type="dxa"/>
                  <w:noWrap w:val="0"/>
                  <w:vAlign w:val="center"/>
                </w:tcPr>
                <w:p>
                  <w:pPr>
                    <w:pStyle w:val="18"/>
                    <w:spacing w:line="240" w:lineRule="auto"/>
                    <w:rPr>
                      <w:rFonts w:hint="eastAsia" w:ascii="Times New Roman" w:hAnsi="Times New Roman" w:cs="Times New Roman"/>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非甲烷总烃</w:t>
                  </w:r>
                </w:p>
              </w:tc>
              <w:tc>
                <w:tcPr>
                  <w:tcW w:w="795" w:type="dxa"/>
                  <w:noWrap w:val="0"/>
                  <w:vAlign w:val="center"/>
                </w:tcPr>
                <w:p>
                  <w:pPr>
                    <w:pStyle w:val="18"/>
                    <w:spacing w:line="240" w:lineRule="auto"/>
                    <w:rPr>
                      <w:rFonts w:hint="eastAsia" w:ascii="Times New Roman" w:hAnsi="Times New Roman" w:cs="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0.65</w:t>
                  </w:r>
                </w:p>
              </w:tc>
              <w:tc>
                <w:tcPr>
                  <w:tcW w:w="802" w:type="dxa"/>
                  <w:noWrap w:val="0"/>
                  <w:vAlign w:val="center"/>
                </w:tcPr>
                <w:p>
                  <w:pPr>
                    <w:pStyle w:val="18"/>
                    <w:spacing w:line="240" w:lineRule="auto"/>
                    <w:rPr>
                      <w:rFonts w:hint="eastAsia" w:ascii="Times New Roman" w:hAnsi="Times New Roman" w:cs="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0.81</w:t>
                  </w:r>
                </w:p>
              </w:tc>
              <w:tc>
                <w:tcPr>
                  <w:tcW w:w="613" w:type="dxa"/>
                  <w:noWrap w:val="0"/>
                  <w:vAlign w:val="center"/>
                </w:tcPr>
                <w:p>
                  <w:pPr>
                    <w:bidi w:val="0"/>
                    <w:jc w:val="center"/>
                    <w:rPr>
                      <w:rFonts w:hint="eastAsia"/>
                      <w:sz w:val="21"/>
                      <w:szCs w:val="21"/>
                    </w:rPr>
                  </w:pPr>
                  <w:r>
                    <w:rPr>
                      <w:sz w:val="21"/>
                      <w:szCs w:val="21"/>
                    </w:rPr>
                    <w:t>0</w:t>
                  </w:r>
                </w:p>
              </w:tc>
              <w:tc>
                <w:tcPr>
                  <w:tcW w:w="848" w:type="dxa"/>
                  <w:noWrap w:val="0"/>
                  <w:vAlign w:val="center"/>
                </w:tcPr>
                <w:p>
                  <w:pPr>
                    <w:bidi w:val="0"/>
                    <w:jc w:val="center"/>
                    <w:rPr>
                      <w:rFonts w:hint="eastAsia"/>
                      <w:sz w:val="21"/>
                      <w:szCs w:val="21"/>
                    </w:rPr>
                  </w:pPr>
                  <w:r>
                    <w:rPr>
                      <w:sz w:val="21"/>
                      <w:szCs w:val="21"/>
                    </w:rPr>
                    <w:t>0</w:t>
                  </w:r>
                </w:p>
              </w:tc>
              <w:tc>
                <w:tcPr>
                  <w:tcW w:w="814" w:type="dxa"/>
                  <w:noWrap w:val="0"/>
                  <w:vAlign w:val="center"/>
                </w:tcPr>
                <w:p>
                  <w:pPr>
                    <w:pStyle w:val="18"/>
                    <w:spacing w:line="240" w:lineRule="auto"/>
                    <w:rPr>
                      <w:rFonts w:hint="eastAsia" w:ascii="Times New Roman" w:hAnsi="Times New Roman" w:cs="Times New Roman"/>
                      <w:color w:val="000000" w:themeColor="text1"/>
                      <w:sz w:val="21"/>
                      <w:szCs w:val="21"/>
                      <w14:textFill>
                        <w14:solidFill>
                          <w14:schemeClr w14:val="tx1"/>
                        </w14:solidFill>
                      </w14:textFill>
                    </w:rPr>
                  </w:pPr>
                  <w:r>
                    <w:rPr>
                      <w:rFonts w:ascii="Times New Roman"/>
                      <w:color w:val="000000" w:themeColor="text1"/>
                      <w:w w:val="98"/>
                      <w:sz w:val="21"/>
                      <w:szCs w:val="21"/>
                      <w14:textFill>
                        <w14:solidFill>
                          <w14:schemeClr w14:val="tx1"/>
                        </w14:solidFill>
                      </w14:textFill>
                    </w:rPr>
                    <w:t>/</w:t>
                  </w:r>
                </w:p>
              </w:tc>
              <w:tc>
                <w:tcPr>
                  <w:tcW w:w="842" w:type="dxa"/>
                  <w:noWrap w:val="0"/>
                  <w:vAlign w:val="center"/>
                </w:tcPr>
                <w:p>
                  <w:pPr>
                    <w:pStyle w:val="18"/>
                    <w:spacing w:line="240" w:lineRule="auto"/>
                    <w:rPr>
                      <w:rFonts w:hint="eastAsia" w:ascii="Times New Roman" w:hAnsi="Times New Roman" w:cs="Times New Roman"/>
                      <w:color w:val="000000" w:themeColor="text1"/>
                      <w:sz w:val="21"/>
                      <w:szCs w:val="21"/>
                      <w14:textFill>
                        <w14:solidFill>
                          <w14:schemeClr w14:val="tx1"/>
                        </w14:solidFill>
                      </w14:textFill>
                    </w:rPr>
                  </w:pPr>
                  <w:r>
                    <w:rPr>
                      <w:rFonts w:ascii="Times New Roman"/>
                      <w:color w:val="000000" w:themeColor="text1"/>
                      <w:w w:val="98"/>
                      <w:sz w:val="21"/>
                      <w:szCs w:val="21"/>
                      <w14:textFill>
                        <w14:solidFill>
                          <w14:schemeClr w14:val="tx1"/>
                        </w14:solidFill>
                      </w14:textFill>
                    </w:rPr>
                    <w:t>/</w:t>
                  </w:r>
                </w:p>
              </w:tc>
              <w:tc>
                <w:tcPr>
                  <w:tcW w:w="605" w:type="dxa"/>
                  <w:noWrap w:val="0"/>
                  <w:vAlign w:val="center"/>
                </w:tcPr>
                <w:p>
                  <w:pPr>
                    <w:pStyle w:val="18"/>
                    <w:spacing w:line="240" w:lineRule="auto"/>
                    <w:rPr>
                      <w:rFonts w:hint="eastAsia" w:ascii="Times New Roman" w:hAnsi="Times New Roman" w:cs="Times New Roman"/>
                      <w:color w:val="000000" w:themeColor="text1"/>
                      <w:sz w:val="21"/>
                      <w:szCs w:val="21"/>
                      <w14:textFill>
                        <w14:solidFill>
                          <w14:schemeClr w14:val="tx1"/>
                        </w14:solidFill>
                      </w14:textFill>
                    </w:rPr>
                  </w:pPr>
                  <w:r>
                    <w:rPr>
                      <w:rFonts w:ascii="Times New Roman"/>
                      <w:color w:val="000000" w:themeColor="text1"/>
                      <w:w w:val="98"/>
                      <w:sz w:val="21"/>
                      <w:szCs w:val="21"/>
                      <w14:textFill>
                        <w14:solidFill>
                          <w14:schemeClr w14:val="tx1"/>
                        </w14:solidFill>
                      </w14:textFill>
                    </w:rPr>
                    <w:t>/</w:t>
                  </w:r>
                </w:p>
              </w:tc>
              <w:tc>
                <w:tcPr>
                  <w:tcW w:w="848" w:type="dxa"/>
                  <w:noWrap w:val="0"/>
                  <w:vAlign w:val="center"/>
                </w:tcPr>
                <w:p>
                  <w:pPr>
                    <w:pStyle w:val="18"/>
                    <w:spacing w:line="240" w:lineRule="auto"/>
                    <w:rPr>
                      <w:rFonts w:hint="eastAsia" w:ascii="Times New Roman" w:hAnsi="Times New Roman" w:cs="Times New Roman"/>
                      <w:color w:val="000000" w:themeColor="text1"/>
                      <w:sz w:val="21"/>
                      <w:szCs w:val="21"/>
                      <w14:textFill>
                        <w14:solidFill>
                          <w14:schemeClr w14:val="tx1"/>
                        </w14:solidFill>
                      </w14:textFill>
                    </w:rPr>
                  </w:pPr>
                  <w:r>
                    <w:rPr>
                      <w:rFonts w:ascii="Times New Roman"/>
                      <w:color w:val="000000" w:themeColor="text1"/>
                      <w:w w:val="98"/>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1" w:type="dxa"/>
                  <w:noWrap w:val="0"/>
                  <w:vAlign w:val="center"/>
                </w:tcPr>
                <w:p>
                  <w:pPr>
                    <w:pStyle w:val="10"/>
                    <w:spacing w:before="0" w:beforeAutospacing="0" w:after="0" w:afterAutospacing="0" w:line="240" w:lineRule="auto"/>
                    <w:jc w:val="center"/>
                    <w:rPr>
                      <w:rFonts w:hint="eastAsia" w:ascii="Times New Roman" w:hAnsi="Times New Roman"/>
                      <w:color w:val="000000" w:themeColor="text1"/>
                      <w:kern w:val="2"/>
                      <w:sz w:val="21"/>
                      <w:szCs w:val="21"/>
                      <w:lang w:bidi="ar"/>
                      <w14:textFill>
                        <w14:solidFill>
                          <w14:schemeClr w14:val="tx1"/>
                        </w14:solidFill>
                      </w14:textFill>
                    </w:rPr>
                  </w:pPr>
                  <w:r>
                    <w:rPr>
                      <w:rFonts w:hint="eastAsia" w:ascii="Times New Roman" w:hAnsi="Times New Roman"/>
                      <w:color w:val="000000" w:themeColor="text1"/>
                      <w:kern w:val="2"/>
                      <w:sz w:val="21"/>
                      <w:szCs w:val="21"/>
                      <w:lang w:bidi="ar"/>
                      <w14:textFill>
                        <w14:solidFill>
                          <w14:schemeClr w14:val="tx1"/>
                        </w14:solidFill>
                      </w14:textFill>
                    </w:rPr>
                    <w:t>G2赵魏小学</w:t>
                  </w:r>
                </w:p>
              </w:tc>
              <w:tc>
                <w:tcPr>
                  <w:tcW w:w="643" w:type="dxa"/>
                  <w:noWrap w:val="0"/>
                  <w:vAlign w:val="center"/>
                </w:tcPr>
                <w:p>
                  <w:pPr>
                    <w:pStyle w:val="18"/>
                    <w:spacing w:line="240" w:lineRule="auto"/>
                    <w:rPr>
                      <w:rFonts w:hint="eastAsia" w:ascii="Times New Roman" w:hAnsi="Times New Roman" w:cs="Times New Roman"/>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非甲烷总烃</w:t>
                  </w:r>
                </w:p>
              </w:tc>
              <w:tc>
                <w:tcPr>
                  <w:tcW w:w="795" w:type="dxa"/>
                  <w:noWrap w:val="0"/>
                  <w:vAlign w:val="center"/>
                </w:tcPr>
                <w:p>
                  <w:pPr>
                    <w:pStyle w:val="18"/>
                    <w:spacing w:line="240" w:lineRule="auto"/>
                    <w:rPr>
                      <w:rFonts w:hint="eastAsia" w:ascii="Times New Roman" w:hAnsi="Times New Roman" w:cs="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0.56</w:t>
                  </w:r>
                </w:p>
              </w:tc>
              <w:tc>
                <w:tcPr>
                  <w:tcW w:w="802" w:type="dxa"/>
                  <w:noWrap w:val="0"/>
                  <w:vAlign w:val="center"/>
                </w:tcPr>
                <w:p>
                  <w:pPr>
                    <w:pStyle w:val="18"/>
                    <w:spacing w:line="240" w:lineRule="auto"/>
                    <w:rPr>
                      <w:rFonts w:hint="eastAsia" w:ascii="Times New Roman" w:hAnsi="Times New Roman" w:cs="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0.75</w:t>
                  </w:r>
                </w:p>
              </w:tc>
              <w:tc>
                <w:tcPr>
                  <w:tcW w:w="613" w:type="dxa"/>
                  <w:noWrap w:val="0"/>
                  <w:vAlign w:val="center"/>
                </w:tcPr>
                <w:p>
                  <w:pPr>
                    <w:bidi w:val="0"/>
                    <w:jc w:val="center"/>
                    <w:rPr>
                      <w:rFonts w:hint="eastAsia"/>
                      <w:sz w:val="21"/>
                      <w:szCs w:val="21"/>
                    </w:rPr>
                  </w:pPr>
                  <w:r>
                    <w:rPr>
                      <w:sz w:val="21"/>
                      <w:szCs w:val="21"/>
                    </w:rPr>
                    <w:t>0</w:t>
                  </w:r>
                </w:p>
              </w:tc>
              <w:tc>
                <w:tcPr>
                  <w:tcW w:w="848" w:type="dxa"/>
                  <w:noWrap w:val="0"/>
                  <w:vAlign w:val="center"/>
                </w:tcPr>
                <w:p>
                  <w:pPr>
                    <w:bidi w:val="0"/>
                    <w:jc w:val="center"/>
                    <w:rPr>
                      <w:rFonts w:hint="eastAsia"/>
                      <w:sz w:val="21"/>
                      <w:szCs w:val="21"/>
                    </w:rPr>
                  </w:pPr>
                  <w:r>
                    <w:rPr>
                      <w:sz w:val="21"/>
                      <w:szCs w:val="21"/>
                    </w:rPr>
                    <w:t>0</w:t>
                  </w:r>
                </w:p>
              </w:tc>
              <w:tc>
                <w:tcPr>
                  <w:tcW w:w="814" w:type="dxa"/>
                  <w:noWrap w:val="0"/>
                  <w:vAlign w:val="center"/>
                </w:tcPr>
                <w:p>
                  <w:pPr>
                    <w:pStyle w:val="18"/>
                    <w:spacing w:line="240" w:lineRule="auto"/>
                    <w:rPr>
                      <w:rFonts w:hint="eastAsia" w:ascii="Times New Roman" w:hAnsi="Times New Roman" w:cs="Times New Roman"/>
                      <w:color w:val="000000" w:themeColor="text1"/>
                      <w:sz w:val="21"/>
                      <w:szCs w:val="21"/>
                      <w14:textFill>
                        <w14:solidFill>
                          <w14:schemeClr w14:val="tx1"/>
                        </w14:solidFill>
                      </w14:textFill>
                    </w:rPr>
                  </w:pPr>
                  <w:r>
                    <w:rPr>
                      <w:rFonts w:ascii="Times New Roman"/>
                      <w:color w:val="000000" w:themeColor="text1"/>
                      <w:w w:val="98"/>
                      <w:sz w:val="21"/>
                      <w:szCs w:val="21"/>
                      <w14:textFill>
                        <w14:solidFill>
                          <w14:schemeClr w14:val="tx1"/>
                        </w14:solidFill>
                      </w14:textFill>
                    </w:rPr>
                    <w:t>/</w:t>
                  </w:r>
                </w:p>
              </w:tc>
              <w:tc>
                <w:tcPr>
                  <w:tcW w:w="842" w:type="dxa"/>
                  <w:noWrap w:val="0"/>
                  <w:vAlign w:val="center"/>
                </w:tcPr>
                <w:p>
                  <w:pPr>
                    <w:pStyle w:val="18"/>
                    <w:spacing w:line="240" w:lineRule="auto"/>
                    <w:rPr>
                      <w:rFonts w:hint="eastAsia" w:ascii="Times New Roman" w:hAnsi="Times New Roman" w:cs="Times New Roman"/>
                      <w:color w:val="000000" w:themeColor="text1"/>
                      <w:sz w:val="21"/>
                      <w:szCs w:val="21"/>
                      <w14:textFill>
                        <w14:solidFill>
                          <w14:schemeClr w14:val="tx1"/>
                        </w14:solidFill>
                      </w14:textFill>
                    </w:rPr>
                  </w:pPr>
                  <w:r>
                    <w:rPr>
                      <w:rFonts w:ascii="Times New Roman"/>
                      <w:color w:val="000000" w:themeColor="text1"/>
                      <w:w w:val="98"/>
                      <w:sz w:val="21"/>
                      <w:szCs w:val="21"/>
                      <w14:textFill>
                        <w14:solidFill>
                          <w14:schemeClr w14:val="tx1"/>
                        </w14:solidFill>
                      </w14:textFill>
                    </w:rPr>
                    <w:t>/</w:t>
                  </w:r>
                </w:p>
              </w:tc>
              <w:tc>
                <w:tcPr>
                  <w:tcW w:w="605" w:type="dxa"/>
                  <w:noWrap w:val="0"/>
                  <w:vAlign w:val="center"/>
                </w:tcPr>
                <w:p>
                  <w:pPr>
                    <w:pStyle w:val="18"/>
                    <w:spacing w:line="240" w:lineRule="auto"/>
                    <w:rPr>
                      <w:rFonts w:hint="eastAsia" w:ascii="Times New Roman" w:hAnsi="Times New Roman" w:cs="Times New Roman"/>
                      <w:color w:val="000000" w:themeColor="text1"/>
                      <w:sz w:val="21"/>
                      <w:szCs w:val="21"/>
                      <w14:textFill>
                        <w14:solidFill>
                          <w14:schemeClr w14:val="tx1"/>
                        </w14:solidFill>
                      </w14:textFill>
                    </w:rPr>
                  </w:pPr>
                  <w:r>
                    <w:rPr>
                      <w:rFonts w:ascii="Times New Roman"/>
                      <w:color w:val="000000" w:themeColor="text1"/>
                      <w:w w:val="98"/>
                      <w:sz w:val="21"/>
                      <w:szCs w:val="21"/>
                      <w14:textFill>
                        <w14:solidFill>
                          <w14:schemeClr w14:val="tx1"/>
                        </w14:solidFill>
                      </w14:textFill>
                    </w:rPr>
                    <w:t>/</w:t>
                  </w:r>
                </w:p>
              </w:tc>
              <w:tc>
                <w:tcPr>
                  <w:tcW w:w="848" w:type="dxa"/>
                  <w:noWrap w:val="0"/>
                  <w:vAlign w:val="center"/>
                </w:tcPr>
                <w:p>
                  <w:pPr>
                    <w:pStyle w:val="18"/>
                    <w:spacing w:line="240" w:lineRule="auto"/>
                    <w:rPr>
                      <w:rFonts w:hint="eastAsia" w:ascii="Times New Roman" w:hAnsi="Times New Roman" w:cs="Times New Roman"/>
                      <w:color w:val="000000" w:themeColor="text1"/>
                      <w:sz w:val="21"/>
                      <w:szCs w:val="21"/>
                      <w14:textFill>
                        <w14:solidFill>
                          <w14:schemeClr w14:val="tx1"/>
                        </w14:solidFill>
                      </w14:textFill>
                    </w:rPr>
                  </w:pPr>
                  <w:r>
                    <w:rPr>
                      <w:rFonts w:ascii="Times New Roman"/>
                      <w:color w:val="000000" w:themeColor="text1"/>
                      <w:w w:val="98"/>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1" w:type="dxa"/>
                  <w:noWrap w:val="0"/>
                  <w:vAlign w:val="center"/>
                </w:tcPr>
                <w:p>
                  <w:pPr>
                    <w:pStyle w:val="10"/>
                    <w:spacing w:before="0" w:beforeAutospacing="0" w:after="0" w:afterAutospacing="0" w:line="240" w:lineRule="auto"/>
                    <w:jc w:val="center"/>
                    <w:rPr>
                      <w:rFonts w:hint="eastAsia" w:ascii="Times New Roman" w:hAnsi="Times New Roman"/>
                      <w:color w:val="000000" w:themeColor="text1"/>
                      <w:kern w:val="2"/>
                      <w:sz w:val="21"/>
                      <w:szCs w:val="21"/>
                      <w:lang w:bidi="ar"/>
                      <w14:textFill>
                        <w14:solidFill>
                          <w14:schemeClr w14:val="tx1"/>
                        </w14:solidFill>
                      </w14:textFill>
                    </w:rPr>
                  </w:pPr>
                  <w:r>
                    <w:rPr>
                      <w:rFonts w:hint="eastAsia" w:ascii="Times New Roman" w:hAnsi="Times New Roman"/>
                      <w:color w:val="000000" w:themeColor="text1"/>
                      <w:kern w:val="2"/>
                      <w:sz w:val="21"/>
                      <w:szCs w:val="21"/>
                      <w:lang w:bidi="ar"/>
                      <w14:textFill>
                        <w14:solidFill>
                          <w14:schemeClr w14:val="tx1"/>
                        </w14:solidFill>
                      </w14:textFill>
                    </w:rPr>
                    <w:t>G3原小王庄</w:t>
                  </w:r>
                </w:p>
              </w:tc>
              <w:tc>
                <w:tcPr>
                  <w:tcW w:w="643" w:type="dxa"/>
                  <w:noWrap w:val="0"/>
                  <w:vAlign w:val="center"/>
                </w:tcPr>
                <w:p>
                  <w:pPr>
                    <w:pStyle w:val="18"/>
                    <w:spacing w:line="240" w:lineRule="auto"/>
                    <w:rPr>
                      <w:rFonts w:hint="eastAsia" w:ascii="Times New Roman" w:hAnsi="Times New Roman" w:cs="Times New Roman"/>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非甲烷总烃</w:t>
                  </w:r>
                </w:p>
              </w:tc>
              <w:tc>
                <w:tcPr>
                  <w:tcW w:w="795" w:type="dxa"/>
                  <w:noWrap w:val="0"/>
                  <w:vAlign w:val="center"/>
                </w:tcPr>
                <w:p>
                  <w:pPr>
                    <w:pStyle w:val="18"/>
                    <w:spacing w:line="240" w:lineRule="auto"/>
                    <w:rPr>
                      <w:rFonts w:hint="eastAsia" w:ascii="Times New Roman" w:hAnsi="Times New Roman" w:cs="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0.57</w:t>
                  </w:r>
                </w:p>
              </w:tc>
              <w:tc>
                <w:tcPr>
                  <w:tcW w:w="802" w:type="dxa"/>
                  <w:noWrap w:val="0"/>
                  <w:vAlign w:val="center"/>
                </w:tcPr>
                <w:p>
                  <w:pPr>
                    <w:pStyle w:val="18"/>
                    <w:spacing w:line="240" w:lineRule="auto"/>
                    <w:rPr>
                      <w:rFonts w:hint="eastAsia" w:ascii="Times New Roman" w:hAnsi="Times New Roman" w:cs="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0.78</w:t>
                  </w:r>
                </w:p>
              </w:tc>
              <w:tc>
                <w:tcPr>
                  <w:tcW w:w="613" w:type="dxa"/>
                  <w:noWrap w:val="0"/>
                  <w:vAlign w:val="center"/>
                </w:tcPr>
                <w:p>
                  <w:pPr>
                    <w:bidi w:val="0"/>
                    <w:jc w:val="center"/>
                    <w:rPr>
                      <w:rFonts w:hint="eastAsia"/>
                      <w:sz w:val="21"/>
                      <w:szCs w:val="21"/>
                    </w:rPr>
                  </w:pPr>
                  <w:r>
                    <w:rPr>
                      <w:sz w:val="21"/>
                      <w:szCs w:val="21"/>
                    </w:rPr>
                    <w:t>0</w:t>
                  </w:r>
                </w:p>
              </w:tc>
              <w:tc>
                <w:tcPr>
                  <w:tcW w:w="848" w:type="dxa"/>
                  <w:noWrap w:val="0"/>
                  <w:vAlign w:val="center"/>
                </w:tcPr>
                <w:p>
                  <w:pPr>
                    <w:bidi w:val="0"/>
                    <w:jc w:val="center"/>
                    <w:rPr>
                      <w:rFonts w:hint="eastAsia"/>
                      <w:sz w:val="21"/>
                      <w:szCs w:val="21"/>
                    </w:rPr>
                  </w:pPr>
                  <w:r>
                    <w:rPr>
                      <w:sz w:val="21"/>
                      <w:szCs w:val="21"/>
                    </w:rPr>
                    <w:t>0</w:t>
                  </w:r>
                </w:p>
              </w:tc>
              <w:tc>
                <w:tcPr>
                  <w:tcW w:w="814" w:type="dxa"/>
                  <w:noWrap w:val="0"/>
                  <w:vAlign w:val="center"/>
                </w:tcPr>
                <w:p>
                  <w:pPr>
                    <w:pStyle w:val="18"/>
                    <w:spacing w:line="240" w:lineRule="auto"/>
                    <w:rPr>
                      <w:rFonts w:hint="eastAsia" w:ascii="Times New Roman" w:hAnsi="Times New Roman" w:cs="Times New Roman"/>
                      <w:color w:val="000000" w:themeColor="text1"/>
                      <w:sz w:val="21"/>
                      <w:szCs w:val="21"/>
                      <w14:textFill>
                        <w14:solidFill>
                          <w14:schemeClr w14:val="tx1"/>
                        </w14:solidFill>
                      </w14:textFill>
                    </w:rPr>
                  </w:pPr>
                  <w:r>
                    <w:rPr>
                      <w:rFonts w:ascii="Times New Roman"/>
                      <w:color w:val="000000" w:themeColor="text1"/>
                      <w:w w:val="98"/>
                      <w:sz w:val="21"/>
                      <w:szCs w:val="21"/>
                      <w14:textFill>
                        <w14:solidFill>
                          <w14:schemeClr w14:val="tx1"/>
                        </w14:solidFill>
                      </w14:textFill>
                    </w:rPr>
                    <w:t>/</w:t>
                  </w:r>
                </w:p>
              </w:tc>
              <w:tc>
                <w:tcPr>
                  <w:tcW w:w="842" w:type="dxa"/>
                  <w:noWrap w:val="0"/>
                  <w:vAlign w:val="center"/>
                </w:tcPr>
                <w:p>
                  <w:pPr>
                    <w:pStyle w:val="18"/>
                    <w:spacing w:line="240" w:lineRule="auto"/>
                    <w:rPr>
                      <w:rFonts w:hint="eastAsia" w:ascii="Times New Roman" w:hAnsi="Times New Roman" w:cs="Times New Roman"/>
                      <w:color w:val="000000" w:themeColor="text1"/>
                      <w:sz w:val="21"/>
                      <w:szCs w:val="21"/>
                      <w14:textFill>
                        <w14:solidFill>
                          <w14:schemeClr w14:val="tx1"/>
                        </w14:solidFill>
                      </w14:textFill>
                    </w:rPr>
                  </w:pPr>
                  <w:r>
                    <w:rPr>
                      <w:rFonts w:ascii="Times New Roman"/>
                      <w:color w:val="000000" w:themeColor="text1"/>
                      <w:w w:val="98"/>
                      <w:sz w:val="21"/>
                      <w:szCs w:val="21"/>
                      <w14:textFill>
                        <w14:solidFill>
                          <w14:schemeClr w14:val="tx1"/>
                        </w14:solidFill>
                      </w14:textFill>
                    </w:rPr>
                    <w:t>/</w:t>
                  </w:r>
                </w:p>
              </w:tc>
              <w:tc>
                <w:tcPr>
                  <w:tcW w:w="605" w:type="dxa"/>
                  <w:noWrap w:val="0"/>
                  <w:vAlign w:val="center"/>
                </w:tcPr>
                <w:p>
                  <w:pPr>
                    <w:pStyle w:val="18"/>
                    <w:spacing w:line="240" w:lineRule="auto"/>
                    <w:rPr>
                      <w:rFonts w:hint="eastAsia" w:ascii="Times New Roman" w:hAnsi="Times New Roman" w:cs="Times New Roman"/>
                      <w:color w:val="000000" w:themeColor="text1"/>
                      <w:sz w:val="21"/>
                      <w:szCs w:val="21"/>
                      <w14:textFill>
                        <w14:solidFill>
                          <w14:schemeClr w14:val="tx1"/>
                        </w14:solidFill>
                      </w14:textFill>
                    </w:rPr>
                  </w:pPr>
                  <w:r>
                    <w:rPr>
                      <w:rFonts w:ascii="Times New Roman"/>
                      <w:color w:val="000000" w:themeColor="text1"/>
                      <w:w w:val="98"/>
                      <w:sz w:val="21"/>
                      <w:szCs w:val="21"/>
                      <w14:textFill>
                        <w14:solidFill>
                          <w14:schemeClr w14:val="tx1"/>
                        </w14:solidFill>
                      </w14:textFill>
                    </w:rPr>
                    <w:t>/</w:t>
                  </w:r>
                </w:p>
              </w:tc>
              <w:tc>
                <w:tcPr>
                  <w:tcW w:w="848" w:type="dxa"/>
                  <w:noWrap w:val="0"/>
                  <w:vAlign w:val="center"/>
                </w:tcPr>
                <w:p>
                  <w:pPr>
                    <w:pStyle w:val="18"/>
                    <w:spacing w:line="240" w:lineRule="auto"/>
                    <w:rPr>
                      <w:rFonts w:hint="eastAsia" w:ascii="Times New Roman" w:hAnsi="Times New Roman" w:cs="Times New Roman"/>
                      <w:color w:val="000000" w:themeColor="text1"/>
                      <w:sz w:val="21"/>
                      <w:szCs w:val="21"/>
                      <w14:textFill>
                        <w14:solidFill>
                          <w14:schemeClr w14:val="tx1"/>
                        </w14:solidFill>
                      </w14:textFill>
                    </w:rPr>
                  </w:pPr>
                  <w:r>
                    <w:rPr>
                      <w:rFonts w:ascii="Times New Roman"/>
                      <w:color w:val="000000" w:themeColor="text1"/>
                      <w:w w:val="98"/>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1" w:type="dxa"/>
                  <w:noWrap w:val="0"/>
                  <w:vAlign w:val="center"/>
                </w:tcPr>
                <w:p>
                  <w:pPr>
                    <w:pStyle w:val="10"/>
                    <w:spacing w:before="0" w:beforeAutospacing="0" w:after="0" w:afterAutospacing="0" w:line="240" w:lineRule="auto"/>
                    <w:jc w:val="center"/>
                    <w:rPr>
                      <w:rFonts w:hint="eastAsia" w:ascii="Times New Roman" w:hAnsi="Times New Roman"/>
                      <w:color w:val="000000" w:themeColor="text1"/>
                      <w:kern w:val="2"/>
                      <w:sz w:val="21"/>
                      <w:szCs w:val="21"/>
                      <w:lang w:bidi="ar"/>
                      <w14:textFill>
                        <w14:solidFill>
                          <w14:schemeClr w14:val="tx1"/>
                        </w14:solidFill>
                      </w14:textFill>
                    </w:rPr>
                  </w:pPr>
                  <w:r>
                    <w:rPr>
                      <w:rFonts w:hint="eastAsia" w:ascii="Times New Roman" w:hAnsi="Times New Roman"/>
                      <w:color w:val="000000" w:themeColor="text1"/>
                      <w:kern w:val="2"/>
                      <w:sz w:val="21"/>
                      <w:szCs w:val="21"/>
                      <w:lang w:bidi="ar"/>
                      <w14:textFill>
                        <w14:solidFill>
                          <w14:schemeClr w14:val="tx1"/>
                        </w14:solidFill>
                      </w14:textFill>
                    </w:rPr>
                    <w:t>G7泗县一中（原校区）</w:t>
                  </w:r>
                </w:p>
              </w:tc>
              <w:tc>
                <w:tcPr>
                  <w:tcW w:w="643" w:type="dxa"/>
                  <w:noWrap w:val="0"/>
                  <w:vAlign w:val="center"/>
                </w:tcPr>
                <w:p>
                  <w:pPr>
                    <w:spacing w:line="240" w:lineRule="auto"/>
                    <w:jc w:val="center"/>
                    <w:rPr>
                      <w:rFonts w:hint="eastAsia"/>
                      <w:color w:val="000000" w:themeColor="text1"/>
                      <w:sz w:val="21"/>
                      <w:szCs w:val="21"/>
                      <w14:textFill>
                        <w14:solidFill>
                          <w14:schemeClr w14:val="tx1"/>
                        </w14:solidFill>
                      </w14:textFill>
                    </w:rPr>
                  </w:pPr>
                  <w:r>
                    <w:rPr>
                      <w:color w:val="000000" w:themeColor="text1"/>
                      <w:sz w:val="21"/>
                      <w:szCs w:val="21"/>
                      <w:lang w:val="zh-CN" w:bidi="zh-CN"/>
                      <w14:textFill>
                        <w14:solidFill>
                          <w14:schemeClr w14:val="tx1"/>
                        </w14:solidFill>
                      </w14:textFill>
                    </w:rPr>
                    <w:t>非甲烷总烃</w:t>
                  </w:r>
                </w:p>
              </w:tc>
              <w:tc>
                <w:tcPr>
                  <w:tcW w:w="795" w:type="dxa"/>
                  <w:noWrap w:val="0"/>
                  <w:vAlign w:val="center"/>
                </w:tcPr>
                <w:p>
                  <w:pPr>
                    <w:spacing w:line="240" w:lineRule="auto"/>
                    <w:jc w:val="center"/>
                    <w:rPr>
                      <w:rFonts w:hint="eastAsia"/>
                      <w:color w:val="000000" w:themeColor="text1"/>
                      <w:sz w:val="21"/>
                      <w:szCs w:val="21"/>
                      <w14:textFill>
                        <w14:solidFill>
                          <w14:schemeClr w14:val="tx1"/>
                        </w14:solidFill>
                      </w14:textFill>
                    </w:rPr>
                  </w:pPr>
                  <w:r>
                    <w:rPr>
                      <w:color w:val="000000" w:themeColor="text1"/>
                      <w:sz w:val="21"/>
                      <w:szCs w:val="21"/>
                      <w:lang w:val="zh-CN" w:bidi="zh-CN"/>
                      <w14:textFill>
                        <w14:solidFill>
                          <w14:schemeClr w14:val="tx1"/>
                        </w14:solidFill>
                      </w14:textFill>
                    </w:rPr>
                    <w:t>0.53</w:t>
                  </w:r>
                </w:p>
              </w:tc>
              <w:tc>
                <w:tcPr>
                  <w:tcW w:w="802" w:type="dxa"/>
                  <w:noWrap w:val="0"/>
                  <w:vAlign w:val="center"/>
                </w:tcPr>
                <w:p>
                  <w:pPr>
                    <w:spacing w:line="240" w:lineRule="auto"/>
                    <w:jc w:val="center"/>
                    <w:rPr>
                      <w:rFonts w:hint="eastAsia"/>
                      <w:color w:val="000000" w:themeColor="text1"/>
                      <w:sz w:val="21"/>
                      <w:szCs w:val="21"/>
                      <w14:textFill>
                        <w14:solidFill>
                          <w14:schemeClr w14:val="tx1"/>
                        </w14:solidFill>
                      </w14:textFill>
                    </w:rPr>
                  </w:pPr>
                  <w:r>
                    <w:rPr>
                      <w:color w:val="000000" w:themeColor="text1"/>
                      <w:sz w:val="21"/>
                      <w:szCs w:val="21"/>
                      <w:lang w:val="zh-CN" w:bidi="zh-CN"/>
                      <w14:textFill>
                        <w14:solidFill>
                          <w14:schemeClr w14:val="tx1"/>
                        </w14:solidFill>
                      </w14:textFill>
                    </w:rPr>
                    <w:t>0.74</w:t>
                  </w:r>
                </w:p>
              </w:tc>
              <w:tc>
                <w:tcPr>
                  <w:tcW w:w="613" w:type="dxa"/>
                  <w:noWrap w:val="0"/>
                  <w:vAlign w:val="center"/>
                </w:tcPr>
                <w:p>
                  <w:pPr>
                    <w:bidi w:val="0"/>
                    <w:jc w:val="center"/>
                    <w:rPr>
                      <w:rFonts w:hint="eastAsia"/>
                      <w:sz w:val="21"/>
                      <w:szCs w:val="21"/>
                    </w:rPr>
                  </w:pPr>
                  <w:r>
                    <w:rPr>
                      <w:sz w:val="21"/>
                      <w:szCs w:val="21"/>
                      <w:lang w:val="zh-CN"/>
                    </w:rPr>
                    <w:t>0</w:t>
                  </w:r>
                </w:p>
              </w:tc>
              <w:tc>
                <w:tcPr>
                  <w:tcW w:w="848" w:type="dxa"/>
                  <w:noWrap w:val="0"/>
                  <w:vAlign w:val="center"/>
                </w:tcPr>
                <w:p>
                  <w:pPr>
                    <w:bidi w:val="0"/>
                    <w:jc w:val="center"/>
                    <w:rPr>
                      <w:rFonts w:hint="eastAsia"/>
                      <w:sz w:val="21"/>
                      <w:szCs w:val="21"/>
                    </w:rPr>
                  </w:pPr>
                  <w:r>
                    <w:rPr>
                      <w:sz w:val="21"/>
                      <w:szCs w:val="21"/>
                      <w:lang w:val="zh-CN"/>
                    </w:rPr>
                    <w:t>0</w:t>
                  </w:r>
                </w:p>
              </w:tc>
              <w:tc>
                <w:tcPr>
                  <w:tcW w:w="814" w:type="dxa"/>
                  <w:noWrap w:val="0"/>
                  <w:vAlign w:val="center"/>
                </w:tcPr>
                <w:p>
                  <w:pPr>
                    <w:spacing w:line="240" w:lineRule="auto"/>
                    <w:jc w:val="center"/>
                    <w:rPr>
                      <w:rFonts w:hint="eastAsia"/>
                      <w:color w:val="000000" w:themeColor="text1"/>
                      <w:sz w:val="21"/>
                      <w:szCs w:val="21"/>
                      <w14:textFill>
                        <w14:solidFill>
                          <w14:schemeClr w14:val="tx1"/>
                        </w14:solidFill>
                      </w14:textFill>
                    </w:rPr>
                  </w:pPr>
                  <w:r>
                    <w:rPr>
                      <w:color w:val="000000" w:themeColor="text1"/>
                      <w:w w:val="98"/>
                      <w:sz w:val="21"/>
                      <w:szCs w:val="21"/>
                      <w:lang w:val="zh-CN" w:bidi="zh-CN"/>
                      <w14:textFill>
                        <w14:solidFill>
                          <w14:schemeClr w14:val="tx1"/>
                        </w14:solidFill>
                      </w14:textFill>
                    </w:rPr>
                    <w:t>/</w:t>
                  </w:r>
                </w:p>
              </w:tc>
              <w:tc>
                <w:tcPr>
                  <w:tcW w:w="842" w:type="dxa"/>
                  <w:noWrap w:val="0"/>
                  <w:vAlign w:val="center"/>
                </w:tcPr>
                <w:p>
                  <w:pPr>
                    <w:spacing w:line="240" w:lineRule="auto"/>
                    <w:jc w:val="center"/>
                    <w:rPr>
                      <w:rFonts w:hint="eastAsia"/>
                      <w:color w:val="000000" w:themeColor="text1"/>
                      <w:sz w:val="21"/>
                      <w:szCs w:val="21"/>
                      <w14:textFill>
                        <w14:solidFill>
                          <w14:schemeClr w14:val="tx1"/>
                        </w14:solidFill>
                      </w14:textFill>
                    </w:rPr>
                  </w:pPr>
                  <w:r>
                    <w:rPr>
                      <w:color w:val="000000" w:themeColor="text1"/>
                      <w:w w:val="98"/>
                      <w:sz w:val="21"/>
                      <w:szCs w:val="21"/>
                      <w:lang w:val="zh-CN" w:bidi="zh-CN"/>
                      <w14:textFill>
                        <w14:solidFill>
                          <w14:schemeClr w14:val="tx1"/>
                        </w14:solidFill>
                      </w14:textFill>
                    </w:rPr>
                    <w:t>/</w:t>
                  </w:r>
                </w:p>
              </w:tc>
              <w:tc>
                <w:tcPr>
                  <w:tcW w:w="605" w:type="dxa"/>
                  <w:noWrap w:val="0"/>
                  <w:vAlign w:val="center"/>
                </w:tcPr>
                <w:p>
                  <w:pPr>
                    <w:spacing w:line="240" w:lineRule="auto"/>
                    <w:jc w:val="center"/>
                    <w:rPr>
                      <w:rFonts w:hint="eastAsia"/>
                      <w:color w:val="000000" w:themeColor="text1"/>
                      <w:sz w:val="21"/>
                      <w:szCs w:val="21"/>
                      <w14:textFill>
                        <w14:solidFill>
                          <w14:schemeClr w14:val="tx1"/>
                        </w14:solidFill>
                      </w14:textFill>
                    </w:rPr>
                  </w:pPr>
                  <w:r>
                    <w:rPr>
                      <w:color w:val="000000" w:themeColor="text1"/>
                      <w:w w:val="98"/>
                      <w:sz w:val="21"/>
                      <w:szCs w:val="21"/>
                      <w:lang w:val="zh-CN" w:bidi="zh-CN"/>
                      <w14:textFill>
                        <w14:solidFill>
                          <w14:schemeClr w14:val="tx1"/>
                        </w14:solidFill>
                      </w14:textFill>
                    </w:rPr>
                    <w:t>/</w:t>
                  </w:r>
                </w:p>
              </w:tc>
              <w:tc>
                <w:tcPr>
                  <w:tcW w:w="848" w:type="dxa"/>
                  <w:noWrap w:val="0"/>
                  <w:vAlign w:val="center"/>
                </w:tcPr>
                <w:p>
                  <w:pPr>
                    <w:spacing w:line="240" w:lineRule="auto"/>
                    <w:jc w:val="center"/>
                    <w:rPr>
                      <w:rFonts w:hint="eastAsia"/>
                      <w:color w:val="000000" w:themeColor="text1"/>
                      <w:sz w:val="21"/>
                      <w:szCs w:val="21"/>
                      <w14:textFill>
                        <w14:solidFill>
                          <w14:schemeClr w14:val="tx1"/>
                        </w14:solidFill>
                      </w14:textFill>
                    </w:rPr>
                  </w:pPr>
                  <w:r>
                    <w:rPr>
                      <w:color w:val="000000" w:themeColor="text1"/>
                      <w:w w:val="98"/>
                      <w:sz w:val="21"/>
                      <w:szCs w:val="21"/>
                      <w:lang w:val="zh-CN"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1" w:type="dxa"/>
                  <w:noWrap w:val="0"/>
                  <w:vAlign w:val="center"/>
                </w:tcPr>
                <w:p>
                  <w:pPr>
                    <w:pStyle w:val="10"/>
                    <w:spacing w:before="0" w:beforeAutospacing="0" w:after="0" w:afterAutospacing="0" w:line="240" w:lineRule="auto"/>
                    <w:jc w:val="center"/>
                    <w:rPr>
                      <w:rFonts w:hint="eastAsia" w:ascii="Times New Roman" w:hAnsi="Times New Roman"/>
                      <w:color w:val="000000" w:themeColor="text1"/>
                      <w:kern w:val="2"/>
                      <w:sz w:val="21"/>
                      <w:szCs w:val="21"/>
                      <w:lang w:bidi="ar"/>
                      <w14:textFill>
                        <w14:solidFill>
                          <w14:schemeClr w14:val="tx1"/>
                        </w14:solidFill>
                      </w14:textFill>
                    </w:rPr>
                  </w:pPr>
                  <w:r>
                    <w:rPr>
                      <w:rFonts w:hint="eastAsia" w:ascii="Times New Roman" w:hAnsi="Times New Roman"/>
                      <w:color w:val="000000" w:themeColor="text1"/>
                      <w:kern w:val="2"/>
                      <w:sz w:val="21"/>
                      <w:szCs w:val="21"/>
                      <w:lang w:bidi="ar"/>
                      <w14:textFill>
                        <w14:solidFill>
                          <w14:schemeClr w14:val="tx1"/>
                        </w14:solidFill>
                      </w14:textFill>
                    </w:rPr>
                    <w:t>G8原东发社区</w:t>
                  </w:r>
                </w:p>
              </w:tc>
              <w:tc>
                <w:tcPr>
                  <w:tcW w:w="643" w:type="dxa"/>
                  <w:noWrap w:val="0"/>
                  <w:vAlign w:val="center"/>
                </w:tcPr>
                <w:p>
                  <w:pPr>
                    <w:pStyle w:val="18"/>
                    <w:spacing w:line="240" w:lineRule="auto"/>
                    <w:rPr>
                      <w:rFonts w:hint="eastAsia" w:ascii="Times New Roman" w:hAnsi="Times New Roman" w:cs="Times New Roman"/>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非甲烷总烃</w:t>
                  </w:r>
                </w:p>
              </w:tc>
              <w:tc>
                <w:tcPr>
                  <w:tcW w:w="795" w:type="dxa"/>
                  <w:noWrap w:val="0"/>
                  <w:vAlign w:val="center"/>
                </w:tcPr>
                <w:p>
                  <w:pPr>
                    <w:pStyle w:val="18"/>
                    <w:spacing w:line="240" w:lineRule="auto"/>
                    <w:rPr>
                      <w:rFonts w:hint="eastAsia" w:ascii="Times New Roman" w:hAnsi="Times New Roman" w:cs="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0.52</w:t>
                  </w:r>
                </w:p>
              </w:tc>
              <w:tc>
                <w:tcPr>
                  <w:tcW w:w="802" w:type="dxa"/>
                  <w:noWrap w:val="0"/>
                  <w:vAlign w:val="center"/>
                </w:tcPr>
                <w:p>
                  <w:pPr>
                    <w:pStyle w:val="18"/>
                    <w:spacing w:line="240" w:lineRule="auto"/>
                    <w:rPr>
                      <w:rFonts w:hint="eastAsia" w:ascii="Times New Roman" w:hAnsi="Times New Roman" w:cs="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0.67</w:t>
                  </w:r>
                </w:p>
              </w:tc>
              <w:tc>
                <w:tcPr>
                  <w:tcW w:w="613" w:type="dxa"/>
                  <w:noWrap w:val="0"/>
                  <w:vAlign w:val="center"/>
                </w:tcPr>
                <w:p>
                  <w:pPr>
                    <w:bidi w:val="0"/>
                    <w:jc w:val="center"/>
                    <w:rPr>
                      <w:rFonts w:hint="eastAsia"/>
                      <w:sz w:val="21"/>
                      <w:szCs w:val="21"/>
                    </w:rPr>
                  </w:pPr>
                  <w:r>
                    <w:rPr>
                      <w:sz w:val="21"/>
                      <w:szCs w:val="21"/>
                    </w:rPr>
                    <w:t>0</w:t>
                  </w:r>
                </w:p>
              </w:tc>
              <w:tc>
                <w:tcPr>
                  <w:tcW w:w="848" w:type="dxa"/>
                  <w:noWrap w:val="0"/>
                  <w:vAlign w:val="center"/>
                </w:tcPr>
                <w:p>
                  <w:pPr>
                    <w:bidi w:val="0"/>
                    <w:jc w:val="center"/>
                    <w:rPr>
                      <w:rFonts w:hint="eastAsia"/>
                      <w:sz w:val="21"/>
                      <w:szCs w:val="21"/>
                    </w:rPr>
                  </w:pPr>
                  <w:r>
                    <w:rPr>
                      <w:sz w:val="21"/>
                      <w:szCs w:val="21"/>
                    </w:rPr>
                    <w:t>0</w:t>
                  </w:r>
                </w:p>
              </w:tc>
              <w:tc>
                <w:tcPr>
                  <w:tcW w:w="814" w:type="dxa"/>
                  <w:noWrap w:val="0"/>
                  <w:vAlign w:val="center"/>
                </w:tcPr>
                <w:p>
                  <w:pPr>
                    <w:pStyle w:val="18"/>
                    <w:spacing w:line="240" w:lineRule="auto"/>
                    <w:rPr>
                      <w:rFonts w:hint="eastAsia" w:ascii="Times New Roman" w:hAnsi="Times New Roman" w:cs="Times New Roman"/>
                      <w:color w:val="000000" w:themeColor="text1"/>
                      <w:sz w:val="21"/>
                      <w:szCs w:val="21"/>
                      <w14:textFill>
                        <w14:solidFill>
                          <w14:schemeClr w14:val="tx1"/>
                        </w14:solidFill>
                      </w14:textFill>
                    </w:rPr>
                  </w:pPr>
                  <w:r>
                    <w:rPr>
                      <w:rFonts w:ascii="Times New Roman"/>
                      <w:color w:val="000000" w:themeColor="text1"/>
                      <w:w w:val="98"/>
                      <w:sz w:val="21"/>
                      <w:szCs w:val="21"/>
                      <w14:textFill>
                        <w14:solidFill>
                          <w14:schemeClr w14:val="tx1"/>
                        </w14:solidFill>
                      </w14:textFill>
                    </w:rPr>
                    <w:t>/</w:t>
                  </w:r>
                </w:p>
              </w:tc>
              <w:tc>
                <w:tcPr>
                  <w:tcW w:w="842" w:type="dxa"/>
                  <w:noWrap w:val="0"/>
                  <w:vAlign w:val="center"/>
                </w:tcPr>
                <w:p>
                  <w:pPr>
                    <w:pStyle w:val="18"/>
                    <w:spacing w:line="240" w:lineRule="auto"/>
                    <w:rPr>
                      <w:rFonts w:hint="eastAsia" w:ascii="Times New Roman" w:hAnsi="Times New Roman" w:cs="Times New Roman"/>
                      <w:color w:val="000000" w:themeColor="text1"/>
                      <w:sz w:val="21"/>
                      <w:szCs w:val="21"/>
                      <w14:textFill>
                        <w14:solidFill>
                          <w14:schemeClr w14:val="tx1"/>
                        </w14:solidFill>
                      </w14:textFill>
                    </w:rPr>
                  </w:pPr>
                  <w:r>
                    <w:rPr>
                      <w:rFonts w:ascii="Times New Roman"/>
                      <w:color w:val="000000" w:themeColor="text1"/>
                      <w:w w:val="98"/>
                      <w:sz w:val="21"/>
                      <w:szCs w:val="21"/>
                      <w14:textFill>
                        <w14:solidFill>
                          <w14:schemeClr w14:val="tx1"/>
                        </w14:solidFill>
                      </w14:textFill>
                    </w:rPr>
                    <w:t>/</w:t>
                  </w:r>
                </w:p>
              </w:tc>
              <w:tc>
                <w:tcPr>
                  <w:tcW w:w="605" w:type="dxa"/>
                  <w:noWrap w:val="0"/>
                  <w:vAlign w:val="center"/>
                </w:tcPr>
                <w:p>
                  <w:pPr>
                    <w:pStyle w:val="18"/>
                    <w:spacing w:line="240" w:lineRule="auto"/>
                    <w:rPr>
                      <w:rFonts w:hint="eastAsia" w:ascii="Times New Roman" w:hAnsi="Times New Roman" w:cs="Times New Roman"/>
                      <w:color w:val="000000" w:themeColor="text1"/>
                      <w:sz w:val="21"/>
                      <w:szCs w:val="21"/>
                      <w14:textFill>
                        <w14:solidFill>
                          <w14:schemeClr w14:val="tx1"/>
                        </w14:solidFill>
                      </w14:textFill>
                    </w:rPr>
                  </w:pPr>
                  <w:r>
                    <w:rPr>
                      <w:rFonts w:ascii="Times New Roman"/>
                      <w:color w:val="000000" w:themeColor="text1"/>
                      <w:w w:val="98"/>
                      <w:sz w:val="21"/>
                      <w:szCs w:val="21"/>
                      <w14:textFill>
                        <w14:solidFill>
                          <w14:schemeClr w14:val="tx1"/>
                        </w14:solidFill>
                      </w14:textFill>
                    </w:rPr>
                    <w:t>/</w:t>
                  </w:r>
                </w:p>
              </w:tc>
              <w:tc>
                <w:tcPr>
                  <w:tcW w:w="848" w:type="dxa"/>
                  <w:noWrap w:val="0"/>
                  <w:vAlign w:val="center"/>
                </w:tcPr>
                <w:p>
                  <w:pPr>
                    <w:pStyle w:val="18"/>
                    <w:spacing w:line="240" w:lineRule="auto"/>
                    <w:rPr>
                      <w:rFonts w:hint="eastAsia" w:ascii="Times New Roman" w:hAnsi="Times New Roman" w:cs="Times New Roman"/>
                      <w:color w:val="000000" w:themeColor="text1"/>
                      <w:sz w:val="21"/>
                      <w:szCs w:val="21"/>
                      <w14:textFill>
                        <w14:solidFill>
                          <w14:schemeClr w14:val="tx1"/>
                        </w14:solidFill>
                      </w14:textFill>
                    </w:rPr>
                  </w:pPr>
                  <w:r>
                    <w:rPr>
                      <w:rFonts w:ascii="Times New Roman"/>
                      <w:color w:val="000000" w:themeColor="text1"/>
                      <w:w w:val="98"/>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1" w:type="dxa"/>
                  <w:noWrap w:val="0"/>
                  <w:vAlign w:val="center"/>
                </w:tcPr>
                <w:p>
                  <w:pPr>
                    <w:pStyle w:val="10"/>
                    <w:spacing w:before="0" w:beforeAutospacing="0" w:after="0" w:afterAutospacing="0" w:line="240" w:lineRule="auto"/>
                    <w:jc w:val="center"/>
                    <w:rPr>
                      <w:rFonts w:hint="eastAsia" w:ascii="Times New Roman" w:hAnsi="Times New Roman"/>
                      <w:color w:val="000000" w:themeColor="text1"/>
                      <w:kern w:val="2"/>
                      <w:sz w:val="21"/>
                      <w:szCs w:val="21"/>
                      <w:lang w:bidi="ar"/>
                      <w14:textFill>
                        <w14:solidFill>
                          <w14:schemeClr w14:val="tx1"/>
                        </w14:solidFill>
                      </w14:textFill>
                    </w:rPr>
                  </w:pPr>
                  <w:r>
                    <w:rPr>
                      <w:rFonts w:hint="eastAsia" w:ascii="Times New Roman" w:hAnsi="Times New Roman"/>
                      <w:color w:val="000000" w:themeColor="text1"/>
                      <w:kern w:val="2"/>
                      <w:sz w:val="21"/>
                      <w:szCs w:val="21"/>
                      <w:lang w:bidi="ar"/>
                      <w14:textFill>
                        <w14:solidFill>
                          <w14:schemeClr w14:val="tx1"/>
                        </w14:solidFill>
                      </w14:textFill>
                    </w:rPr>
                    <w:t>G10府前广场</w:t>
                  </w:r>
                </w:p>
              </w:tc>
              <w:tc>
                <w:tcPr>
                  <w:tcW w:w="643" w:type="dxa"/>
                  <w:noWrap w:val="0"/>
                  <w:vAlign w:val="center"/>
                </w:tcPr>
                <w:p>
                  <w:pPr>
                    <w:pStyle w:val="18"/>
                    <w:spacing w:line="240" w:lineRule="auto"/>
                    <w:rPr>
                      <w:rFonts w:hint="eastAsia" w:ascii="Times New Roman" w:hAnsi="Times New Roman" w:cs="Times New Roman"/>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非甲烷总烃</w:t>
                  </w:r>
                </w:p>
              </w:tc>
              <w:tc>
                <w:tcPr>
                  <w:tcW w:w="795" w:type="dxa"/>
                  <w:noWrap w:val="0"/>
                  <w:vAlign w:val="center"/>
                </w:tcPr>
                <w:p>
                  <w:pPr>
                    <w:pStyle w:val="18"/>
                    <w:spacing w:line="240" w:lineRule="auto"/>
                    <w:rPr>
                      <w:rFonts w:hint="eastAsia" w:ascii="Times New Roman" w:hAnsi="Times New Roman" w:cs="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0.58</w:t>
                  </w:r>
                </w:p>
              </w:tc>
              <w:tc>
                <w:tcPr>
                  <w:tcW w:w="802" w:type="dxa"/>
                  <w:noWrap w:val="0"/>
                  <w:vAlign w:val="center"/>
                </w:tcPr>
                <w:p>
                  <w:pPr>
                    <w:pStyle w:val="18"/>
                    <w:spacing w:line="240" w:lineRule="auto"/>
                    <w:rPr>
                      <w:rFonts w:hint="eastAsia" w:ascii="Times New Roman" w:hAnsi="Times New Roman" w:cs="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0.68</w:t>
                  </w:r>
                </w:p>
              </w:tc>
              <w:tc>
                <w:tcPr>
                  <w:tcW w:w="613" w:type="dxa"/>
                  <w:noWrap w:val="0"/>
                  <w:vAlign w:val="center"/>
                </w:tcPr>
                <w:p>
                  <w:pPr>
                    <w:bidi w:val="0"/>
                    <w:jc w:val="center"/>
                    <w:rPr>
                      <w:rFonts w:hint="eastAsia"/>
                      <w:sz w:val="21"/>
                      <w:szCs w:val="21"/>
                    </w:rPr>
                  </w:pPr>
                  <w:r>
                    <w:rPr>
                      <w:sz w:val="21"/>
                      <w:szCs w:val="21"/>
                    </w:rPr>
                    <w:t>0</w:t>
                  </w:r>
                </w:p>
              </w:tc>
              <w:tc>
                <w:tcPr>
                  <w:tcW w:w="848" w:type="dxa"/>
                  <w:noWrap w:val="0"/>
                  <w:vAlign w:val="center"/>
                </w:tcPr>
                <w:p>
                  <w:pPr>
                    <w:bidi w:val="0"/>
                    <w:jc w:val="center"/>
                    <w:rPr>
                      <w:rFonts w:hint="eastAsia"/>
                      <w:sz w:val="21"/>
                      <w:szCs w:val="21"/>
                    </w:rPr>
                  </w:pPr>
                  <w:r>
                    <w:rPr>
                      <w:sz w:val="21"/>
                      <w:szCs w:val="21"/>
                    </w:rPr>
                    <w:t>0</w:t>
                  </w:r>
                </w:p>
              </w:tc>
              <w:tc>
                <w:tcPr>
                  <w:tcW w:w="814" w:type="dxa"/>
                  <w:noWrap w:val="0"/>
                  <w:vAlign w:val="center"/>
                </w:tcPr>
                <w:p>
                  <w:pPr>
                    <w:pStyle w:val="18"/>
                    <w:spacing w:line="240" w:lineRule="auto"/>
                    <w:rPr>
                      <w:rFonts w:hint="eastAsia" w:ascii="Times New Roman" w:hAnsi="Times New Roman" w:cs="Times New Roman"/>
                      <w:color w:val="000000" w:themeColor="text1"/>
                      <w:sz w:val="21"/>
                      <w:szCs w:val="21"/>
                      <w14:textFill>
                        <w14:solidFill>
                          <w14:schemeClr w14:val="tx1"/>
                        </w14:solidFill>
                      </w14:textFill>
                    </w:rPr>
                  </w:pPr>
                  <w:r>
                    <w:rPr>
                      <w:rFonts w:ascii="Times New Roman"/>
                      <w:color w:val="000000" w:themeColor="text1"/>
                      <w:w w:val="98"/>
                      <w:sz w:val="21"/>
                      <w:szCs w:val="21"/>
                      <w14:textFill>
                        <w14:solidFill>
                          <w14:schemeClr w14:val="tx1"/>
                        </w14:solidFill>
                      </w14:textFill>
                    </w:rPr>
                    <w:t>/</w:t>
                  </w:r>
                </w:p>
              </w:tc>
              <w:tc>
                <w:tcPr>
                  <w:tcW w:w="842" w:type="dxa"/>
                  <w:noWrap w:val="0"/>
                  <w:vAlign w:val="center"/>
                </w:tcPr>
                <w:p>
                  <w:pPr>
                    <w:pStyle w:val="18"/>
                    <w:spacing w:line="240" w:lineRule="auto"/>
                    <w:rPr>
                      <w:rFonts w:hint="eastAsia" w:ascii="Times New Roman" w:hAnsi="Times New Roman" w:cs="Times New Roman"/>
                      <w:color w:val="000000" w:themeColor="text1"/>
                      <w:sz w:val="21"/>
                      <w:szCs w:val="21"/>
                      <w14:textFill>
                        <w14:solidFill>
                          <w14:schemeClr w14:val="tx1"/>
                        </w14:solidFill>
                      </w14:textFill>
                    </w:rPr>
                  </w:pPr>
                  <w:r>
                    <w:rPr>
                      <w:rFonts w:ascii="Times New Roman"/>
                      <w:color w:val="000000" w:themeColor="text1"/>
                      <w:w w:val="98"/>
                      <w:sz w:val="21"/>
                      <w:szCs w:val="21"/>
                      <w14:textFill>
                        <w14:solidFill>
                          <w14:schemeClr w14:val="tx1"/>
                        </w14:solidFill>
                      </w14:textFill>
                    </w:rPr>
                    <w:t>/</w:t>
                  </w:r>
                </w:p>
              </w:tc>
              <w:tc>
                <w:tcPr>
                  <w:tcW w:w="605" w:type="dxa"/>
                  <w:noWrap w:val="0"/>
                  <w:vAlign w:val="center"/>
                </w:tcPr>
                <w:p>
                  <w:pPr>
                    <w:pStyle w:val="18"/>
                    <w:spacing w:line="240" w:lineRule="auto"/>
                    <w:rPr>
                      <w:rFonts w:hint="eastAsia" w:ascii="Times New Roman" w:hAnsi="Times New Roman" w:cs="Times New Roman"/>
                      <w:color w:val="000000" w:themeColor="text1"/>
                      <w:sz w:val="21"/>
                      <w:szCs w:val="21"/>
                      <w14:textFill>
                        <w14:solidFill>
                          <w14:schemeClr w14:val="tx1"/>
                        </w14:solidFill>
                      </w14:textFill>
                    </w:rPr>
                  </w:pPr>
                  <w:r>
                    <w:rPr>
                      <w:rFonts w:ascii="Times New Roman"/>
                      <w:color w:val="000000" w:themeColor="text1"/>
                      <w:w w:val="98"/>
                      <w:sz w:val="21"/>
                      <w:szCs w:val="21"/>
                      <w14:textFill>
                        <w14:solidFill>
                          <w14:schemeClr w14:val="tx1"/>
                        </w14:solidFill>
                      </w14:textFill>
                    </w:rPr>
                    <w:t>/</w:t>
                  </w:r>
                </w:p>
              </w:tc>
              <w:tc>
                <w:tcPr>
                  <w:tcW w:w="848" w:type="dxa"/>
                  <w:noWrap w:val="0"/>
                  <w:vAlign w:val="center"/>
                </w:tcPr>
                <w:p>
                  <w:pPr>
                    <w:pStyle w:val="18"/>
                    <w:spacing w:line="240" w:lineRule="auto"/>
                    <w:rPr>
                      <w:rFonts w:hint="eastAsia" w:ascii="Times New Roman" w:hAnsi="Times New Roman" w:cs="Times New Roman"/>
                      <w:color w:val="000000" w:themeColor="text1"/>
                      <w:sz w:val="21"/>
                      <w:szCs w:val="21"/>
                      <w14:textFill>
                        <w14:solidFill>
                          <w14:schemeClr w14:val="tx1"/>
                        </w14:solidFill>
                      </w14:textFill>
                    </w:rPr>
                  </w:pPr>
                  <w:r>
                    <w:rPr>
                      <w:rFonts w:ascii="Times New Roman"/>
                      <w:color w:val="000000" w:themeColor="text1"/>
                      <w:w w:val="98"/>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1" w:type="dxa"/>
                  <w:noWrap w:val="0"/>
                  <w:vAlign w:val="center"/>
                </w:tcPr>
                <w:p>
                  <w:pPr>
                    <w:pStyle w:val="10"/>
                    <w:spacing w:before="0" w:beforeAutospacing="0" w:after="0" w:afterAutospacing="0" w:line="240" w:lineRule="auto"/>
                    <w:jc w:val="center"/>
                    <w:rPr>
                      <w:rFonts w:hint="eastAsia" w:ascii="Times New Roman" w:hAnsi="Times New Roman"/>
                      <w:color w:val="000000" w:themeColor="text1"/>
                      <w:kern w:val="2"/>
                      <w:sz w:val="21"/>
                      <w:szCs w:val="21"/>
                      <w:lang w:bidi="ar"/>
                      <w14:textFill>
                        <w14:solidFill>
                          <w14:schemeClr w14:val="tx1"/>
                        </w14:solidFill>
                      </w14:textFill>
                    </w:rPr>
                  </w:pPr>
                  <w:r>
                    <w:rPr>
                      <w:rFonts w:hint="eastAsia" w:ascii="Times New Roman" w:hAnsi="Times New Roman" w:eastAsia="宋体"/>
                      <w:color w:val="000000"/>
                      <w:kern w:val="2"/>
                      <w:sz w:val="21"/>
                      <w:szCs w:val="21"/>
                      <w:lang w:bidi="ar"/>
                    </w:rPr>
                    <w:t>G11汴光社区</w:t>
                  </w:r>
                </w:p>
              </w:tc>
              <w:tc>
                <w:tcPr>
                  <w:tcW w:w="643" w:type="dxa"/>
                  <w:noWrap w:val="0"/>
                  <w:vAlign w:val="center"/>
                </w:tcPr>
                <w:p>
                  <w:pPr>
                    <w:pStyle w:val="18"/>
                    <w:spacing w:line="240" w:lineRule="auto"/>
                    <w:rPr>
                      <w:color w:val="000000" w:themeColor="text1"/>
                      <w:sz w:val="21"/>
                      <w:szCs w:val="21"/>
                      <w14:textFill>
                        <w14:solidFill>
                          <w14:schemeClr w14:val="tx1"/>
                        </w14:solidFill>
                      </w14:textFill>
                    </w:rPr>
                  </w:pPr>
                  <w:r>
                    <w:rPr>
                      <w:rFonts w:eastAsia="宋体"/>
                      <w:sz w:val="21"/>
                      <w:szCs w:val="21"/>
                    </w:rPr>
                    <w:t>非甲烷总烃</w:t>
                  </w:r>
                </w:p>
              </w:tc>
              <w:tc>
                <w:tcPr>
                  <w:tcW w:w="795" w:type="dxa"/>
                  <w:noWrap w:val="0"/>
                  <w:vAlign w:val="center"/>
                </w:tcPr>
                <w:p>
                  <w:pPr>
                    <w:pStyle w:val="18"/>
                    <w:spacing w:line="240" w:lineRule="auto"/>
                    <w:rPr>
                      <w:rFonts w:ascii="Times New Roman"/>
                      <w:color w:val="000000" w:themeColor="text1"/>
                      <w:sz w:val="21"/>
                      <w:szCs w:val="21"/>
                      <w14:textFill>
                        <w14:solidFill>
                          <w14:schemeClr w14:val="tx1"/>
                        </w14:solidFill>
                      </w14:textFill>
                    </w:rPr>
                  </w:pPr>
                  <w:r>
                    <w:rPr>
                      <w:rFonts w:ascii="Times New Roman" w:eastAsia="宋体"/>
                      <w:sz w:val="21"/>
                      <w:szCs w:val="21"/>
                    </w:rPr>
                    <w:t>0.55</w:t>
                  </w:r>
                </w:p>
              </w:tc>
              <w:tc>
                <w:tcPr>
                  <w:tcW w:w="802" w:type="dxa"/>
                  <w:noWrap w:val="0"/>
                  <w:vAlign w:val="center"/>
                </w:tcPr>
                <w:p>
                  <w:pPr>
                    <w:pStyle w:val="18"/>
                    <w:spacing w:line="240" w:lineRule="auto"/>
                    <w:rPr>
                      <w:rFonts w:ascii="Times New Roman"/>
                      <w:color w:val="000000" w:themeColor="text1"/>
                      <w:sz w:val="21"/>
                      <w:szCs w:val="21"/>
                      <w14:textFill>
                        <w14:solidFill>
                          <w14:schemeClr w14:val="tx1"/>
                        </w14:solidFill>
                      </w14:textFill>
                    </w:rPr>
                  </w:pPr>
                  <w:r>
                    <w:rPr>
                      <w:rFonts w:ascii="Times New Roman" w:eastAsia="宋体"/>
                      <w:sz w:val="21"/>
                      <w:szCs w:val="21"/>
                    </w:rPr>
                    <w:t>0.71</w:t>
                  </w:r>
                </w:p>
              </w:tc>
              <w:tc>
                <w:tcPr>
                  <w:tcW w:w="613" w:type="dxa"/>
                  <w:noWrap w:val="0"/>
                  <w:vAlign w:val="center"/>
                </w:tcPr>
                <w:p>
                  <w:pPr>
                    <w:bidi w:val="0"/>
                    <w:jc w:val="center"/>
                    <w:rPr>
                      <w:sz w:val="21"/>
                      <w:szCs w:val="21"/>
                    </w:rPr>
                  </w:pPr>
                  <w:r>
                    <w:rPr>
                      <w:sz w:val="21"/>
                      <w:szCs w:val="21"/>
                    </w:rPr>
                    <w:t>0</w:t>
                  </w:r>
                </w:p>
              </w:tc>
              <w:tc>
                <w:tcPr>
                  <w:tcW w:w="848" w:type="dxa"/>
                  <w:noWrap w:val="0"/>
                  <w:vAlign w:val="center"/>
                </w:tcPr>
                <w:p>
                  <w:pPr>
                    <w:bidi w:val="0"/>
                    <w:jc w:val="center"/>
                    <w:rPr>
                      <w:sz w:val="21"/>
                      <w:szCs w:val="21"/>
                    </w:rPr>
                  </w:pPr>
                  <w:r>
                    <w:rPr>
                      <w:sz w:val="21"/>
                      <w:szCs w:val="21"/>
                    </w:rPr>
                    <w:t>0</w:t>
                  </w:r>
                </w:p>
              </w:tc>
              <w:tc>
                <w:tcPr>
                  <w:tcW w:w="814" w:type="dxa"/>
                  <w:noWrap w:val="0"/>
                  <w:vAlign w:val="center"/>
                </w:tcPr>
                <w:p>
                  <w:pPr>
                    <w:pStyle w:val="18"/>
                    <w:spacing w:line="240" w:lineRule="auto"/>
                    <w:rPr>
                      <w:rFonts w:ascii="Times New Roman"/>
                      <w:color w:val="000000" w:themeColor="text1"/>
                      <w:w w:val="98"/>
                      <w:sz w:val="21"/>
                      <w:szCs w:val="21"/>
                      <w14:textFill>
                        <w14:solidFill>
                          <w14:schemeClr w14:val="tx1"/>
                        </w14:solidFill>
                      </w14:textFill>
                    </w:rPr>
                  </w:pPr>
                  <w:r>
                    <w:rPr>
                      <w:rFonts w:ascii="Times New Roman" w:eastAsia="宋体"/>
                      <w:w w:val="98"/>
                      <w:sz w:val="21"/>
                      <w:szCs w:val="21"/>
                    </w:rPr>
                    <w:t>/</w:t>
                  </w:r>
                </w:p>
              </w:tc>
              <w:tc>
                <w:tcPr>
                  <w:tcW w:w="842" w:type="dxa"/>
                  <w:noWrap w:val="0"/>
                  <w:vAlign w:val="center"/>
                </w:tcPr>
                <w:p>
                  <w:pPr>
                    <w:pStyle w:val="18"/>
                    <w:spacing w:line="240" w:lineRule="auto"/>
                    <w:rPr>
                      <w:rFonts w:ascii="Times New Roman"/>
                      <w:color w:val="000000" w:themeColor="text1"/>
                      <w:w w:val="98"/>
                      <w:sz w:val="21"/>
                      <w:szCs w:val="21"/>
                      <w14:textFill>
                        <w14:solidFill>
                          <w14:schemeClr w14:val="tx1"/>
                        </w14:solidFill>
                      </w14:textFill>
                    </w:rPr>
                  </w:pPr>
                  <w:r>
                    <w:rPr>
                      <w:rFonts w:ascii="Times New Roman" w:eastAsia="宋体"/>
                      <w:w w:val="98"/>
                      <w:sz w:val="21"/>
                      <w:szCs w:val="21"/>
                    </w:rPr>
                    <w:t>/</w:t>
                  </w:r>
                </w:p>
              </w:tc>
              <w:tc>
                <w:tcPr>
                  <w:tcW w:w="605" w:type="dxa"/>
                  <w:noWrap w:val="0"/>
                  <w:vAlign w:val="center"/>
                </w:tcPr>
                <w:p>
                  <w:pPr>
                    <w:pStyle w:val="18"/>
                    <w:spacing w:line="240" w:lineRule="auto"/>
                    <w:rPr>
                      <w:rFonts w:ascii="Times New Roman"/>
                      <w:color w:val="000000" w:themeColor="text1"/>
                      <w:w w:val="98"/>
                      <w:sz w:val="21"/>
                      <w:szCs w:val="21"/>
                      <w14:textFill>
                        <w14:solidFill>
                          <w14:schemeClr w14:val="tx1"/>
                        </w14:solidFill>
                      </w14:textFill>
                    </w:rPr>
                  </w:pPr>
                  <w:r>
                    <w:rPr>
                      <w:rFonts w:ascii="Times New Roman" w:eastAsia="宋体"/>
                      <w:w w:val="98"/>
                      <w:sz w:val="21"/>
                      <w:szCs w:val="21"/>
                    </w:rPr>
                    <w:t>/</w:t>
                  </w:r>
                </w:p>
              </w:tc>
              <w:tc>
                <w:tcPr>
                  <w:tcW w:w="848" w:type="dxa"/>
                  <w:noWrap w:val="0"/>
                  <w:vAlign w:val="center"/>
                </w:tcPr>
                <w:p>
                  <w:pPr>
                    <w:pStyle w:val="18"/>
                    <w:spacing w:line="240" w:lineRule="auto"/>
                    <w:rPr>
                      <w:rFonts w:ascii="Times New Roman"/>
                      <w:color w:val="000000" w:themeColor="text1"/>
                      <w:w w:val="98"/>
                      <w:sz w:val="21"/>
                      <w:szCs w:val="21"/>
                      <w14:textFill>
                        <w14:solidFill>
                          <w14:schemeClr w14:val="tx1"/>
                        </w14:solidFill>
                      </w14:textFill>
                    </w:rPr>
                  </w:pPr>
                  <w:r>
                    <w:rPr>
                      <w:rFonts w:ascii="Times New Roman" w:eastAsia="宋体"/>
                      <w:w w:val="98"/>
                      <w:sz w:val="21"/>
                      <w:szCs w:val="21"/>
                    </w:rPr>
                    <w:t>/</w:t>
                  </w:r>
                </w:p>
              </w:tc>
            </w:tr>
          </w:tbl>
          <w:p>
            <w:pPr>
              <w:jc w:val="center"/>
            </w:pPr>
            <w:r>
              <w:drawing>
                <wp:inline distT="0" distB="0" distL="114300" distR="114300">
                  <wp:extent cx="3886200" cy="3368040"/>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3886200" cy="3368040"/>
                          </a:xfrm>
                          <a:prstGeom prst="rect">
                            <a:avLst/>
                          </a:prstGeom>
                          <a:noFill/>
                          <a:ln>
                            <a:noFill/>
                          </a:ln>
                        </pic:spPr>
                      </pic:pic>
                    </a:graphicData>
                  </a:graphic>
                </wp:inline>
              </w:drawing>
            </w:r>
          </w:p>
          <w:p>
            <w:pPr>
              <w:pStyle w:val="2"/>
              <w:jc w:val="center"/>
            </w:pPr>
            <w:r>
              <w:rPr>
                <w:rFonts w:hint="default" w:cs="Times New Roman"/>
                <w:b/>
                <w:bCs/>
                <w:color w:val="000000"/>
                <w:sz w:val="24"/>
                <w:szCs w:val="24"/>
              </w:rPr>
              <w:t xml:space="preserve">图3-1 </w:t>
            </w:r>
            <w:r>
              <w:rPr>
                <w:rFonts w:hint="eastAsia" w:cs="Times New Roman"/>
                <w:b/>
                <w:bCs/>
                <w:color w:val="000000"/>
                <w:sz w:val="24"/>
                <w:szCs w:val="24"/>
                <w:lang w:val="en-US" w:eastAsia="zh-CN"/>
              </w:rPr>
              <w:t xml:space="preserve"> </w:t>
            </w:r>
            <w:r>
              <w:rPr>
                <w:rFonts w:hint="default" w:cs="Times New Roman"/>
                <w:b/>
                <w:bCs/>
                <w:color w:val="000000"/>
                <w:sz w:val="24"/>
                <w:szCs w:val="24"/>
              </w:rPr>
              <w:t>监测点位图</w:t>
            </w:r>
          </w:p>
          <w:p>
            <w:pPr>
              <w:ind w:firstLine="480" w:firstLineChars="200"/>
            </w:pPr>
            <w:r>
              <w:rPr>
                <w:rFonts w:hint="eastAsia"/>
                <w:color w:val="000000" w:themeColor="text1"/>
                <w:lang w:val="en-US" w:eastAsia="zh-CN" w:bidi="ar"/>
                <w14:textFill>
                  <w14:solidFill>
                    <w14:schemeClr w14:val="tx1"/>
                  </w14:solidFill>
                </w14:textFill>
              </w:rPr>
              <w:t>综上所述，</w:t>
            </w:r>
            <w:r>
              <w:rPr>
                <w:rFonts w:hint="eastAsia"/>
                <w:color w:val="000000" w:themeColor="text1"/>
                <w:lang w:bidi="ar"/>
                <w14:textFill>
                  <w14:solidFill>
                    <w14:schemeClr w14:val="tx1"/>
                  </w14:solidFill>
                </w14:textFill>
              </w:rPr>
              <w:t>区域空气中的</w:t>
            </w:r>
            <w:r>
              <w:rPr>
                <w:color w:val="000000" w:themeColor="text1"/>
                <w:lang w:bidi="ar"/>
                <w14:textFill>
                  <w14:solidFill>
                    <w14:schemeClr w14:val="tx1"/>
                  </w14:solidFill>
                </w14:textFill>
              </w:rPr>
              <w:t>非甲烷总烃满足《大气污染物综合排放标准详解》中数值规定</w:t>
            </w:r>
            <w:r>
              <w:rPr>
                <w:rFonts w:hint="eastAsia"/>
                <w:color w:val="000000" w:themeColor="text1"/>
                <w:lang w:eastAsia="zh-CN" w:bidi="ar"/>
                <w14:textFill>
                  <w14:solidFill>
                    <w14:schemeClr w14:val="tx1"/>
                  </w14:solidFill>
                </w14:textFill>
              </w:rPr>
              <w:t>。</w:t>
            </w:r>
          </w:p>
          <w:p>
            <w:pPr>
              <w:numPr>
                <w:ilvl w:val="0"/>
                <w:numId w:val="0"/>
              </w:numPr>
              <w:spacing w:line="360" w:lineRule="auto"/>
              <w:ind w:firstLine="48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t>水环境质量</w:t>
            </w:r>
          </w:p>
          <w:p>
            <w:pPr>
              <w:pStyle w:val="2"/>
              <w:spacing w:before="110"/>
              <w:ind w:firstLine="480" w:firstLineChars="200"/>
              <w:rPr>
                <w:rFonts w:eastAsia="Times New Roman"/>
                <w:bCs w:val="0"/>
                <w:color w:val="000000" w:themeColor="text1"/>
                <w14:textFill>
                  <w14:solidFill>
                    <w14:schemeClr w14:val="tx1"/>
                  </w14:solidFill>
                </w14:textFill>
              </w:rPr>
            </w:pPr>
            <w:r>
              <w:rPr>
                <w:color w:val="000000" w:themeColor="text1"/>
                <w14:textFill>
                  <w14:solidFill>
                    <w14:schemeClr w14:val="tx1"/>
                  </w14:solidFill>
                </w14:textFill>
              </w:rPr>
              <w:t>现引用2020年《</w:t>
            </w:r>
            <w:r>
              <w:rPr>
                <w:rFonts w:hint="eastAsia"/>
                <w:color w:val="000000" w:themeColor="text1"/>
                <w14:textFill>
                  <w14:solidFill>
                    <w14:schemeClr w14:val="tx1"/>
                  </w14:solidFill>
                </w14:textFill>
              </w:rPr>
              <w:t>安徽泗县经济开发区环境影响区域评估报告</w:t>
            </w:r>
            <w:r>
              <w:rPr>
                <w:color w:val="000000" w:themeColor="text1"/>
                <w14:textFill>
                  <w14:solidFill>
                    <w14:schemeClr w14:val="tx1"/>
                  </w14:solidFill>
                </w14:textFill>
              </w:rPr>
              <w:t>》关于地表水现状监测数据。</w:t>
            </w:r>
          </w:p>
          <w:p>
            <w:pPr>
              <w:pStyle w:val="2"/>
              <w:spacing w:before="110"/>
              <w:ind w:firstLine="48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监测布点及监测因子</w:t>
            </w:r>
          </w:p>
          <w:p>
            <w:pPr>
              <w:pStyle w:val="10"/>
              <w:widowControl/>
              <w:spacing w:before="0" w:beforeAutospacing="0" w:after="0" w:afterAutospacing="0" w:line="360" w:lineRule="auto"/>
              <w:ind w:firstLine="420"/>
              <w:jc w:val="both"/>
              <w:rPr>
                <w:b/>
                <w:bCs/>
                <w:color w:val="000000" w:themeColor="text1"/>
                <w:szCs w:val="24"/>
                <w14:textFill>
                  <w14:solidFill>
                    <w14:schemeClr w14:val="tx1"/>
                  </w14:solidFill>
                </w14:textFill>
              </w:rPr>
            </w:pPr>
            <w:r>
              <w:rPr>
                <w:color w:val="000000" w:themeColor="text1"/>
                <w14:textFill>
                  <w14:solidFill>
                    <w14:schemeClr w14:val="tx1"/>
                  </w14:solidFill>
                </w14:textFill>
              </w:rPr>
              <w:t>本次评价共布设</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个监测断面，监测断面与原规划环评监断面基本一致。具体位置及监测因子见下表。</w:t>
            </w:r>
          </w:p>
          <w:p>
            <w:pPr>
              <w:pStyle w:val="10"/>
              <w:widowControl/>
              <w:spacing w:before="0" w:beforeAutospacing="0" w:after="0" w:afterAutospacing="0" w:line="360" w:lineRule="auto"/>
              <w:ind w:firstLine="420"/>
              <w:jc w:val="center"/>
              <w:rPr>
                <w:rFonts w:eastAsia="宋体" w:cs="Times New Roman"/>
                <w:b/>
                <w:bCs/>
                <w:color w:val="000000" w:themeColor="text1"/>
                <w:kern w:val="2"/>
                <w:szCs w:val="24"/>
                <w:lang w:bidi="ar"/>
                <w14:textFill>
                  <w14:solidFill>
                    <w14:schemeClr w14:val="tx1"/>
                  </w14:solidFill>
                </w14:textFill>
              </w:rPr>
            </w:pPr>
            <w:r>
              <w:rPr>
                <w:b/>
                <w:bCs/>
                <w:color w:val="000000" w:themeColor="text1"/>
                <w:szCs w:val="24"/>
                <w14:textFill>
                  <w14:solidFill>
                    <w14:schemeClr w14:val="tx1"/>
                  </w14:solidFill>
                </w14:textFill>
              </w:rPr>
              <w:t>表</w:t>
            </w:r>
            <w:r>
              <w:rPr>
                <w:rFonts w:eastAsia="Times New Roman"/>
                <w:b/>
                <w:bCs/>
                <w:color w:val="000000" w:themeColor="text1"/>
                <w:szCs w:val="24"/>
                <w14:textFill>
                  <w14:solidFill>
                    <w14:schemeClr w14:val="tx1"/>
                  </w14:solidFill>
                </w14:textFill>
              </w:rPr>
              <w:t>3</w:t>
            </w:r>
            <w:r>
              <w:rPr>
                <w:rFonts w:hint="eastAsia" w:eastAsia="宋体"/>
                <w:b/>
                <w:bCs/>
                <w:color w:val="000000" w:themeColor="text1"/>
                <w:szCs w:val="24"/>
                <w:lang w:val="en-US" w:eastAsia="zh-CN"/>
                <w14:textFill>
                  <w14:solidFill>
                    <w14:schemeClr w14:val="tx1"/>
                  </w14:solidFill>
                </w14:textFill>
              </w:rPr>
              <w:t>-</w:t>
            </w:r>
            <w:r>
              <w:rPr>
                <w:rFonts w:hint="eastAsia"/>
                <w:b/>
                <w:bCs/>
                <w:color w:val="000000" w:themeColor="text1"/>
                <w:szCs w:val="24"/>
                <w:lang w:val="en-US" w:eastAsia="zh-CN"/>
                <w14:textFill>
                  <w14:solidFill>
                    <w14:schemeClr w14:val="tx1"/>
                  </w14:solidFill>
                </w14:textFill>
              </w:rPr>
              <w:t>3</w:t>
            </w:r>
            <w:r>
              <w:rPr>
                <w:rFonts w:hint="eastAsia"/>
                <w:b/>
                <w:bCs/>
                <w:color w:val="000000" w:themeColor="text1"/>
                <w:szCs w:val="24"/>
                <w14:textFill>
                  <w14:solidFill>
                    <w14:schemeClr w14:val="tx1"/>
                  </w14:solidFill>
                </w14:textFill>
              </w:rPr>
              <w:t xml:space="preserve"> </w:t>
            </w:r>
            <w:r>
              <w:rPr>
                <w:rFonts w:eastAsia="Times New Roman"/>
                <w:b/>
                <w:bCs/>
                <w:color w:val="000000" w:themeColor="text1"/>
                <w:szCs w:val="24"/>
                <w14:textFill>
                  <w14:solidFill>
                    <w14:schemeClr w14:val="tx1"/>
                  </w14:solidFill>
                </w14:textFill>
              </w:rPr>
              <w:t xml:space="preserve"> </w:t>
            </w:r>
            <w:r>
              <w:rPr>
                <w:b/>
                <w:bCs/>
                <w:color w:val="000000" w:themeColor="text1"/>
                <w:szCs w:val="24"/>
                <w14:textFill>
                  <w14:solidFill>
                    <w14:schemeClr w14:val="tx1"/>
                  </w14:solidFill>
                </w14:textFill>
              </w:rPr>
              <w:t>地表水环境质量现状监测断面及监测因子</w:t>
            </w:r>
          </w:p>
          <w:tbl>
            <w:tblPr>
              <w:tblStyle w:val="13"/>
              <w:tblW w:w="8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077"/>
              <w:gridCol w:w="2721"/>
              <w:gridCol w:w="1245"/>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1" w:type="dxa"/>
                  <w:vAlign w:val="center"/>
                </w:tcPr>
                <w:p>
                  <w:pPr>
                    <w:pStyle w:val="5"/>
                    <w:spacing w:before="84" w:after="33" w:line="240" w:lineRule="auto"/>
                    <w:jc w:val="center"/>
                    <w:outlineLvl w:val="4"/>
                    <w:rPr>
                      <w:rFonts w:eastAsia="宋体" w:cs="Times New Roman"/>
                      <w:color w:val="000000" w:themeColor="text1"/>
                      <w:sz w:val="21"/>
                      <w:szCs w:val="21"/>
                      <w:lang w:bidi="ar"/>
                      <w14:textFill>
                        <w14:solidFill>
                          <w14:schemeClr w14:val="tx1"/>
                        </w14:solidFill>
                      </w14:textFill>
                    </w:rPr>
                  </w:pPr>
                  <w:r>
                    <w:rPr>
                      <w:rFonts w:hint="eastAsia" w:cs="Times New Roman"/>
                      <w:color w:val="000000" w:themeColor="text1"/>
                      <w:sz w:val="21"/>
                      <w:szCs w:val="21"/>
                      <w14:textFill>
                        <w14:solidFill>
                          <w14:schemeClr w14:val="tx1"/>
                        </w14:solidFill>
                      </w14:textFill>
                    </w:rPr>
                    <w:t>河流</w:t>
                  </w:r>
                </w:p>
              </w:tc>
              <w:tc>
                <w:tcPr>
                  <w:tcW w:w="1077" w:type="dxa"/>
                  <w:vAlign w:val="center"/>
                </w:tcPr>
                <w:p>
                  <w:pPr>
                    <w:pStyle w:val="5"/>
                    <w:spacing w:before="84" w:after="33" w:line="240" w:lineRule="auto"/>
                    <w:jc w:val="center"/>
                    <w:outlineLvl w:val="4"/>
                    <w:rPr>
                      <w:rFonts w:eastAsia="宋体" w:cs="Times New Roman"/>
                      <w:color w:val="000000" w:themeColor="text1"/>
                      <w:sz w:val="21"/>
                      <w:szCs w:val="21"/>
                      <w:lang w:bidi="ar"/>
                      <w14:textFill>
                        <w14:solidFill>
                          <w14:schemeClr w14:val="tx1"/>
                        </w14:solidFill>
                      </w14:textFill>
                    </w:rPr>
                  </w:pPr>
                  <w:r>
                    <w:rPr>
                      <w:rFonts w:hint="eastAsia" w:cs="Times New Roman"/>
                      <w:color w:val="000000" w:themeColor="text1"/>
                      <w:sz w:val="21"/>
                      <w:szCs w:val="21"/>
                      <w14:textFill>
                        <w14:solidFill>
                          <w14:schemeClr w14:val="tx1"/>
                        </w14:solidFill>
                      </w14:textFill>
                    </w:rPr>
                    <w:t>断面编号</w:t>
                  </w:r>
                </w:p>
              </w:tc>
              <w:tc>
                <w:tcPr>
                  <w:tcW w:w="2721" w:type="dxa"/>
                  <w:vAlign w:val="center"/>
                </w:tcPr>
                <w:p>
                  <w:pPr>
                    <w:pStyle w:val="5"/>
                    <w:spacing w:before="84" w:after="33" w:line="240" w:lineRule="auto"/>
                    <w:jc w:val="center"/>
                    <w:outlineLvl w:val="4"/>
                    <w:rPr>
                      <w:rFonts w:eastAsia="宋体" w:cs="Times New Roman"/>
                      <w:color w:val="000000" w:themeColor="text1"/>
                      <w:sz w:val="21"/>
                      <w:szCs w:val="21"/>
                      <w:lang w:bidi="ar"/>
                      <w14:textFill>
                        <w14:solidFill>
                          <w14:schemeClr w14:val="tx1"/>
                        </w14:solidFill>
                      </w14:textFill>
                    </w:rPr>
                  </w:pPr>
                  <w:r>
                    <w:rPr>
                      <w:rFonts w:hint="eastAsia" w:cs="Times New Roman"/>
                      <w:color w:val="000000" w:themeColor="text1"/>
                      <w:sz w:val="21"/>
                      <w:szCs w:val="21"/>
                      <w14:textFill>
                        <w14:solidFill>
                          <w14:schemeClr w14:val="tx1"/>
                        </w14:solidFill>
                      </w14:textFill>
                    </w:rPr>
                    <w:t>断面位置</w:t>
                  </w:r>
                </w:p>
              </w:tc>
              <w:tc>
                <w:tcPr>
                  <w:tcW w:w="1245" w:type="dxa"/>
                  <w:vAlign w:val="center"/>
                </w:tcPr>
                <w:p>
                  <w:pPr>
                    <w:pStyle w:val="5"/>
                    <w:spacing w:before="84" w:after="33" w:line="240" w:lineRule="auto"/>
                    <w:jc w:val="center"/>
                    <w:outlineLvl w:val="4"/>
                    <w:rPr>
                      <w:rFonts w:eastAsia="宋体" w:cs="Times New Roman"/>
                      <w:color w:val="000000" w:themeColor="text1"/>
                      <w:sz w:val="21"/>
                      <w:szCs w:val="21"/>
                      <w:lang w:bidi="ar"/>
                      <w14:textFill>
                        <w14:solidFill>
                          <w14:schemeClr w14:val="tx1"/>
                        </w14:solidFill>
                      </w14:textFill>
                    </w:rPr>
                  </w:pPr>
                  <w:r>
                    <w:rPr>
                      <w:rFonts w:hint="eastAsia" w:cs="Times New Roman"/>
                      <w:color w:val="000000" w:themeColor="text1"/>
                      <w:sz w:val="21"/>
                      <w:szCs w:val="21"/>
                      <w14:textFill>
                        <w14:solidFill>
                          <w14:schemeClr w14:val="tx1"/>
                        </w14:solidFill>
                      </w14:textFill>
                    </w:rPr>
                    <w:t>备注</w:t>
                  </w:r>
                </w:p>
              </w:tc>
              <w:tc>
                <w:tcPr>
                  <w:tcW w:w="2041" w:type="dxa"/>
                  <w:vAlign w:val="center"/>
                </w:tcPr>
                <w:p>
                  <w:pPr>
                    <w:pStyle w:val="5"/>
                    <w:spacing w:before="84" w:after="33" w:line="240" w:lineRule="auto"/>
                    <w:jc w:val="center"/>
                    <w:outlineLvl w:val="4"/>
                    <w:rPr>
                      <w:rFonts w:eastAsia="宋体" w:cs="Times New Roman"/>
                      <w:color w:val="000000" w:themeColor="text1"/>
                      <w:sz w:val="21"/>
                      <w:szCs w:val="21"/>
                      <w:lang w:bidi="ar"/>
                      <w14:textFill>
                        <w14:solidFill>
                          <w14:schemeClr w14:val="tx1"/>
                        </w14:solidFill>
                      </w14:textFill>
                    </w:rPr>
                  </w:pPr>
                  <w:r>
                    <w:rPr>
                      <w:rFonts w:hint="eastAsia" w:cs="Times New Roman"/>
                      <w:color w:val="000000" w:themeColor="text1"/>
                      <w:sz w:val="21"/>
                      <w:szCs w:val="21"/>
                      <w14:textFill>
                        <w14:solidFill>
                          <w14:schemeClr w14:val="tx1"/>
                        </w14:solidFill>
                      </w14:textFill>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1" w:type="dxa"/>
                  <w:vMerge w:val="restart"/>
                  <w:vAlign w:val="center"/>
                </w:tcPr>
                <w:p>
                  <w:pPr>
                    <w:pStyle w:val="5"/>
                    <w:spacing w:before="84" w:after="33" w:line="240" w:lineRule="auto"/>
                    <w:jc w:val="center"/>
                    <w:outlineLvl w:val="4"/>
                    <w:rPr>
                      <w:rFonts w:eastAsia="宋体" w:cs="Times New Roman"/>
                      <w:color w:val="000000" w:themeColor="text1"/>
                      <w:sz w:val="21"/>
                      <w:szCs w:val="21"/>
                      <w:lang w:bidi="ar"/>
                      <w14:textFill>
                        <w14:solidFill>
                          <w14:schemeClr w14:val="tx1"/>
                        </w14:solidFill>
                      </w14:textFill>
                    </w:rPr>
                  </w:pPr>
                  <w:r>
                    <w:rPr>
                      <w:rFonts w:hint="eastAsia" w:cs="Times New Roman"/>
                      <w:b w:val="0"/>
                      <w:bCs w:val="0"/>
                      <w:color w:val="000000" w:themeColor="text1"/>
                      <w:sz w:val="21"/>
                      <w:szCs w:val="21"/>
                      <w14:textFill>
                        <w14:solidFill>
                          <w14:schemeClr w14:val="tx1"/>
                        </w14:solidFill>
                      </w14:textFill>
                    </w:rPr>
                    <w:t>石梁河</w:t>
                  </w:r>
                </w:p>
              </w:tc>
              <w:tc>
                <w:tcPr>
                  <w:tcW w:w="1077" w:type="dxa"/>
                  <w:vAlign w:val="center"/>
                </w:tcPr>
                <w:p>
                  <w:pPr>
                    <w:spacing w:line="240" w:lineRule="auto"/>
                    <w:jc w:val="center"/>
                    <w:rPr>
                      <w:rFonts w:eastAsia="宋体" w:cs="Times New Roman"/>
                      <w:color w:val="000000" w:themeColor="text1"/>
                      <w:sz w:val="21"/>
                      <w:szCs w:val="21"/>
                      <w:lang w:bidi="ar"/>
                      <w14:textFill>
                        <w14:solidFill>
                          <w14:schemeClr w14:val="tx1"/>
                        </w14:solidFill>
                      </w14:textFill>
                    </w:rPr>
                  </w:pPr>
                  <w:r>
                    <w:rPr>
                      <w:rFonts w:eastAsia="宋体" w:cs="Times New Roman"/>
                      <w:b w:val="0"/>
                      <w:bCs w:val="0"/>
                      <w:color w:val="000000" w:themeColor="text1"/>
                      <w:spacing w:val="-20"/>
                      <w:sz w:val="21"/>
                      <w:szCs w:val="21"/>
                      <w14:textFill>
                        <w14:solidFill>
                          <w14:schemeClr w14:val="tx1"/>
                        </w14:solidFill>
                      </w14:textFill>
                    </w:rPr>
                    <w:t>S1</w:t>
                  </w:r>
                </w:p>
              </w:tc>
              <w:tc>
                <w:tcPr>
                  <w:tcW w:w="2721" w:type="dxa"/>
                  <w:vAlign w:val="center"/>
                </w:tcPr>
                <w:p>
                  <w:pPr>
                    <w:pStyle w:val="5"/>
                    <w:spacing w:before="84" w:after="33" w:line="240" w:lineRule="auto"/>
                    <w:jc w:val="center"/>
                    <w:outlineLvl w:val="4"/>
                    <w:rPr>
                      <w:rFonts w:eastAsia="宋体" w:cs="Times New Roman"/>
                      <w:color w:val="000000" w:themeColor="text1"/>
                      <w:sz w:val="21"/>
                      <w:szCs w:val="21"/>
                      <w:lang w:bidi="ar"/>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泗县污水处理厂</w:t>
                  </w:r>
                  <w:r>
                    <w:rPr>
                      <w:rFonts w:hint="eastAsia" w:cs="Times New Roman"/>
                      <w:b w:val="0"/>
                      <w:bCs w:val="0"/>
                      <w:color w:val="000000" w:themeColor="text1"/>
                      <w:sz w:val="21"/>
                      <w:szCs w:val="21"/>
                      <w14:textFill>
                        <w14:solidFill>
                          <w14:schemeClr w14:val="tx1"/>
                        </w14:solidFill>
                      </w14:textFill>
                    </w:rPr>
                    <w:t>排污口上游500m</w:t>
                  </w:r>
                </w:p>
              </w:tc>
              <w:tc>
                <w:tcPr>
                  <w:tcW w:w="1245" w:type="dxa"/>
                  <w:vAlign w:val="center"/>
                </w:tcPr>
                <w:p>
                  <w:pPr>
                    <w:pStyle w:val="5"/>
                    <w:spacing w:before="84" w:after="33" w:line="240" w:lineRule="auto"/>
                    <w:jc w:val="center"/>
                    <w:outlineLvl w:val="4"/>
                    <w:rPr>
                      <w:rFonts w:eastAsia="宋体" w:cs="Times New Roman"/>
                      <w:color w:val="000000" w:themeColor="text1"/>
                      <w:sz w:val="21"/>
                      <w:szCs w:val="21"/>
                      <w:lang w:bidi="ar"/>
                      <w14:textFill>
                        <w14:solidFill>
                          <w14:schemeClr w14:val="tx1"/>
                        </w14:solidFill>
                      </w14:textFill>
                    </w:rPr>
                  </w:pPr>
                  <w:r>
                    <w:rPr>
                      <w:rFonts w:hint="eastAsia" w:cs="Times New Roman"/>
                      <w:b w:val="0"/>
                      <w:bCs w:val="0"/>
                      <w:color w:val="000000" w:themeColor="text1"/>
                      <w:sz w:val="21"/>
                      <w:szCs w:val="21"/>
                      <w14:textFill>
                        <w14:solidFill>
                          <w14:schemeClr w14:val="tx1"/>
                        </w14:solidFill>
                      </w14:textFill>
                    </w:rPr>
                    <w:t>对照断面</w:t>
                  </w:r>
                </w:p>
              </w:tc>
              <w:tc>
                <w:tcPr>
                  <w:tcW w:w="2041" w:type="dxa"/>
                  <w:vMerge w:val="restart"/>
                  <w:vAlign w:val="center"/>
                </w:tcPr>
                <w:p>
                  <w:pPr>
                    <w:pStyle w:val="5"/>
                    <w:spacing w:before="84" w:after="33" w:line="240" w:lineRule="auto"/>
                    <w:jc w:val="center"/>
                    <w:outlineLvl w:val="4"/>
                    <w:rPr>
                      <w:rFonts w:eastAsia="宋体" w:cs="Times New Roman"/>
                      <w:color w:val="000000" w:themeColor="text1"/>
                      <w:sz w:val="21"/>
                      <w:szCs w:val="21"/>
                      <w:lang w:bidi="ar"/>
                      <w14:textFill>
                        <w14:solidFill>
                          <w14:schemeClr w14:val="tx1"/>
                        </w14:solidFill>
                      </w14:textFill>
                    </w:rPr>
                  </w:pPr>
                  <w:r>
                    <w:rPr>
                      <w:rFonts w:hint="eastAsia" w:cs="Times New Roman"/>
                      <w:b w:val="0"/>
                      <w:bCs w:val="0"/>
                      <w:color w:val="000000" w:themeColor="text1"/>
                      <w:sz w:val="21"/>
                      <w:szCs w:val="21"/>
                      <w14:textFill>
                        <w14:solidFill>
                          <w14:schemeClr w14:val="tx1"/>
                        </w14:solidFill>
                      </w14:textFill>
                    </w:rPr>
                    <w:t>pH值、CODcr、BOD</w:t>
                  </w:r>
                  <w:r>
                    <w:rPr>
                      <w:rFonts w:hint="eastAsia" w:cs="Times New Roman"/>
                      <w:b w:val="0"/>
                      <w:bCs w:val="0"/>
                      <w:color w:val="000000" w:themeColor="text1"/>
                      <w:sz w:val="21"/>
                      <w:szCs w:val="21"/>
                      <w:vertAlign w:val="subscript"/>
                      <w14:textFill>
                        <w14:solidFill>
                          <w14:schemeClr w14:val="tx1"/>
                        </w14:solidFill>
                      </w14:textFill>
                    </w:rPr>
                    <w:t>5</w:t>
                  </w:r>
                  <w:r>
                    <w:rPr>
                      <w:rFonts w:hint="eastAsia" w:cs="Times New Roman"/>
                      <w:b w:val="0"/>
                      <w:bCs w:val="0"/>
                      <w:color w:val="000000" w:themeColor="text1"/>
                      <w:sz w:val="21"/>
                      <w:szCs w:val="21"/>
                      <w14:textFill>
                        <w14:solidFill>
                          <w14:schemeClr w14:val="tx1"/>
                        </w14:solidFill>
                      </w14:textFill>
                    </w:rPr>
                    <w:t>、悬浮物、氨氮</w:t>
                  </w:r>
                  <w:r>
                    <w:rPr>
                      <w:rFonts w:hint="eastAsia" w:cs="Times New Roman"/>
                      <w:b w:val="0"/>
                      <w:bCs w:val="0"/>
                      <w:color w:val="000000" w:themeColor="text1"/>
                      <w:sz w:val="21"/>
                      <w:szCs w:val="21"/>
                      <w:lang w:val="en-US" w:eastAsia="zh-CN"/>
                      <w14:textFill>
                        <w14:solidFill>
                          <w14:schemeClr w14:val="tx1"/>
                        </w14:solidFill>
                      </w14:textFill>
                    </w:rPr>
                    <w:t>等5</w:t>
                  </w:r>
                  <w:r>
                    <w:rPr>
                      <w:rFonts w:hint="eastAsia" w:cs="Times New Roman"/>
                      <w:b w:val="0"/>
                      <w:bCs w:val="0"/>
                      <w:color w:val="000000" w:themeColor="text1"/>
                      <w:sz w:val="21"/>
                      <w:szCs w:val="21"/>
                      <w14:textFill>
                        <w14:solidFill>
                          <w14:schemeClr w14:val="tx1"/>
                        </w14:solidFill>
                      </w14:textFill>
                    </w:rPr>
                    <w:t xml:space="preserve">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1" w:type="dxa"/>
                  <w:vMerge w:val="continue"/>
                  <w:vAlign w:val="center"/>
                </w:tcPr>
                <w:p>
                  <w:pPr>
                    <w:pStyle w:val="5"/>
                    <w:spacing w:before="84" w:after="33" w:line="240" w:lineRule="auto"/>
                    <w:jc w:val="center"/>
                    <w:outlineLvl w:val="4"/>
                    <w:rPr>
                      <w:rFonts w:eastAsia="宋体" w:cs="Times New Roman"/>
                      <w:color w:val="000000" w:themeColor="text1"/>
                      <w:sz w:val="21"/>
                      <w:szCs w:val="21"/>
                      <w:lang w:bidi="ar"/>
                      <w14:textFill>
                        <w14:solidFill>
                          <w14:schemeClr w14:val="tx1"/>
                        </w14:solidFill>
                      </w14:textFill>
                    </w:rPr>
                  </w:pPr>
                </w:p>
              </w:tc>
              <w:tc>
                <w:tcPr>
                  <w:tcW w:w="1077" w:type="dxa"/>
                  <w:vAlign w:val="center"/>
                </w:tcPr>
                <w:p>
                  <w:pPr>
                    <w:spacing w:line="240" w:lineRule="auto"/>
                    <w:jc w:val="center"/>
                    <w:rPr>
                      <w:rFonts w:eastAsia="宋体" w:cs="Times New Roman"/>
                      <w:color w:val="000000" w:themeColor="text1"/>
                      <w:sz w:val="21"/>
                      <w:szCs w:val="21"/>
                      <w:lang w:bidi="ar"/>
                      <w14:textFill>
                        <w14:solidFill>
                          <w14:schemeClr w14:val="tx1"/>
                        </w14:solidFill>
                      </w14:textFill>
                    </w:rPr>
                  </w:pPr>
                  <w:r>
                    <w:rPr>
                      <w:rFonts w:eastAsia="宋体" w:cs="Times New Roman"/>
                      <w:b w:val="0"/>
                      <w:bCs w:val="0"/>
                      <w:color w:val="000000" w:themeColor="text1"/>
                      <w:spacing w:val="-20"/>
                      <w:sz w:val="21"/>
                      <w:szCs w:val="21"/>
                      <w14:textFill>
                        <w14:solidFill>
                          <w14:schemeClr w14:val="tx1"/>
                        </w14:solidFill>
                      </w14:textFill>
                    </w:rPr>
                    <w:t>S2</w:t>
                  </w:r>
                </w:p>
              </w:tc>
              <w:tc>
                <w:tcPr>
                  <w:tcW w:w="2721" w:type="dxa"/>
                  <w:vAlign w:val="center"/>
                </w:tcPr>
                <w:p>
                  <w:pPr>
                    <w:pStyle w:val="5"/>
                    <w:spacing w:before="84" w:after="33" w:line="240" w:lineRule="auto"/>
                    <w:jc w:val="center"/>
                    <w:outlineLvl w:val="4"/>
                    <w:rPr>
                      <w:rFonts w:eastAsia="宋体" w:cs="Times New Roman"/>
                      <w:color w:val="000000" w:themeColor="text1"/>
                      <w:sz w:val="21"/>
                      <w:szCs w:val="21"/>
                      <w:lang w:bidi="ar"/>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泗县污水处理厂</w:t>
                  </w:r>
                  <w:r>
                    <w:rPr>
                      <w:rFonts w:hint="eastAsia" w:cs="Times New Roman"/>
                      <w:b w:val="0"/>
                      <w:bCs w:val="0"/>
                      <w:color w:val="000000" w:themeColor="text1"/>
                      <w:sz w:val="21"/>
                      <w:szCs w:val="21"/>
                      <w14:textFill>
                        <w14:solidFill>
                          <w14:schemeClr w14:val="tx1"/>
                        </w14:solidFill>
                      </w14:textFill>
                    </w:rPr>
                    <w:t>排污口下游500m</w:t>
                  </w:r>
                </w:p>
              </w:tc>
              <w:tc>
                <w:tcPr>
                  <w:tcW w:w="1245" w:type="dxa"/>
                  <w:vAlign w:val="center"/>
                </w:tcPr>
                <w:p>
                  <w:pPr>
                    <w:pStyle w:val="5"/>
                    <w:spacing w:before="84" w:after="33" w:line="240" w:lineRule="auto"/>
                    <w:jc w:val="center"/>
                    <w:outlineLvl w:val="4"/>
                    <w:rPr>
                      <w:rFonts w:eastAsia="宋体" w:cs="Times New Roman"/>
                      <w:color w:val="000000" w:themeColor="text1"/>
                      <w:sz w:val="21"/>
                      <w:szCs w:val="21"/>
                      <w:lang w:bidi="ar"/>
                      <w14:textFill>
                        <w14:solidFill>
                          <w14:schemeClr w14:val="tx1"/>
                        </w14:solidFill>
                      </w14:textFill>
                    </w:rPr>
                  </w:pPr>
                  <w:r>
                    <w:rPr>
                      <w:rFonts w:hint="eastAsia" w:cs="Times New Roman"/>
                      <w:b w:val="0"/>
                      <w:bCs w:val="0"/>
                      <w:color w:val="000000" w:themeColor="text1"/>
                      <w:sz w:val="21"/>
                      <w:szCs w:val="21"/>
                      <w14:textFill>
                        <w14:solidFill>
                          <w14:schemeClr w14:val="tx1"/>
                        </w14:solidFill>
                      </w14:textFill>
                    </w:rPr>
                    <w:t>混合断面</w:t>
                  </w:r>
                </w:p>
              </w:tc>
              <w:tc>
                <w:tcPr>
                  <w:tcW w:w="2041" w:type="dxa"/>
                  <w:vMerge w:val="continue"/>
                  <w:vAlign w:val="center"/>
                </w:tcPr>
                <w:p>
                  <w:pPr>
                    <w:pStyle w:val="10"/>
                    <w:widowControl/>
                    <w:spacing w:before="0" w:beforeAutospacing="0" w:after="0" w:afterAutospacing="0" w:line="240" w:lineRule="auto"/>
                    <w:jc w:val="center"/>
                    <w:rPr>
                      <w:rFonts w:eastAsia="宋体" w:cs="Times New Roman"/>
                      <w:b/>
                      <w:bCs/>
                      <w:color w:val="000000" w:themeColor="text1"/>
                      <w:kern w:val="2"/>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1" w:type="dxa"/>
                  <w:vMerge w:val="continue"/>
                  <w:vAlign w:val="center"/>
                </w:tcPr>
                <w:p>
                  <w:pPr>
                    <w:pStyle w:val="5"/>
                    <w:spacing w:before="84" w:after="33" w:line="240" w:lineRule="auto"/>
                    <w:jc w:val="center"/>
                    <w:outlineLvl w:val="4"/>
                    <w:rPr>
                      <w:rFonts w:eastAsia="宋体" w:cs="Times New Roman"/>
                      <w:color w:val="000000" w:themeColor="text1"/>
                      <w:sz w:val="21"/>
                      <w:szCs w:val="21"/>
                      <w:lang w:bidi="ar"/>
                      <w14:textFill>
                        <w14:solidFill>
                          <w14:schemeClr w14:val="tx1"/>
                        </w14:solidFill>
                      </w14:textFill>
                    </w:rPr>
                  </w:pPr>
                </w:p>
              </w:tc>
              <w:tc>
                <w:tcPr>
                  <w:tcW w:w="1077" w:type="dxa"/>
                  <w:vAlign w:val="center"/>
                </w:tcPr>
                <w:p>
                  <w:pPr>
                    <w:spacing w:line="240" w:lineRule="auto"/>
                    <w:jc w:val="center"/>
                    <w:rPr>
                      <w:rFonts w:eastAsia="宋体" w:cs="Times New Roman"/>
                      <w:color w:val="000000" w:themeColor="text1"/>
                      <w:sz w:val="21"/>
                      <w:szCs w:val="21"/>
                      <w:lang w:bidi="ar"/>
                      <w14:textFill>
                        <w14:solidFill>
                          <w14:schemeClr w14:val="tx1"/>
                        </w14:solidFill>
                      </w14:textFill>
                    </w:rPr>
                  </w:pPr>
                  <w:r>
                    <w:rPr>
                      <w:rFonts w:eastAsia="宋体" w:cs="Times New Roman"/>
                      <w:b w:val="0"/>
                      <w:bCs w:val="0"/>
                      <w:color w:val="000000" w:themeColor="text1"/>
                      <w:spacing w:val="-20"/>
                      <w:sz w:val="21"/>
                      <w:szCs w:val="21"/>
                      <w14:textFill>
                        <w14:solidFill>
                          <w14:schemeClr w14:val="tx1"/>
                        </w14:solidFill>
                      </w14:textFill>
                    </w:rPr>
                    <w:t>S3</w:t>
                  </w:r>
                </w:p>
              </w:tc>
              <w:tc>
                <w:tcPr>
                  <w:tcW w:w="2721" w:type="dxa"/>
                  <w:vAlign w:val="center"/>
                </w:tcPr>
                <w:p>
                  <w:pPr>
                    <w:pStyle w:val="5"/>
                    <w:spacing w:before="84" w:after="33" w:line="240" w:lineRule="auto"/>
                    <w:jc w:val="center"/>
                    <w:outlineLvl w:val="4"/>
                    <w:rPr>
                      <w:rFonts w:eastAsia="宋体" w:cs="Times New Roman"/>
                      <w:color w:val="000000" w:themeColor="text1"/>
                      <w:sz w:val="21"/>
                      <w:szCs w:val="21"/>
                      <w:lang w:bidi="ar"/>
                      <w14:textFill>
                        <w14:solidFill>
                          <w14:schemeClr w14:val="tx1"/>
                        </w14:solidFill>
                      </w14:textFill>
                    </w:rPr>
                  </w:pPr>
                  <w:r>
                    <w:rPr>
                      <w:b w:val="0"/>
                      <w:bCs w:val="0"/>
                      <w:color w:val="000000" w:themeColor="text1"/>
                      <w:sz w:val="21"/>
                      <w:szCs w:val="21"/>
                      <w14:textFill>
                        <w14:solidFill>
                          <w14:schemeClr w14:val="tx1"/>
                        </w14:solidFill>
                      </w14:textFill>
                    </w:rPr>
                    <w:t>石梁河地下涵</w:t>
                  </w:r>
                </w:p>
              </w:tc>
              <w:tc>
                <w:tcPr>
                  <w:tcW w:w="1245" w:type="dxa"/>
                  <w:vAlign w:val="center"/>
                </w:tcPr>
                <w:p>
                  <w:pPr>
                    <w:pStyle w:val="5"/>
                    <w:spacing w:before="84" w:after="33" w:line="240" w:lineRule="auto"/>
                    <w:jc w:val="center"/>
                    <w:outlineLvl w:val="4"/>
                    <w:rPr>
                      <w:rFonts w:eastAsia="宋体" w:cs="Times New Roman"/>
                      <w:color w:val="000000" w:themeColor="text1"/>
                      <w:sz w:val="21"/>
                      <w:szCs w:val="21"/>
                      <w:lang w:bidi="ar"/>
                      <w14:textFill>
                        <w14:solidFill>
                          <w14:schemeClr w14:val="tx1"/>
                        </w14:solidFill>
                      </w14:textFill>
                    </w:rPr>
                  </w:pPr>
                  <w:r>
                    <w:rPr>
                      <w:rFonts w:hint="eastAsia" w:cs="Times New Roman"/>
                      <w:b w:val="0"/>
                      <w:bCs w:val="0"/>
                      <w:color w:val="000000" w:themeColor="text1"/>
                      <w:sz w:val="21"/>
                      <w:szCs w:val="21"/>
                      <w14:textFill>
                        <w14:solidFill>
                          <w14:schemeClr w14:val="tx1"/>
                        </w14:solidFill>
                      </w14:textFill>
                    </w:rPr>
                    <w:t>削减断面</w:t>
                  </w:r>
                </w:p>
              </w:tc>
              <w:tc>
                <w:tcPr>
                  <w:tcW w:w="2041" w:type="dxa"/>
                  <w:vMerge w:val="continue"/>
                  <w:vAlign w:val="center"/>
                </w:tcPr>
                <w:p>
                  <w:pPr>
                    <w:pStyle w:val="10"/>
                    <w:widowControl/>
                    <w:spacing w:before="0" w:beforeAutospacing="0" w:after="0" w:afterAutospacing="0" w:line="240" w:lineRule="auto"/>
                    <w:jc w:val="center"/>
                    <w:rPr>
                      <w:rFonts w:eastAsia="宋体" w:cs="Times New Roman"/>
                      <w:b/>
                      <w:bCs/>
                      <w:color w:val="000000" w:themeColor="text1"/>
                      <w:kern w:val="2"/>
                      <w:sz w:val="21"/>
                      <w:szCs w:val="21"/>
                      <w:lang w:bidi="ar"/>
                      <w14:textFill>
                        <w14:solidFill>
                          <w14:schemeClr w14:val="tx1"/>
                        </w14:solidFill>
                      </w14:textFill>
                    </w:rPr>
                  </w:pPr>
                </w:p>
              </w:tc>
            </w:tr>
          </w:tbl>
          <w:p>
            <w:pPr>
              <w:pStyle w:val="2"/>
            </w:pPr>
          </w:p>
          <w:p/>
          <w:p>
            <w:pPr>
              <w:pStyle w:val="10"/>
              <w:widowControl/>
              <w:spacing w:before="0" w:beforeAutospacing="0" w:after="0" w:afterAutospacing="0" w:line="360" w:lineRule="auto"/>
              <w:ind w:firstLine="480" w:firstLineChars="200"/>
              <w:jc w:val="both"/>
              <w:rPr>
                <w:rFonts w:eastAsia="宋体" w:cs="Times New Roman"/>
                <w:color w:val="000000" w:themeColor="text1"/>
                <w:kern w:val="2"/>
                <w:szCs w:val="24"/>
                <w:lang w:bidi="ar"/>
                <w14:textFill>
                  <w14:solidFill>
                    <w14:schemeClr w14:val="tx1"/>
                  </w14:solidFill>
                </w14:textFill>
              </w:rPr>
            </w:pPr>
            <w:r>
              <w:rPr>
                <w:rFonts w:hint="eastAsia" w:eastAsia="宋体" w:cs="Times New Roman"/>
                <w:color w:val="000000" w:themeColor="text1"/>
                <w:kern w:val="2"/>
                <w:szCs w:val="24"/>
                <w:lang w:bidi="ar"/>
                <w14:textFill>
                  <w14:solidFill>
                    <w14:schemeClr w14:val="tx1"/>
                  </w14:solidFill>
                </w14:textFill>
              </w:rPr>
              <w:t>（2）监测结果</w:t>
            </w:r>
          </w:p>
          <w:p>
            <w:pPr>
              <w:pStyle w:val="10"/>
              <w:widowControl/>
              <w:spacing w:before="0" w:beforeAutospacing="0" w:after="0" w:afterAutospacing="0" w:line="360" w:lineRule="auto"/>
              <w:jc w:val="center"/>
              <w:rPr>
                <w:rFonts w:eastAsia="宋体" w:cs="Times New Roman"/>
                <w:b/>
                <w:bCs/>
                <w:color w:val="000000" w:themeColor="text1"/>
                <w:kern w:val="2"/>
                <w:szCs w:val="24"/>
                <w:lang w:bidi="ar"/>
                <w14:textFill>
                  <w14:solidFill>
                    <w14:schemeClr w14:val="tx1"/>
                  </w14:solidFill>
                </w14:textFill>
              </w:rPr>
            </w:pPr>
            <w:r>
              <w:rPr>
                <w:rFonts w:hint="eastAsia" w:eastAsia="宋体" w:cs="Times New Roman"/>
                <w:b/>
                <w:bCs/>
                <w:color w:val="000000" w:themeColor="text1"/>
                <w:kern w:val="2"/>
                <w:szCs w:val="24"/>
                <w:lang w:bidi="ar"/>
                <w14:textFill>
                  <w14:solidFill>
                    <w14:schemeClr w14:val="tx1"/>
                  </w14:solidFill>
                </w14:textFill>
              </w:rPr>
              <w:t>表3-</w:t>
            </w:r>
            <w:r>
              <w:rPr>
                <w:rFonts w:hint="eastAsia" w:cs="Times New Roman"/>
                <w:b/>
                <w:bCs/>
                <w:color w:val="000000" w:themeColor="text1"/>
                <w:kern w:val="2"/>
                <w:szCs w:val="24"/>
                <w:lang w:val="en-US" w:eastAsia="zh-CN" w:bidi="ar"/>
                <w14:textFill>
                  <w14:solidFill>
                    <w14:schemeClr w14:val="tx1"/>
                  </w14:solidFill>
                </w14:textFill>
              </w:rPr>
              <w:t>4</w:t>
            </w:r>
            <w:r>
              <w:rPr>
                <w:rFonts w:hint="eastAsia" w:eastAsia="宋体" w:cs="Times New Roman"/>
                <w:b/>
                <w:bCs/>
                <w:color w:val="000000" w:themeColor="text1"/>
                <w:kern w:val="2"/>
                <w:szCs w:val="24"/>
                <w:lang w:bidi="ar"/>
                <w14:textFill>
                  <w14:solidFill>
                    <w14:schemeClr w14:val="tx1"/>
                  </w14:solidFill>
                </w14:textFill>
              </w:rPr>
              <w:t xml:space="preserve">  地表水环境现状监测结果一览表</w:t>
            </w:r>
            <w:r>
              <w:rPr>
                <w:rFonts w:hint="eastAsia" w:cs="Times New Roman"/>
                <w:b/>
                <w:bCs/>
                <w:color w:val="000000" w:themeColor="text1"/>
                <w:kern w:val="2"/>
                <w:szCs w:val="24"/>
                <w:lang w:eastAsia="zh-CN" w:bidi="ar"/>
                <w14:textFill>
                  <w14:solidFill>
                    <w14:schemeClr w14:val="tx1"/>
                  </w14:solidFill>
                </w14:textFill>
              </w:rPr>
              <w:t>（</w:t>
            </w:r>
            <w:r>
              <w:rPr>
                <w:rFonts w:hint="eastAsia" w:cs="Times New Roman"/>
                <w:b/>
                <w:bCs/>
                <w:color w:val="000000" w:themeColor="text1"/>
                <w:kern w:val="2"/>
                <w:szCs w:val="24"/>
                <w:lang w:val="en-US" w:eastAsia="zh-CN" w:bidi="ar"/>
                <w14:textFill>
                  <w14:solidFill>
                    <w14:schemeClr w14:val="tx1"/>
                  </w14:solidFill>
                </w14:textFill>
              </w:rPr>
              <w:t>单位</w:t>
            </w:r>
            <w:r>
              <w:rPr>
                <w:rFonts w:hint="default" w:ascii="Times New Roman" w:hAnsi="Times New Roman" w:cs="Times New Roman"/>
                <w:b/>
                <w:bCs/>
                <w:color w:val="000000" w:themeColor="text1"/>
                <w:kern w:val="2"/>
                <w:szCs w:val="24"/>
                <w:lang w:val="en-US" w:eastAsia="zh-CN" w:bidi="ar"/>
                <w14:textFill>
                  <w14:solidFill>
                    <w14:schemeClr w14:val="tx1"/>
                  </w14:solidFill>
                </w14:textFill>
              </w:rPr>
              <w:t>：mg/L，pH</w:t>
            </w:r>
            <w:r>
              <w:rPr>
                <w:rFonts w:hint="eastAsia" w:cs="Times New Roman"/>
                <w:b/>
                <w:bCs/>
                <w:color w:val="000000" w:themeColor="text1"/>
                <w:kern w:val="2"/>
                <w:szCs w:val="24"/>
                <w:lang w:val="en-US" w:eastAsia="zh-CN" w:bidi="ar"/>
                <w14:textFill>
                  <w14:solidFill>
                    <w14:schemeClr w14:val="tx1"/>
                  </w14:solidFill>
                </w14:textFill>
              </w:rPr>
              <w:t>除外</w:t>
            </w:r>
            <w:r>
              <w:rPr>
                <w:rFonts w:hint="eastAsia" w:cs="Times New Roman"/>
                <w:b/>
                <w:bCs/>
                <w:color w:val="000000" w:themeColor="text1"/>
                <w:kern w:val="2"/>
                <w:szCs w:val="24"/>
                <w:lang w:eastAsia="zh-CN" w:bidi="ar"/>
                <w14:textFill>
                  <w14:solidFill>
                    <w14:schemeClr w14:val="tx1"/>
                  </w14:solidFill>
                </w14:textFill>
              </w:rPr>
              <w:t>）</w:t>
            </w:r>
          </w:p>
          <w:tbl>
            <w:tblPr>
              <w:tblStyle w:val="13"/>
              <w:tblW w:w="8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91"/>
              <w:gridCol w:w="1020"/>
              <w:gridCol w:w="1020"/>
              <w:gridCol w:w="1020"/>
              <w:gridCol w:w="1020"/>
              <w:gridCol w:w="102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850" w:type="dxa"/>
                  <w:vAlign w:val="center"/>
                </w:tcPr>
                <w:p>
                  <w:pPr>
                    <w:spacing w:line="240" w:lineRule="auto"/>
                    <w:jc w:val="center"/>
                    <w:rPr>
                      <w:rFonts w:eastAsia="宋体" w:cs="Times New Roman"/>
                      <w:b/>
                      <w:bCs/>
                      <w:color w:val="000000" w:themeColor="text1"/>
                      <w:sz w:val="21"/>
                      <w:szCs w:val="21"/>
                      <w:lang w:bidi="ar"/>
                      <w14:textFill>
                        <w14:solidFill>
                          <w14:schemeClr w14:val="tx1"/>
                        </w14:solidFill>
                      </w14:textFill>
                    </w:rPr>
                  </w:pPr>
                  <w:r>
                    <w:rPr>
                      <w:rFonts w:eastAsia="宋体" w:cs="Times New Roman"/>
                      <w:b/>
                      <w:bCs/>
                      <w:color w:val="000000" w:themeColor="text1"/>
                      <w:spacing w:val="-20"/>
                      <w:sz w:val="21"/>
                      <w:szCs w:val="21"/>
                      <w14:textFill>
                        <w14:solidFill>
                          <w14:schemeClr w14:val="tx1"/>
                        </w14:solidFill>
                      </w14:textFill>
                    </w:rPr>
                    <w:t>监</w:t>
                  </w:r>
                  <w:r>
                    <w:rPr>
                      <w:rFonts w:hint="eastAsia" w:eastAsia="宋体" w:cs="Times New Roman"/>
                      <w:b/>
                      <w:bCs/>
                      <w:color w:val="000000" w:themeColor="text1"/>
                      <w:spacing w:val="-20"/>
                      <w:sz w:val="21"/>
                      <w:szCs w:val="21"/>
                      <w:lang w:val="en-US" w:eastAsia="zh-CN"/>
                      <w14:textFill>
                        <w14:solidFill>
                          <w14:schemeClr w14:val="tx1"/>
                        </w14:solidFill>
                      </w14:textFill>
                    </w:rPr>
                    <w:t xml:space="preserve"> </w:t>
                  </w:r>
                  <w:r>
                    <w:rPr>
                      <w:rFonts w:eastAsia="宋体" w:cs="Times New Roman"/>
                      <w:b/>
                      <w:bCs/>
                      <w:color w:val="000000" w:themeColor="text1"/>
                      <w:spacing w:val="-20"/>
                      <w:sz w:val="21"/>
                      <w:szCs w:val="21"/>
                      <w14:textFill>
                        <w14:solidFill>
                          <w14:schemeClr w14:val="tx1"/>
                        </w14:solidFill>
                      </w14:textFill>
                    </w:rPr>
                    <w:t>测</w:t>
                  </w:r>
                  <w:r>
                    <w:rPr>
                      <w:rFonts w:hint="eastAsia" w:eastAsia="宋体" w:cs="Times New Roman"/>
                      <w:b/>
                      <w:bCs/>
                      <w:color w:val="000000" w:themeColor="text1"/>
                      <w:spacing w:val="-20"/>
                      <w:sz w:val="21"/>
                      <w:szCs w:val="21"/>
                      <w:lang w:val="en-US" w:eastAsia="zh-CN"/>
                      <w14:textFill>
                        <w14:solidFill>
                          <w14:schemeClr w14:val="tx1"/>
                        </w14:solidFill>
                      </w14:textFill>
                    </w:rPr>
                    <w:t xml:space="preserve">  </w:t>
                  </w:r>
                  <w:r>
                    <w:rPr>
                      <w:rFonts w:eastAsia="宋体" w:cs="Times New Roman"/>
                      <w:b/>
                      <w:bCs/>
                      <w:color w:val="000000" w:themeColor="text1"/>
                      <w:spacing w:val="-20"/>
                      <w:sz w:val="21"/>
                      <w:szCs w:val="21"/>
                      <w14:textFill>
                        <w14:solidFill>
                          <w14:schemeClr w14:val="tx1"/>
                        </w14:solidFill>
                      </w14:textFill>
                    </w:rPr>
                    <w:t>时</w:t>
                  </w:r>
                  <w:r>
                    <w:rPr>
                      <w:rFonts w:hint="eastAsia" w:eastAsia="宋体" w:cs="Times New Roman"/>
                      <w:b/>
                      <w:bCs/>
                      <w:color w:val="000000" w:themeColor="text1"/>
                      <w:spacing w:val="-20"/>
                      <w:sz w:val="21"/>
                      <w:szCs w:val="21"/>
                      <w:lang w:val="en-US" w:eastAsia="zh-CN"/>
                      <w14:textFill>
                        <w14:solidFill>
                          <w14:schemeClr w14:val="tx1"/>
                        </w14:solidFill>
                      </w14:textFill>
                    </w:rPr>
                    <w:t xml:space="preserve"> </w:t>
                  </w:r>
                  <w:r>
                    <w:rPr>
                      <w:rFonts w:eastAsia="宋体" w:cs="Times New Roman"/>
                      <w:b/>
                      <w:bCs/>
                      <w:color w:val="000000" w:themeColor="text1"/>
                      <w:spacing w:val="-20"/>
                      <w:sz w:val="21"/>
                      <w:szCs w:val="21"/>
                      <w14:textFill>
                        <w14:solidFill>
                          <w14:schemeClr w14:val="tx1"/>
                        </w14:solidFill>
                      </w14:textFill>
                    </w:rPr>
                    <w:t>间</w:t>
                  </w:r>
                </w:p>
              </w:tc>
              <w:tc>
                <w:tcPr>
                  <w:tcW w:w="1191" w:type="dxa"/>
                  <w:vAlign w:val="center"/>
                </w:tcPr>
                <w:p>
                  <w:pPr>
                    <w:spacing w:line="240" w:lineRule="auto"/>
                    <w:jc w:val="center"/>
                    <w:rPr>
                      <w:rFonts w:eastAsia="宋体" w:cs="Times New Roman"/>
                      <w:b/>
                      <w:bCs/>
                      <w:color w:val="000000" w:themeColor="text1"/>
                      <w:sz w:val="21"/>
                      <w:szCs w:val="21"/>
                      <w:lang w:bidi="ar"/>
                      <w14:textFill>
                        <w14:solidFill>
                          <w14:schemeClr w14:val="tx1"/>
                        </w14:solidFill>
                      </w14:textFill>
                    </w:rPr>
                  </w:pPr>
                  <w:r>
                    <w:rPr>
                      <w:rFonts w:eastAsia="宋体" w:cs="Times New Roman"/>
                      <w:b/>
                      <w:bCs/>
                      <w:color w:val="000000" w:themeColor="text1"/>
                      <w:spacing w:val="-20"/>
                      <w:sz w:val="21"/>
                      <w:szCs w:val="21"/>
                      <w14:textFill>
                        <w14:solidFill>
                          <w14:schemeClr w14:val="tx1"/>
                        </w14:solidFill>
                      </w14:textFill>
                    </w:rPr>
                    <w:t>河</w:t>
                  </w:r>
                  <w:r>
                    <w:rPr>
                      <w:rFonts w:hint="eastAsia" w:eastAsia="宋体" w:cs="Times New Roman"/>
                      <w:b/>
                      <w:bCs/>
                      <w:color w:val="000000" w:themeColor="text1"/>
                      <w:spacing w:val="-20"/>
                      <w:sz w:val="21"/>
                      <w:szCs w:val="21"/>
                      <w:lang w:val="en-US" w:eastAsia="zh-CN"/>
                      <w14:textFill>
                        <w14:solidFill>
                          <w14:schemeClr w14:val="tx1"/>
                        </w14:solidFill>
                      </w14:textFill>
                    </w:rPr>
                    <w:t xml:space="preserve"> </w:t>
                  </w:r>
                  <w:r>
                    <w:rPr>
                      <w:rFonts w:eastAsia="宋体" w:cs="Times New Roman"/>
                      <w:b/>
                      <w:bCs/>
                      <w:color w:val="000000" w:themeColor="text1"/>
                      <w:spacing w:val="-20"/>
                      <w:sz w:val="21"/>
                      <w:szCs w:val="21"/>
                      <w14:textFill>
                        <w14:solidFill>
                          <w14:schemeClr w14:val="tx1"/>
                        </w14:solidFill>
                      </w14:textFill>
                    </w:rPr>
                    <w:t>流</w:t>
                  </w:r>
                </w:p>
              </w:tc>
              <w:tc>
                <w:tcPr>
                  <w:tcW w:w="1020" w:type="dxa"/>
                  <w:vAlign w:val="center"/>
                </w:tcPr>
                <w:p>
                  <w:pPr>
                    <w:spacing w:line="240" w:lineRule="auto"/>
                    <w:jc w:val="center"/>
                    <w:rPr>
                      <w:rFonts w:eastAsia="宋体" w:cs="Times New Roman"/>
                      <w:b/>
                      <w:bCs/>
                      <w:color w:val="000000" w:themeColor="text1"/>
                      <w:sz w:val="21"/>
                      <w:szCs w:val="21"/>
                      <w:lang w:bidi="ar"/>
                      <w14:textFill>
                        <w14:solidFill>
                          <w14:schemeClr w14:val="tx1"/>
                        </w14:solidFill>
                      </w14:textFill>
                    </w:rPr>
                  </w:pPr>
                  <w:r>
                    <w:rPr>
                      <w:rFonts w:eastAsia="宋体" w:cs="Times New Roman"/>
                      <w:b/>
                      <w:bCs/>
                      <w:color w:val="000000" w:themeColor="text1"/>
                      <w:spacing w:val="-20"/>
                      <w:sz w:val="21"/>
                      <w:szCs w:val="21"/>
                      <w14:textFill>
                        <w14:solidFill>
                          <w14:schemeClr w14:val="tx1"/>
                        </w14:solidFill>
                      </w14:textFill>
                    </w:rPr>
                    <w:t>点</w:t>
                  </w:r>
                  <w:r>
                    <w:rPr>
                      <w:rFonts w:hint="eastAsia" w:eastAsia="宋体" w:cs="Times New Roman"/>
                      <w:b/>
                      <w:bCs/>
                      <w:color w:val="000000" w:themeColor="text1"/>
                      <w:spacing w:val="-20"/>
                      <w:sz w:val="21"/>
                      <w:szCs w:val="21"/>
                      <w:lang w:val="en-US" w:eastAsia="zh-CN"/>
                      <w14:textFill>
                        <w14:solidFill>
                          <w14:schemeClr w14:val="tx1"/>
                        </w14:solidFill>
                      </w14:textFill>
                    </w:rPr>
                    <w:t xml:space="preserve"> </w:t>
                  </w:r>
                  <w:r>
                    <w:rPr>
                      <w:rFonts w:eastAsia="宋体" w:cs="Times New Roman"/>
                      <w:b/>
                      <w:bCs/>
                      <w:color w:val="000000" w:themeColor="text1"/>
                      <w:spacing w:val="-20"/>
                      <w:sz w:val="21"/>
                      <w:szCs w:val="21"/>
                      <w14:textFill>
                        <w14:solidFill>
                          <w14:schemeClr w14:val="tx1"/>
                        </w14:solidFill>
                      </w14:textFill>
                    </w:rPr>
                    <w:t>位</w:t>
                  </w:r>
                </w:p>
              </w:tc>
              <w:tc>
                <w:tcPr>
                  <w:tcW w:w="1020" w:type="dxa"/>
                  <w:vAlign w:val="center"/>
                </w:tcPr>
                <w:p>
                  <w:pPr>
                    <w:spacing w:line="240" w:lineRule="auto"/>
                    <w:jc w:val="center"/>
                    <w:rPr>
                      <w:rFonts w:eastAsia="宋体" w:cs="Times New Roman"/>
                      <w:b/>
                      <w:bCs/>
                      <w:color w:val="000000" w:themeColor="text1"/>
                      <w:sz w:val="21"/>
                      <w:szCs w:val="21"/>
                      <w:lang w:bidi="ar"/>
                      <w14:textFill>
                        <w14:solidFill>
                          <w14:schemeClr w14:val="tx1"/>
                        </w14:solidFill>
                      </w14:textFill>
                    </w:rPr>
                  </w:pPr>
                  <w:r>
                    <w:rPr>
                      <w:rFonts w:eastAsia="宋体" w:cs="Times New Roman"/>
                      <w:b/>
                      <w:bCs/>
                      <w:color w:val="000000" w:themeColor="text1"/>
                      <w:spacing w:val="-20"/>
                      <w:sz w:val="21"/>
                      <w:szCs w:val="21"/>
                      <w14:textFill>
                        <w14:solidFill>
                          <w14:schemeClr w14:val="tx1"/>
                        </w14:solidFill>
                      </w14:textFill>
                    </w:rPr>
                    <w:t>pH</w:t>
                  </w:r>
                </w:p>
              </w:tc>
              <w:tc>
                <w:tcPr>
                  <w:tcW w:w="1020" w:type="dxa"/>
                  <w:vAlign w:val="center"/>
                </w:tcPr>
                <w:p>
                  <w:pPr>
                    <w:spacing w:line="240" w:lineRule="auto"/>
                    <w:jc w:val="center"/>
                    <w:rPr>
                      <w:rFonts w:eastAsia="宋体" w:cs="Times New Roman"/>
                      <w:b/>
                      <w:bCs/>
                      <w:color w:val="000000" w:themeColor="text1"/>
                      <w:sz w:val="21"/>
                      <w:szCs w:val="21"/>
                      <w:lang w:bidi="ar"/>
                      <w14:textFill>
                        <w14:solidFill>
                          <w14:schemeClr w14:val="tx1"/>
                        </w14:solidFill>
                      </w14:textFill>
                    </w:rPr>
                  </w:pPr>
                  <w:r>
                    <w:rPr>
                      <w:rFonts w:eastAsia="宋体" w:cs="Times New Roman"/>
                      <w:b/>
                      <w:bCs/>
                      <w:color w:val="000000" w:themeColor="text1"/>
                      <w:spacing w:val="-20"/>
                      <w:sz w:val="21"/>
                      <w:szCs w:val="21"/>
                      <w14:textFill>
                        <w14:solidFill>
                          <w14:schemeClr w14:val="tx1"/>
                        </w14:solidFill>
                      </w14:textFill>
                    </w:rPr>
                    <w:t>COD</w:t>
                  </w:r>
                </w:p>
              </w:tc>
              <w:tc>
                <w:tcPr>
                  <w:tcW w:w="1020" w:type="dxa"/>
                  <w:vAlign w:val="center"/>
                </w:tcPr>
                <w:p>
                  <w:pPr>
                    <w:spacing w:line="240" w:lineRule="auto"/>
                    <w:jc w:val="center"/>
                    <w:rPr>
                      <w:rFonts w:eastAsia="宋体" w:cs="Times New Roman"/>
                      <w:b/>
                      <w:bCs/>
                      <w:color w:val="000000" w:themeColor="text1"/>
                      <w:sz w:val="21"/>
                      <w:szCs w:val="21"/>
                      <w:lang w:bidi="ar"/>
                      <w14:textFill>
                        <w14:solidFill>
                          <w14:schemeClr w14:val="tx1"/>
                        </w14:solidFill>
                      </w14:textFill>
                    </w:rPr>
                  </w:pPr>
                  <w:r>
                    <w:rPr>
                      <w:rFonts w:eastAsia="宋体" w:cs="Times New Roman"/>
                      <w:b/>
                      <w:bCs/>
                      <w:color w:val="000000" w:themeColor="text1"/>
                      <w:spacing w:val="-20"/>
                      <w:sz w:val="21"/>
                      <w:szCs w:val="21"/>
                      <w14:textFill>
                        <w14:solidFill>
                          <w14:schemeClr w14:val="tx1"/>
                        </w14:solidFill>
                      </w14:textFill>
                    </w:rPr>
                    <w:t>BOD</w:t>
                  </w:r>
                  <w:r>
                    <w:rPr>
                      <w:rFonts w:eastAsia="宋体" w:cs="Times New Roman"/>
                      <w:b/>
                      <w:bCs/>
                      <w:color w:val="000000" w:themeColor="text1"/>
                      <w:spacing w:val="-20"/>
                      <w:sz w:val="21"/>
                      <w:szCs w:val="21"/>
                      <w:vertAlign w:val="subscript"/>
                      <w14:textFill>
                        <w14:solidFill>
                          <w14:schemeClr w14:val="tx1"/>
                        </w14:solidFill>
                      </w14:textFill>
                    </w:rPr>
                    <w:t>5</w:t>
                  </w:r>
                </w:p>
              </w:tc>
              <w:tc>
                <w:tcPr>
                  <w:tcW w:w="1020" w:type="dxa"/>
                  <w:vAlign w:val="center"/>
                </w:tcPr>
                <w:p>
                  <w:pPr>
                    <w:spacing w:line="240" w:lineRule="auto"/>
                    <w:jc w:val="center"/>
                    <w:rPr>
                      <w:rFonts w:hint="eastAsia" w:eastAsia="宋体" w:cs="Times New Roman"/>
                      <w:b/>
                      <w:bCs/>
                      <w:color w:val="000000" w:themeColor="text1"/>
                      <w:sz w:val="21"/>
                      <w:szCs w:val="21"/>
                      <w:lang w:eastAsia="zh-CN" w:bidi="ar"/>
                      <w14:textFill>
                        <w14:solidFill>
                          <w14:schemeClr w14:val="tx1"/>
                        </w14:solidFill>
                      </w14:textFill>
                    </w:rPr>
                  </w:pPr>
                  <w:r>
                    <w:rPr>
                      <w:rFonts w:hint="eastAsia" w:eastAsia="宋体" w:cs="Times New Roman"/>
                      <w:b/>
                      <w:bCs/>
                      <w:color w:val="000000" w:themeColor="text1"/>
                      <w:spacing w:val="-20"/>
                      <w:sz w:val="21"/>
                      <w:szCs w:val="21"/>
                      <w:lang w:val="en-US" w:eastAsia="zh-CN"/>
                      <w14:textFill>
                        <w14:solidFill>
                          <w14:schemeClr w14:val="tx1"/>
                        </w14:solidFill>
                      </w14:textFill>
                    </w:rPr>
                    <w:t>氨 氮</w:t>
                  </w:r>
                </w:p>
              </w:tc>
              <w:tc>
                <w:tcPr>
                  <w:tcW w:w="1020" w:type="dxa"/>
                  <w:vAlign w:val="center"/>
                </w:tcPr>
                <w:p>
                  <w:pPr>
                    <w:spacing w:line="240" w:lineRule="auto"/>
                    <w:jc w:val="center"/>
                    <w:rPr>
                      <w:rFonts w:eastAsia="宋体" w:cs="Times New Roman"/>
                      <w:b/>
                      <w:bCs/>
                      <w:color w:val="000000" w:themeColor="text1"/>
                      <w:sz w:val="21"/>
                      <w:szCs w:val="21"/>
                      <w:lang w:bidi="ar"/>
                      <w14:textFill>
                        <w14:solidFill>
                          <w14:schemeClr w14:val="tx1"/>
                        </w14:solidFill>
                      </w14:textFill>
                    </w:rPr>
                  </w:pPr>
                  <w:r>
                    <w:rPr>
                      <w:rFonts w:eastAsia="宋体" w:cs="Times New Roman"/>
                      <w:b/>
                      <w:bCs/>
                      <w:color w:val="000000" w:themeColor="text1"/>
                      <w:spacing w:val="-20"/>
                      <w:sz w:val="21"/>
                      <w:szCs w:val="21"/>
                      <w14:textFill>
                        <w14:solidFill>
                          <w14:schemeClr w14:val="tx1"/>
                        </w14:solidFill>
                      </w14:textFill>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31" w:hRule="atLeast"/>
              </w:trPr>
              <w:tc>
                <w:tcPr>
                  <w:tcW w:w="850" w:type="dxa"/>
                  <w:vMerge w:val="restart"/>
                  <w:vAlign w:val="center"/>
                </w:tcPr>
                <w:p>
                  <w:pPr>
                    <w:spacing w:line="240" w:lineRule="auto"/>
                    <w:jc w:val="center"/>
                    <w:rPr>
                      <w:rFonts w:eastAsia="宋体" w:cs="Times New Roman"/>
                      <w:color w:val="000000" w:themeColor="text1"/>
                      <w:spacing w:val="-20"/>
                      <w:sz w:val="21"/>
                      <w:szCs w:val="21"/>
                      <w14:textFill>
                        <w14:solidFill>
                          <w14:schemeClr w14:val="tx1"/>
                        </w14:solidFill>
                      </w14:textFill>
                    </w:rPr>
                  </w:pPr>
                  <w:r>
                    <w:rPr>
                      <w:rFonts w:eastAsia="宋体" w:cs="Times New Roman"/>
                      <w:color w:val="000000" w:themeColor="text1"/>
                      <w:spacing w:val="-20"/>
                      <w:sz w:val="21"/>
                      <w:szCs w:val="21"/>
                      <w14:textFill>
                        <w14:solidFill>
                          <w14:schemeClr w14:val="tx1"/>
                        </w14:solidFill>
                      </w14:textFill>
                    </w:rPr>
                    <w:t>1月</w:t>
                  </w:r>
                </w:p>
                <w:p>
                  <w:pPr>
                    <w:spacing w:line="240" w:lineRule="auto"/>
                    <w:jc w:val="center"/>
                    <w:rPr>
                      <w:rFonts w:eastAsia="宋体" w:cs="Times New Roman"/>
                      <w:b/>
                      <w:bCs/>
                      <w:color w:val="000000" w:themeColor="text1"/>
                      <w:sz w:val="21"/>
                      <w:szCs w:val="21"/>
                      <w:lang w:bidi="ar"/>
                      <w14:textFill>
                        <w14:solidFill>
                          <w14:schemeClr w14:val="tx1"/>
                        </w14:solidFill>
                      </w14:textFill>
                    </w:rPr>
                  </w:pPr>
                  <w:r>
                    <w:rPr>
                      <w:rFonts w:eastAsia="宋体" w:cs="Times New Roman"/>
                      <w:color w:val="000000" w:themeColor="text1"/>
                      <w:spacing w:val="-20"/>
                      <w:sz w:val="21"/>
                      <w:szCs w:val="21"/>
                      <w14:textFill>
                        <w14:solidFill>
                          <w14:schemeClr w14:val="tx1"/>
                        </w14:solidFill>
                      </w14:textFill>
                    </w:rPr>
                    <w:t>10日</w:t>
                  </w:r>
                </w:p>
              </w:tc>
              <w:tc>
                <w:tcPr>
                  <w:tcW w:w="1191" w:type="dxa"/>
                  <w:vMerge w:val="restart"/>
                  <w:vAlign w:val="center"/>
                </w:tcPr>
                <w:p>
                  <w:pPr>
                    <w:spacing w:line="240" w:lineRule="auto"/>
                    <w:jc w:val="center"/>
                    <w:rPr>
                      <w:rFonts w:eastAsia="宋体" w:cs="Times New Roman"/>
                      <w:b/>
                      <w:bCs/>
                      <w:color w:val="000000" w:themeColor="text1"/>
                      <w:sz w:val="21"/>
                      <w:szCs w:val="21"/>
                      <w:lang w:bidi="ar"/>
                      <w14:textFill>
                        <w14:solidFill>
                          <w14:schemeClr w14:val="tx1"/>
                        </w14:solidFill>
                      </w14:textFill>
                    </w:rPr>
                  </w:pPr>
                  <w:r>
                    <w:rPr>
                      <w:rFonts w:eastAsia="宋体" w:cs="Times New Roman"/>
                      <w:color w:val="000000" w:themeColor="text1"/>
                      <w:spacing w:val="0"/>
                      <w:sz w:val="21"/>
                      <w:szCs w:val="21"/>
                      <w14:textFill>
                        <w14:solidFill>
                          <w14:schemeClr w14:val="tx1"/>
                        </w14:solidFill>
                      </w14:textFill>
                    </w:rPr>
                    <w:t>石梁河</w:t>
                  </w:r>
                </w:p>
              </w:tc>
              <w:tc>
                <w:tcPr>
                  <w:tcW w:w="1020" w:type="dxa"/>
                  <w:vAlign w:val="center"/>
                </w:tcPr>
                <w:p>
                  <w:pPr>
                    <w:spacing w:line="240" w:lineRule="auto"/>
                    <w:jc w:val="center"/>
                    <w:rPr>
                      <w:rFonts w:eastAsia="宋体" w:cs="Times New Roman"/>
                      <w:b w:val="0"/>
                      <w:bCs w:val="0"/>
                      <w:color w:val="000000" w:themeColor="text1"/>
                      <w:sz w:val="21"/>
                      <w:szCs w:val="21"/>
                      <w:lang w:bidi="ar"/>
                      <w14:textFill>
                        <w14:solidFill>
                          <w14:schemeClr w14:val="tx1"/>
                        </w14:solidFill>
                      </w14:textFill>
                    </w:rPr>
                  </w:pPr>
                  <w:r>
                    <w:rPr>
                      <w:rFonts w:eastAsia="宋体" w:cs="Times New Roman"/>
                      <w:color w:val="000000" w:themeColor="text1"/>
                      <w:spacing w:val="0"/>
                      <w:sz w:val="21"/>
                      <w:szCs w:val="21"/>
                      <w14:textFill>
                        <w14:solidFill>
                          <w14:schemeClr w14:val="tx1"/>
                        </w14:solidFill>
                      </w14:textFill>
                    </w:rPr>
                    <w:t>S1</w:t>
                  </w:r>
                </w:p>
              </w:tc>
              <w:tc>
                <w:tcPr>
                  <w:tcW w:w="1020" w:type="dxa"/>
                  <w:vAlign w:val="center"/>
                </w:tcPr>
                <w:p>
                  <w:pPr>
                    <w:spacing w:line="240" w:lineRule="auto"/>
                    <w:jc w:val="center"/>
                    <w:rPr>
                      <w:rFonts w:eastAsia="宋体" w:cs="Times New Roman"/>
                      <w:b w:val="0"/>
                      <w:bCs w:val="0"/>
                      <w:color w:val="000000" w:themeColor="text1"/>
                      <w:sz w:val="21"/>
                      <w:szCs w:val="21"/>
                      <w:lang w:bidi="ar"/>
                      <w14:textFill>
                        <w14:solidFill>
                          <w14:schemeClr w14:val="tx1"/>
                        </w14:solidFill>
                      </w14:textFill>
                    </w:rPr>
                  </w:pPr>
                  <w:r>
                    <w:rPr>
                      <w:rFonts w:eastAsia="宋体" w:cs="Times New Roman"/>
                      <w:color w:val="000000" w:themeColor="text1"/>
                      <w:spacing w:val="0"/>
                      <w:sz w:val="21"/>
                      <w:szCs w:val="21"/>
                      <w14:textFill>
                        <w14:solidFill>
                          <w14:schemeClr w14:val="tx1"/>
                        </w14:solidFill>
                      </w14:textFill>
                    </w:rPr>
                    <w:t>7.53</w:t>
                  </w:r>
                </w:p>
              </w:tc>
              <w:tc>
                <w:tcPr>
                  <w:tcW w:w="1020" w:type="dxa"/>
                  <w:vAlign w:val="center"/>
                </w:tcPr>
                <w:p>
                  <w:pPr>
                    <w:spacing w:line="240" w:lineRule="auto"/>
                    <w:jc w:val="center"/>
                    <w:rPr>
                      <w:rFonts w:eastAsia="宋体" w:cs="Times New Roman"/>
                      <w:b w:val="0"/>
                      <w:bCs w:val="0"/>
                      <w:color w:val="000000" w:themeColor="text1"/>
                      <w:sz w:val="21"/>
                      <w:szCs w:val="21"/>
                      <w:lang w:bidi="ar"/>
                      <w14:textFill>
                        <w14:solidFill>
                          <w14:schemeClr w14:val="tx1"/>
                        </w14:solidFill>
                      </w14:textFill>
                    </w:rPr>
                  </w:pPr>
                  <w:r>
                    <w:rPr>
                      <w:rFonts w:eastAsia="宋体" w:cs="Times New Roman"/>
                      <w:color w:val="000000" w:themeColor="text1"/>
                      <w:spacing w:val="0"/>
                      <w:sz w:val="21"/>
                      <w:szCs w:val="21"/>
                      <w14:textFill>
                        <w14:solidFill>
                          <w14:schemeClr w14:val="tx1"/>
                        </w14:solidFill>
                      </w14:textFill>
                    </w:rPr>
                    <w:t>21</w:t>
                  </w:r>
                </w:p>
              </w:tc>
              <w:tc>
                <w:tcPr>
                  <w:tcW w:w="1020" w:type="dxa"/>
                  <w:vAlign w:val="center"/>
                </w:tcPr>
                <w:p>
                  <w:pPr>
                    <w:spacing w:line="240" w:lineRule="auto"/>
                    <w:jc w:val="center"/>
                    <w:rPr>
                      <w:rFonts w:eastAsia="宋体" w:cs="Times New Roman"/>
                      <w:b w:val="0"/>
                      <w:bCs w:val="0"/>
                      <w:color w:val="000000" w:themeColor="text1"/>
                      <w:sz w:val="21"/>
                      <w:szCs w:val="21"/>
                      <w:lang w:bidi="ar"/>
                      <w14:textFill>
                        <w14:solidFill>
                          <w14:schemeClr w14:val="tx1"/>
                        </w14:solidFill>
                      </w14:textFill>
                    </w:rPr>
                  </w:pPr>
                  <w:r>
                    <w:rPr>
                      <w:rFonts w:eastAsia="宋体" w:cs="Times New Roman"/>
                      <w:color w:val="000000" w:themeColor="text1"/>
                      <w:spacing w:val="0"/>
                      <w:sz w:val="21"/>
                      <w:szCs w:val="21"/>
                      <w14:textFill>
                        <w14:solidFill>
                          <w14:schemeClr w14:val="tx1"/>
                        </w14:solidFill>
                      </w14:textFill>
                    </w:rPr>
                    <w:t>5.5</w:t>
                  </w:r>
                </w:p>
              </w:tc>
              <w:tc>
                <w:tcPr>
                  <w:tcW w:w="1020" w:type="dxa"/>
                  <w:vAlign w:val="center"/>
                </w:tcPr>
                <w:p>
                  <w:pPr>
                    <w:spacing w:line="240" w:lineRule="auto"/>
                    <w:jc w:val="center"/>
                    <w:rPr>
                      <w:rFonts w:eastAsia="宋体" w:cs="Times New Roman"/>
                      <w:b w:val="0"/>
                      <w:bCs w:val="0"/>
                      <w:color w:val="000000" w:themeColor="text1"/>
                      <w:sz w:val="21"/>
                      <w:szCs w:val="21"/>
                      <w:lang w:bidi="ar"/>
                      <w14:textFill>
                        <w14:solidFill>
                          <w14:schemeClr w14:val="tx1"/>
                        </w14:solidFill>
                      </w14:textFill>
                    </w:rPr>
                  </w:pPr>
                  <w:r>
                    <w:rPr>
                      <w:rFonts w:eastAsia="宋体" w:cs="Times New Roman"/>
                      <w:color w:val="000000" w:themeColor="text1"/>
                      <w:spacing w:val="0"/>
                      <w:sz w:val="21"/>
                      <w:szCs w:val="21"/>
                      <w14:textFill>
                        <w14:solidFill>
                          <w14:schemeClr w14:val="tx1"/>
                        </w14:solidFill>
                      </w14:textFill>
                    </w:rPr>
                    <w:t>0.427</w:t>
                  </w:r>
                </w:p>
              </w:tc>
              <w:tc>
                <w:tcPr>
                  <w:tcW w:w="1020" w:type="dxa"/>
                  <w:vAlign w:val="center"/>
                </w:tcPr>
                <w:p>
                  <w:pPr>
                    <w:spacing w:line="240" w:lineRule="auto"/>
                    <w:jc w:val="center"/>
                    <w:rPr>
                      <w:rFonts w:eastAsia="宋体" w:cs="Times New Roman"/>
                      <w:b w:val="0"/>
                      <w:bCs w:val="0"/>
                      <w:color w:val="000000" w:themeColor="text1"/>
                      <w:sz w:val="21"/>
                      <w:szCs w:val="21"/>
                      <w:lang w:bidi="ar"/>
                      <w14:textFill>
                        <w14:solidFill>
                          <w14:schemeClr w14:val="tx1"/>
                        </w14:solidFill>
                      </w14:textFill>
                    </w:rPr>
                  </w:pPr>
                  <w:r>
                    <w:rPr>
                      <w:rFonts w:eastAsia="宋体" w:cs="Times New Roman"/>
                      <w:color w:val="000000" w:themeColor="text1"/>
                      <w:spacing w:val="0"/>
                      <w:sz w:val="21"/>
                      <w:szCs w:val="21"/>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850" w:type="dxa"/>
                  <w:vMerge w:val="continue"/>
                  <w:vAlign w:val="center"/>
                </w:tcPr>
                <w:p>
                  <w:pPr>
                    <w:pStyle w:val="5"/>
                    <w:spacing w:before="84" w:after="33" w:line="240" w:lineRule="auto"/>
                    <w:jc w:val="center"/>
                    <w:outlineLvl w:val="4"/>
                    <w:rPr>
                      <w:rFonts w:eastAsia="宋体" w:cs="Times New Roman"/>
                      <w:color w:val="000000" w:themeColor="text1"/>
                      <w:sz w:val="21"/>
                      <w:szCs w:val="21"/>
                      <w:lang w:bidi="ar"/>
                      <w14:textFill>
                        <w14:solidFill>
                          <w14:schemeClr w14:val="tx1"/>
                        </w14:solidFill>
                      </w14:textFill>
                    </w:rPr>
                  </w:pPr>
                </w:p>
              </w:tc>
              <w:tc>
                <w:tcPr>
                  <w:tcW w:w="1191" w:type="dxa"/>
                  <w:vMerge w:val="continue"/>
                  <w:vAlign w:val="center"/>
                </w:tcPr>
                <w:p>
                  <w:pPr>
                    <w:spacing w:line="240" w:lineRule="auto"/>
                    <w:jc w:val="center"/>
                    <w:rPr>
                      <w:rFonts w:eastAsia="宋体" w:cs="Times New Roman"/>
                      <w:b/>
                      <w:bCs/>
                      <w:color w:val="000000" w:themeColor="text1"/>
                      <w:sz w:val="21"/>
                      <w:szCs w:val="21"/>
                      <w:lang w:bidi="ar"/>
                      <w14:textFill>
                        <w14:solidFill>
                          <w14:schemeClr w14:val="tx1"/>
                        </w14:solidFill>
                      </w14:textFill>
                    </w:rPr>
                  </w:pPr>
                </w:p>
              </w:tc>
              <w:tc>
                <w:tcPr>
                  <w:tcW w:w="1020" w:type="dxa"/>
                  <w:vAlign w:val="center"/>
                </w:tcPr>
                <w:p>
                  <w:pPr>
                    <w:spacing w:line="240" w:lineRule="auto"/>
                    <w:jc w:val="center"/>
                    <w:rPr>
                      <w:rFonts w:eastAsia="宋体" w:cs="Times New Roman"/>
                      <w:b w:val="0"/>
                      <w:bCs w:val="0"/>
                      <w:color w:val="000000" w:themeColor="text1"/>
                      <w:sz w:val="21"/>
                      <w:szCs w:val="21"/>
                      <w:lang w:bidi="ar"/>
                      <w14:textFill>
                        <w14:solidFill>
                          <w14:schemeClr w14:val="tx1"/>
                        </w14:solidFill>
                      </w14:textFill>
                    </w:rPr>
                  </w:pPr>
                  <w:r>
                    <w:rPr>
                      <w:rFonts w:eastAsia="宋体" w:cs="Times New Roman"/>
                      <w:color w:val="000000" w:themeColor="text1"/>
                      <w:spacing w:val="0"/>
                      <w:sz w:val="21"/>
                      <w:szCs w:val="21"/>
                      <w14:textFill>
                        <w14:solidFill>
                          <w14:schemeClr w14:val="tx1"/>
                        </w14:solidFill>
                      </w14:textFill>
                    </w:rPr>
                    <w:t>S2</w:t>
                  </w:r>
                </w:p>
              </w:tc>
              <w:tc>
                <w:tcPr>
                  <w:tcW w:w="1020" w:type="dxa"/>
                  <w:vAlign w:val="center"/>
                </w:tcPr>
                <w:p>
                  <w:pPr>
                    <w:spacing w:line="240" w:lineRule="auto"/>
                    <w:jc w:val="center"/>
                    <w:rPr>
                      <w:rFonts w:eastAsia="宋体" w:cs="Times New Roman"/>
                      <w:b w:val="0"/>
                      <w:bCs w:val="0"/>
                      <w:color w:val="000000" w:themeColor="text1"/>
                      <w:sz w:val="21"/>
                      <w:szCs w:val="21"/>
                      <w:lang w:bidi="ar"/>
                      <w14:textFill>
                        <w14:solidFill>
                          <w14:schemeClr w14:val="tx1"/>
                        </w14:solidFill>
                      </w14:textFill>
                    </w:rPr>
                  </w:pPr>
                  <w:r>
                    <w:rPr>
                      <w:rFonts w:eastAsia="宋体" w:cs="Times New Roman"/>
                      <w:color w:val="000000" w:themeColor="text1"/>
                      <w:spacing w:val="0"/>
                      <w:sz w:val="21"/>
                      <w:szCs w:val="21"/>
                      <w14:textFill>
                        <w14:solidFill>
                          <w14:schemeClr w14:val="tx1"/>
                        </w14:solidFill>
                      </w14:textFill>
                    </w:rPr>
                    <w:t>7.54</w:t>
                  </w:r>
                </w:p>
              </w:tc>
              <w:tc>
                <w:tcPr>
                  <w:tcW w:w="1020" w:type="dxa"/>
                  <w:vAlign w:val="center"/>
                </w:tcPr>
                <w:p>
                  <w:pPr>
                    <w:spacing w:line="240" w:lineRule="auto"/>
                    <w:jc w:val="center"/>
                    <w:rPr>
                      <w:rFonts w:eastAsia="宋体" w:cs="Times New Roman"/>
                      <w:b w:val="0"/>
                      <w:bCs w:val="0"/>
                      <w:color w:val="000000" w:themeColor="text1"/>
                      <w:sz w:val="21"/>
                      <w:szCs w:val="21"/>
                      <w:lang w:bidi="ar"/>
                      <w14:textFill>
                        <w14:solidFill>
                          <w14:schemeClr w14:val="tx1"/>
                        </w14:solidFill>
                      </w14:textFill>
                    </w:rPr>
                  </w:pPr>
                  <w:r>
                    <w:rPr>
                      <w:rFonts w:eastAsia="宋体" w:cs="Times New Roman"/>
                      <w:color w:val="000000" w:themeColor="text1"/>
                      <w:spacing w:val="0"/>
                      <w:sz w:val="21"/>
                      <w:szCs w:val="21"/>
                      <w14:textFill>
                        <w14:solidFill>
                          <w14:schemeClr w14:val="tx1"/>
                        </w14:solidFill>
                      </w14:textFill>
                    </w:rPr>
                    <w:t>29</w:t>
                  </w:r>
                </w:p>
              </w:tc>
              <w:tc>
                <w:tcPr>
                  <w:tcW w:w="1020" w:type="dxa"/>
                  <w:vAlign w:val="center"/>
                </w:tcPr>
                <w:p>
                  <w:pPr>
                    <w:spacing w:line="240" w:lineRule="auto"/>
                    <w:jc w:val="center"/>
                    <w:rPr>
                      <w:rFonts w:eastAsia="宋体" w:cs="Times New Roman"/>
                      <w:b w:val="0"/>
                      <w:bCs w:val="0"/>
                      <w:color w:val="000000" w:themeColor="text1"/>
                      <w:sz w:val="21"/>
                      <w:szCs w:val="21"/>
                      <w:lang w:bidi="ar"/>
                      <w14:textFill>
                        <w14:solidFill>
                          <w14:schemeClr w14:val="tx1"/>
                        </w14:solidFill>
                      </w14:textFill>
                    </w:rPr>
                  </w:pPr>
                  <w:r>
                    <w:rPr>
                      <w:rFonts w:eastAsia="宋体" w:cs="Times New Roman"/>
                      <w:color w:val="000000" w:themeColor="text1"/>
                      <w:spacing w:val="0"/>
                      <w:sz w:val="21"/>
                      <w:szCs w:val="21"/>
                      <w14:textFill>
                        <w14:solidFill>
                          <w14:schemeClr w14:val="tx1"/>
                        </w14:solidFill>
                      </w14:textFill>
                    </w:rPr>
                    <w:t>7.5</w:t>
                  </w:r>
                </w:p>
              </w:tc>
              <w:tc>
                <w:tcPr>
                  <w:tcW w:w="1020" w:type="dxa"/>
                  <w:vAlign w:val="center"/>
                </w:tcPr>
                <w:p>
                  <w:pPr>
                    <w:spacing w:line="240" w:lineRule="auto"/>
                    <w:jc w:val="center"/>
                    <w:rPr>
                      <w:rFonts w:eastAsia="宋体" w:cs="Times New Roman"/>
                      <w:b w:val="0"/>
                      <w:bCs w:val="0"/>
                      <w:color w:val="000000" w:themeColor="text1"/>
                      <w:sz w:val="21"/>
                      <w:szCs w:val="21"/>
                      <w:lang w:bidi="ar"/>
                      <w14:textFill>
                        <w14:solidFill>
                          <w14:schemeClr w14:val="tx1"/>
                        </w14:solidFill>
                      </w14:textFill>
                    </w:rPr>
                  </w:pPr>
                  <w:r>
                    <w:rPr>
                      <w:rFonts w:eastAsia="宋体" w:cs="Times New Roman"/>
                      <w:color w:val="000000" w:themeColor="text1"/>
                      <w:spacing w:val="0"/>
                      <w:sz w:val="21"/>
                      <w:szCs w:val="21"/>
                      <w14:textFill>
                        <w14:solidFill>
                          <w14:schemeClr w14:val="tx1"/>
                        </w14:solidFill>
                      </w14:textFill>
                    </w:rPr>
                    <w:t>0.582</w:t>
                  </w:r>
                </w:p>
              </w:tc>
              <w:tc>
                <w:tcPr>
                  <w:tcW w:w="1020" w:type="dxa"/>
                  <w:vAlign w:val="center"/>
                </w:tcPr>
                <w:p>
                  <w:pPr>
                    <w:spacing w:line="240" w:lineRule="auto"/>
                    <w:jc w:val="center"/>
                    <w:rPr>
                      <w:rFonts w:eastAsia="宋体" w:cs="Times New Roman"/>
                      <w:b w:val="0"/>
                      <w:bCs w:val="0"/>
                      <w:color w:val="000000" w:themeColor="text1"/>
                      <w:sz w:val="21"/>
                      <w:szCs w:val="21"/>
                      <w:lang w:bidi="ar"/>
                      <w14:textFill>
                        <w14:solidFill>
                          <w14:schemeClr w14:val="tx1"/>
                        </w14:solidFill>
                      </w14:textFill>
                    </w:rPr>
                  </w:pPr>
                  <w:r>
                    <w:rPr>
                      <w:rFonts w:eastAsia="宋体" w:cs="Times New Roman"/>
                      <w:color w:val="000000" w:themeColor="text1"/>
                      <w:spacing w:val="0"/>
                      <w:sz w:val="21"/>
                      <w:szCs w:val="21"/>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850" w:type="dxa"/>
                  <w:vMerge w:val="continue"/>
                  <w:vAlign w:val="center"/>
                </w:tcPr>
                <w:p>
                  <w:pPr>
                    <w:pStyle w:val="5"/>
                    <w:spacing w:before="84" w:after="33" w:line="240" w:lineRule="auto"/>
                    <w:jc w:val="center"/>
                    <w:outlineLvl w:val="4"/>
                    <w:rPr>
                      <w:rFonts w:eastAsia="宋体" w:cs="Times New Roman"/>
                      <w:color w:val="000000" w:themeColor="text1"/>
                      <w:sz w:val="21"/>
                      <w:szCs w:val="21"/>
                      <w:lang w:bidi="ar"/>
                      <w14:textFill>
                        <w14:solidFill>
                          <w14:schemeClr w14:val="tx1"/>
                        </w14:solidFill>
                      </w14:textFill>
                    </w:rPr>
                  </w:pPr>
                </w:p>
              </w:tc>
              <w:tc>
                <w:tcPr>
                  <w:tcW w:w="1191" w:type="dxa"/>
                  <w:vMerge w:val="continue"/>
                  <w:vAlign w:val="center"/>
                </w:tcPr>
                <w:p>
                  <w:pPr>
                    <w:spacing w:line="240" w:lineRule="auto"/>
                    <w:jc w:val="center"/>
                    <w:rPr>
                      <w:rFonts w:eastAsia="宋体" w:cs="Times New Roman"/>
                      <w:b/>
                      <w:bCs/>
                      <w:color w:val="000000" w:themeColor="text1"/>
                      <w:sz w:val="21"/>
                      <w:szCs w:val="21"/>
                      <w:lang w:bidi="ar"/>
                      <w14:textFill>
                        <w14:solidFill>
                          <w14:schemeClr w14:val="tx1"/>
                        </w14:solidFill>
                      </w14:textFill>
                    </w:rPr>
                  </w:pPr>
                </w:p>
              </w:tc>
              <w:tc>
                <w:tcPr>
                  <w:tcW w:w="1020" w:type="dxa"/>
                  <w:vAlign w:val="center"/>
                </w:tcPr>
                <w:p>
                  <w:pPr>
                    <w:spacing w:line="240" w:lineRule="auto"/>
                    <w:jc w:val="center"/>
                    <w:rPr>
                      <w:rFonts w:eastAsia="宋体" w:cs="Times New Roman"/>
                      <w:b w:val="0"/>
                      <w:bCs w:val="0"/>
                      <w:color w:val="000000" w:themeColor="text1"/>
                      <w:sz w:val="21"/>
                      <w:szCs w:val="21"/>
                      <w:lang w:bidi="ar"/>
                      <w14:textFill>
                        <w14:solidFill>
                          <w14:schemeClr w14:val="tx1"/>
                        </w14:solidFill>
                      </w14:textFill>
                    </w:rPr>
                  </w:pPr>
                  <w:r>
                    <w:rPr>
                      <w:rFonts w:eastAsia="宋体" w:cs="Times New Roman"/>
                      <w:color w:val="000000" w:themeColor="text1"/>
                      <w:spacing w:val="0"/>
                      <w:sz w:val="21"/>
                      <w:szCs w:val="21"/>
                      <w14:textFill>
                        <w14:solidFill>
                          <w14:schemeClr w14:val="tx1"/>
                        </w14:solidFill>
                      </w14:textFill>
                    </w:rPr>
                    <w:t>S3</w:t>
                  </w:r>
                </w:p>
              </w:tc>
              <w:tc>
                <w:tcPr>
                  <w:tcW w:w="1020" w:type="dxa"/>
                  <w:vAlign w:val="center"/>
                </w:tcPr>
                <w:p>
                  <w:pPr>
                    <w:spacing w:line="240" w:lineRule="auto"/>
                    <w:jc w:val="center"/>
                    <w:rPr>
                      <w:rFonts w:eastAsia="宋体" w:cs="Times New Roman"/>
                      <w:b w:val="0"/>
                      <w:bCs w:val="0"/>
                      <w:color w:val="000000" w:themeColor="text1"/>
                      <w:sz w:val="21"/>
                      <w:szCs w:val="21"/>
                      <w:lang w:bidi="ar"/>
                      <w14:textFill>
                        <w14:solidFill>
                          <w14:schemeClr w14:val="tx1"/>
                        </w14:solidFill>
                      </w14:textFill>
                    </w:rPr>
                  </w:pPr>
                  <w:r>
                    <w:rPr>
                      <w:rFonts w:eastAsia="宋体" w:cs="Times New Roman"/>
                      <w:color w:val="000000" w:themeColor="text1"/>
                      <w:spacing w:val="0"/>
                      <w:sz w:val="21"/>
                      <w:szCs w:val="21"/>
                      <w14:textFill>
                        <w14:solidFill>
                          <w14:schemeClr w14:val="tx1"/>
                        </w14:solidFill>
                      </w14:textFill>
                    </w:rPr>
                    <w:t>7.59</w:t>
                  </w:r>
                </w:p>
              </w:tc>
              <w:tc>
                <w:tcPr>
                  <w:tcW w:w="1020" w:type="dxa"/>
                  <w:vAlign w:val="center"/>
                </w:tcPr>
                <w:p>
                  <w:pPr>
                    <w:spacing w:line="240" w:lineRule="auto"/>
                    <w:jc w:val="center"/>
                    <w:rPr>
                      <w:rFonts w:eastAsia="宋体" w:cs="Times New Roman"/>
                      <w:b w:val="0"/>
                      <w:bCs w:val="0"/>
                      <w:color w:val="000000" w:themeColor="text1"/>
                      <w:sz w:val="21"/>
                      <w:szCs w:val="21"/>
                      <w:lang w:bidi="ar"/>
                      <w14:textFill>
                        <w14:solidFill>
                          <w14:schemeClr w14:val="tx1"/>
                        </w14:solidFill>
                      </w14:textFill>
                    </w:rPr>
                  </w:pPr>
                  <w:r>
                    <w:rPr>
                      <w:rFonts w:eastAsia="宋体" w:cs="Times New Roman"/>
                      <w:color w:val="000000" w:themeColor="text1"/>
                      <w:spacing w:val="0"/>
                      <w:sz w:val="21"/>
                      <w:szCs w:val="21"/>
                      <w14:textFill>
                        <w14:solidFill>
                          <w14:schemeClr w14:val="tx1"/>
                        </w14:solidFill>
                      </w14:textFill>
                    </w:rPr>
                    <w:t>22</w:t>
                  </w:r>
                </w:p>
              </w:tc>
              <w:tc>
                <w:tcPr>
                  <w:tcW w:w="1020" w:type="dxa"/>
                  <w:vAlign w:val="center"/>
                </w:tcPr>
                <w:p>
                  <w:pPr>
                    <w:spacing w:line="240" w:lineRule="auto"/>
                    <w:jc w:val="center"/>
                    <w:rPr>
                      <w:rFonts w:eastAsia="宋体" w:cs="Times New Roman"/>
                      <w:b w:val="0"/>
                      <w:bCs w:val="0"/>
                      <w:color w:val="000000" w:themeColor="text1"/>
                      <w:sz w:val="21"/>
                      <w:szCs w:val="21"/>
                      <w:lang w:bidi="ar"/>
                      <w14:textFill>
                        <w14:solidFill>
                          <w14:schemeClr w14:val="tx1"/>
                        </w14:solidFill>
                      </w14:textFill>
                    </w:rPr>
                  </w:pPr>
                  <w:r>
                    <w:rPr>
                      <w:rFonts w:eastAsia="宋体" w:cs="Times New Roman"/>
                      <w:color w:val="000000" w:themeColor="text1"/>
                      <w:spacing w:val="0"/>
                      <w:sz w:val="21"/>
                      <w:szCs w:val="21"/>
                      <w14:textFill>
                        <w14:solidFill>
                          <w14:schemeClr w14:val="tx1"/>
                        </w14:solidFill>
                      </w14:textFill>
                    </w:rPr>
                    <w:t>5.7</w:t>
                  </w:r>
                </w:p>
              </w:tc>
              <w:tc>
                <w:tcPr>
                  <w:tcW w:w="1020" w:type="dxa"/>
                  <w:vAlign w:val="center"/>
                </w:tcPr>
                <w:p>
                  <w:pPr>
                    <w:spacing w:line="240" w:lineRule="auto"/>
                    <w:jc w:val="center"/>
                    <w:rPr>
                      <w:rFonts w:eastAsia="宋体" w:cs="Times New Roman"/>
                      <w:b w:val="0"/>
                      <w:bCs w:val="0"/>
                      <w:color w:val="000000" w:themeColor="text1"/>
                      <w:sz w:val="21"/>
                      <w:szCs w:val="21"/>
                      <w:lang w:bidi="ar"/>
                      <w14:textFill>
                        <w14:solidFill>
                          <w14:schemeClr w14:val="tx1"/>
                        </w14:solidFill>
                      </w14:textFill>
                    </w:rPr>
                  </w:pPr>
                  <w:r>
                    <w:rPr>
                      <w:rFonts w:eastAsia="宋体" w:cs="Times New Roman"/>
                      <w:color w:val="000000" w:themeColor="text1"/>
                      <w:spacing w:val="0"/>
                      <w:sz w:val="21"/>
                      <w:szCs w:val="21"/>
                      <w14:textFill>
                        <w14:solidFill>
                          <w14:schemeClr w14:val="tx1"/>
                        </w14:solidFill>
                      </w14:textFill>
                    </w:rPr>
                    <w:t>0.948</w:t>
                  </w:r>
                </w:p>
              </w:tc>
              <w:tc>
                <w:tcPr>
                  <w:tcW w:w="1020" w:type="dxa"/>
                  <w:vAlign w:val="center"/>
                </w:tcPr>
                <w:p>
                  <w:pPr>
                    <w:spacing w:line="240" w:lineRule="auto"/>
                    <w:jc w:val="center"/>
                    <w:rPr>
                      <w:rFonts w:eastAsia="宋体" w:cs="Times New Roman"/>
                      <w:b w:val="0"/>
                      <w:bCs w:val="0"/>
                      <w:color w:val="000000" w:themeColor="text1"/>
                      <w:sz w:val="21"/>
                      <w:szCs w:val="21"/>
                      <w:lang w:bidi="ar"/>
                      <w14:textFill>
                        <w14:solidFill>
                          <w14:schemeClr w14:val="tx1"/>
                        </w14:solidFill>
                      </w14:textFill>
                    </w:rPr>
                  </w:pPr>
                  <w:r>
                    <w:rPr>
                      <w:rFonts w:eastAsia="宋体" w:cs="Times New Roman"/>
                      <w:color w:val="000000" w:themeColor="text1"/>
                      <w:spacing w:val="0"/>
                      <w:sz w:val="2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850" w:type="dxa"/>
                  <w:vMerge w:val="restart"/>
                  <w:vAlign w:val="center"/>
                </w:tcPr>
                <w:p>
                  <w:pPr>
                    <w:spacing w:line="240" w:lineRule="auto"/>
                    <w:jc w:val="center"/>
                    <w:rPr>
                      <w:rFonts w:eastAsia="宋体" w:cs="Times New Roman"/>
                      <w:color w:val="000000" w:themeColor="text1"/>
                      <w:spacing w:val="-20"/>
                      <w:sz w:val="21"/>
                      <w:szCs w:val="21"/>
                      <w14:textFill>
                        <w14:solidFill>
                          <w14:schemeClr w14:val="tx1"/>
                        </w14:solidFill>
                      </w14:textFill>
                    </w:rPr>
                  </w:pPr>
                  <w:r>
                    <w:rPr>
                      <w:rFonts w:eastAsia="宋体" w:cs="Times New Roman"/>
                      <w:color w:val="000000" w:themeColor="text1"/>
                      <w:spacing w:val="-20"/>
                      <w:sz w:val="21"/>
                      <w:szCs w:val="21"/>
                      <w14:textFill>
                        <w14:solidFill>
                          <w14:schemeClr w14:val="tx1"/>
                        </w14:solidFill>
                      </w14:textFill>
                    </w:rPr>
                    <w:t>1月</w:t>
                  </w:r>
                </w:p>
                <w:p>
                  <w:pPr>
                    <w:spacing w:line="240" w:lineRule="auto"/>
                    <w:jc w:val="center"/>
                    <w:rPr>
                      <w:rFonts w:eastAsia="宋体" w:cs="Times New Roman"/>
                      <w:b/>
                      <w:bCs/>
                      <w:color w:val="000000" w:themeColor="text1"/>
                      <w:sz w:val="21"/>
                      <w:szCs w:val="21"/>
                      <w:lang w:bidi="ar"/>
                      <w14:textFill>
                        <w14:solidFill>
                          <w14:schemeClr w14:val="tx1"/>
                        </w14:solidFill>
                      </w14:textFill>
                    </w:rPr>
                  </w:pPr>
                  <w:r>
                    <w:rPr>
                      <w:rFonts w:eastAsia="宋体" w:cs="Times New Roman"/>
                      <w:color w:val="000000" w:themeColor="text1"/>
                      <w:spacing w:val="-20"/>
                      <w:sz w:val="21"/>
                      <w:szCs w:val="21"/>
                      <w14:textFill>
                        <w14:solidFill>
                          <w14:schemeClr w14:val="tx1"/>
                        </w14:solidFill>
                      </w14:textFill>
                    </w:rPr>
                    <w:t>11日</w:t>
                  </w:r>
                </w:p>
              </w:tc>
              <w:tc>
                <w:tcPr>
                  <w:tcW w:w="1191" w:type="dxa"/>
                  <w:vMerge w:val="restart"/>
                  <w:vAlign w:val="center"/>
                </w:tcPr>
                <w:p>
                  <w:pPr>
                    <w:spacing w:line="240" w:lineRule="auto"/>
                    <w:jc w:val="center"/>
                    <w:rPr>
                      <w:rFonts w:eastAsia="宋体" w:cs="Times New Roman"/>
                      <w:b/>
                      <w:bCs/>
                      <w:color w:val="000000" w:themeColor="text1"/>
                      <w:sz w:val="21"/>
                      <w:szCs w:val="21"/>
                      <w:lang w:bidi="ar"/>
                      <w14:textFill>
                        <w14:solidFill>
                          <w14:schemeClr w14:val="tx1"/>
                        </w14:solidFill>
                      </w14:textFill>
                    </w:rPr>
                  </w:pPr>
                  <w:r>
                    <w:rPr>
                      <w:rFonts w:eastAsia="宋体" w:cs="Times New Roman"/>
                      <w:color w:val="000000" w:themeColor="text1"/>
                      <w:spacing w:val="0"/>
                      <w:sz w:val="21"/>
                      <w:szCs w:val="21"/>
                      <w14:textFill>
                        <w14:solidFill>
                          <w14:schemeClr w14:val="tx1"/>
                        </w14:solidFill>
                      </w14:textFill>
                    </w:rPr>
                    <w:t>石梁河</w:t>
                  </w:r>
                </w:p>
              </w:tc>
              <w:tc>
                <w:tcPr>
                  <w:tcW w:w="1020" w:type="dxa"/>
                  <w:vAlign w:val="center"/>
                </w:tcPr>
                <w:p>
                  <w:pPr>
                    <w:spacing w:line="240" w:lineRule="auto"/>
                    <w:jc w:val="center"/>
                    <w:rPr>
                      <w:rFonts w:eastAsia="宋体" w:cs="Times New Roman"/>
                      <w:b w:val="0"/>
                      <w:bCs w:val="0"/>
                      <w:color w:val="000000" w:themeColor="text1"/>
                      <w:sz w:val="21"/>
                      <w:szCs w:val="21"/>
                      <w:lang w:bidi="ar"/>
                      <w14:textFill>
                        <w14:solidFill>
                          <w14:schemeClr w14:val="tx1"/>
                        </w14:solidFill>
                      </w14:textFill>
                    </w:rPr>
                  </w:pPr>
                  <w:r>
                    <w:rPr>
                      <w:rFonts w:eastAsia="宋体" w:cs="Times New Roman"/>
                      <w:color w:val="000000" w:themeColor="text1"/>
                      <w:spacing w:val="0"/>
                      <w:sz w:val="21"/>
                      <w:szCs w:val="21"/>
                      <w14:textFill>
                        <w14:solidFill>
                          <w14:schemeClr w14:val="tx1"/>
                        </w14:solidFill>
                      </w14:textFill>
                    </w:rPr>
                    <w:t>S1</w:t>
                  </w:r>
                </w:p>
              </w:tc>
              <w:tc>
                <w:tcPr>
                  <w:tcW w:w="1020" w:type="dxa"/>
                  <w:vAlign w:val="center"/>
                </w:tcPr>
                <w:p>
                  <w:pPr>
                    <w:spacing w:line="240" w:lineRule="auto"/>
                    <w:jc w:val="center"/>
                    <w:rPr>
                      <w:rFonts w:eastAsia="宋体" w:cs="Times New Roman"/>
                      <w:b w:val="0"/>
                      <w:bCs w:val="0"/>
                      <w:color w:val="000000" w:themeColor="text1"/>
                      <w:sz w:val="21"/>
                      <w:szCs w:val="21"/>
                      <w:lang w:bidi="ar"/>
                      <w14:textFill>
                        <w14:solidFill>
                          <w14:schemeClr w14:val="tx1"/>
                        </w14:solidFill>
                      </w14:textFill>
                    </w:rPr>
                  </w:pPr>
                  <w:r>
                    <w:rPr>
                      <w:rFonts w:eastAsia="宋体" w:cs="Times New Roman"/>
                      <w:color w:val="000000" w:themeColor="text1"/>
                      <w:spacing w:val="0"/>
                      <w:sz w:val="21"/>
                      <w:szCs w:val="21"/>
                      <w14:textFill>
                        <w14:solidFill>
                          <w14:schemeClr w14:val="tx1"/>
                        </w14:solidFill>
                      </w14:textFill>
                    </w:rPr>
                    <w:t>7.54</w:t>
                  </w:r>
                </w:p>
              </w:tc>
              <w:tc>
                <w:tcPr>
                  <w:tcW w:w="1020" w:type="dxa"/>
                  <w:vAlign w:val="center"/>
                </w:tcPr>
                <w:p>
                  <w:pPr>
                    <w:spacing w:line="240" w:lineRule="auto"/>
                    <w:jc w:val="center"/>
                    <w:rPr>
                      <w:rFonts w:eastAsia="宋体" w:cs="Times New Roman"/>
                      <w:b w:val="0"/>
                      <w:bCs w:val="0"/>
                      <w:color w:val="000000" w:themeColor="text1"/>
                      <w:sz w:val="21"/>
                      <w:szCs w:val="21"/>
                      <w:lang w:bidi="ar"/>
                      <w14:textFill>
                        <w14:solidFill>
                          <w14:schemeClr w14:val="tx1"/>
                        </w14:solidFill>
                      </w14:textFill>
                    </w:rPr>
                  </w:pPr>
                  <w:r>
                    <w:rPr>
                      <w:rFonts w:eastAsia="宋体" w:cs="Times New Roman"/>
                      <w:color w:val="000000" w:themeColor="text1"/>
                      <w:spacing w:val="0"/>
                      <w:sz w:val="21"/>
                      <w:szCs w:val="21"/>
                      <w14:textFill>
                        <w14:solidFill>
                          <w14:schemeClr w14:val="tx1"/>
                        </w14:solidFill>
                      </w14:textFill>
                    </w:rPr>
                    <w:t>22</w:t>
                  </w:r>
                </w:p>
              </w:tc>
              <w:tc>
                <w:tcPr>
                  <w:tcW w:w="1020" w:type="dxa"/>
                  <w:vAlign w:val="center"/>
                </w:tcPr>
                <w:p>
                  <w:pPr>
                    <w:spacing w:line="240" w:lineRule="auto"/>
                    <w:jc w:val="center"/>
                    <w:rPr>
                      <w:rFonts w:eastAsia="宋体" w:cs="Times New Roman"/>
                      <w:b w:val="0"/>
                      <w:bCs w:val="0"/>
                      <w:color w:val="000000" w:themeColor="text1"/>
                      <w:sz w:val="21"/>
                      <w:szCs w:val="21"/>
                      <w:lang w:bidi="ar"/>
                      <w14:textFill>
                        <w14:solidFill>
                          <w14:schemeClr w14:val="tx1"/>
                        </w14:solidFill>
                      </w14:textFill>
                    </w:rPr>
                  </w:pPr>
                  <w:r>
                    <w:rPr>
                      <w:rFonts w:eastAsia="宋体" w:cs="Times New Roman"/>
                      <w:color w:val="000000" w:themeColor="text1"/>
                      <w:spacing w:val="0"/>
                      <w:sz w:val="21"/>
                      <w:szCs w:val="21"/>
                      <w14:textFill>
                        <w14:solidFill>
                          <w14:schemeClr w14:val="tx1"/>
                        </w14:solidFill>
                      </w14:textFill>
                    </w:rPr>
                    <w:t>5.2</w:t>
                  </w:r>
                </w:p>
              </w:tc>
              <w:tc>
                <w:tcPr>
                  <w:tcW w:w="1020" w:type="dxa"/>
                  <w:vAlign w:val="center"/>
                </w:tcPr>
                <w:p>
                  <w:pPr>
                    <w:spacing w:line="240" w:lineRule="auto"/>
                    <w:jc w:val="center"/>
                    <w:rPr>
                      <w:rFonts w:eastAsia="宋体" w:cs="Times New Roman"/>
                      <w:b w:val="0"/>
                      <w:bCs w:val="0"/>
                      <w:color w:val="000000" w:themeColor="text1"/>
                      <w:sz w:val="21"/>
                      <w:szCs w:val="21"/>
                      <w:lang w:bidi="ar"/>
                      <w14:textFill>
                        <w14:solidFill>
                          <w14:schemeClr w14:val="tx1"/>
                        </w14:solidFill>
                      </w14:textFill>
                    </w:rPr>
                  </w:pPr>
                  <w:r>
                    <w:rPr>
                      <w:rFonts w:eastAsia="宋体" w:cs="Times New Roman"/>
                      <w:color w:val="000000" w:themeColor="text1"/>
                      <w:spacing w:val="0"/>
                      <w:sz w:val="21"/>
                      <w:szCs w:val="21"/>
                      <w14:textFill>
                        <w14:solidFill>
                          <w14:schemeClr w14:val="tx1"/>
                        </w14:solidFill>
                      </w14:textFill>
                    </w:rPr>
                    <w:t>0.441</w:t>
                  </w:r>
                </w:p>
              </w:tc>
              <w:tc>
                <w:tcPr>
                  <w:tcW w:w="1020" w:type="dxa"/>
                  <w:vAlign w:val="center"/>
                </w:tcPr>
                <w:p>
                  <w:pPr>
                    <w:spacing w:line="240" w:lineRule="auto"/>
                    <w:jc w:val="center"/>
                    <w:rPr>
                      <w:rFonts w:eastAsia="宋体" w:cs="Times New Roman"/>
                      <w:b w:val="0"/>
                      <w:bCs w:val="0"/>
                      <w:color w:val="000000" w:themeColor="text1"/>
                      <w:sz w:val="21"/>
                      <w:szCs w:val="21"/>
                      <w:lang w:bidi="ar"/>
                      <w14:textFill>
                        <w14:solidFill>
                          <w14:schemeClr w14:val="tx1"/>
                        </w14:solidFill>
                      </w14:textFill>
                    </w:rPr>
                  </w:pPr>
                  <w:r>
                    <w:rPr>
                      <w:rFonts w:eastAsia="宋体" w:cs="Times New Roman"/>
                      <w:color w:val="000000" w:themeColor="text1"/>
                      <w:spacing w:val="0"/>
                      <w:sz w:val="21"/>
                      <w:szCs w:val="21"/>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850" w:type="dxa"/>
                  <w:vMerge w:val="continue"/>
                  <w:vAlign w:val="center"/>
                </w:tcPr>
                <w:p>
                  <w:pPr>
                    <w:spacing w:line="240" w:lineRule="auto"/>
                    <w:jc w:val="center"/>
                    <w:rPr>
                      <w:rFonts w:eastAsia="宋体" w:cs="Times New Roman"/>
                      <w:b/>
                      <w:bCs/>
                      <w:color w:val="000000" w:themeColor="text1"/>
                      <w:sz w:val="21"/>
                      <w:szCs w:val="21"/>
                      <w:lang w:bidi="ar"/>
                      <w14:textFill>
                        <w14:solidFill>
                          <w14:schemeClr w14:val="tx1"/>
                        </w14:solidFill>
                      </w14:textFill>
                    </w:rPr>
                  </w:pPr>
                </w:p>
              </w:tc>
              <w:tc>
                <w:tcPr>
                  <w:tcW w:w="1191" w:type="dxa"/>
                  <w:vMerge w:val="continue"/>
                  <w:vAlign w:val="center"/>
                </w:tcPr>
                <w:p>
                  <w:pPr>
                    <w:spacing w:line="240" w:lineRule="auto"/>
                    <w:jc w:val="center"/>
                    <w:rPr>
                      <w:rFonts w:eastAsia="宋体" w:cs="Times New Roman"/>
                      <w:b/>
                      <w:bCs/>
                      <w:color w:val="000000" w:themeColor="text1"/>
                      <w:sz w:val="21"/>
                      <w:szCs w:val="21"/>
                      <w:lang w:bidi="ar"/>
                      <w14:textFill>
                        <w14:solidFill>
                          <w14:schemeClr w14:val="tx1"/>
                        </w14:solidFill>
                      </w14:textFill>
                    </w:rPr>
                  </w:pPr>
                </w:p>
              </w:tc>
              <w:tc>
                <w:tcPr>
                  <w:tcW w:w="1020" w:type="dxa"/>
                  <w:vAlign w:val="center"/>
                </w:tcPr>
                <w:p>
                  <w:pPr>
                    <w:spacing w:line="240" w:lineRule="auto"/>
                    <w:jc w:val="center"/>
                    <w:rPr>
                      <w:rFonts w:eastAsia="宋体" w:cs="Times New Roman"/>
                      <w:b w:val="0"/>
                      <w:bCs w:val="0"/>
                      <w:color w:val="000000" w:themeColor="text1"/>
                      <w:sz w:val="21"/>
                      <w:szCs w:val="21"/>
                      <w:lang w:bidi="ar"/>
                      <w14:textFill>
                        <w14:solidFill>
                          <w14:schemeClr w14:val="tx1"/>
                        </w14:solidFill>
                      </w14:textFill>
                    </w:rPr>
                  </w:pPr>
                  <w:r>
                    <w:rPr>
                      <w:rFonts w:eastAsia="宋体" w:cs="Times New Roman"/>
                      <w:color w:val="000000" w:themeColor="text1"/>
                      <w:spacing w:val="0"/>
                      <w:sz w:val="21"/>
                      <w:szCs w:val="21"/>
                      <w14:textFill>
                        <w14:solidFill>
                          <w14:schemeClr w14:val="tx1"/>
                        </w14:solidFill>
                      </w14:textFill>
                    </w:rPr>
                    <w:t>S2</w:t>
                  </w:r>
                </w:p>
              </w:tc>
              <w:tc>
                <w:tcPr>
                  <w:tcW w:w="1020" w:type="dxa"/>
                  <w:vAlign w:val="center"/>
                </w:tcPr>
                <w:p>
                  <w:pPr>
                    <w:spacing w:line="240" w:lineRule="auto"/>
                    <w:jc w:val="center"/>
                    <w:rPr>
                      <w:rFonts w:eastAsia="宋体" w:cs="Times New Roman"/>
                      <w:b w:val="0"/>
                      <w:bCs w:val="0"/>
                      <w:color w:val="000000" w:themeColor="text1"/>
                      <w:sz w:val="21"/>
                      <w:szCs w:val="21"/>
                      <w:lang w:bidi="ar"/>
                      <w14:textFill>
                        <w14:solidFill>
                          <w14:schemeClr w14:val="tx1"/>
                        </w14:solidFill>
                      </w14:textFill>
                    </w:rPr>
                  </w:pPr>
                  <w:r>
                    <w:rPr>
                      <w:rFonts w:eastAsia="宋体" w:cs="Times New Roman"/>
                      <w:color w:val="000000" w:themeColor="text1"/>
                      <w:spacing w:val="0"/>
                      <w:sz w:val="21"/>
                      <w:szCs w:val="21"/>
                      <w14:textFill>
                        <w14:solidFill>
                          <w14:schemeClr w14:val="tx1"/>
                        </w14:solidFill>
                      </w14:textFill>
                    </w:rPr>
                    <w:t>7.57</w:t>
                  </w:r>
                </w:p>
              </w:tc>
              <w:tc>
                <w:tcPr>
                  <w:tcW w:w="1020" w:type="dxa"/>
                  <w:vAlign w:val="center"/>
                </w:tcPr>
                <w:p>
                  <w:pPr>
                    <w:spacing w:line="240" w:lineRule="auto"/>
                    <w:jc w:val="center"/>
                    <w:rPr>
                      <w:rFonts w:eastAsia="宋体" w:cs="Times New Roman"/>
                      <w:b w:val="0"/>
                      <w:bCs w:val="0"/>
                      <w:color w:val="000000" w:themeColor="text1"/>
                      <w:sz w:val="21"/>
                      <w:szCs w:val="21"/>
                      <w:lang w:bidi="ar"/>
                      <w14:textFill>
                        <w14:solidFill>
                          <w14:schemeClr w14:val="tx1"/>
                        </w14:solidFill>
                      </w14:textFill>
                    </w:rPr>
                  </w:pPr>
                  <w:r>
                    <w:rPr>
                      <w:rFonts w:eastAsia="宋体" w:cs="Times New Roman"/>
                      <w:color w:val="000000" w:themeColor="text1"/>
                      <w:spacing w:val="0"/>
                      <w:sz w:val="21"/>
                      <w:szCs w:val="21"/>
                      <w14:textFill>
                        <w14:solidFill>
                          <w14:schemeClr w14:val="tx1"/>
                        </w14:solidFill>
                      </w14:textFill>
                    </w:rPr>
                    <w:t>27</w:t>
                  </w:r>
                </w:p>
              </w:tc>
              <w:tc>
                <w:tcPr>
                  <w:tcW w:w="1020" w:type="dxa"/>
                  <w:vAlign w:val="center"/>
                </w:tcPr>
                <w:p>
                  <w:pPr>
                    <w:spacing w:line="240" w:lineRule="auto"/>
                    <w:jc w:val="center"/>
                    <w:rPr>
                      <w:rFonts w:eastAsia="宋体" w:cs="Times New Roman"/>
                      <w:b w:val="0"/>
                      <w:bCs w:val="0"/>
                      <w:color w:val="000000" w:themeColor="text1"/>
                      <w:sz w:val="21"/>
                      <w:szCs w:val="21"/>
                      <w:lang w:bidi="ar"/>
                      <w14:textFill>
                        <w14:solidFill>
                          <w14:schemeClr w14:val="tx1"/>
                        </w14:solidFill>
                      </w14:textFill>
                    </w:rPr>
                  </w:pPr>
                  <w:r>
                    <w:rPr>
                      <w:rFonts w:eastAsia="宋体" w:cs="Times New Roman"/>
                      <w:color w:val="000000" w:themeColor="text1"/>
                      <w:spacing w:val="0"/>
                      <w:sz w:val="21"/>
                      <w:szCs w:val="21"/>
                      <w14:textFill>
                        <w14:solidFill>
                          <w14:schemeClr w14:val="tx1"/>
                        </w14:solidFill>
                      </w14:textFill>
                    </w:rPr>
                    <w:t>7.4</w:t>
                  </w:r>
                </w:p>
              </w:tc>
              <w:tc>
                <w:tcPr>
                  <w:tcW w:w="1020" w:type="dxa"/>
                  <w:vAlign w:val="center"/>
                </w:tcPr>
                <w:p>
                  <w:pPr>
                    <w:spacing w:line="240" w:lineRule="auto"/>
                    <w:jc w:val="center"/>
                    <w:rPr>
                      <w:rFonts w:eastAsia="宋体" w:cs="Times New Roman"/>
                      <w:b w:val="0"/>
                      <w:bCs w:val="0"/>
                      <w:color w:val="000000" w:themeColor="text1"/>
                      <w:sz w:val="21"/>
                      <w:szCs w:val="21"/>
                      <w:lang w:bidi="ar"/>
                      <w14:textFill>
                        <w14:solidFill>
                          <w14:schemeClr w14:val="tx1"/>
                        </w14:solidFill>
                      </w14:textFill>
                    </w:rPr>
                  </w:pPr>
                  <w:r>
                    <w:rPr>
                      <w:rFonts w:eastAsia="宋体" w:cs="Times New Roman"/>
                      <w:color w:val="000000" w:themeColor="text1"/>
                      <w:spacing w:val="0"/>
                      <w:sz w:val="21"/>
                      <w:szCs w:val="21"/>
                      <w14:textFill>
                        <w14:solidFill>
                          <w14:schemeClr w14:val="tx1"/>
                        </w14:solidFill>
                      </w14:textFill>
                    </w:rPr>
                    <w:t>0.601</w:t>
                  </w:r>
                </w:p>
              </w:tc>
              <w:tc>
                <w:tcPr>
                  <w:tcW w:w="1020" w:type="dxa"/>
                  <w:vAlign w:val="center"/>
                </w:tcPr>
                <w:p>
                  <w:pPr>
                    <w:spacing w:line="240" w:lineRule="auto"/>
                    <w:jc w:val="center"/>
                    <w:rPr>
                      <w:rFonts w:eastAsia="宋体" w:cs="Times New Roman"/>
                      <w:b w:val="0"/>
                      <w:bCs w:val="0"/>
                      <w:color w:val="000000" w:themeColor="text1"/>
                      <w:sz w:val="21"/>
                      <w:szCs w:val="21"/>
                      <w:lang w:bidi="ar"/>
                      <w14:textFill>
                        <w14:solidFill>
                          <w14:schemeClr w14:val="tx1"/>
                        </w14:solidFill>
                      </w14:textFill>
                    </w:rPr>
                  </w:pPr>
                  <w:r>
                    <w:rPr>
                      <w:rFonts w:eastAsia="宋体" w:cs="Times New Roman"/>
                      <w:color w:val="000000" w:themeColor="text1"/>
                      <w:spacing w:val="0"/>
                      <w:sz w:val="2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850" w:type="dxa"/>
                  <w:vMerge w:val="continue"/>
                  <w:vAlign w:val="center"/>
                </w:tcPr>
                <w:p>
                  <w:pPr>
                    <w:spacing w:line="240" w:lineRule="auto"/>
                    <w:jc w:val="center"/>
                    <w:rPr>
                      <w:rFonts w:eastAsia="宋体" w:cs="Times New Roman"/>
                      <w:b/>
                      <w:bCs/>
                      <w:color w:val="000000" w:themeColor="text1"/>
                      <w:sz w:val="21"/>
                      <w:szCs w:val="21"/>
                      <w:lang w:bidi="ar"/>
                      <w14:textFill>
                        <w14:solidFill>
                          <w14:schemeClr w14:val="tx1"/>
                        </w14:solidFill>
                      </w14:textFill>
                    </w:rPr>
                  </w:pPr>
                </w:p>
              </w:tc>
              <w:tc>
                <w:tcPr>
                  <w:tcW w:w="1191" w:type="dxa"/>
                  <w:vMerge w:val="continue"/>
                  <w:vAlign w:val="center"/>
                </w:tcPr>
                <w:p>
                  <w:pPr>
                    <w:spacing w:line="240" w:lineRule="auto"/>
                    <w:jc w:val="center"/>
                    <w:rPr>
                      <w:rFonts w:eastAsia="宋体" w:cs="Times New Roman"/>
                      <w:b/>
                      <w:bCs/>
                      <w:color w:val="000000" w:themeColor="text1"/>
                      <w:sz w:val="21"/>
                      <w:szCs w:val="21"/>
                      <w:lang w:bidi="ar"/>
                      <w14:textFill>
                        <w14:solidFill>
                          <w14:schemeClr w14:val="tx1"/>
                        </w14:solidFill>
                      </w14:textFill>
                    </w:rPr>
                  </w:pPr>
                </w:p>
              </w:tc>
              <w:tc>
                <w:tcPr>
                  <w:tcW w:w="1020" w:type="dxa"/>
                  <w:vAlign w:val="center"/>
                </w:tcPr>
                <w:p>
                  <w:pPr>
                    <w:spacing w:line="240" w:lineRule="auto"/>
                    <w:jc w:val="center"/>
                    <w:rPr>
                      <w:rFonts w:eastAsia="宋体" w:cs="Times New Roman"/>
                      <w:b w:val="0"/>
                      <w:bCs w:val="0"/>
                      <w:color w:val="000000" w:themeColor="text1"/>
                      <w:sz w:val="21"/>
                      <w:szCs w:val="21"/>
                      <w:lang w:bidi="ar"/>
                      <w14:textFill>
                        <w14:solidFill>
                          <w14:schemeClr w14:val="tx1"/>
                        </w14:solidFill>
                      </w14:textFill>
                    </w:rPr>
                  </w:pPr>
                  <w:r>
                    <w:rPr>
                      <w:rFonts w:eastAsia="宋体" w:cs="Times New Roman"/>
                      <w:color w:val="000000" w:themeColor="text1"/>
                      <w:spacing w:val="0"/>
                      <w:sz w:val="21"/>
                      <w:szCs w:val="21"/>
                      <w14:textFill>
                        <w14:solidFill>
                          <w14:schemeClr w14:val="tx1"/>
                        </w14:solidFill>
                      </w14:textFill>
                    </w:rPr>
                    <w:t>S3</w:t>
                  </w:r>
                </w:p>
              </w:tc>
              <w:tc>
                <w:tcPr>
                  <w:tcW w:w="1020" w:type="dxa"/>
                  <w:vAlign w:val="center"/>
                </w:tcPr>
                <w:p>
                  <w:pPr>
                    <w:spacing w:line="240" w:lineRule="auto"/>
                    <w:jc w:val="center"/>
                    <w:rPr>
                      <w:rFonts w:eastAsia="宋体" w:cs="Times New Roman"/>
                      <w:b w:val="0"/>
                      <w:bCs w:val="0"/>
                      <w:color w:val="000000" w:themeColor="text1"/>
                      <w:sz w:val="21"/>
                      <w:szCs w:val="21"/>
                      <w:lang w:bidi="ar"/>
                      <w14:textFill>
                        <w14:solidFill>
                          <w14:schemeClr w14:val="tx1"/>
                        </w14:solidFill>
                      </w14:textFill>
                    </w:rPr>
                  </w:pPr>
                  <w:r>
                    <w:rPr>
                      <w:rFonts w:eastAsia="宋体" w:cs="Times New Roman"/>
                      <w:color w:val="000000" w:themeColor="text1"/>
                      <w:spacing w:val="0"/>
                      <w:sz w:val="21"/>
                      <w:szCs w:val="21"/>
                      <w14:textFill>
                        <w14:solidFill>
                          <w14:schemeClr w14:val="tx1"/>
                        </w14:solidFill>
                      </w14:textFill>
                    </w:rPr>
                    <w:t>7.61</w:t>
                  </w:r>
                </w:p>
              </w:tc>
              <w:tc>
                <w:tcPr>
                  <w:tcW w:w="1020" w:type="dxa"/>
                  <w:vAlign w:val="center"/>
                </w:tcPr>
                <w:p>
                  <w:pPr>
                    <w:spacing w:line="240" w:lineRule="auto"/>
                    <w:jc w:val="center"/>
                    <w:rPr>
                      <w:rFonts w:eastAsia="宋体" w:cs="Times New Roman"/>
                      <w:b w:val="0"/>
                      <w:bCs w:val="0"/>
                      <w:color w:val="000000" w:themeColor="text1"/>
                      <w:sz w:val="21"/>
                      <w:szCs w:val="21"/>
                      <w:lang w:bidi="ar"/>
                      <w14:textFill>
                        <w14:solidFill>
                          <w14:schemeClr w14:val="tx1"/>
                        </w14:solidFill>
                      </w14:textFill>
                    </w:rPr>
                  </w:pPr>
                  <w:r>
                    <w:rPr>
                      <w:rFonts w:eastAsia="宋体" w:cs="Times New Roman"/>
                      <w:color w:val="000000" w:themeColor="text1"/>
                      <w:spacing w:val="0"/>
                      <w:sz w:val="21"/>
                      <w:szCs w:val="21"/>
                      <w14:textFill>
                        <w14:solidFill>
                          <w14:schemeClr w14:val="tx1"/>
                        </w14:solidFill>
                      </w14:textFill>
                    </w:rPr>
                    <w:t>21</w:t>
                  </w:r>
                </w:p>
              </w:tc>
              <w:tc>
                <w:tcPr>
                  <w:tcW w:w="1020" w:type="dxa"/>
                  <w:vAlign w:val="center"/>
                </w:tcPr>
                <w:p>
                  <w:pPr>
                    <w:spacing w:line="240" w:lineRule="auto"/>
                    <w:jc w:val="center"/>
                    <w:rPr>
                      <w:rFonts w:eastAsia="宋体" w:cs="Times New Roman"/>
                      <w:b w:val="0"/>
                      <w:bCs w:val="0"/>
                      <w:color w:val="000000" w:themeColor="text1"/>
                      <w:sz w:val="21"/>
                      <w:szCs w:val="21"/>
                      <w:lang w:bidi="ar"/>
                      <w14:textFill>
                        <w14:solidFill>
                          <w14:schemeClr w14:val="tx1"/>
                        </w14:solidFill>
                      </w14:textFill>
                    </w:rPr>
                  </w:pPr>
                  <w:r>
                    <w:rPr>
                      <w:rFonts w:eastAsia="宋体" w:cs="Times New Roman"/>
                      <w:color w:val="000000" w:themeColor="text1"/>
                      <w:spacing w:val="0"/>
                      <w:sz w:val="21"/>
                      <w:szCs w:val="21"/>
                      <w14:textFill>
                        <w14:solidFill>
                          <w14:schemeClr w14:val="tx1"/>
                        </w14:solidFill>
                      </w14:textFill>
                    </w:rPr>
                    <w:t>5.8</w:t>
                  </w:r>
                </w:p>
              </w:tc>
              <w:tc>
                <w:tcPr>
                  <w:tcW w:w="1020" w:type="dxa"/>
                  <w:vAlign w:val="center"/>
                </w:tcPr>
                <w:p>
                  <w:pPr>
                    <w:spacing w:line="240" w:lineRule="auto"/>
                    <w:jc w:val="center"/>
                    <w:rPr>
                      <w:rFonts w:eastAsia="宋体" w:cs="Times New Roman"/>
                      <w:b w:val="0"/>
                      <w:bCs w:val="0"/>
                      <w:color w:val="000000" w:themeColor="text1"/>
                      <w:sz w:val="21"/>
                      <w:szCs w:val="21"/>
                      <w:lang w:bidi="ar"/>
                      <w14:textFill>
                        <w14:solidFill>
                          <w14:schemeClr w14:val="tx1"/>
                        </w14:solidFill>
                      </w14:textFill>
                    </w:rPr>
                  </w:pPr>
                  <w:r>
                    <w:rPr>
                      <w:rFonts w:eastAsia="宋体" w:cs="Times New Roman"/>
                      <w:color w:val="000000" w:themeColor="text1"/>
                      <w:spacing w:val="0"/>
                      <w:sz w:val="21"/>
                      <w:szCs w:val="21"/>
                      <w14:textFill>
                        <w14:solidFill>
                          <w14:schemeClr w14:val="tx1"/>
                        </w14:solidFill>
                      </w14:textFill>
                    </w:rPr>
                    <w:t>0.924</w:t>
                  </w:r>
                </w:p>
              </w:tc>
              <w:tc>
                <w:tcPr>
                  <w:tcW w:w="1020" w:type="dxa"/>
                  <w:vAlign w:val="center"/>
                </w:tcPr>
                <w:p>
                  <w:pPr>
                    <w:spacing w:line="240" w:lineRule="auto"/>
                    <w:jc w:val="center"/>
                    <w:rPr>
                      <w:rFonts w:eastAsia="宋体" w:cs="Times New Roman"/>
                      <w:b w:val="0"/>
                      <w:bCs w:val="0"/>
                      <w:color w:val="000000" w:themeColor="text1"/>
                      <w:sz w:val="21"/>
                      <w:szCs w:val="21"/>
                      <w:lang w:bidi="ar"/>
                      <w14:textFill>
                        <w14:solidFill>
                          <w14:schemeClr w14:val="tx1"/>
                        </w14:solidFill>
                      </w14:textFill>
                    </w:rPr>
                  </w:pPr>
                  <w:r>
                    <w:rPr>
                      <w:rFonts w:eastAsia="宋体" w:cs="Times New Roman"/>
                      <w:color w:val="000000" w:themeColor="text1"/>
                      <w:spacing w:val="0"/>
                      <w:sz w:val="21"/>
                      <w:szCs w:val="21"/>
                      <w14:textFill>
                        <w14:solidFill>
                          <w14:schemeClr w14:val="tx1"/>
                        </w14:solidFill>
                      </w14:textFill>
                    </w:rPr>
                    <w:t>23</w:t>
                  </w:r>
                </w:p>
              </w:tc>
            </w:tr>
          </w:tbl>
          <w:p>
            <w:pPr>
              <w:bidi w:val="0"/>
              <w:ind w:firstLine="480" w:firstLineChars="200"/>
            </w:pPr>
            <w:r>
              <w:rPr>
                <w:rFonts w:eastAsia="宋体"/>
                <w:color w:val="000000" w:themeColor="text1"/>
                <w14:textFill>
                  <w14:solidFill>
                    <w14:schemeClr w14:val="tx1"/>
                  </w14:solidFill>
                </w14:textFill>
              </w:rPr>
              <w:t>现状监测结果表明：石梁河</w:t>
            </w:r>
            <w:r>
              <w:rPr>
                <w:rFonts w:hint="eastAsia"/>
                <w:color w:val="000000" w:themeColor="text1"/>
                <w:lang w:val="en-US" w:eastAsia="zh-CN"/>
                <w14:textFill>
                  <w14:solidFill>
                    <w14:schemeClr w14:val="tx1"/>
                  </w14:solidFill>
                </w14:textFill>
              </w:rPr>
              <w:t>S</w:t>
            </w:r>
            <w:r>
              <w:rPr>
                <w:rFonts w:eastAsia="宋体"/>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S</w:t>
            </w:r>
            <w:r>
              <w:rPr>
                <w:rFonts w:eastAsia="宋体"/>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S</w:t>
            </w:r>
            <w:r>
              <w:rPr>
                <w:rFonts w:eastAsia="宋体"/>
                <w:color w:val="000000" w:themeColor="text1"/>
                <w14:textFill>
                  <w14:solidFill>
                    <w14:schemeClr w14:val="tx1"/>
                  </w14:solidFill>
                </w14:textFill>
              </w:rPr>
              <w:t>3</w:t>
            </w:r>
            <w:r>
              <w:rPr>
                <w:rFonts w:hint="eastAsia" w:eastAsia="宋体"/>
                <w:color w:val="000000" w:themeColor="text1"/>
                <w:lang w:val="en-US" w:eastAsia="zh-CN"/>
                <w14:textFill>
                  <w14:solidFill>
                    <w14:schemeClr w14:val="tx1"/>
                  </w14:solidFill>
                </w14:textFill>
              </w:rPr>
              <w:t>点位水质</w:t>
            </w:r>
            <w:r>
              <w:rPr>
                <w:rFonts w:eastAsia="宋体"/>
                <w:color w:val="000000" w:themeColor="text1"/>
                <w14:textFill>
                  <w14:solidFill>
                    <w14:schemeClr w14:val="tx1"/>
                  </w14:solidFill>
                </w14:textFill>
              </w:rPr>
              <w:t>各监测因子</w:t>
            </w:r>
            <w:r>
              <w:rPr>
                <w:rFonts w:hint="eastAsia"/>
                <w:color w:val="000000" w:themeColor="text1"/>
                <w:lang w:val="en-US" w:eastAsia="zh-CN"/>
                <w14:textFill>
                  <w14:solidFill>
                    <w14:schemeClr w14:val="tx1"/>
                  </w14:solidFill>
                </w14:textFill>
              </w:rPr>
              <w:t>除S2断面处BOD</w:t>
            </w:r>
            <w:r>
              <w:rPr>
                <w:rFonts w:hint="eastAsia"/>
                <w:color w:val="000000" w:themeColor="text1"/>
                <w:vertAlign w:val="subscript"/>
                <w:lang w:val="en-US" w:eastAsia="zh-CN"/>
                <w14:textFill>
                  <w14:solidFill>
                    <w14:schemeClr w14:val="tx1"/>
                  </w14:solidFill>
                </w14:textFill>
              </w:rPr>
              <w:t>5</w:t>
            </w:r>
            <w:r>
              <w:rPr>
                <w:rFonts w:hint="eastAsia"/>
                <w:color w:val="000000" w:themeColor="text1"/>
                <w:lang w:val="en-US" w:eastAsia="zh-CN"/>
                <w14:textFill>
                  <w14:solidFill>
                    <w14:schemeClr w14:val="tx1"/>
                  </w14:solidFill>
                </w14:textFill>
              </w:rPr>
              <w:t>有所超标，可能由于污水处理厂尾水未能与河水充分混合，导致排污口下游一定距离断面内部分因子超标，其余因子均能够满足</w:t>
            </w:r>
            <w:r>
              <w:rPr>
                <w:rFonts w:eastAsia="宋体"/>
                <w:color w:val="000000" w:themeColor="text1"/>
                <w14:textFill>
                  <w14:solidFill>
                    <w14:schemeClr w14:val="tx1"/>
                  </w14:solidFill>
                </w14:textFill>
              </w:rPr>
              <w:t>《地表水环境质量标准》（GB3838-2002）</w:t>
            </w:r>
            <w:r>
              <w:rPr>
                <w:rFonts w:hint="eastAsia" w:eastAsia="宋体"/>
                <w:color w:val="000000" w:themeColor="text1"/>
                <w14:textFill>
                  <w14:solidFill>
                    <w14:schemeClr w14:val="tx1"/>
                  </w14:solidFill>
                </w14:textFill>
              </w:rPr>
              <w:t>Ⅳ</w:t>
            </w:r>
            <w:r>
              <w:rPr>
                <w:rFonts w:eastAsia="宋体"/>
                <w:color w:val="000000" w:themeColor="text1"/>
                <w14:textFill>
                  <w14:solidFill>
                    <w14:schemeClr w14:val="tx1"/>
                  </w14:solidFill>
                </w14:textFill>
              </w:rPr>
              <w:t>类水体的要求。</w:t>
            </w:r>
          </w:p>
          <w:p>
            <w:pPr>
              <w:spacing w:line="360" w:lineRule="auto"/>
              <w:ind w:firstLine="480" w:firstLineChars="200"/>
              <w:outlineLvl w:val="4"/>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3、声环境方面</w:t>
            </w:r>
          </w:p>
          <w:p>
            <w:pPr>
              <w:spacing w:line="36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项目位于</w:t>
            </w:r>
            <w:r>
              <w:rPr>
                <w:rFonts w:hint="eastAsia" w:eastAsia="宋体"/>
              </w:rPr>
              <w:t>安徽省宿州市</w:t>
            </w:r>
            <w:r>
              <w:rPr>
                <w:rFonts w:hint="eastAsia" w:ascii="Times New Roman" w:hAnsi="Times New Roman"/>
                <w:kern w:val="0"/>
                <w:szCs w:val="21"/>
                <w:lang w:val="en-US" w:eastAsia="zh-CN"/>
              </w:rPr>
              <w:t>泗县</w:t>
            </w:r>
            <w:r>
              <w:rPr>
                <w:rFonts w:hint="eastAsia"/>
                <w:kern w:val="0"/>
                <w:szCs w:val="21"/>
                <w:lang w:val="en-US" w:eastAsia="zh-CN"/>
              </w:rPr>
              <w:t>开发区南柳路与朝阳路交叉口路东兴晟电气设备厂区5号厂房</w:t>
            </w:r>
            <w:r>
              <w:rPr>
                <w:rFonts w:hint="eastAsia"/>
                <w:color w:val="000000" w:themeColor="text1"/>
                <w14:textFill>
                  <w14:solidFill>
                    <w14:schemeClr w14:val="tx1"/>
                  </w14:solidFill>
                </w14:textFill>
              </w:rPr>
              <w:t>，声环境执行《声环境质量标准》（GB3096-2008）3类标准。</w:t>
            </w:r>
          </w:p>
          <w:p>
            <w:pPr>
              <w:pStyle w:val="2"/>
              <w:ind w:firstLine="480" w:firstLineChars="200"/>
            </w:pPr>
            <w:r>
              <w:rPr>
                <w:rFonts w:hint="eastAsia"/>
                <w:color w:val="000000" w:themeColor="text1"/>
                <w14:textFill>
                  <w14:solidFill>
                    <w14:schemeClr w14:val="tx1"/>
                  </w14:solidFill>
                </w14:textFill>
              </w:rPr>
              <w:t>项目厂界外周边50m范围内不存在声环境保护目标，《安徽泗县经济开发区环境影响区域评估报告》声环境质量现状监测结果及结论，项目所在区域环境质量现状满足《声环境质量标准》（GB3096-2008）中3类标准要求</w:t>
            </w:r>
            <w:r>
              <w:rPr>
                <w:rFonts w:hint="eastAsia"/>
                <w:color w:val="000000" w:themeColor="text1"/>
                <w:lang w:eastAsia="zh-CN"/>
                <w14:textFill>
                  <w14:solidFill>
                    <w14:schemeClr w14:val="tx1"/>
                  </w14:solidFill>
                </w14:textFill>
              </w:rPr>
              <w:t>。</w:t>
            </w:r>
          </w:p>
          <w:p/>
          <w:p>
            <w:pPr>
              <w:pStyle w:val="2"/>
            </w:pPr>
          </w:p>
          <w:p/>
          <w:p>
            <w:pPr>
              <w:pStyle w:val="2"/>
            </w:pPr>
          </w:p>
          <w:p/>
          <w:p/>
          <w:p>
            <w:pPr>
              <w:pStyle w:val="2"/>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pStyle w:val="2"/>
              <w:jc w:val="center"/>
              <w:rPr>
                <w:rFonts w:hint="eastAsia" w:ascii="宋体" w:hAnsi="宋体" w:eastAsia="宋体" w:cs="宋体"/>
                <w:b w:val="0"/>
                <w:bCs/>
              </w:rPr>
            </w:pPr>
            <w:r>
              <w:rPr>
                <w:rFonts w:eastAsia="宋体"/>
                <w:b w:val="0"/>
                <w:bCs w:val="0"/>
                <w:kern w:val="0"/>
              </w:rPr>
              <w:t>环境保护目标</w:t>
            </w:r>
          </w:p>
        </w:tc>
        <w:tc>
          <w:tcPr>
            <w:tcW w:w="8448" w:type="dxa"/>
          </w:tcPr>
          <w:p>
            <w:pPr>
              <w:rPr>
                <w:b/>
                <w:bCs/>
                <w:sz w:val="28"/>
                <w:szCs w:val="28"/>
              </w:rPr>
            </w:pPr>
            <w:r>
              <w:rPr>
                <w:rFonts w:eastAsia="宋体"/>
                <w:b/>
                <w:bCs/>
                <w:sz w:val="28"/>
                <w:szCs w:val="28"/>
              </w:rPr>
              <w:t>主要环境保护目标（列出名单及保护级别）</w:t>
            </w:r>
          </w:p>
          <w:p>
            <w:pPr>
              <w:pStyle w:val="2"/>
              <w:ind w:firstLine="480" w:firstLineChars="200"/>
              <w:rPr>
                <w:rFonts w:hint="eastAsia" w:eastAsia="宋体"/>
                <w:lang w:eastAsia="zh-CN"/>
              </w:rPr>
            </w:pPr>
            <w:r>
              <w:rPr>
                <w:rFonts w:eastAsia="宋体"/>
              </w:rPr>
              <w:t>本项目评价范围内无自然保护区、风景旅游点和文物古迹等需要特殊保护的环境敏感对象。总体上不因本项目的实施而改变区域环境现有功能，具体环境保护目标如下</w:t>
            </w:r>
            <w:r>
              <w:rPr>
                <w:rFonts w:hint="eastAsia"/>
                <w:lang w:eastAsia="zh-CN"/>
              </w:rPr>
              <w:t>。</w:t>
            </w:r>
          </w:p>
          <w:p>
            <w:pPr>
              <w:numPr>
                <w:ilvl w:val="0"/>
                <w:numId w:val="4"/>
              </w:numPr>
              <w:ind w:firstLine="480" w:firstLineChars="200"/>
              <w:jc w:val="both"/>
              <w:outlineLvl w:val="0"/>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大气环境</w:t>
            </w:r>
          </w:p>
          <w:p>
            <w:pPr>
              <w:bidi w:val="0"/>
              <w:ind w:firstLine="480" w:firstLineChars="200"/>
            </w:pPr>
            <w:r>
              <w:rPr>
                <w:rFonts w:hint="default" w:ascii="Times New Roman" w:hAnsi="Times New Roman" w:cs="Times New Roman"/>
                <w:color w:val="000000" w:themeColor="text1"/>
                <w:kern w:val="0"/>
                <w:sz w:val="24"/>
                <w:szCs w:val="24"/>
                <w:lang w:val="en-US" w:eastAsia="zh-CN"/>
                <w14:textFill>
                  <w14:solidFill>
                    <w14:schemeClr w14:val="tx1"/>
                  </w14:solidFill>
                </w14:textFill>
              </w:rPr>
              <w:t>项目500m范围内无环境保护目标。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color w:val="000000" w:themeColor="text1"/>
                <w:kern w:val="0"/>
                <w:sz w:val="24"/>
                <w:szCs w:val="24"/>
                <w:lang w:val="en-US" w:eastAsia="zh-CN"/>
                <w14:textFill>
                  <w14:solidFill>
                    <w14:schemeClr w14:val="tx1"/>
                  </w14:solidFill>
                </w14:textFill>
              </w:rPr>
            </w:pPr>
            <w:r>
              <w:rPr>
                <w:rFonts w:hint="eastAsia" w:cs="Times New Roman"/>
                <w:color w:val="000000" w:themeColor="text1"/>
                <w:kern w:val="0"/>
                <w:sz w:val="24"/>
                <w:szCs w:val="24"/>
                <w:lang w:val="en-US" w:eastAsia="zh-CN"/>
                <w14:textFill>
                  <w14:solidFill>
                    <w14:schemeClr w14:val="tx1"/>
                  </w14:solidFill>
                </w14:textFill>
              </w:rPr>
              <w:t>2、水环境</w:t>
            </w:r>
          </w:p>
          <w:p>
            <w:pPr>
              <w:pStyle w:val="2"/>
              <w:jc w:val="center"/>
              <w:rPr>
                <w:color w:val="000000" w:themeColor="text1"/>
                <w14:textFill>
                  <w14:solidFill>
                    <w14:schemeClr w14:val="tx1"/>
                  </w14:solidFill>
                </w14:textFill>
              </w:rPr>
            </w:pPr>
            <w:r>
              <w:rPr>
                <w:b/>
                <w:color w:val="000000" w:themeColor="text1"/>
                <w14:textFill>
                  <w14:solidFill>
                    <w14:schemeClr w14:val="tx1"/>
                  </w14:solidFill>
                </w14:textFill>
              </w:rPr>
              <w:t>表</w:t>
            </w:r>
            <w:r>
              <w:rPr>
                <w:rFonts w:hint="eastAsia"/>
                <w:b/>
                <w:color w:val="000000" w:themeColor="text1"/>
                <w14:textFill>
                  <w14:solidFill>
                    <w14:schemeClr w14:val="tx1"/>
                  </w14:solidFill>
                </w14:textFill>
              </w:rPr>
              <w:t>3-</w:t>
            </w:r>
            <w:r>
              <w:rPr>
                <w:rFonts w:hint="eastAsia"/>
                <w:b/>
                <w:color w:val="000000" w:themeColor="text1"/>
                <w:lang w:val="en-US" w:eastAsia="zh-CN"/>
                <w14:textFill>
                  <w14:solidFill>
                    <w14:schemeClr w14:val="tx1"/>
                  </w14:solidFill>
                </w14:textFill>
              </w:rPr>
              <w:t>5</w:t>
            </w:r>
            <w:r>
              <w:rPr>
                <w:rFonts w:hint="eastAsia"/>
                <w:b/>
                <w:color w:val="000000" w:themeColor="text1"/>
                <w14:textFill>
                  <w14:solidFill>
                    <w14:schemeClr w14:val="tx1"/>
                  </w14:solidFill>
                </w14:textFill>
              </w:rPr>
              <w:t xml:space="preserve"> </w:t>
            </w:r>
            <w:r>
              <w:rPr>
                <w:b/>
                <w:color w:val="000000" w:themeColor="text1"/>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水环境</w:t>
            </w:r>
            <w:r>
              <w:rPr>
                <w:b/>
                <w:color w:val="000000" w:themeColor="text1"/>
                <w14:textFill>
                  <w14:solidFill>
                    <w14:schemeClr w14:val="tx1"/>
                  </w14:solidFill>
                </w14:textFill>
              </w:rPr>
              <w:t>保护</w:t>
            </w:r>
            <w:r>
              <w:rPr>
                <w:rFonts w:hint="eastAsia"/>
                <w:b/>
                <w:color w:val="000000" w:themeColor="text1"/>
                <w14:textFill>
                  <w14:solidFill>
                    <w14:schemeClr w14:val="tx1"/>
                  </w14:solidFill>
                </w14:textFill>
              </w:rPr>
              <w:t>目标</w:t>
            </w:r>
            <w:r>
              <w:rPr>
                <w:b/>
                <w:color w:val="000000" w:themeColor="text1"/>
                <w14:textFill>
                  <w14:solidFill>
                    <w14:schemeClr w14:val="tx1"/>
                  </w14:solidFill>
                </w14:textFill>
              </w:rPr>
              <w:t>一览表</w:t>
            </w:r>
          </w:p>
          <w:tbl>
            <w:tblPr>
              <w:tblStyle w:val="13"/>
              <w:tblW w:w="8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928"/>
              <w:gridCol w:w="1404"/>
              <w:gridCol w:w="912"/>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6" w:type="dxa"/>
                  <w:vAlign w:val="center"/>
                </w:tcPr>
                <w:p>
                  <w:pPr>
                    <w:spacing w:line="240" w:lineRule="auto"/>
                    <w:jc w:val="center"/>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环境要素</w:t>
                  </w:r>
                </w:p>
              </w:tc>
              <w:tc>
                <w:tcPr>
                  <w:tcW w:w="1928" w:type="dxa"/>
                  <w:vAlign w:val="center"/>
                </w:tcPr>
                <w:p>
                  <w:pPr>
                    <w:spacing w:line="240" w:lineRule="auto"/>
                    <w:jc w:val="center"/>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环境保护对象名称</w:t>
                  </w:r>
                </w:p>
              </w:tc>
              <w:tc>
                <w:tcPr>
                  <w:tcW w:w="1404" w:type="dxa"/>
                  <w:vAlign w:val="center"/>
                </w:tcPr>
                <w:p>
                  <w:pPr>
                    <w:spacing w:line="240" w:lineRule="auto"/>
                    <w:jc w:val="center"/>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方位/距离（m）</w:t>
                  </w:r>
                </w:p>
              </w:tc>
              <w:tc>
                <w:tcPr>
                  <w:tcW w:w="912" w:type="dxa"/>
                  <w:vAlign w:val="center"/>
                </w:tcPr>
                <w:p>
                  <w:pPr>
                    <w:spacing w:line="240" w:lineRule="auto"/>
                    <w:jc w:val="center"/>
                    <w:rPr>
                      <w:rFonts w:eastAsiaTheme="minorEastAsia"/>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规模</w:t>
                  </w:r>
                </w:p>
              </w:tc>
              <w:tc>
                <w:tcPr>
                  <w:tcW w:w="2745" w:type="dxa"/>
                  <w:vAlign w:val="center"/>
                </w:tcPr>
                <w:p>
                  <w:pPr>
                    <w:widowControl/>
                    <w:spacing w:line="240" w:lineRule="auto"/>
                    <w:jc w:val="center"/>
                    <w:textAlignment w:val="center"/>
                    <w:rPr>
                      <w:color w:val="000000" w:themeColor="text1"/>
                      <w:sz w:val="21"/>
                      <w:szCs w:val="21"/>
                      <w14:textFill>
                        <w14:solidFill>
                          <w14:schemeClr w14:val="tx1"/>
                        </w14:solidFill>
                      </w14:textFill>
                    </w:rPr>
                  </w:pPr>
                  <w:r>
                    <w:rPr>
                      <w:rFonts w:hint="eastAsia"/>
                      <w:b/>
                      <w:bCs/>
                      <w:color w:val="000000" w:themeColor="text1"/>
                      <w:kern w:val="0"/>
                      <w:sz w:val="21"/>
                      <w:szCs w:val="21"/>
                      <w:lang w:bidi="ar"/>
                      <w14:textFill>
                        <w14:solidFill>
                          <w14:schemeClr w14:val="tx1"/>
                        </w14:solidFill>
                      </w14:textFill>
                    </w:rPr>
                    <w:t>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6" w:type="dxa"/>
                  <w:vAlign w:val="center"/>
                </w:tcPr>
                <w:p>
                  <w:pPr>
                    <w:pStyle w:val="2"/>
                    <w:spacing w:line="240" w:lineRule="auto"/>
                    <w:jc w:val="center"/>
                    <w:rPr>
                      <w:color w:val="000000" w:themeColor="text1"/>
                      <w:sz w:val="21"/>
                      <w:szCs w:val="21"/>
                      <w14:textFill>
                        <w14:solidFill>
                          <w14:schemeClr w14:val="tx1"/>
                        </w14:solidFill>
                      </w14:textFill>
                    </w:rPr>
                  </w:pPr>
                  <w:r>
                    <w:rPr>
                      <w:bCs w:val="0"/>
                      <w:color w:val="000000" w:themeColor="text1"/>
                      <w:sz w:val="21"/>
                      <w:szCs w:val="21"/>
                      <w14:textFill>
                        <w14:solidFill>
                          <w14:schemeClr w14:val="tx1"/>
                        </w14:solidFill>
                      </w14:textFill>
                    </w:rPr>
                    <w:t>地表水</w:t>
                  </w:r>
                </w:p>
              </w:tc>
              <w:tc>
                <w:tcPr>
                  <w:tcW w:w="1928" w:type="dxa"/>
                  <w:vAlign w:val="center"/>
                </w:tcPr>
                <w:p>
                  <w:pPr>
                    <w:pStyle w:val="2"/>
                    <w:spacing w:line="240" w:lineRule="auto"/>
                    <w:jc w:val="center"/>
                    <w:rPr>
                      <w:rFonts w:hint="eastAsia" w:eastAsia="宋体"/>
                      <w:color w:val="000000" w:themeColor="text1"/>
                      <w:sz w:val="21"/>
                      <w:szCs w:val="21"/>
                      <w:lang w:eastAsia="zh-CN"/>
                      <w14:textFill>
                        <w14:solidFill>
                          <w14:schemeClr w14:val="tx1"/>
                        </w14:solidFill>
                      </w14:textFill>
                    </w:rPr>
                  </w:pPr>
                  <w:r>
                    <w:rPr>
                      <w:rFonts w:hint="eastAsia"/>
                      <w:bCs w:val="0"/>
                      <w:color w:val="000000" w:themeColor="text1"/>
                      <w:sz w:val="21"/>
                      <w:szCs w:val="21"/>
                      <w:lang w:val="en-US" w:eastAsia="zh-CN"/>
                      <w14:textFill>
                        <w14:solidFill>
                          <w14:schemeClr w14:val="tx1"/>
                        </w14:solidFill>
                      </w14:textFill>
                    </w:rPr>
                    <w:t>石梁河</w:t>
                  </w:r>
                </w:p>
              </w:tc>
              <w:tc>
                <w:tcPr>
                  <w:tcW w:w="1404" w:type="dxa"/>
                  <w:vAlign w:val="center"/>
                </w:tcPr>
                <w:p>
                  <w:pPr>
                    <w:pStyle w:val="2"/>
                    <w:spacing w:line="240" w:lineRule="auto"/>
                    <w:jc w:val="center"/>
                    <w:rPr>
                      <w:color w:val="000000" w:themeColor="text1"/>
                      <w:sz w:val="21"/>
                      <w:szCs w:val="21"/>
                      <w14:textFill>
                        <w14:solidFill>
                          <w14:schemeClr w14:val="tx1"/>
                        </w14:solidFill>
                      </w14:textFill>
                    </w:rPr>
                  </w:pPr>
                  <w:r>
                    <w:rPr>
                      <w:rFonts w:hint="eastAsia"/>
                      <w:bCs w:val="0"/>
                      <w:color w:val="000000" w:themeColor="text1"/>
                      <w:sz w:val="21"/>
                      <w:szCs w:val="21"/>
                      <w:lang w:val="en-US" w:eastAsia="zh-CN"/>
                      <w14:textFill>
                        <w14:solidFill>
                          <w14:schemeClr w14:val="tx1"/>
                        </w14:solidFill>
                      </w14:textFill>
                    </w:rPr>
                    <w:t>西</w:t>
                  </w:r>
                  <w:r>
                    <w:rPr>
                      <w:bCs w:val="0"/>
                      <w:color w:val="000000" w:themeColor="text1"/>
                      <w:sz w:val="21"/>
                      <w:szCs w:val="21"/>
                      <w14:textFill>
                        <w14:solidFill>
                          <w14:schemeClr w14:val="tx1"/>
                        </w14:solidFill>
                      </w14:textFill>
                    </w:rPr>
                    <w:t>南</w:t>
                  </w:r>
                  <w:r>
                    <w:rPr>
                      <w:rFonts w:hint="eastAsia"/>
                      <w:bCs w:val="0"/>
                      <w:color w:val="000000" w:themeColor="text1"/>
                      <w:sz w:val="21"/>
                      <w:szCs w:val="21"/>
                      <w:lang w:val="en-US" w:eastAsia="zh-CN"/>
                      <w14:textFill>
                        <w14:solidFill>
                          <w14:schemeClr w14:val="tx1"/>
                        </w14:solidFill>
                      </w14:textFill>
                    </w:rPr>
                    <w:t>1420</w:t>
                  </w:r>
                  <w:r>
                    <w:rPr>
                      <w:bCs w:val="0"/>
                      <w:color w:val="000000" w:themeColor="text1"/>
                      <w:sz w:val="21"/>
                      <w:szCs w:val="21"/>
                      <w14:textFill>
                        <w14:solidFill>
                          <w14:schemeClr w14:val="tx1"/>
                        </w14:solidFill>
                      </w14:textFill>
                    </w:rPr>
                    <w:t>m</w:t>
                  </w:r>
                </w:p>
              </w:tc>
              <w:tc>
                <w:tcPr>
                  <w:tcW w:w="912" w:type="dxa"/>
                  <w:vAlign w:val="center"/>
                </w:tcPr>
                <w:p>
                  <w:pPr>
                    <w:pStyle w:val="2"/>
                    <w:spacing w:line="240" w:lineRule="auto"/>
                    <w:jc w:val="center"/>
                    <w:rPr>
                      <w:rFonts w:eastAsiaTheme="minorEastAsia"/>
                      <w:bCs w:val="0"/>
                      <w:color w:val="000000" w:themeColor="text1"/>
                      <w:sz w:val="21"/>
                      <w:szCs w:val="21"/>
                      <w14:textFill>
                        <w14:solidFill>
                          <w14:schemeClr w14:val="tx1"/>
                        </w14:solidFill>
                      </w14:textFill>
                    </w:rPr>
                  </w:pPr>
                  <w:r>
                    <w:rPr>
                      <w:bCs w:val="0"/>
                      <w:color w:val="000000" w:themeColor="text1"/>
                      <w:sz w:val="21"/>
                      <w:szCs w:val="21"/>
                      <w:lang w:bidi="ar"/>
                      <w14:textFill>
                        <w14:solidFill>
                          <w14:schemeClr w14:val="tx1"/>
                        </w14:solidFill>
                      </w14:textFill>
                    </w:rPr>
                    <w:t>小河</w:t>
                  </w:r>
                </w:p>
              </w:tc>
              <w:tc>
                <w:tcPr>
                  <w:tcW w:w="2745" w:type="dxa"/>
                  <w:vAlign w:val="center"/>
                </w:tcPr>
                <w:p>
                  <w:pPr>
                    <w:pStyle w:val="2"/>
                    <w:spacing w:line="240" w:lineRule="auto"/>
                    <w:jc w:val="center"/>
                    <w:rPr>
                      <w:color w:val="000000" w:themeColor="text1"/>
                      <w:sz w:val="21"/>
                      <w:szCs w:val="21"/>
                      <w14:textFill>
                        <w14:solidFill>
                          <w14:schemeClr w14:val="tx1"/>
                        </w14:solidFill>
                      </w14:textFill>
                    </w:rPr>
                  </w:pPr>
                  <w:r>
                    <w:rPr>
                      <w:bCs w:val="0"/>
                      <w:color w:val="000000" w:themeColor="text1"/>
                      <w:sz w:val="21"/>
                      <w:szCs w:val="21"/>
                      <w14:textFill>
                        <w14:solidFill>
                          <w14:schemeClr w14:val="tx1"/>
                        </w14:solidFill>
                      </w14:textFill>
                    </w:rPr>
                    <w:t>《地表水环境质量标准》（GB3838-2002）</w:t>
                  </w:r>
                  <w:r>
                    <w:rPr>
                      <w:rFonts w:hint="eastAsia" w:eastAsia="宋体"/>
                      <w:bCs w:val="0"/>
                      <w:sz w:val="21"/>
                      <w:szCs w:val="21"/>
                    </w:rPr>
                    <w:t>Ⅳ</w:t>
                  </w:r>
                  <w:r>
                    <w:rPr>
                      <w:bCs w:val="0"/>
                      <w:color w:val="000000" w:themeColor="text1"/>
                      <w:sz w:val="21"/>
                      <w:szCs w:val="21"/>
                      <w14:textFill>
                        <w14:solidFill>
                          <w14:schemeClr w14:val="tx1"/>
                        </w14:solidFill>
                      </w14:textFill>
                    </w:rPr>
                    <w:t>类标准</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lang w:val="en-US" w:eastAsia="zh-CN"/>
              </w:rPr>
            </w:pPr>
            <w:r>
              <w:rPr>
                <w:rFonts w:hint="eastAsia" w:eastAsia="宋体" w:cs="Times New Roman"/>
                <w:kern w:val="0"/>
                <w:sz w:val="24"/>
                <w:szCs w:val="24"/>
                <w:lang w:val="en-US" w:eastAsia="zh-CN"/>
              </w:rPr>
              <w:t>3</w:t>
            </w:r>
            <w:r>
              <w:rPr>
                <w:rFonts w:hint="default" w:ascii="Times New Roman" w:hAnsi="Times New Roman" w:eastAsia="宋体" w:cs="Times New Roman"/>
                <w:kern w:val="0"/>
                <w:sz w:val="24"/>
                <w:szCs w:val="24"/>
                <w:lang w:val="en-US" w:eastAsia="zh-CN"/>
              </w:rPr>
              <w:t>、声环境</w:t>
            </w:r>
          </w:p>
          <w:p>
            <w:pPr>
              <w:bidi w:val="0"/>
              <w:ind w:firstLine="480" w:firstLineChars="200"/>
              <w:rPr>
                <w:rFonts w:hint="default" w:ascii="Times New Roman" w:hAnsi="Times New Roman" w:cs="Times New Roman"/>
                <w:kern w:val="0"/>
                <w:sz w:val="24"/>
                <w:szCs w:val="24"/>
                <w:lang w:val="en-US" w:eastAsia="zh-CN"/>
              </w:rPr>
            </w:pPr>
            <w:r>
              <w:rPr>
                <w:rFonts w:hint="default" w:ascii="Times New Roman" w:hAnsi="Times New Roman" w:eastAsia="宋体" w:cs="Times New Roman"/>
                <w:kern w:val="0"/>
                <w:sz w:val="24"/>
                <w:szCs w:val="24"/>
                <w:lang w:val="en-US" w:eastAsia="zh-CN"/>
              </w:rPr>
              <w:t>项目50m范围内无环境保护目标</w:t>
            </w:r>
            <w:r>
              <w:rPr>
                <w:rFonts w:hint="eastAsia" w:eastAsia="宋体" w:cs="Times New Roman"/>
                <w:kern w:val="0"/>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kern w:val="0"/>
                <w:sz w:val="24"/>
                <w:szCs w:val="24"/>
                <w:lang w:val="en-US" w:eastAsia="zh-CN"/>
              </w:rPr>
            </w:pPr>
            <w:r>
              <w:rPr>
                <w:rFonts w:hint="default" w:ascii="Times New Roman" w:hAnsi="Times New Roman" w:eastAsia="宋体" w:cs="Times New Roman"/>
                <w:kern w:val="0"/>
                <w:sz w:val="24"/>
                <w:szCs w:val="24"/>
                <w:lang w:val="en-US" w:eastAsia="zh-CN"/>
              </w:rPr>
              <w:t>4、地下水环境</w:t>
            </w:r>
          </w:p>
          <w:p>
            <w:pPr>
              <w:pStyle w:val="7"/>
              <w:keepNext/>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szCs w:val="24"/>
                <w:lang w:val="en-US" w:eastAsia="zh-CN"/>
              </w:rPr>
            </w:pPr>
            <w:r>
              <w:rPr>
                <w:rFonts w:hint="eastAsia" w:ascii="Times New Roman" w:hAnsi="Times New Roman" w:eastAsia="宋体" w:cs="Times New Roman"/>
                <w:b w:val="0"/>
                <w:bCs/>
                <w:szCs w:val="24"/>
                <w:lang w:val="en-US" w:eastAsia="zh-CN"/>
              </w:rPr>
              <w:t>厂界外500m范围内无地下水集中式饮用水水源和热水、矿泉水、温泉等特殊地下水资源。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lang w:val="en-US" w:eastAsia="zh-CN"/>
              </w:rPr>
            </w:pPr>
            <w:r>
              <w:rPr>
                <w:rFonts w:hint="default" w:ascii="Times New Roman" w:hAnsi="Times New Roman" w:eastAsia="宋体" w:cs="Times New Roman"/>
                <w:lang w:val="en-US" w:eastAsia="zh-CN"/>
              </w:rPr>
              <w:t>5、生态环境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lang w:val="en-US" w:eastAsia="zh-CN"/>
              </w:rPr>
            </w:pPr>
            <w:r>
              <w:rPr>
                <w:rFonts w:hint="default" w:ascii="Times New Roman" w:hAnsi="Times New Roman" w:eastAsia="宋体" w:cs="Times New Roman"/>
                <w:lang w:val="en-US" w:eastAsia="zh-CN"/>
              </w:rPr>
              <w:t>项目位于</w:t>
            </w:r>
            <w:r>
              <w:rPr>
                <w:rFonts w:hint="eastAsia" w:eastAsia="宋体"/>
              </w:rPr>
              <w:t>安徽省宿州市</w:t>
            </w:r>
            <w:r>
              <w:rPr>
                <w:rFonts w:hint="eastAsia" w:ascii="Times New Roman" w:hAnsi="Times New Roman"/>
                <w:kern w:val="0"/>
                <w:szCs w:val="21"/>
                <w:lang w:val="en-US" w:eastAsia="zh-CN"/>
              </w:rPr>
              <w:t>泗县</w:t>
            </w:r>
            <w:r>
              <w:rPr>
                <w:rFonts w:hint="eastAsia"/>
                <w:kern w:val="0"/>
                <w:szCs w:val="21"/>
                <w:lang w:val="en-US" w:eastAsia="zh-CN"/>
              </w:rPr>
              <w:t>开发区南柳路与朝阳路交叉口路东兴晟电气设备厂区5号厂房</w:t>
            </w:r>
            <w:r>
              <w:rPr>
                <w:rFonts w:hint="default" w:ascii="Times New Roman" w:hAnsi="Times New Roman" w:eastAsia="宋体" w:cs="Times New Roman"/>
                <w:lang w:val="en-US" w:eastAsia="zh-CN"/>
              </w:rPr>
              <w:t>，不新增用地范围，用地范围内不含生态环境保护目标。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lang w:val="en-US" w:eastAsia="zh-CN"/>
              </w:rPr>
            </w:pPr>
            <w:r>
              <w:rPr>
                <w:rFonts w:hint="default" w:ascii="Times New Roman" w:hAnsi="Times New Roman" w:eastAsia="宋体" w:cs="Times New Roman"/>
                <w:lang w:val="en-US" w:eastAsia="zh-CN"/>
              </w:rPr>
              <w:t>6、电磁辐射</w:t>
            </w:r>
          </w:p>
          <w:p>
            <w:pPr>
              <w:bidi w:val="0"/>
              <w:ind w:firstLine="480" w:firstLineChars="200"/>
            </w:pPr>
            <w:r>
              <w:rPr>
                <w:rFonts w:hint="default" w:ascii="Times New Roman" w:hAnsi="Times New Roman" w:eastAsia="宋体" w:cs="Times New Roman"/>
                <w:lang w:val="en-US" w:eastAsia="zh-CN"/>
              </w:rPr>
              <w:t>本项目不涉及电磁辐射</w:t>
            </w:r>
            <w:r>
              <w:rPr>
                <w:rFonts w:hint="eastAsia" w:ascii="Times New Roman" w:hAnsi="Times New Roman" w:eastAsia="宋体" w:cs="Times New Roman"/>
                <w:lang w:val="en-US" w:eastAsia="zh-CN"/>
              </w:rPr>
              <w:t>。</w:t>
            </w:r>
          </w:p>
          <w:p>
            <w:pPr>
              <w:bidi w:val="0"/>
            </w:pPr>
          </w:p>
          <w:p>
            <w:pPr>
              <w:bidi w:val="0"/>
            </w:pPr>
          </w:p>
          <w:p>
            <w:pPr>
              <w:bidi w:val="0"/>
            </w:pPr>
          </w:p>
          <w:p>
            <w:pPr>
              <w:bidi w:val="0"/>
            </w:pPr>
          </w:p>
          <w:p>
            <w:pPr>
              <w:bidi w:val="0"/>
            </w:pPr>
          </w:p>
          <w:p>
            <w:pPr>
              <w:bidi w:val="0"/>
            </w:pPr>
          </w:p>
          <w:p>
            <w:pPr>
              <w:bidi w:val="0"/>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pStyle w:val="2"/>
              <w:jc w:val="center"/>
              <w:rPr>
                <w:rFonts w:eastAsia="宋体"/>
                <w:b w:val="0"/>
                <w:bCs w:val="0"/>
                <w:kern w:val="0"/>
              </w:rPr>
            </w:pPr>
            <w:r>
              <w:rPr>
                <w:rFonts w:hint="eastAsia" w:ascii="宋体" w:hAnsi="宋体" w:eastAsia="宋体" w:cs="宋体"/>
                <w:b w:val="0"/>
                <w:bCs/>
              </w:rPr>
              <w:t>污染物排放标准</w:t>
            </w:r>
          </w:p>
        </w:tc>
        <w:tc>
          <w:tcPr>
            <w:tcW w:w="8448" w:type="dxa"/>
          </w:tcPr>
          <w:p>
            <w:pPr>
              <w:numPr>
                <w:ilvl w:val="0"/>
                <w:numId w:val="0"/>
              </w:numPr>
              <w:jc w:val="both"/>
              <w:outlineLvl w:val="0"/>
              <w:rPr>
                <w:rFonts w:hint="eastAsia" w:eastAsiaTheme="minorEastAsia"/>
                <w:color w:val="auto"/>
                <w:sz w:val="24"/>
                <w:shd w:val="clear"/>
                <w:lang w:val="en-US" w:eastAsia="zh-CN"/>
              </w:rPr>
            </w:pPr>
            <w:r>
              <w:rPr>
                <w:rFonts w:hint="eastAsia" w:eastAsiaTheme="minorEastAsia"/>
                <w:b/>
                <w:bCs/>
                <w:color w:val="auto"/>
                <w:sz w:val="24"/>
                <w:shd w:val="clear"/>
                <w:lang w:val="en-US" w:eastAsia="zh-CN"/>
              </w:rPr>
              <w:t>一</w:t>
            </w:r>
            <w:r>
              <w:rPr>
                <w:rFonts w:hint="eastAsia"/>
                <w:b/>
                <w:bCs/>
                <w:color w:val="000000" w:themeColor="text1"/>
                <w:lang w:val="en-US" w:eastAsia="zh-CN"/>
                <w14:textFill>
                  <w14:solidFill>
                    <w14:schemeClr w14:val="tx1"/>
                  </w14:solidFill>
                </w14:textFill>
              </w:rPr>
              <w:t>、</w:t>
            </w:r>
            <w:r>
              <w:rPr>
                <w:rFonts w:hint="eastAsia"/>
                <w:b/>
                <w:bCs/>
                <w:color w:val="000000" w:themeColor="text1"/>
                <w14:textFill>
                  <w14:solidFill>
                    <w14:schemeClr w14:val="tx1"/>
                  </w14:solidFill>
                </w14:textFill>
              </w:rPr>
              <w:t>大气污染物排放标准</w:t>
            </w:r>
          </w:p>
          <w:p>
            <w:pPr>
              <w:numPr>
                <w:ilvl w:val="0"/>
                <w:numId w:val="0"/>
              </w:numPr>
              <w:ind w:firstLine="480" w:firstLineChars="200"/>
              <w:jc w:val="both"/>
              <w:outlineLvl w:val="0"/>
              <w:rPr>
                <w:rFonts w:hint="eastAsia" w:eastAsia="宋体"/>
                <w:color w:val="auto"/>
                <w:szCs w:val="32"/>
                <w:shd w:val="clear"/>
                <w:lang w:eastAsia="zh-CN"/>
              </w:rPr>
            </w:pPr>
            <w:r>
              <w:rPr>
                <w:rFonts w:eastAsiaTheme="minorEastAsia"/>
                <w:color w:val="auto"/>
                <w:sz w:val="24"/>
                <w:shd w:val="clear"/>
              </w:rPr>
              <w:t>颗粒物执行</w:t>
            </w:r>
            <w:r>
              <w:rPr>
                <w:rFonts w:eastAsia="宋体" w:cs="Times New Roman"/>
                <w:color w:val="auto"/>
              </w:rPr>
              <w:t>《大气污染物综合排放标准》（GB16297-1996）表2中二级标准</w:t>
            </w:r>
            <w:r>
              <w:rPr>
                <w:rFonts w:hint="eastAsia" w:eastAsia="宋体" w:cs="Times New Roman"/>
                <w:color w:val="auto"/>
                <w:lang w:val="en-US" w:eastAsia="zh-CN"/>
              </w:rPr>
              <w:t>和</w:t>
            </w:r>
            <w:r>
              <w:rPr>
                <w:rFonts w:eastAsia="宋体" w:cs="Times New Roman"/>
                <w:color w:val="auto"/>
              </w:rPr>
              <w:t>无组织排放限值要求</w:t>
            </w:r>
            <w:r>
              <w:rPr>
                <w:rFonts w:hint="eastAsia"/>
                <w:color w:val="auto"/>
                <w:szCs w:val="32"/>
                <w:shd w:val="clear"/>
                <w:lang w:eastAsia="zh-CN"/>
              </w:rPr>
              <w:t>。</w:t>
            </w:r>
          </w:p>
          <w:p>
            <w:pPr>
              <w:bidi w:val="0"/>
              <w:spacing w:line="240" w:lineRule="auto"/>
              <w:jc w:val="center"/>
              <w:rPr>
                <w:color w:val="000000" w:themeColor="text1"/>
                <w14:textFill>
                  <w14:solidFill>
                    <w14:schemeClr w14:val="tx1"/>
                  </w14:solidFill>
                </w14:textFill>
              </w:rPr>
            </w:pPr>
            <w:r>
              <w:rPr>
                <w:rFonts w:hint="eastAsia"/>
                <w:b/>
                <w:bCs/>
                <w:color w:val="000000" w:themeColor="text1"/>
                <w14:textFill>
                  <w14:solidFill>
                    <w14:schemeClr w14:val="tx1"/>
                  </w14:solidFill>
                </w14:textFill>
              </w:rPr>
              <w:t>表3-</w:t>
            </w:r>
            <w:r>
              <w:rPr>
                <w:rFonts w:hint="eastAsia"/>
                <w:b/>
                <w:bCs/>
                <w:color w:val="000000" w:themeColor="text1"/>
                <w:lang w:val="en-US" w:eastAsia="zh-CN"/>
                <w14:textFill>
                  <w14:solidFill>
                    <w14:schemeClr w14:val="tx1"/>
                  </w14:solidFill>
                </w14:textFill>
              </w:rPr>
              <w:t>6</w:t>
            </w:r>
            <w:r>
              <w:rPr>
                <w:rFonts w:hint="eastAsia"/>
                <w:b/>
                <w:bCs/>
                <w:color w:val="000000" w:themeColor="text1"/>
                <w14:textFill>
                  <w14:solidFill>
                    <w14:schemeClr w14:val="tx1"/>
                  </w14:solidFill>
                </w14:textFill>
              </w:rPr>
              <w:t xml:space="preserve">  大气污染物排放标准</w:t>
            </w:r>
          </w:p>
          <w:tbl>
            <w:tblPr>
              <w:tblStyle w:val="12"/>
              <w:tblW w:w="8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247"/>
              <w:gridCol w:w="1128"/>
              <w:gridCol w:w="828"/>
              <w:gridCol w:w="972"/>
              <w:gridCol w:w="1056"/>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themeColor="text1"/>
                      <w:sz w:val="21"/>
                      <w:szCs w:val="21"/>
                      <w14:textFill>
                        <w14:solidFill>
                          <w14:schemeClr w14:val="tx1"/>
                        </w14:solidFill>
                      </w14:textFill>
                    </w:rPr>
                  </w:pPr>
                  <w:r>
                    <w:rPr>
                      <w:rFonts w:hint="eastAsia" w:cs="宋体"/>
                      <w:b/>
                      <w:bCs/>
                      <w:color w:val="000000" w:themeColor="text1"/>
                      <w:sz w:val="21"/>
                      <w:szCs w:val="21"/>
                      <w:lang w:bidi="ar"/>
                      <w14:textFill>
                        <w14:solidFill>
                          <w14:schemeClr w14:val="tx1"/>
                        </w14:solidFill>
                      </w14:textFill>
                    </w:rPr>
                    <w:t>污染物</w:t>
                  </w:r>
                </w:p>
              </w:tc>
              <w:tc>
                <w:tcPr>
                  <w:tcW w:w="320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themeColor="text1"/>
                      <w:sz w:val="21"/>
                      <w:szCs w:val="21"/>
                      <w14:textFill>
                        <w14:solidFill>
                          <w14:schemeClr w14:val="tx1"/>
                        </w14:solidFill>
                      </w14:textFill>
                    </w:rPr>
                  </w:pPr>
                  <w:r>
                    <w:rPr>
                      <w:rFonts w:hint="eastAsia" w:cs="宋体"/>
                      <w:b/>
                      <w:bCs/>
                      <w:color w:val="000000" w:themeColor="text1"/>
                      <w:sz w:val="21"/>
                      <w:szCs w:val="21"/>
                      <w:lang w:bidi="ar"/>
                      <w14:textFill>
                        <w14:solidFill>
                          <w14:schemeClr w14:val="tx1"/>
                        </w14:solidFill>
                      </w14:textFill>
                    </w:rPr>
                    <w:t>大气污染物项目排放限值</w:t>
                  </w: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themeColor="text1"/>
                      <w:sz w:val="21"/>
                      <w:szCs w:val="21"/>
                      <w14:textFill>
                        <w14:solidFill>
                          <w14:schemeClr w14:val="tx1"/>
                        </w14:solidFill>
                      </w14:textFill>
                    </w:rPr>
                  </w:pPr>
                  <w:r>
                    <w:rPr>
                      <w:rFonts w:hint="eastAsia" w:cs="宋体"/>
                      <w:b/>
                      <w:bCs/>
                      <w:color w:val="000000" w:themeColor="text1"/>
                      <w:sz w:val="21"/>
                      <w:szCs w:val="21"/>
                      <w:lang w:bidi="ar"/>
                      <w14:textFill>
                        <w14:solidFill>
                          <w14:schemeClr w14:val="tx1"/>
                        </w14:solidFill>
                      </w14:textFill>
                    </w:rPr>
                    <w:t>无组织排放监控浓度限值</w:t>
                  </w:r>
                </w:p>
              </w:tc>
              <w:tc>
                <w:tcPr>
                  <w:tcW w:w="21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themeColor="text1"/>
                      <w:sz w:val="21"/>
                      <w:szCs w:val="21"/>
                      <w14:textFill>
                        <w14:solidFill>
                          <w14:schemeClr w14:val="tx1"/>
                        </w14:solidFill>
                      </w14:textFill>
                    </w:rPr>
                  </w:pPr>
                  <w:r>
                    <w:rPr>
                      <w:rFonts w:hint="eastAsia" w:cs="宋体"/>
                      <w:b/>
                      <w:bCs/>
                      <w:color w:val="000000" w:themeColor="text1"/>
                      <w:sz w:val="21"/>
                      <w:szCs w:val="21"/>
                      <w:lang w:bidi="ar"/>
                      <w14:textFill>
                        <w14:solidFill>
                          <w14:schemeClr w14:val="tx1"/>
                        </w14:solidFill>
                      </w14:textFill>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color w:val="000000" w:themeColor="text1"/>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themeColor="text1"/>
                      <w:sz w:val="21"/>
                      <w:szCs w:val="21"/>
                      <w14:textFill>
                        <w14:solidFill>
                          <w14:schemeClr w14:val="tx1"/>
                        </w14:solidFill>
                      </w14:textFill>
                    </w:rPr>
                  </w:pPr>
                  <w:r>
                    <w:rPr>
                      <w:rFonts w:hint="eastAsia" w:cs="宋体"/>
                      <w:b/>
                      <w:bCs/>
                      <w:color w:val="000000" w:themeColor="text1"/>
                      <w:sz w:val="21"/>
                      <w:szCs w:val="21"/>
                      <w:lang w:bidi="ar"/>
                      <w14:textFill>
                        <w14:solidFill>
                          <w14:schemeClr w14:val="tx1"/>
                        </w14:solidFill>
                      </w14:textFill>
                    </w:rPr>
                    <w:t>最高允许排放浓度</w:t>
                  </w:r>
                  <w:r>
                    <w:rPr>
                      <w:b/>
                      <w:bCs/>
                      <w:color w:val="000000" w:themeColor="text1"/>
                      <w:sz w:val="21"/>
                      <w:szCs w:val="21"/>
                      <w:lang w:bidi="ar"/>
                      <w14:textFill>
                        <w14:solidFill>
                          <w14:schemeClr w14:val="tx1"/>
                        </w14:solidFill>
                      </w14:textFill>
                    </w:rPr>
                    <w:t>mg/m</w:t>
                  </w:r>
                  <w:r>
                    <w:rPr>
                      <w:b/>
                      <w:bCs/>
                      <w:color w:val="000000" w:themeColor="text1"/>
                      <w:sz w:val="21"/>
                      <w:szCs w:val="21"/>
                      <w:vertAlign w:val="superscript"/>
                      <w:lang w:bidi="ar"/>
                      <w14:textFill>
                        <w14:solidFill>
                          <w14:schemeClr w14:val="tx1"/>
                        </w14:solidFill>
                      </w14:textFill>
                    </w:rPr>
                    <w:t>3</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themeColor="text1"/>
                      <w:sz w:val="21"/>
                      <w:szCs w:val="21"/>
                      <w14:textFill>
                        <w14:solidFill>
                          <w14:schemeClr w14:val="tx1"/>
                        </w14:solidFill>
                      </w14:textFill>
                    </w:rPr>
                  </w:pPr>
                  <w:r>
                    <w:rPr>
                      <w:rFonts w:hint="eastAsia" w:cs="宋体"/>
                      <w:b/>
                      <w:bCs/>
                      <w:color w:val="000000" w:themeColor="text1"/>
                      <w:sz w:val="21"/>
                      <w:szCs w:val="21"/>
                      <w:lang w:bidi="ar"/>
                      <w14:textFill>
                        <w14:solidFill>
                          <w14:schemeClr w14:val="tx1"/>
                        </w14:solidFill>
                      </w14:textFill>
                    </w:rPr>
                    <w:t>最高允许排放速率</w:t>
                  </w:r>
                  <w:r>
                    <w:rPr>
                      <w:b/>
                      <w:bCs/>
                      <w:color w:val="000000" w:themeColor="text1"/>
                      <w:sz w:val="21"/>
                      <w:szCs w:val="21"/>
                      <w:lang w:bidi="ar"/>
                      <w14:textFill>
                        <w14:solidFill>
                          <w14:schemeClr w14:val="tx1"/>
                        </w14:solidFill>
                      </w14:textFill>
                    </w:rPr>
                    <w:t>kg/h</w:t>
                  </w:r>
                </w:p>
              </w:tc>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cs="宋体"/>
                      <w:b/>
                      <w:bCs/>
                      <w:color w:val="000000" w:themeColor="text1"/>
                      <w:sz w:val="21"/>
                      <w:szCs w:val="21"/>
                      <w:lang w:bidi="ar"/>
                      <w14:textFill>
                        <w14:solidFill>
                          <w14:schemeClr w14:val="tx1"/>
                        </w14:solidFill>
                      </w14:textFill>
                    </w:rPr>
                  </w:pPr>
                  <w:r>
                    <w:rPr>
                      <w:rFonts w:hint="eastAsia" w:cs="宋体"/>
                      <w:b/>
                      <w:bCs/>
                      <w:color w:val="000000" w:themeColor="text1"/>
                      <w:sz w:val="21"/>
                      <w:szCs w:val="21"/>
                      <w:lang w:bidi="ar"/>
                      <w14:textFill>
                        <w14:solidFill>
                          <w14:schemeClr w14:val="tx1"/>
                        </w14:solidFill>
                      </w14:textFill>
                    </w:rPr>
                    <w:t>监控布点</w:t>
                  </w:r>
                </w:p>
              </w:tc>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themeColor="text1"/>
                      <w:sz w:val="21"/>
                      <w:szCs w:val="21"/>
                      <w14:textFill>
                        <w14:solidFill>
                          <w14:schemeClr w14:val="tx1"/>
                        </w14:solidFill>
                      </w14:textFill>
                    </w:rPr>
                  </w:pPr>
                  <w:r>
                    <w:rPr>
                      <w:rFonts w:hint="eastAsia" w:cs="宋体"/>
                      <w:b/>
                      <w:bCs/>
                      <w:color w:val="000000" w:themeColor="text1"/>
                      <w:sz w:val="21"/>
                      <w:szCs w:val="21"/>
                      <w:lang w:bidi="ar"/>
                      <w14:textFill>
                        <w14:solidFill>
                          <w14:schemeClr w14:val="tx1"/>
                        </w14:solidFill>
                      </w14:textFill>
                    </w:rPr>
                    <w:t>监控点</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themeColor="text1"/>
                      <w:sz w:val="21"/>
                      <w:szCs w:val="21"/>
                      <w14:textFill>
                        <w14:solidFill>
                          <w14:schemeClr w14:val="tx1"/>
                        </w14:solidFill>
                      </w14:textFill>
                    </w:rPr>
                  </w:pPr>
                  <w:r>
                    <w:rPr>
                      <w:rFonts w:hint="eastAsia" w:cs="宋体"/>
                      <w:b/>
                      <w:bCs/>
                      <w:color w:val="000000" w:themeColor="text1"/>
                      <w:sz w:val="21"/>
                      <w:szCs w:val="21"/>
                      <w:lang w:bidi="ar"/>
                      <w14:textFill>
                        <w14:solidFill>
                          <w14:schemeClr w14:val="tx1"/>
                        </w14:solidFill>
                      </w14:textFill>
                    </w:rPr>
                    <w:t>浓度</w:t>
                  </w:r>
                  <w:r>
                    <w:rPr>
                      <w:b/>
                      <w:bCs/>
                      <w:color w:val="000000" w:themeColor="text1"/>
                      <w:sz w:val="21"/>
                      <w:szCs w:val="21"/>
                      <w:lang w:bidi="ar"/>
                      <w14:textFill>
                        <w14:solidFill>
                          <w14:schemeClr w14:val="tx1"/>
                        </w14:solidFill>
                      </w14:textFill>
                    </w:rPr>
                    <w:t>mg/m</w:t>
                  </w:r>
                  <w:r>
                    <w:rPr>
                      <w:b/>
                      <w:bCs/>
                      <w:color w:val="000000" w:themeColor="text1"/>
                      <w:sz w:val="21"/>
                      <w:szCs w:val="21"/>
                      <w:vertAlign w:val="superscript"/>
                      <w:lang w:bidi="ar"/>
                      <w14:textFill>
                        <w14:solidFill>
                          <w14:schemeClr w14:val="tx1"/>
                        </w14:solidFill>
                      </w14:textFill>
                    </w:rPr>
                    <w:t>3</w:t>
                  </w:r>
                </w:p>
              </w:tc>
              <w:tc>
                <w:tcPr>
                  <w:tcW w:w="2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trPr>
              <w:tc>
                <w:tcPr>
                  <w:tcW w:w="64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themeColor="text1"/>
                      <w:sz w:val="21"/>
                      <w:szCs w:val="21"/>
                      <w14:textFill>
                        <w14:solidFill>
                          <w14:schemeClr w14:val="tx1"/>
                        </w14:solidFill>
                      </w14:textFill>
                    </w:rPr>
                  </w:pPr>
                  <w:r>
                    <w:rPr>
                      <w:rFonts w:hint="eastAsia" w:cs="宋体"/>
                      <w:color w:val="000000" w:themeColor="text1"/>
                      <w:sz w:val="21"/>
                      <w:szCs w:val="21"/>
                      <w:lang w:bidi="ar"/>
                      <w14:textFill>
                        <w14:solidFill>
                          <w14:schemeClr w14:val="tx1"/>
                        </w14:solidFill>
                      </w14:textFill>
                    </w:rPr>
                    <w:t>颗粒物</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eastAsia="宋体"/>
                      <w:b/>
                      <w:bC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bidi="ar"/>
                      <w14:textFill>
                        <w14:solidFill>
                          <w14:schemeClr w14:val="tx1"/>
                        </w14:solidFill>
                      </w14:textFill>
                    </w:rPr>
                    <w:t>120</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eastAsia="宋体"/>
                      <w:b/>
                      <w:bC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3.5</w:t>
                  </w:r>
                </w:p>
              </w:tc>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eastAsia="宋体" w:cs="宋体"/>
                      <w:color w:val="000000" w:themeColor="text1"/>
                      <w:sz w:val="21"/>
                      <w:szCs w:val="21"/>
                      <w:lang w:eastAsia="zh-CN" w:bidi="ar"/>
                      <w14:textFill>
                        <w14:solidFill>
                          <w14:schemeClr w14:val="tx1"/>
                        </w14:solidFill>
                      </w14:textFill>
                    </w:rPr>
                  </w:pPr>
                  <w:r>
                    <w:rPr>
                      <w:rFonts w:hint="eastAsia" w:cs="宋体"/>
                      <w:color w:val="000000" w:themeColor="text1"/>
                      <w:sz w:val="21"/>
                      <w:szCs w:val="21"/>
                      <w:lang w:bidi="ar"/>
                      <w14:textFill>
                        <w14:solidFill>
                          <w14:schemeClr w14:val="tx1"/>
                        </w14:solidFill>
                      </w14:textFill>
                    </w:rPr>
                    <w:t>排气筒出口</w:t>
                  </w:r>
                </w:p>
              </w:tc>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bCs/>
                      <w:color w:val="000000" w:themeColor="text1"/>
                      <w:sz w:val="21"/>
                      <w:szCs w:val="21"/>
                      <w14:textFill>
                        <w14:solidFill>
                          <w14:schemeClr w14:val="tx1"/>
                        </w14:solidFill>
                      </w14:textFill>
                    </w:rPr>
                  </w:pPr>
                  <w:r>
                    <w:rPr>
                      <w:rFonts w:hint="eastAsia" w:cs="宋体"/>
                      <w:color w:val="000000" w:themeColor="text1"/>
                      <w:sz w:val="21"/>
                      <w:szCs w:val="21"/>
                      <w:lang w:bidi="ar"/>
                      <w14:textFill>
                        <w14:solidFill>
                          <w14:schemeClr w14:val="tx1"/>
                        </w14:solidFill>
                      </w14:textFill>
                    </w:rPr>
                    <w:t>周界外浓度最高点</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eastAsia="宋体"/>
                      <w:b/>
                      <w:bC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bidi="ar"/>
                      <w14:textFill>
                        <w14:solidFill>
                          <w14:schemeClr w14:val="tx1"/>
                        </w14:solidFill>
                      </w14:textFill>
                    </w:rPr>
                    <w:t>1.0</w:t>
                  </w:r>
                </w:p>
              </w:tc>
              <w:tc>
                <w:tcPr>
                  <w:tcW w:w="2134" w:type="dxa"/>
                  <w:vMerge w:val="restart"/>
                  <w:tcBorders>
                    <w:top w:val="single" w:color="auto" w:sz="4" w:space="0"/>
                    <w:left w:val="single" w:color="auto" w:sz="4" w:space="0"/>
                    <w:right w:val="single" w:color="auto" w:sz="4" w:space="0"/>
                  </w:tcBorders>
                  <w:noWrap w:val="0"/>
                  <w:vAlign w:val="center"/>
                </w:tcPr>
                <w:p>
                  <w:pPr>
                    <w:spacing w:line="240" w:lineRule="auto"/>
                    <w:jc w:val="center"/>
                    <w:rPr>
                      <w:b/>
                      <w:bCs/>
                      <w:color w:val="000000" w:themeColor="text1"/>
                      <w:sz w:val="21"/>
                      <w:szCs w:val="21"/>
                      <w14:textFill>
                        <w14:solidFill>
                          <w14:schemeClr w14:val="tx1"/>
                        </w14:solidFill>
                      </w14:textFill>
                    </w:rPr>
                  </w:pPr>
                  <w:r>
                    <w:rPr>
                      <w:rFonts w:eastAsia="宋体" w:cs="Times New Roman"/>
                      <w:sz w:val="21"/>
                      <w:szCs w:val="21"/>
                    </w:rPr>
                    <w:t>《大气污染物综合排放标准》（GB16297-1996）表2中二级标准</w:t>
                  </w:r>
                  <w:r>
                    <w:rPr>
                      <w:rFonts w:hint="eastAsia" w:eastAsia="宋体" w:cs="Times New Roman"/>
                      <w:sz w:val="21"/>
                      <w:szCs w:val="21"/>
                      <w:lang w:val="en-US" w:eastAsia="zh-CN"/>
                    </w:rPr>
                    <w:t>和</w:t>
                  </w:r>
                  <w:r>
                    <w:rPr>
                      <w:rFonts w:eastAsia="宋体" w:cs="Times New Roman"/>
                      <w:sz w:val="21"/>
                      <w:szCs w:val="21"/>
                    </w:rPr>
                    <w:t>无组织排放限值要求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trPr>
              <w:tc>
                <w:tcPr>
                  <w:tcW w:w="64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cs="宋体"/>
                      <w:color w:val="000000" w:themeColor="text1"/>
                      <w:sz w:val="21"/>
                      <w:szCs w:val="21"/>
                      <w:lang w:bidi="ar"/>
                      <w14:textFill>
                        <w14:solidFill>
                          <w14:schemeClr w14:val="tx1"/>
                        </w14:solidFill>
                      </w14:textFill>
                    </w:rPr>
                  </w:pPr>
                  <w:r>
                    <w:rPr>
                      <w:rFonts w:hint="eastAsia" w:cs="宋体"/>
                      <w:color w:val="000000" w:themeColor="text1"/>
                      <w:sz w:val="21"/>
                      <w:szCs w:val="21"/>
                      <w:lang w:val="en-US" w:eastAsia="zh-CN" w:bidi="ar"/>
                      <w14:textFill>
                        <w14:solidFill>
                          <w14:schemeClr w14:val="tx1"/>
                        </w14:solidFill>
                      </w14:textFill>
                    </w:rPr>
                    <w:t>非甲烷总烃</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color w:val="000000" w:themeColor="text1"/>
                      <w:sz w:val="21"/>
                      <w:szCs w:val="21"/>
                      <w:lang w:val="en-US" w:eastAsia="zh-CN" w:bidi="ar"/>
                      <w14:textFill>
                        <w14:solidFill>
                          <w14:schemeClr w14:val="tx1"/>
                        </w14:solidFill>
                      </w14:textFill>
                    </w:rPr>
                  </w:pPr>
                  <w:r>
                    <w:rPr>
                      <w:rFonts w:hint="eastAsia"/>
                      <w:color w:val="000000" w:themeColor="text1"/>
                      <w:sz w:val="21"/>
                      <w:szCs w:val="21"/>
                      <w:lang w:val="en-US" w:eastAsia="zh-CN" w:bidi="ar"/>
                      <w14:textFill>
                        <w14:solidFill>
                          <w14:schemeClr w14:val="tx1"/>
                        </w14:solidFill>
                      </w14:textFill>
                    </w:rPr>
                    <w:t>120</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cs="宋体"/>
                      <w:color w:val="000000" w:themeColor="text1"/>
                      <w:sz w:val="21"/>
                      <w:szCs w:val="21"/>
                      <w:lang w:bidi="ar"/>
                      <w14:textFill>
                        <w14:solidFill>
                          <w14:schemeClr w14:val="tx1"/>
                        </w14:solidFill>
                      </w14:textFill>
                    </w:rPr>
                  </w:pPr>
                  <w:r>
                    <w:rPr>
                      <w:rFonts w:hint="eastAsia" w:cs="宋体"/>
                      <w:color w:val="000000" w:themeColor="text1"/>
                      <w:sz w:val="21"/>
                      <w:szCs w:val="21"/>
                      <w:lang w:bidi="ar"/>
                      <w14:textFill>
                        <w14:solidFill>
                          <w14:schemeClr w14:val="tx1"/>
                        </w14:solidFill>
                      </w14:textFill>
                    </w:rPr>
                    <w:t>排气筒出口</w:t>
                  </w:r>
                </w:p>
              </w:tc>
              <w:tc>
                <w:tcPr>
                  <w:tcW w:w="97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cs="宋体"/>
                      <w:color w:val="000000" w:themeColor="text1"/>
                      <w:sz w:val="21"/>
                      <w:szCs w:val="21"/>
                      <w:lang w:bidi="ar"/>
                      <w14:textFill>
                        <w14:solidFill>
                          <w14:schemeClr w14:val="tx1"/>
                        </w14:solidFill>
                      </w14:textFill>
                    </w:rPr>
                  </w:pPr>
                  <w:r>
                    <w:rPr>
                      <w:rFonts w:hint="eastAsia" w:cs="宋体"/>
                      <w:color w:val="000000" w:themeColor="text1"/>
                      <w:sz w:val="21"/>
                      <w:szCs w:val="21"/>
                      <w:lang w:bidi="ar"/>
                      <w14:textFill>
                        <w14:solidFill>
                          <w14:schemeClr w14:val="tx1"/>
                        </w14:solidFill>
                      </w14:textFill>
                    </w:rPr>
                    <w:t>周界外浓度最高点</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color w:val="000000" w:themeColor="text1"/>
                      <w:sz w:val="21"/>
                      <w:szCs w:val="21"/>
                      <w:lang w:val="en-US" w:eastAsia="zh-CN" w:bidi="ar"/>
                      <w14:textFill>
                        <w14:solidFill>
                          <w14:schemeClr w14:val="tx1"/>
                        </w14:solidFill>
                      </w14:textFill>
                    </w:rPr>
                  </w:pPr>
                  <w:r>
                    <w:rPr>
                      <w:rFonts w:hint="eastAsia"/>
                      <w:color w:val="000000" w:themeColor="text1"/>
                      <w:sz w:val="21"/>
                      <w:szCs w:val="21"/>
                      <w:lang w:val="en-US" w:eastAsia="zh-CN" w:bidi="ar"/>
                      <w14:textFill>
                        <w14:solidFill>
                          <w14:schemeClr w14:val="tx1"/>
                        </w14:solidFill>
                      </w14:textFill>
                    </w:rPr>
                    <w:t>4.0</w:t>
                  </w:r>
                </w:p>
              </w:tc>
              <w:tc>
                <w:tcPr>
                  <w:tcW w:w="2134" w:type="dxa"/>
                  <w:vMerge w:val="continue"/>
                  <w:tcBorders>
                    <w:left w:val="single" w:color="auto" w:sz="4" w:space="0"/>
                    <w:right w:val="single" w:color="auto" w:sz="4" w:space="0"/>
                  </w:tcBorders>
                  <w:noWrap w:val="0"/>
                  <w:vAlign w:val="center"/>
                </w:tcPr>
                <w:p>
                  <w:pPr>
                    <w:spacing w:line="240" w:lineRule="auto"/>
                    <w:jc w:val="center"/>
                    <w:rPr>
                      <w:rFonts w:eastAsia="宋体" w:cs="Times New Roman"/>
                      <w:sz w:val="21"/>
                      <w:szCs w:val="21"/>
                    </w:rPr>
                  </w:pPr>
                </w:p>
              </w:tc>
            </w:tr>
          </w:tbl>
          <w:p>
            <w:pPr>
              <w:tabs>
                <w:tab w:val="left" w:pos="402"/>
              </w:tabs>
              <w:outlineLvl w:val="0"/>
              <w:rPr>
                <w:b/>
                <w:bCs/>
              </w:rPr>
            </w:pPr>
            <w:r>
              <w:rPr>
                <w:rFonts w:hint="eastAsia" w:eastAsia="宋体"/>
                <w:b/>
                <w:bCs/>
              </w:rPr>
              <w:t>二、</w:t>
            </w:r>
            <w:r>
              <w:rPr>
                <w:rFonts w:eastAsia="宋体"/>
                <w:b/>
                <w:bCs/>
              </w:rPr>
              <w:t>水污染排放标准</w:t>
            </w:r>
          </w:p>
          <w:p>
            <w:pPr>
              <w:tabs>
                <w:tab w:val="left" w:pos="402"/>
              </w:tabs>
              <w:ind w:firstLine="480" w:firstLineChars="200"/>
              <w:outlineLvl w:val="0"/>
              <w:rPr>
                <w:b/>
                <w:bCs/>
              </w:rPr>
            </w:pPr>
            <w:r>
              <w:rPr>
                <w:rFonts w:eastAsia="宋体" w:cs="Times New Roman"/>
              </w:rPr>
              <w:t>执行《污水综合排放标准》（GB8978-1996）中三级标准并满足污水处理厂接管标准</w:t>
            </w:r>
          </w:p>
          <w:p>
            <w:pPr>
              <w:pStyle w:val="2"/>
              <w:spacing w:line="240" w:lineRule="auto"/>
              <w:jc w:val="center"/>
              <w:rPr>
                <w:rFonts w:hint="default"/>
                <w:lang w:val="en-US" w:eastAsia="zh-CN"/>
              </w:rPr>
            </w:pPr>
            <w:r>
              <w:rPr>
                <w:rFonts w:eastAsia="宋体"/>
                <w:b/>
                <w:bCs/>
              </w:rPr>
              <w:t>表</w:t>
            </w:r>
            <w:r>
              <w:rPr>
                <w:rFonts w:hint="eastAsia" w:eastAsia="宋体"/>
                <w:b/>
                <w:bCs/>
              </w:rPr>
              <w:t>3</w:t>
            </w:r>
            <w:r>
              <w:rPr>
                <w:rFonts w:hint="eastAsia" w:eastAsia="宋体"/>
                <w:b/>
                <w:bCs/>
                <w:lang w:val="en-US" w:eastAsia="zh-CN"/>
              </w:rPr>
              <w:t>-</w:t>
            </w:r>
            <w:r>
              <w:rPr>
                <w:rFonts w:hint="eastAsia"/>
                <w:b/>
                <w:bCs/>
                <w:lang w:val="en-US" w:eastAsia="zh-CN"/>
              </w:rPr>
              <w:t>7</w:t>
            </w:r>
            <w:r>
              <w:rPr>
                <w:rFonts w:eastAsia="宋体"/>
                <w:b/>
                <w:bCs/>
              </w:rPr>
              <w:t xml:space="preserve">  水污染排放标准限值</w:t>
            </w:r>
          </w:p>
          <w:tbl>
            <w:tblPr>
              <w:tblStyle w:val="1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8"/>
              <w:gridCol w:w="1075"/>
              <w:gridCol w:w="1076"/>
              <w:gridCol w:w="1076"/>
              <w:gridCol w:w="1076"/>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8" w:type="dxa"/>
                  <w:vAlign w:val="center"/>
                </w:tcPr>
                <w:p>
                  <w:pPr>
                    <w:spacing w:line="240" w:lineRule="auto"/>
                    <w:jc w:val="center"/>
                    <w:rPr>
                      <w:b/>
                      <w:bCs/>
                      <w:sz w:val="21"/>
                      <w:szCs w:val="21"/>
                    </w:rPr>
                  </w:pPr>
                  <w:r>
                    <w:rPr>
                      <w:rFonts w:eastAsia="宋体"/>
                      <w:b/>
                      <w:color w:val="000000"/>
                      <w:sz w:val="21"/>
                      <w:szCs w:val="21"/>
                    </w:rPr>
                    <w:t>污染物</w:t>
                  </w:r>
                </w:p>
              </w:tc>
              <w:tc>
                <w:tcPr>
                  <w:tcW w:w="1075" w:type="dxa"/>
                  <w:vAlign w:val="center"/>
                </w:tcPr>
                <w:p>
                  <w:pPr>
                    <w:spacing w:line="240" w:lineRule="auto"/>
                    <w:jc w:val="center"/>
                    <w:rPr>
                      <w:rFonts w:hint="default"/>
                      <w:b/>
                      <w:bCs w:val="0"/>
                      <w:sz w:val="21"/>
                      <w:szCs w:val="21"/>
                      <w:lang w:val="en-US"/>
                    </w:rPr>
                  </w:pPr>
                  <w:r>
                    <w:rPr>
                      <w:rFonts w:hint="eastAsia"/>
                      <w:b/>
                      <w:bCs w:val="0"/>
                      <w:sz w:val="21"/>
                      <w:szCs w:val="21"/>
                      <w:lang w:val="en-US" w:eastAsia="zh-CN"/>
                    </w:rPr>
                    <w:t>pH</w:t>
                  </w:r>
                </w:p>
              </w:tc>
              <w:tc>
                <w:tcPr>
                  <w:tcW w:w="1076" w:type="dxa"/>
                  <w:vAlign w:val="center"/>
                </w:tcPr>
                <w:p>
                  <w:pPr>
                    <w:spacing w:line="240" w:lineRule="auto"/>
                    <w:jc w:val="center"/>
                    <w:rPr>
                      <w:b/>
                      <w:bCs w:val="0"/>
                      <w:sz w:val="21"/>
                      <w:szCs w:val="21"/>
                    </w:rPr>
                  </w:pPr>
                  <w:r>
                    <w:rPr>
                      <w:rFonts w:eastAsia="宋体"/>
                      <w:b/>
                      <w:bCs w:val="0"/>
                      <w:color w:val="000000"/>
                      <w:sz w:val="21"/>
                      <w:szCs w:val="21"/>
                    </w:rPr>
                    <w:t>COD</w:t>
                  </w:r>
                </w:p>
              </w:tc>
              <w:tc>
                <w:tcPr>
                  <w:tcW w:w="1076" w:type="dxa"/>
                  <w:vAlign w:val="center"/>
                </w:tcPr>
                <w:p>
                  <w:pPr>
                    <w:spacing w:line="240" w:lineRule="auto"/>
                    <w:jc w:val="center"/>
                    <w:rPr>
                      <w:b/>
                      <w:bCs w:val="0"/>
                      <w:sz w:val="21"/>
                      <w:szCs w:val="21"/>
                    </w:rPr>
                  </w:pPr>
                  <w:r>
                    <w:rPr>
                      <w:rFonts w:eastAsia="宋体"/>
                      <w:b/>
                      <w:bCs w:val="0"/>
                      <w:color w:val="000000"/>
                      <w:sz w:val="21"/>
                      <w:szCs w:val="21"/>
                    </w:rPr>
                    <w:t>BOD</w:t>
                  </w:r>
                  <w:r>
                    <w:rPr>
                      <w:rFonts w:eastAsia="宋体"/>
                      <w:b/>
                      <w:bCs w:val="0"/>
                      <w:color w:val="000000"/>
                      <w:sz w:val="21"/>
                      <w:szCs w:val="21"/>
                      <w:vertAlign w:val="subscript"/>
                    </w:rPr>
                    <w:t>5</w:t>
                  </w:r>
                </w:p>
              </w:tc>
              <w:tc>
                <w:tcPr>
                  <w:tcW w:w="1076" w:type="dxa"/>
                  <w:vAlign w:val="center"/>
                </w:tcPr>
                <w:p>
                  <w:pPr>
                    <w:spacing w:line="240" w:lineRule="auto"/>
                    <w:jc w:val="center"/>
                    <w:rPr>
                      <w:rFonts w:hint="default" w:eastAsia="宋体"/>
                      <w:b/>
                      <w:bCs w:val="0"/>
                      <w:color w:val="000000"/>
                      <w:sz w:val="21"/>
                      <w:szCs w:val="21"/>
                      <w:lang w:val="en-US" w:eastAsia="zh-CN"/>
                    </w:rPr>
                  </w:pPr>
                  <w:r>
                    <w:rPr>
                      <w:rFonts w:eastAsia="宋体"/>
                      <w:b/>
                      <w:bCs w:val="0"/>
                      <w:color w:val="000000"/>
                      <w:sz w:val="21"/>
                      <w:szCs w:val="21"/>
                    </w:rPr>
                    <w:t>SS</w:t>
                  </w:r>
                </w:p>
              </w:tc>
              <w:tc>
                <w:tcPr>
                  <w:tcW w:w="1079" w:type="dxa"/>
                  <w:vAlign w:val="center"/>
                </w:tcPr>
                <w:p>
                  <w:pPr>
                    <w:spacing w:line="240" w:lineRule="auto"/>
                    <w:jc w:val="center"/>
                    <w:rPr>
                      <w:rFonts w:eastAsia="宋体"/>
                      <w:b/>
                      <w:bCs w:val="0"/>
                      <w:color w:val="FF0000"/>
                      <w:sz w:val="21"/>
                      <w:szCs w:val="21"/>
                    </w:rPr>
                  </w:pPr>
                  <w:r>
                    <w:rPr>
                      <w:rFonts w:eastAsia="宋体"/>
                      <w:b/>
                      <w:bCs w:val="0"/>
                      <w:color w:val="000000"/>
                      <w:sz w:val="21"/>
                      <w:szCs w:val="21"/>
                    </w:rPr>
                    <w:t>NH</w:t>
                  </w:r>
                  <w:r>
                    <w:rPr>
                      <w:rFonts w:eastAsia="宋体"/>
                      <w:b/>
                      <w:bCs w:val="0"/>
                      <w:color w:val="000000"/>
                      <w:sz w:val="21"/>
                      <w:szCs w:val="21"/>
                      <w:vertAlign w:val="subscript"/>
                    </w:rPr>
                    <w:t>3</w:t>
                  </w:r>
                  <w:r>
                    <w:rPr>
                      <w:rFonts w:eastAsia="宋体"/>
                      <w:b/>
                      <w:bCs w:val="0"/>
                      <w:color w:val="000000"/>
                      <w:sz w:val="21"/>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8" w:type="dxa"/>
                  <w:vAlign w:val="center"/>
                </w:tcPr>
                <w:p>
                  <w:pPr>
                    <w:spacing w:line="240" w:lineRule="auto"/>
                    <w:jc w:val="center"/>
                    <w:rPr>
                      <w:b/>
                      <w:bCs/>
                      <w:sz w:val="21"/>
                      <w:szCs w:val="21"/>
                    </w:rPr>
                  </w:pPr>
                  <w:r>
                    <w:rPr>
                      <w:rFonts w:eastAsia="宋体"/>
                      <w:b/>
                      <w:color w:val="000000"/>
                      <w:sz w:val="21"/>
                      <w:szCs w:val="21"/>
                    </w:rPr>
                    <w:t>三级标准</w:t>
                  </w:r>
                </w:p>
              </w:tc>
              <w:tc>
                <w:tcPr>
                  <w:tcW w:w="1075" w:type="dxa"/>
                  <w:vAlign w:val="center"/>
                </w:tcPr>
                <w:p>
                  <w:pPr>
                    <w:spacing w:line="240" w:lineRule="auto"/>
                    <w:jc w:val="center"/>
                    <w:rPr>
                      <w:rFonts w:hint="default" w:eastAsia="宋体"/>
                      <w:b/>
                      <w:bCs/>
                      <w:sz w:val="21"/>
                      <w:szCs w:val="21"/>
                      <w:lang w:val="en-US" w:eastAsia="zh-CN"/>
                    </w:rPr>
                  </w:pPr>
                  <w:r>
                    <w:rPr>
                      <w:rFonts w:hint="eastAsia"/>
                      <w:bCs/>
                      <w:color w:val="000000"/>
                      <w:sz w:val="21"/>
                      <w:szCs w:val="21"/>
                      <w:lang w:val="en-US" w:eastAsia="zh-CN"/>
                    </w:rPr>
                    <w:t>6~9</w:t>
                  </w:r>
                </w:p>
              </w:tc>
              <w:tc>
                <w:tcPr>
                  <w:tcW w:w="1076" w:type="dxa"/>
                  <w:vAlign w:val="center"/>
                </w:tcPr>
                <w:p>
                  <w:pPr>
                    <w:spacing w:line="240" w:lineRule="auto"/>
                    <w:jc w:val="center"/>
                    <w:rPr>
                      <w:b/>
                      <w:bCs/>
                      <w:sz w:val="21"/>
                      <w:szCs w:val="21"/>
                    </w:rPr>
                  </w:pPr>
                  <w:r>
                    <w:rPr>
                      <w:rFonts w:eastAsia="宋体"/>
                      <w:bCs/>
                      <w:color w:val="000000"/>
                      <w:sz w:val="21"/>
                      <w:szCs w:val="21"/>
                    </w:rPr>
                    <w:t>500</w:t>
                  </w:r>
                </w:p>
              </w:tc>
              <w:tc>
                <w:tcPr>
                  <w:tcW w:w="1076" w:type="dxa"/>
                  <w:vAlign w:val="center"/>
                </w:tcPr>
                <w:p>
                  <w:pPr>
                    <w:spacing w:line="240" w:lineRule="auto"/>
                    <w:jc w:val="center"/>
                    <w:rPr>
                      <w:b/>
                      <w:bCs/>
                      <w:sz w:val="21"/>
                      <w:szCs w:val="21"/>
                    </w:rPr>
                  </w:pPr>
                  <w:r>
                    <w:rPr>
                      <w:rFonts w:eastAsia="宋体"/>
                      <w:bCs/>
                      <w:color w:val="000000"/>
                      <w:sz w:val="21"/>
                      <w:szCs w:val="21"/>
                    </w:rPr>
                    <w:t>300</w:t>
                  </w:r>
                </w:p>
              </w:tc>
              <w:tc>
                <w:tcPr>
                  <w:tcW w:w="1076" w:type="dxa"/>
                  <w:vAlign w:val="center"/>
                </w:tcPr>
                <w:p>
                  <w:pPr>
                    <w:spacing w:line="240" w:lineRule="auto"/>
                    <w:jc w:val="center"/>
                    <w:rPr>
                      <w:bCs/>
                      <w:color w:val="000000"/>
                      <w:sz w:val="21"/>
                      <w:szCs w:val="21"/>
                    </w:rPr>
                  </w:pPr>
                  <w:r>
                    <w:rPr>
                      <w:rFonts w:eastAsia="宋体"/>
                      <w:bCs/>
                      <w:color w:val="000000"/>
                      <w:sz w:val="21"/>
                      <w:szCs w:val="21"/>
                    </w:rPr>
                    <w:t>400</w:t>
                  </w:r>
                </w:p>
              </w:tc>
              <w:tc>
                <w:tcPr>
                  <w:tcW w:w="1079" w:type="dxa"/>
                  <w:vAlign w:val="center"/>
                </w:tcPr>
                <w:p>
                  <w:pPr>
                    <w:spacing w:line="240" w:lineRule="auto"/>
                    <w:jc w:val="center"/>
                    <w:rPr>
                      <w:rFonts w:eastAsia="宋体"/>
                      <w:bCs/>
                      <w:color w:val="FF0000"/>
                      <w:sz w:val="21"/>
                      <w:szCs w:val="21"/>
                    </w:rPr>
                  </w:pPr>
                  <w:r>
                    <w:rPr>
                      <w:rFonts w:eastAsia="宋体"/>
                      <w:bCs/>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8" w:type="dxa"/>
                  <w:vAlign w:val="center"/>
                </w:tcPr>
                <w:p>
                  <w:pPr>
                    <w:keepNext w:val="0"/>
                    <w:keepLines w:val="0"/>
                    <w:widowControl w:val="0"/>
                    <w:suppressLineNumbers w:val="0"/>
                    <w:spacing w:before="0" w:beforeAutospacing="0" w:after="0" w:afterAutospacing="0" w:line="240" w:lineRule="auto"/>
                    <w:ind w:left="0" w:leftChars="0" w:right="0" w:rightChars="0"/>
                    <w:jc w:val="center"/>
                    <w:rPr>
                      <w:b/>
                      <w:color w:val="000000"/>
                      <w:sz w:val="21"/>
                      <w:szCs w:val="21"/>
                    </w:rPr>
                  </w:pPr>
                  <w:r>
                    <w:rPr>
                      <w:rFonts w:hint="eastAsia" w:ascii="Times New Roman" w:hAnsi="Times New Roman" w:eastAsia="宋体" w:cs="Times New Roman"/>
                      <w:b/>
                      <w:bCs/>
                      <w:kern w:val="2"/>
                      <w:sz w:val="21"/>
                      <w:szCs w:val="21"/>
                      <w:lang w:val="en-US" w:eastAsia="zh-CN" w:bidi="ar"/>
                    </w:rPr>
                    <w:t>泗县工业</w:t>
                  </w:r>
                  <w:r>
                    <w:rPr>
                      <w:rFonts w:hint="default" w:ascii="Times New Roman" w:hAnsi="Times New Roman" w:eastAsia="宋体" w:cs="Times New Roman"/>
                      <w:b/>
                      <w:bCs/>
                      <w:kern w:val="2"/>
                      <w:sz w:val="21"/>
                      <w:szCs w:val="21"/>
                      <w:lang w:val="en-US" w:eastAsia="zh-CN" w:bidi="ar"/>
                    </w:rPr>
                    <w:t>污水处理厂接管标准</w:t>
                  </w:r>
                </w:p>
              </w:tc>
              <w:tc>
                <w:tcPr>
                  <w:tcW w:w="1075" w:type="dxa"/>
                  <w:vAlign w:val="center"/>
                </w:tcPr>
                <w:p>
                  <w:pPr>
                    <w:keepNext w:val="0"/>
                    <w:keepLines w:val="0"/>
                    <w:widowControl w:val="0"/>
                    <w:suppressLineNumbers w:val="0"/>
                    <w:spacing w:before="0" w:beforeAutospacing="0" w:after="0" w:afterAutospacing="0" w:line="240" w:lineRule="auto"/>
                    <w:ind w:left="0" w:leftChars="0" w:right="0" w:rightChars="0"/>
                    <w:jc w:val="center"/>
                    <w:rPr>
                      <w:bCs/>
                      <w:color w:val="000000"/>
                      <w:sz w:val="21"/>
                      <w:szCs w:val="21"/>
                    </w:rPr>
                  </w:pPr>
                  <w:r>
                    <w:rPr>
                      <w:rFonts w:hint="eastAsia"/>
                      <w:bCs/>
                      <w:color w:val="000000"/>
                      <w:sz w:val="21"/>
                      <w:szCs w:val="21"/>
                      <w:lang w:val="en-US" w:eastAsia="zh-CN"/>
                    </w:rPr>
                    <w:t>6~9</w:t>
                  </w:r>
                </w:p>
              </w:tc>
              <w:tc>
                <w:tcPr>
                  <w:tcW w:w="1076" w:type="dxa"/>
                  <w:vAlign w:val="center"/>
                </w:tcPr>
                <w:p>
                  <w:pPr>
                    <w:keepNext w:val="0"/>
                    <w:keepLines w:val="0"/>
                    <w:widowControl w:val="0"/>
                    <w:suppressLineNumbers w:val="0"/>
                    <w:spacing w:before="0" w:beforeAutospacing="0" w:after="0" w:afterAutospacing="0" w:line="240" w:lineRule="auto"/>
                    <w:ind w:left="0" w:leftChars="0" w:right="0" w:rightChars="0"/>
                    <w:jc w:val="center"/>
                    <w:rPr>
                      <w:bCs/>
                      <w:color w:val="000000"/>
                      <w:sz w:val="21"/>
                      <w:szCs w:val="21"/>
                    </w:rPr>
                  </w:pPr>
                  <w:r>
                    <w:rPr>
                      <w:rFonts w:hint="eastAsia" w:ascii="Times New Roman" w:hAnsi="Times New Roman" w:eastAsia="宋体"/>
                      <w:sz w:val="21"/>
                      <w:szCs w:val="21"/>
                      <w:lang w:val="en-US" w:eastAsia="zh-CN" w:bidi="ar"/>
                    </w:rPr>
                    <w:t>400</w:t>
                  </w:r>
                </w:p>
              </w:tc>
              <w:tc>
                <w:tcPr>
                  <w:tcW w:w="1076" w:type="dxa"/>
                  <w:vAlign w:val="center"/>
                </w:tcPr>
                <w:p>
                  <w:pPr>
                    <w:keepNext w:val="0"/>
                    <w:keepLines w:val="0"/>
                    <w:widowControl w:val="0"/>
                    <w:suppressLineNumbers w:val="0"/>
                    <w:spacing w:before="0" w:beforeAutospacing="0" w:after="0" w:afterAutospacing="0" w:line="240" w:lineRule="auto"/>
                    <w:ind w:left="0" w:leftChars="0" w:right="0" w:rightChars="0"/>
                    <w:jc w:val="center"/>
                    <w:rPr>
                      <w:bCs/>
                      <w:color w:val="000000"/>
                      <w:sz w:val="21"/>
                      <w:szCs w:val="21"/>
                    </w:rPr>
                  </w:pPr>
                  <w:r>
                    <w:rPr>
                      <w:rFonts w:hint="eastAsia" w:ascii="Times New Roman" w:hAnsi="Times New Roman" w:eastAsia="宋体"/>
                      <w:sz w:val="21"/>
                      <w:szCs w:val="21"/>
                      <w:lang w:val="en-US" w:eastAsia="zh-CN" w:bidi="ar"/>
                    </w:rPr>
                    <w:t>180</w:t>
                  </w:r>
                </w:p>
              </w:tc>
              <w:tc>
                <w:tcPr>
                  <w:tcW w:w="1076" w:type="dxa"/>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bCs/>
                      <w:color w:val="000000"/>
                      <w:sz w:val="21"/>
                      <w:szCs w:val="21"/>
                    </w:rPr>
                  </w:pPr>
                  <w:r>
                    <w:rPr>
                      <w:rFonts w:ascii="Times New Roman" w:hAnsi="Times New Roman" w:eastAsia="宋体"/>
                      <w:sz w:val="21"/>
                      <w:szCs w:val="21"/>
                      <w:lang w:bidi="ar"/>
                    </w:rPr>
                    <w:t>200</w:t>
                  </w:r>
                </w:p>
              </w:tc>
              <w:tc>
                <w:tcPr>
                  <w:tcW w:w="1079" w:type="dxa"/>
                  <w:vAlign w:val="center"/>
                </w:tcPr>
                <w:p>
                  <w:pPr>
                    <w:keepNext w:val="0"/>
                    <w:keepLines w:val="0"/>
                    <w:widowControl w:val="0"/>
                    <w:suppressLineNumbers w:val="0"/>
                    <w:spacing w:before="0" w:beforeAutospacing="0" w:after="0" w:afterAutospacing="0" w:line="240" w:lineRule="auto"/>
                    <w:ind w:left="0" w:leftChars="0" w:right="0" w:rightChars="0"/>
                    <w:jc w:val="center"/>
                    <w:rPr>
                      <w:rFonts w:hint="eastAsia" w:ascii="Times New Roman" w:hAnsi="Times New Roman" w:eastAsia="宋体"/>
                      <w:color w:val="FF0000"/>
                      <w:sz w:val="21"/>
                      <w:szCs w:val="21"/>
                      <w:lang w:val="en-US" w:eastAsia="zh-CN" w:bidi="ar"/>
                    </w:rPr>
                  </w:pPr>
                  <w:r>
                    <w:rPr>
                      <w:rFonts w:hint="eastAsia" w:ascii="Times New Roman" w:hAnsi="Times New Roman" w:eastAsia="宋体"/>
                      <w:sz w:val="21"/>
                      <w:szCs w:val="21"/>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8" w:type="dxa"/>
                  <w:vAlign w:val="center"/>
                </w:tcPr>
                <w:p>
                  <w:pPr>
                    <w:spacing w:line="240" w:lineRule="auto"/>
                    <w:jc w:val="center"/>
                    <w:rPr>
                      <w:b/>
                      <w:color w:val="000000"/>
                      <w:sz w:val="21"/>
                      <w:szCs w:val="21"/>
                    </w:rPr>
                  </w:pPr>
                  <w:r>
                    <w:rPr>
                      <w:rFonts w:eastAsia="宋体"/>
                      <w:b/>
                      <w:color w:val="000000"/>
                      <w:sz w:val="21"/>
                      <w:szCs w:val="21"/>
                    </w:rPr>
                    <w:t>本项目执行标准</w:t>
                  </w:r>
                </w:p>
              </w:tc>
              <w:tc>
                <w:tcPr>
                  <w:tcW w:w="1075" w:type="dxa"/>
                  <w:vAlign w:val="center"/>
                </w:tcPr>
                <w:p>
                  <w:pPr>
                    <w:spacing w:line="240" w:lineRule="auto"/>
                    <w:jc w:val="center"/>
                    <w:rPr>
                      <w:rFonts w:hint="default" w:eastAsia="宋体"/>
                      <w:bCs/>
                      <w:color w:val="000000"/>
                      <w:sz w:val="21"/>
                      <w:szCs w:val="21"/>
                      <w:lang w:val="en-US" w:eastAsia="zh-CN"/>
                    </w:rPr>
                  </w:pPr>
                  <w:r>
                    <w:rPr>
                      <w:rFonts w:hint="eastAsia"/>
                      <w:bCs/>
                      <w:color w:val="000000"/>
                      <w:sz w:val="21"/>
                      <w:szCs w:val="21"/>
                      <w:lang w:val="en-US" w:eastAsia="zh-CN"/>
                    </w:rPr>
                    <w:t>6~9</w:t>
                  </w:r>
                </w:p>
              </w:tc>
              <w:tc>
                <w:tcPr>
                  <w:tcW w:w="1076" w:type="dxa"/>
                  <w:vAlign w:val="center"/>
                </w:tcPr>
                <w:p>
                  <w:pPr>
                    <w:spacing w:line="240" w:lineRule="auto"/>
                    <w:jc w:val="center"/>
                    <w:rPr>
                      <w:rFonts w:hint="default" w:eastAsia="宋体"/>
                      <w:bCs/>
                      <w:color w:val="000000"/>
                      <w:sz w:val="21"/>
                      <w:szCs w:val="21"/>
                      <w:lang w:val="en-US" w:eastAsia="zh-CN"/>
                    </w:rPr>
                  </w:pPr>
                  <w:r>
                    <w:rPr>
                      <w:rFonts w:hint="eastAsia" w:eastAsia="宋体"/>
                      <w:bCs/>
                      <w:color w:val="000000"/>
                      <w:sz w:val="21"/>
                      <w:szCs w:val="21"/>
                      <w:lang w:val="en-US" w:eastAsia="zh-CN"/>
                    </w:rPr>
                    <w:t>400</w:t>
                  </w:r>
                </w:p>
              </w:tc>
              <w:tc>
                <w:tcPr>
                  <w:tcW w:w="1076" w:type="dxa"/>
                  <w:vAlign w:val="center"/>
                </w:tcPr>
                <w:p>
                  <w:pPr>
                    <w:spacing w:line="240" w:lineRule="auto"/>
                    <w:jc w:val="center"/>
                    <w:rPr>
                      <w:rFonts w:hint="default" w:eastAsia="宋体"/>
                      <w:bCs/>
                      <w:color w:val="000000"/>
                      <w:sz w:val="21"/>
                      <w:szCs w:val="21"/>
                      <w:lang w:val="en-US" w:eastAsia="zh-CN"/>
                    </w:rPr>
                  </w:pPr>
                  <w:r>
                    <w:rPr>
                      <w:rFonts w:hint="eastAsia" w:eastAsia="宋体"/>
                      <w:bCs/>
                      <w:color w:val="000000"/>
                      <w:sz w:val="21"/>
                      <w:szCs w:val="21"/>
                      <w:lang w:val="en-US" w:eastAsia="zh-CN"/>
                    </w:rPr>
                    <w:t>180</w:t>
                  </w:r>
                </w:p>
              </w:tc>
              <w:tc>
                <w:tcPr>
                  <w:tcW w:w="1076" w:type="dxa"/>
                  <w:vAlign w:val="center"/>
                </w:tcPr>
                <w:p>
                  <w:pPr>
                    <w:spacing w:line="240" w:lineRule="auto"/>
                    <w:jc w:val="center"/>
                    <w:rPr>
                      <w:bCs/>
                      <w:color w:val="000000"/>
                      <w:sz w:val="21"/>
                      <w:szCs w:val="21"/>
                    </w:rPr>
                  </w:pPr>
                  <w:r>
                    <w:rPr>
                      <w:rFonts w:hint="eastAsia" w:eastAsia="宋体"/>
                      <w:bCs/>
                      <w:color w:val="000000"/>
                      <w:sz w:val="21"/>
                      <w:szCs w:val="21"/>
                      <w:lang w:val="en-US" w:eastAsia="zh-CN"/>
                    </w:rPr>
                    <w:t>200</w:t>
                  </w:r>
                </w:p>
              </w:tc>
              <w:tc>
                <w:tcPr>
                  <w:tcW w:w="1079" w:type="dxa"/>
                  <w:vAlign w:val="center"/>
                </w:tcPr>
                <w:p>
                  <w:pPr>
                    <w:spacing w:line="240" w:lineRule="auto"/>
                    <w:jc w:val="center"/>
                    <w:rPr>
                      <w:rFonts w:hint="eastAsia" w:eastAsia="宋体"/>
                      <w:bCs/>
                      <w:color w:val="FF0000"/>
                      <w:sz w:val="21"/>
                      <w:szCs w:val="21"/>
                      <w:lang w:val="en-US" w:eastAsia="zh-CN"/>
                    </w:rPr>
                  </w:pPr>
                  <w:r>
                    <w:rPr>
                      <w:rFonts w:hint="eastAsia" w:eastAsia="宋体"/>
                      <w:bCs/>
                      <w:color w:val="000000"/>
                      <w:sz w:val="21"/>
                      <w:szCs w:val="21"/>
                      <w:lang w:val="en-US" w:eastAsia="zh-CN"/>
                    </w:rPr>
                    <w:t>25</w:t>
                  </w:r>
                </w:p>
              </w:tc>
            </w:tr>
          </w:tbl>
          <w:p>
            <w:pPr>
              <w:widowControl/>
              <w:adjustRightInd w:val="0"/>
              <w:snapToGrid w:val="0"/>
              <w:jc w:val="left"/>
              <w:rPr>
                <w:b/>
                <w:bCs/>
              </w:rPr>
            </w:pPr>
            <w:r>
              <w:rPr>
                <w:rFonts w:hint="eastAsia" w:eastAsia="宋体"/>
                <w:b/>
                <w:bCs/>
              </w:rPr>
              <w:t>三、</w:t>
            </w:r>
            <w:r>
              <w:rPr>
                <w:rFonts w:eastAsia="宋体"/>
                <w:b/>
                <w:bCs/>
              </w:rPr>
              <w:t>噪声排放标准</w:t>
            </w:r>
          </w:p>
          <w:p>
            <w:pPr>
              <w:ind w:firstLine="480" w:firstLineChars="200"/>
              <w:rPr>
                <w:b/>
                <w:bCs/>
              </w:rPr>
            </w:pPr>
            <w:r>
              <w:t>施工期噪声执行《建筑施工场界环境噪声排放标准》（GB12523-2011）中相关要求；运营期场界噪声执行《工业企业厂界环境噪声排放标准》（GB12348-2008）中</w:t>
            </w:r>
            <w:r>
              <w:rPr>
                <w:rFonts w:hint="eastAsia"/>
              </w:rPr>
              <w:t>3</w:t>
            </w:r>
            <w:r>
              <w:t>类标准要求</w:t>
            </w:r>
            <w:r>
              <w:rPr>
                <w:rFonts w:hint="eastAsia"/>
              </w:rPr>
              <w:t>，具体标准值如下表：</w:t>
            </w:r>
          </w:p>
          <w:p>
            <w:pPr>
              <w:tabs>
                <w:tab w:val="left" w:pos="402"/>
              </w:tabs>
              <w:spacing w:line="240" w:lineRule="auto"/>
              <w:jc w:val="center"/>
              <w:outlineLvl w:val="0"/>
              <w:rPr>
                <w:b/>
                <w:bCs/>
              </w:rPr>
            </w:pPr>
            <w:r>
              <w:rPr>
                <w:b/>
                <w:bCs/>
              </w:rPr>
              <w:t>表</w:t>
            </w:r>
            <w:r>
              <w:rPr>
                <w:rFonts w:hint="eastAsia"/>
                <w:b/>
                <w:bCs/>
              </w:rPr>
              <w:t>3-</w:t>
            </w:r>
            <w:r>
              <w:rPr>
                <w:rFonts w:hint="eastAsia"/>
                <w:b/>
                <w:bCs/>
                <w:lang w:val="en-US" w:eastAsia="zh-CN"/>
              </w:rPr>
              <w:t>8</w:t>
            </w:r>
            <w:r>
              <w:rPr>
                <w:b/>
                <w:bCs/>
              </w:rPr>
              <w:t xml:space="preserve">  噪声排放标准限值</w:t>
            </w:r>
            <w:r>
              <w:rPr>
                <w:rFonts w:hint="eastAsia"/>
                <w:b/>
                <w:bCs/>
              </w:rPr>
              <w:t xml:space="preserve">  </w:t>
            </w:r>
            <w:r>
              <w:rPr>
                <w:b/>
                <w:bCs/>
              </w:rPr>
              <w:t>单位：dB（A）</w:t>
            </w:r>
          </w:p>
          <w:tbl>
            <w:tblPr>
              <w:tblStyle w:val="13"/>
              <w:tblW w:w="7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139"/>
              <w:gridCol w:w="1140"/>
              <w:gridCol w:w="3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522" w:type="dxa"/>
                  <w:vAlign w:val="center"/>
                </w:tcPr>
                <w:p>
                  <w:pPr>
                    <w:spacing w:line="240" w:lineRule="auto"/>
                    <w:jc w:val="center"/>
                    <w:rPr>
                      <w:b/>
                      <w:bCs/>
                      <w:sz w:val="21"/>
                      <w:szCs w:val="21"/>
                    </w:rPr>
                  </w:pPr>
                  <w:r>
                    <w:rPr>
                      <w:b/>
                      <w:bCs/>
                      <w:sz w:val="21"/>
                      <w:szCs w:val="21"/>
                    </w:rPr>
                    <w:t>类别</w:t>
                  </w:r>
                </w:p>
              </w:tc>
              <w:tc>
                <w:tcPr>
                  <w:tcW w:w="1139" w:type="dxa"/>
                  <w:vAlign w:val="center"/>
                </w:tcPr>
                <w:p>
                  <w:pPr>
                    <w:spacing w:line="240" w:lineRule="auto"/>
                    <w:jc w:val="center"/>
                    <w:rPr>
                      <w:b/>
                      <w:bCs/>
                      <w:sz w:val="21"/>
                      <w:szCs w:val="21"/>
                    </w:rPr>
                  </w:pPr>
                  <w:r>
                    <w:rPr>
                      <w:b/>
                      <w:bCs/>
                      <w:sz w:val="21"/>
                      <w:szCs w:val="21"/>
                    </w:rPr>
                    <w:t>标准限值</w:t>
                  </w:r>
                </w:p>
              </w:tc>
              <w:tc>
                <w:tcPr>
                  <w:tcW w:w="1140" w:type="dxa"/>
                  <w:vAlign w:val="center"/>
                </w:tcPr>
                <w:p>
                  <w:pPr>
                    <w:spacing w:line="240" w:lineRule="auto"/>
                    <w:jc w:val="center"/>
                    <w:rPr>
                      <w:b/>
                      <w:bCs/>
                      <w:sz w:val="21"/>
                      <w:szCs w:val="21"/>
                    </w:rPr>
                  </w:pPr>
                  <w:r>
                    <w:rPr>
                      <w:b/>
                      <w:bCs/>
                      <w:sz w:val="21"/>
                      <w:szCs w:val="21"/>
                    </w:rPr>
                    <w:t>单位</w:t>
                  </w:r>
                </w:p>
              </w:tc>
              <w:tc>
                <w:tcPr>
                  <w:tcW w:w="3819" w:type="dxa"/>
                  <w:vAlign w:val="center"/>
                </w:tcPr>
                <w:p>
                  <w:pPr>
                    <w:spacing w:line="240" w:lineRule="auto"/>
                    <w:jc w:val="center"/>
                    <w:rPr>
                      <w:b/>
                      <w:bCs/>
                      <w:sz w:val="21"/>
                      <w:szCs w:val="21"/>
                    </w:rPr>
                  </w:pPr>
                  <w:r>
                    <w:rPr>
                      <w:b/>
                      <w:bCs/>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1522" w:type="dxa"/>
                  <w:vAlign w:val="center"/>
                </w:tcPr>
                <w:p>
                  <w:pPr>
                    <w:spacing w:line="240" w:lineRule="auto"/>
                    <w:jc w:val="center"/>
                    <w:rPr>
                      <w:sz w:val="21"/>
                      <w:szCs w:val="21"/>
                    </w:rPr>
                  </w:pPr>
                  <w:r>
                    <w:rPr>
                      <w:sz w:val="21"/>
                      <w:szCs w:val="21"/>
                    </w:rPr>
                    <w:t>昼间</w:t>
                  </w:r>
                </w:p>
              </w:tc>
              <w:tc>
                <w:tcPr>
                  <w:tcW w:w="1139" w:type="dxa"/>
                  <w:vAlign w:val="center"/>
                </w:tcPr>
                <w:p>
                  <w:pPr>
                    <w:spacing w:line="240" w:lineRule="auto"/>
                    <w:jc w:val="center"/>
                    <w:rPr>
                      <w:sz w:val="21"/>
                      <w:szCs w:val="21"/>
                    </w:rPr>
                  </w:pPr>
                  <w:r>
                    <w:rPr>
                      <w:sz w:val="21"/>
                      <w:szCs w:val="21"/>
                    </w:rPr>
                    <w:t>70</w:t>
                  </w:r>
                </w:p>
              </w:tc>
              <w:tc>
                <w:tcPr>
                  <w:tcW w:w="1140" w:type="dxa"/>
                  <w:vMerge w:val="restart"/>
                  <w:vAlign w:val="center"/>
                </w:tcPr>
                <w:p>
                  <w:pPr>
                    <w:spacing w:line="240" w:lineRule="auto"/>
                    <w:jc w:val="center"/>
                    <w:rPr>
                      <w:sz w:val="21"/>
                      <w:szCs w:val="21"/>
                    </w:rPr>
                  </w:pPr>
                  <w:r>
                    <w:rPr>
                      <w:sz w:val="21"/>
                      <w:szCs w:val="21"/>
                    </w:rPr>
                    <w:t>dB（A）</w:t>
                  </w:r>
                </w:p>
              </w:tc>
              <w:tc>
                <w:tcPr>
                  <w:tcW w:w="3819" w:type="dxa"/>
                  <w:vMerge w:val="restart"/>
                  <w:vAlign w:val="center"/>
                </w:tcPr>
                <w:p>
                  <w:pPr>
                    <w:spacing w:line="240" w:lineRule="auto"/>
                    <w:jc w:val="center"/>
                    <w:rPr>
                      <w:sz w:val="21"/>
                      <w:szCs w:val="21"/>
                    </w:rPr>
                  </w:pPr>
                  <w:r>
                    <w:rPr>
                      <w:sz w:val="21"/>
                      <w:szCs w:val="21"/>
                    </w:rPr>
                    <w:t>《建筑施工场界环境噪声排放标准》（GB12523-2011）中相关标准限值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1522" w:type="dxa"/>
                  <w:vAlign w:val="center"/>
                </w:tcPr>
                <w:p>
                  <w:pPr>
                    <w:spacing w:line="240" w:lineRule="auto"/>
                    <w:jc w:val="center"/>
                    <w:rPr>
                      <w:sz w:val="21"/>
                      <w:szCs w:val="21"/>
                    </w:rPr>
                  </w:pPr>
                  <w:r>
                    <w:rPr>
                      <w:sz w:val="21"/>
                      <w:szCs w:val="21"/>
                    </w:rPr>
                    <w:t>夜间</w:t>
                  </w:r>
                </w:p>
              </w:tc>
              <w:tc>
                <w:tcPr>
                  <w:tcW w:w="1139" w:type="dxa"/>
                  <w:vAlign w:val="center"/>
                </w:tcPr>
                <w:p>
                  <w:pPr>
                    <w:spacing w:line="240" w:lineRule="auto"/>
                    <w:jc w:val="center"/>
                    <w:rPr>
                      <w:sz w:val="21"/>
                      <w:szCs w:val="21"/>
                    </w:rPr>
                  </w:pPr>
                  <w:r>
                    <w:rPr>
                      <w:sz w:val="21"/>
                      <w:szCs w:val="21"/>
                    </w:rPr>
                    <w:t>55</w:t>
                  </w:r>
                </w:p>
              </w:tc>
              <w:tc>
                <w:tcPr>
                  <w:tcW w:w="1140" w:type="dxa"/>
                  <w:vMerge w:val="continue"/>
                  <w:vAlign w:val="center"/>
                </w:tcPr>
                <w:p>
                  <w:pPr>
                    <w:spacing w:line="240" w:lineRule="auto"/>
                    <w:jc w:val="center"/>
                    <w:rPr>
                      <w:sz w:val="21"/>
                      <w:szCs w:val="21"/>
                    </w:rPr>
                  </w:pPr>
                </w:p>
              </w:tc>
              <w:tc>
                <w:tcPr>
                  <w:tcW w:w="3819" w:type="dxa"/>
                  <w:vMerge w:val="continue"/>
                  <w:vAlign w:val="center"/>
                </w:tcPr>
                <w:p>
                  <w:pPr>
                    <w:spacing w:line="24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1522" w:type="dxa"/>
                  <w:vAlign w:val="center"/>
                </w:tcPr>
                <w:p>
                  <w:pPr>
                    <w:spacing w:line="240" w:lineRule="auto"/>
                    <w:jc w:val="center"/>
                    <w:rPr>
                      <w:sz w:val="21"/>
                      <w:szCs w:val="21"/>
                    </w:rPr>
                  </w:pPr>
                  <w:r>
                    <w:rPr>
                      <w:sz w:val="21"/>
                      <w:szCs w:val="21"/>
                    </w:rPr>
                    <w:t>昼间</w:t>
                  </w:r>
                </w:p>
              </w:tc>
              <w:tc>
                <w:tcPr>
                  <w:tcW w:w="1139" w:type="dxa"/>
                  <w:vAlign w:val="center"/>
                </w:tcPr>
                <w:p>
                  <w:pPr>
                    <w:spacing w:line="240" w:lineRule="auto"/>
                    <w:jc w:val="center"/>
                    <w:rPr>
                      <w:sz w:val="21"/>
                      <w:szCs w:val="21"/>
                    </w:rPr>
                  </w:pPr>
                  <w:r>
                    <w:rPr>
                      <w:sz w:val="21"/>
                      <w:szCs w:val="21"/>
                    </w:rPr>
                    <w:t>65</w:t>
                  </w:r>
                </w:p>
              </w:tc>
              <w:tc>
                <w:tcPr>
                  <w:tcW w:w="1140" w:type="dxa"/>
                  <w:vMerge w:val="continue"/>
                  <w:vAlign w:val="center"/>
                </w:tcPr>
                <w:p>
                  <w:pPr>
                    <w:spacing w:line="240" w:lineRule="auto"/>
                    <w:jc w:val="center"/>
                    <w:rPr>
                      <w:sz w:val="21"/>
                      <w:szCs w:val="21"/>
                    </w:rPr>
                  </w:pPr>
                </w:p>
              </w:tc>
              <w:tc>
                <w:tcPr>
                  <w:tcW w:w="3819" w:type="dxa"/>
                  <w:vMerge w:val="restart"/>
                  <w:vAlign w:val="center"/>
                </w:tcPr>
                <w:p>
                  <w:pPr>
                    <w:spacing w:line="240" w:lineRule="auto"/>
                    <w:jc w:val="center"/>
                    <w:rPr>
                      <w:sz w:val="21"/>
                      <w:szCs w:val="21"/>
                    </w:rPr>
                  </w:pPr>
                  <w:r>
                    <w:rPr>
                      <w:sz w:val="21"/>
                      <w:szCs w:val="21"/>
                    </w:rPr>
                    <w:t>《工业企业厂界环境噪声排放标准》（GB12348-2008）中3类标准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1522" w:type="dxa"/>
                  <w:vAlign w:val="center"/>
                </w:tcPr>
                <w:p>
                  <w:pPr>
                    <w:spacing w:line="240" w:lineRule="auto"/>
                    <w:jc w:val="center"/>
                    <w:rPr>
                      <w:sz w:val="21"/>
                      <w:szCs w:val="21"/>
                    </w:rPr>
                  </w:pPr>
                  <w:r>
                    <w:rPr>
                      <w:sz w:val="21"/>
                      <w:szCs w:val="21"/>
                    </w:rPr>
                    <w:t>夜间</w:t>
                  </w:r>
                </w:p>
              </w:tc>
              <w:tc>
                <w:tcPr>
                  <w:tcW w:w="1139" w:type="dxa"/>
                  <w:vAlign w:val="center"/>
                </w:tcPr>
                <w:p>
                  <w:pPr>
                    <w:spacing w:line="240" w:lineRule="auto"/>
                    <w:jc w:val="center"/>
                    <w:rPr>
                      <w:sz w:val="21"/>
                      <w:szCs w:val="21"/>
                    </w:rPr>
                  </w:pPr>
                  <w:r>
                    <w:rPr>
                      <w:sz w:val="21"/>
                      <w:szCs w:val="21"/>
                    </w:rPr>
                    <w:t>55</w:t>
                  </w:r>
                </w:p>
              </w:tc>
              <w:tc>
                <w:tcPr>
                  <w:tcW w:w="1140" w:type="dxa"/>
                  <w:vMerge w:val="continue"/>
                  <w:vAlign w:val="center"/>
                </w:tcPr>
                <w:p>
                  <w:pPr>
                    <w:spacing w:line="240" w:lineRule="auto"/>
                    <w:jc w:val="center"/>
                    <w:rPr>
                      <w:sz w:val="21"/>
                      <w:szCs w:val="21"/>
                    </w:rPr>
                  </w:pPr>
                </w:p>
              </w:tc>
              <w:tc>
                <w:tcPr>
                  <w:tcW w:w="3819" w:type="dxa"/>
                  <w:vMerge w:val="continue"/>
                  <w:vAlign w:val="center"/>
                </w:tcPr>
                <w:p>
                  <w:pPr>
                    <w:spacing w:line="240" w:lineRule="auto"/>
                    <w:jc w:val="center"/>
                    <w:rPr>
                      <w:sz w:val="21"/>
                      <w:szCs w:val="21"/>
                    </w:rPr>
                  </w:pPr>
                </w:p>
              </w:tc>
            </w:tr>
          </w:tbl>
          <w:p>
            <w:pPr>
              <w:widowControl/>
              <w:adjustRightInd w:val="0"/>
              <w:snapToGrid w:val="0"/>
              <w:spacing w:before="156" w:beforeLines="50"/>
              <w:jc w:val="lef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四、</w:t>
            </w:r>
            <w:r>
              <w:rPr>
                <w:b/>
                <w:bCs/>
                <w:color w:val="000000" w:themeColor="text1"/>
                <w14:textFill>
                  <w14:solidFill>
                    <w14:schemeClr w14:val="tx1"/>
                  </w14:solidFill>
                </w14:textFill>
              </w:rPr>
              <w:t>固废排放标准</w:t>
            </w:r>
          </w:p>
          <w:p>
            <w:pPr>
              <w:bidi w:val="0"/>
              <w:ind w:firstLine="480" w:firstLineChars="200"/>
            </w:pPr>
            <w:r>
              <w:rPr>
                <w:rFonts w:hint="default" w:ascii="Times New Roman" w:hAnsi="Times New Roman" w:eastAsia="宋体" w:cs="Times New Roman"/>
                <w:sz w:val="24"/>
                <w:szCs w:val="24"/>
              </w:rPr>
              <w:t>一般工业固体废物执行《一般工业固体废物贮存和填埋污染控制标准》（GB18599-2020）和《排污许可证申请与核发技术规范</w:t>
            </w:r>
            <w:r>
              <w:rPr>
                <w:rFonts w:hint="eastAsia" w:cs="Times New Roman"/>
                <w:sz w:val="24"/>
                <w:szCs w:val="24"/>
                <w:lang w:val="en-US" w:eastAsia="zh-CN"/>
              </w:rPr>
              <w:t xml:space="preserve"> </w:t>
            </w:r>
            <w:r>
              <w:rPr>
                <w:rFonts w:hint="default" w:ascii="Times New Roman" w:hAnsi="Times New Roman" w:eastAsia="宋体" w:cs="Times New Roman"/>
                <w:sz w:val="24"/>
                <w:szCs w:val="24"/>
              </w:rPr>
              <w:t>工业固体废物（试行）》（HJ1200-2021）中有关要求；危险废物执行《排污许可证申请与核发技术规范</w:t>
            </w:r>
            <w:r>
              <w:rPr>
                <w:rFonts w:hint="eastAsia" w:cs="Times New Roman"/>
                <w:sz w:val="24"/>
                <w:szCs w:val="24"/>
                <w:lang w:val="en-US" w:eastAsia="zh-CN"/>
              </w:rPr>
              <w:t xml:space="preserve"> </w:t>
            </w:r>
            <w:r>
              <w:rPr>
                <w:rFonts w:hint="default" w:ascii="Times New Roman" w:hAnsi="Times New Roman" w:eastAsia="宋体" w:cs="Times New Roman"/>
                <w:sz w:val="24"/>
                <w:szCs w:val="24"/>
              </w:rPr>
              <w:t>工业固体废物（试行）》（HJ1200-2021）和《危险废物贮存污染控制标准》（GB18597-2001）及其2013修改清单相关要求。</w:t>
            </w:r>
          </w:p>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jc w:val="center"/>
              <w:outlineLvl w:val="0"/>
              <w:rPr>
                <w:rFonts w:hint="eastAsia" w:ascii="宋体" w:hAnsi="宋体" w:eastAsia="宋体" w:cs="宋体"/>
                <w:b w:val="0"/>
                <w:bCs/>
              </w:rPr>
            </w:pPr>
            <w:r>
              <w:rPr>
                <w:rFonts w:hint="eastAsia" w:ascii="宋体" w:hAnsi="宋体" w:cs="宋体"/>
                <w:b w:val="0"/>
                <w:bCs w:val="0"/>
              </w:rPr>
              <w:t>总量控制指标</w:t>
            </w:r>
          </w:p>
        </w:tc>
        <w:tc>
          <w:tcPr>
            <w:tcW w:w="8448" w:type="dxa"/>
            <w:vAlign w:val="top"/>
          </w:tcPr>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根据</w:t>
            </w:r>
            <w:r>
              <w:rPr>
                <w:rFonts w:hint="eastAsia"/>
                <w:color w:val="000000" w:themeColor="text1"/>
                <w:lang w:val="en-US" w:eastAsia="zh-CN"/>
                <w14:textFill>
                  <w14:solidFill>
                    <w14:schemeClr w14:val="tx1"/>
                  </w14:solidFill>
                </w14:textFill>
              </w:rPr>
              <w:t>安徽省</w:t>
            </w:r>
            <w:r>
              <w:rPr>
                <w:color w:val="000000" w:themeColor="text1"/>
                <w14:textFill>
                  <w14:solidFill>
                    <w14:schemeClr w14:val="tx1"/>
                  </w14:solidFill>
                </w14:textFill>
              </w:rPr>
              <w:t>主要污染物排放总量控制计划，总量控制因子为二氧化硫、氮氧化物、烟（粉）尘、挥发性有机物、COD和氨氮。本项目涉及的废气总量控制因子为二氧化硫、氮氧化物、烟（粉）尘、VOCs。核算本项目污染总量控制指标，具体如下：</w:t>
            </w:r>
          </w:p>
          <w:p>
            <w:pPr>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（1）废水</w:t>
            </w:r>
          </w:p>
          <w:p>
            <w:pPr>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项目废水</w:t>
            </w:r>
            <w:r>
              <w:rPr>
                <w:rFonts w:hint="eastAsia"/>
                <w:color w:val="000000" w:themeColor="text1"/>
                <w:lang w:val="en-US" w:eastAsia="zh-CN"/>
                <w14:textFill>
                  <w14:solidFill>
                    <w14:schemeClr w14:val="tx1"/>
                  </w14:solidFill>
                </w14:textFill>
              </w:rPr>
              <w:t>依托兴晟电气</w:t>
            </w:r>
            <w:r>
              <w:rPr>
                <w:color w:val="000000" w:themeColor="text1"/>
                <w14:textFill>
                  <w14:solidFill>
                    <w14:schemeClr w14:val="tx1"/>
                  </w14:solidFill>
                </w14:textFill>
              </w:rPr>
              <w:t>化粪池处理</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进入泗县工业污水处理厂处理，达标排入</w:t>
            </w:r>
            <w:r>
              <w:rPr>
                <w:rFonts w:hint="eastAsia"/>
                <w:color w:val="000000" w:themeColor="text1"/>
                <w14:textFill>
                  <w14:solidFill>
                    <w14:schemeClr w14:val="tx1"/>
                  </w14:solidFill>
                </w14:textFill>
              </w:rPr>
              <w:t>石梁河</w:t>
            </w:r>
            <w:r>
              <w:rPr>
                <w:color w:val="000000" w:themeColor="text1"/>
                <w14:textFill>
                  <w14:solidFill>
                    <w14:schemeClr w14:val="tx1"/>
                  </w14:solidFill>
                </w14:textFill>
              </w:rPr>
              <w:t>，项目的总量纳入泗县工业污水处理厂总量控制指标，无需申请总量指标。</w:t>
            </w:r>
          </w:p>
          <w:p>
            <w:pPr>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（2）废气</w:t>
            </w:r>
          </w:p>
          <w:p>
            <w:pPr>
              <w:bidi w:val="0"/>
              <w:ind w:firstLine="480" w:firstLineChars="200"/>
              <w:rPr>
                <w:rFonts w:hint="default"/>
              </w:rPr>
            </w:pPr>
            <w:r>
              <w:rPr>
                <w:color w:val="000000" w:themeColor="text1"/>
                <w14:textFill>
                  <w14:solidFill>
                    <w14:schemeClr w14:val="tx1"/>
                  </w14:solidFill>
                </w14:textFill>
              </w:rPr>
              <w:t>项目运营期排放的废气污染物主要为烟（粉）尘</w:t>
            </w:r>
            <w:r>
              <w:rPr>
                <w:rFonts w:hint="eastAsia"/>
                <w:color w:val="000000" w:themeColor="text1"/>
                <w:lang w:val="en-US" w:eastAsia="zh-CN"/>
                <w14:textFill>
                  <w14:solidFill>
                    <w14:schemeClr w14:val="tx1"/>
                  </w14:solidFill>
                </w14:textFill>
              </w:rPr>
              <w:t>和</w:t>
            </w:r>
            <w:r>
              <w:rPr>
                <w:color w:val="000000" w:themeColor="text1"/>
                <w14:textFill>
                  <w14:solidFill>
                    <w14:schemeClr w14:val="tx1"/>
                  </w14:solidFill>
                </w14:textFill>
              </w:rPr>
              <w:t>VOCs，</w:t>
            </w:r>
            <w:r>
              <w:rPr>
                <w:b w:val="0"/>
                <w:bCs w:val="0"/>
                <w:color w:val="auto"/>
              </w:rPr>
              <w:t>烟（粉）尘的排放量为</w:t>
            </w:r>
            <w:r>
              <w:rPr>
                <w:rFonts w:hint="eastAsia"/>
                <w:b w:val="0"/>
                <w:bCs w:val="0"/>
                <w:color w:val="auto"/>
                <w:lang w:val="en-US" w:eastAsia="zh-CN"/>
              </w:rPr>
              <w:t>0.57</w:t>
            </w:r>
            <w:r>
              <w:rPr>
                <w:b w:val="0"/>
                <w:bCs w:val="0"/>
                <w:color w:val="auto"/>
              </w:rPr>
              <w:t>t/a</w:t>
            </w:r>
            <w:r>
              <w:rPr>
                <w:rFonts w:hint="eastAsia"/>
                <w:b w:val="0"/>
                <w:bCs w:val="0"/>
                <w:color w:val="auto"/>
                <w:lang w:eastAsia="zh-CN"/>
              </w:rPr>
              <w:t>，</w:t>
            </w:r>
            <w:r>
              <w:rPr>
                <w:color w:val="auto"/>
              </w:rPr>
              <w:t>VOCs</w:t>
            </w:r>
            <w:r>
              <w:rPr>
                <w:b w:val="0"/>
                <w:bCs w:val="0"/>
                <w:color w:val="auto"/>
              </w:rPr>
              <w:t>的排放量为</w:t>
            </w:r>
            <w:r>
              <w:rPr>
                <w:rFonts w:hint="eastAsia"/>
                <w:b w:val="0"/>
                <w:bCs w:val="0"/>
                <w:color w:val="auto"/>
                <w:lang w:val="en-US" w:eastAsia="zh-CN"/>
              </w:rPr>
              <w:t>0.023</w:t>
            </w:r>
            <w:r>
              <w:rPr>
                <w:b w:val="0"/>
                <w:bCs w:val="0"/>
                <w:color w:val="auto"/>
              </w:rPr>
              <w:t>t/a。</w:t>
            </w:r>
          </w:p>
          <w:p>
            <w:pPr>
              <w:bidi w:val="0"/>
              <w:rPr>
                <w:rFonts w:hint="default"/>
              </w:rPr>
            </w:pPr>
          </w:p>
          <w:p>
            <w:pPr>
              <w:bidi w:val="0"/>
              <w:rPr>
                <w:rFonts w:hint="default"/>
              </w:rPr>
            </w:pPr>
          </w:p>
          <w:p>
            <w:pPr>
              <w:bidi w:val="0"/>
              <w:rPr>
                <w:rFonts w:hint="default"/>
              </w:rPr>
            </w:pPr>
          </w:p>
          <w:p>
            <w:pPr>
              <w:bidi w:val="0"/>
              <w:rPr>
                <w:rFonts w:hint="default"/>
              </w:rPr>
            </w:pPr>
          </w:p>
          <w:p>
            <w:pPr>
              <w:bidi w:val="0"/>
            </w:pPr>
          </w:p>
        </w:tc>
      </w:tr>
    </w:tbl>
    <w:p>
      <w:pPr>
        <w:pStyle w:val="2"/>
        <w:jc w:val="center"/>
        <w:sectPr>
          <w:pgSz w:w="11906" w:h="16838"/>
          <w:pgMar w:top="1440" w:right="1519" w:bottom="1440" w:left="1519" w:header="851" w:footer="992" w:gutter="0"/>
          <w:pgNumType w:fmt="decimal"/>
          <w:cols w:space="425" w:num="1"/>
          <w:docGrid w:type="lines" w:linePitch="312" w:charSpace="0"/>
        </w:sectPr>
      </w:pPr>
    </w:p>
    <w:p>
      <w:pPr>
        <w:jc w:val="center"/>
        <w:outlineLvl w:val="0"/>
      </w:pPr>
      <w:r>
        <w:rPr>
          <w:rFonts w:hint="eastAsia" w:ascii="黑体" w:hAnsi="黑体" w:eastAsia="黑体" w:cs="黑体"/>
          <w:b/>
          <w:sz w:val="28"/>
          <w:szCs w:val="28"/>
        </w:rPr>
        <w:t>四、主要环境影响和保护措施</w:t>
      </w:r>
    </w:p>
    <w:tbl>
      <w:tblPr>
        <w:tblStyle w:val="13"/>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8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55" w:type="dxa"/>
            <w:vAlign w:val="center"/>
          </w:tcPr>
          <w:p>
            <w:pPr>
              <w:jc w:val="center"/>
              <w:outlineLvl w:val="0"/>
              <w:rPr>
                <w:vertAlign w:val="baseline"/>
              </w:rPr>
            </w:pPr>
            <w:r>
              <w:rPr>
                <w:rFonts w:hint="eastAsia" w:cs="宋体"/>
                <w:b w:val="0"/>
                <w:bCs w:val="0"/>
                <w:kern w:val="2"/>
                <w:szCs w:val="24"/>
              </w:rPr>
              <w:t>施工期环境保护措施</w:t>
            </w:r>
          </w:p>
        </w:tc>
        <w:tc>
          <w:tcPr>
            <w:tcW w:w="8061" w:type="dxa"/>
          </w:tcPr>
          <w:p>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一、</w:t>
            </w:r>
            <w:r>
              <w:rPr>
                <w:b/>
                <w:bCs/>
                <w:color w:val="000000" w:themeColor="text1"/>
                <w14:textFill>
                  <w14:solidFill>
                    <w14:schemeClr w14:val="tx1"/>
                  </w14:solidFill>
                </w14:textFill>
              </w:rPr>
              <w:t>大气环境</w:t>
            </w:r>
            <w:r>
              <w:rPr>
                <w:rFonts w:hint="eastAsia"/>
                <w:b/>
                <w:bCs/>
                <w:color w:val="000000" w:themeColor="text1"/>
                <w14:textFill>
                  <w14:solidFill>
                    <w14:schemeClr w14:val="tx1"/>
                  </w14:solidFill>
                </w14:textFill>
              </w:rPr>
              <w:t>保护措施</w:t>
            </w:r>
          </w:p>
          <w:p>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项目租赁</w:t>
            </w:r>
            <w:r>
              <w:rPr>
                <w:rFonts w:hint="eastAsia" w:eastAsia="宋体"/>
              </w:rPr>
              <w:t>安徽省宿州市</w:t>
            </w:r>
            <w:r>
              <w:rPr>
                <w:rFonts w:hint="eastAsia" w:ascii="Times New Roman" w:hAnsi="Times New Roman"/>
                <w:kern w:val="0"/>
                <w:szCs w:val="21"/>
                <w:lang w:val="en-US" w:eastAsia="zh-CN"/>
              </w:rPr>
              <w:t>泗县</w:t>
            </w:r>
            <w:r>
              <w:rPr>
                <w:rFonts w:hint="eastAsia"/>
                <w:kern w:val="0"/>
                <w:szCs w:val="21"/>
                <w:lang w:val="en-US" w:eastAsia="zh-CN"/>
              </w:rPr>
              <w:t>开发区南柳路与朝阳路交叉口路东兴晟电气设备厂区5号厂房</w:t>
            </w:r>
            <w:r>
              <w:rPr>
                <w:rFonts w:hint="eastAsia"/>
                <w:color w:val="000000" w:themeColor="text1"/>
                <w14:textFill>
                  <w14:solidFill>
                    <w14:schemeClr w14:val="tx1"/>
                  </w14:solidFill>
                </w14:textFill>
              </w:rPr>
              <w:t>，不需大型施工机器施工，不会产生施工扬尘。</w:t>
            </w:r>
          </w:p>
          <w:p>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二、水环境保护措施</w:t>
            </w:r>
          </w:p>
          <w:p>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本项目施工人员产生的生活废水经化粪池处理</w:t>
            </w:r>
            <w:r>
              <w:rPr>
                <w:rFonts w:hint="eastAsia"/>
                <w:color w:val="000000" w:themeColor="text1"/>
                <w14:textFill>
                  <w14:solidFill>
                    <w14:schemeClr w14:val="tx1"/>
                  </w14:solidFill>
                </w14:textFill>
              </w:rPr>
              <w:t>排放到</w:t>
            </w:r>
            <w:r>
              <w:rPr>
                <w:rFonts w:hint="eastAsia"/>
                <w:color w:val="000000" w:themeColor="text1"/>
                <w:lang w:val="en-US" w:eastAsia="zh-CN"/>
                <w14:textFill>
                  <w14:solidFill>
                    <w14:schemeClr w14:val="tx1"/>
                  </w14:solidFill>
                </w14:textFill>
              </w:rPr>
              <w:t>泗县工业</w:t>
            </w:r>
            <w:r>
              <w:rPr>
                <w:rFonts w:hint="eastAsia"/>
                <w:color w:val="000000" w:themeColor="text1"/>
                <w14:textFill>
                  <w14:solidFill>
                    <w14:schemeClr w14:val="tx1"/>
                  </w14:solidFill>
                </w14:textFill>
              </w:rPr>
              <w:t>污水处理厂</w:t>
            </w:r>
            <w:r>
              <w:rPr>
                <w:color w:val="000000" w:themeColor="text1"/>
                <w14:textFill>
                  <w14:solidFill>
                    <w14:schemeClr w14:val="tx1"/>
                  </w14:solidFill>
                </w14:textFill>
              </w:rPr>
              <w:t>。</w:t>
            </w:r>
          </w:p>
          <w:p>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通过采取上述废水治理措施后，项目施工期产生的废水可以得到妥善处理，不会对</w:t>
            </w:r>
            <w:r>
              <w:rPr>
                <w:rFonts w:hint="eastAsia"/>
                <w:color w:val="000000" w:themeColor="text1"/>
                <w:shd w:val="clear"/>
                <w:lang w:val="en-US" w:eastAsia="zh-CN"/>
                <w14:textFill>
                  <w14:solidFill>
                    <w14:schemeClr w14:val="tx1"/>
                  </w14:solidFill>
                </w14:textFill>
              </w:rPr>
              <w:t>工程</w:t>
            </w:r>
            <w:r>
              <w:rPr>
                <w:color w:val="000000" w:themeColor="text1"/>
                <w14:textFill>
                  <w14:solidFill>
                    <w14:schemeClr w14:val="tx1"/>
                  </w14:solidFill>
                </w14:textFill>
              </w:rPr>
              <w:t>所在区域地表水环境产生影响。</w:t>
            </w:r>
          </w:p>
          <w:p>
            <w:pPr>
              <w:rPr>
                <w:b/>
                <w:bCs/>
                <w:color w:val="000000" w:themeColor="text1"/>
                <w14:textFill>
                  <w14:solidFill>
                    <w14:schemeClr w14:val="tx1"/>
                  </w14:solidFill>
                </w14:textFill>
              </w:rPr>
            </w:pPr>
            <w:r>
              <w:rPr>
                <w:b/>
                <w:bCs/>
                <w:color w:val="000000" w:themeColor="text1"/>
                <w14:textFill>
                  <w14:solidFill>
                    <w14:schemeClr w14:val="tx1"/>
                  </w14:solidFill>
                </w14:textFill>
              </w:rPr>
              <w:t>三、声环境</w:t>
            </w:r>
            <w:r>
              <w:rPr>
                <w:rFonts w:hint="eastAsia"/>
                <w:b/>
                <w:bCs/>
                <w:color w:val="000000" w:themeColor="text1"/>
                <w14:textFill>
                  <w14:solidFill>
                    <w14:schemeClr w14:val="tx1"/>
                  </w14:solidFill>
                </w14:textFill>
              </w:rPr>
              <w:t>保护措施</w:t>
            </w:r>
          </w:p>
          <w:p>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本项目施工方应在施工期采取有效的噪声控制措施：</w:t>
            </w:r>
          </w:p>
          <w:p>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①合理安排施工时间，高噪声设备禁止在夜间(22:00-6:00)进行施工，尤其是要严格控制施工机械噪声值在大于85dB(A)的作业。</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②</w:t>
            </w:r>
            <w:r>
              <w:rPr>
                <w:color w:val="000000" w:themeColor="text1"/>
                <w14:textFill>
                  <w14:solidFill>
                    <w14:schemeClr w14:val="tx1"/>
                  </w14:solidFill>
                </w14:textFill>
              </w:rPr>
              <w:t>加强管理，尽量减少人为噪声（如</w:t>
            </w:r>
            <w:r>
              <w:rPr>
                <w:rFonts w:hint="eastAsia"/>
                <w:color w:val="000000" w:themeColor="text1"/>
                <w14:textFill>
                  <w14:solidFill>
                    <w14:schemeClr w14:val="tx1"/>
                  </w14:solidFill>
                </w14:textFill>
              </w:rPr>
              <w:t>设备</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原材料</w:t>
            </w:r>
            <w:r>
              <w:rPr>
                <w:color w:val="000000" w:themeColor="text1"/>
                <w14:textFill>
                  <w14:solidFill>
                    <w14:schemeClr w14:val="tx1"/>
                  </w14:solidFill>
                </w14:textFill>
              </w:rPr>
              <w:t>的装卸、搬运等）。</w:t>
            </w:r>
          </w:p>
          <w:p>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由于本项目施工工期较短，负面影响只是暂时性的，在采取隔声降噪措施和严格管理下，场界噪声能达到国家《建筑施工场界环境噪声排放标准》（GB12523－2011）的规定，因此在采取以上措施后，施工噪声对周围环境产生的影响较小。</w:t>
            </w:r>
          </w:p>
          <w:p>
            <w:pPr>
              <w:rPr>
                <w:b/>
                <w:bCs/>
                <w:color w:val="000000" w:themeColor="text1"/>
                <w14:textFill>
                  <w14:solidFill>
                    <w14:schemeClr w14:val="tx1"/>
                  </w14:solidFill>
                </w14:textFill>
              </w:rPr>
            </w:pPr>
            <w:r>
              <w:rPr>
                <w:b/>
                <w:bCs/>
                <w:color w:val="000000" w:themeColor="text1"/>
                <w14:textFill>
                  <w14:solidFill>
                    <w14:schemeClr w14:val="tx1"/>
                  </w14:solidFill>
                </w14:textFill>
              </w:rPr>
              <w:t>四、固体废弃物</w:t>
            </w:r>
            <w:r>
              <w:rPr>
                <w:rFonts w:hint="eastAsia"/>
                <w:b/>
                <w:bCs/>
                <w:color w:val="000000" w:themeColor="text1"/>
                <w14:textFill>
                  <w14:solidFill>
                    <w14:schemeClr w14:val="tx1"/>
                  </w14:solidFill>
                </w14:textFill>
              </w:rPr>
              <w:t>保护措施</w:t>
            </w:r>
          </w:p>
          <w:p>
            <w:pPr>
              <w:bidi w:val="0"/>
              <w:ind w:firstLine="480" w:firstLineChars="200"/>
            </w:pPr>
            <w:r>
              <w:t>项目施工人员产生的生活垃圾应全部及时交由环卫部门进行处置。</w:t>
            </w:r>
          </w:p>
          <w:p>
            <w:pPr>
              <w:bidi w:val="0"/>
              <w:ind w:firstLine="480" w:firstLineChars="200"/>
              <w:rPr>
                <w:rFonts w:hint="eastAsia" w:eastAsia="宋体"/>
                <w:lang w:eastAsia="zh-CN"/>
              </w:rPr>
            </w:pPr>
            <w:r>
              <w:rPr>
                <w:rFonts w:hint="eastAsia"/>
              </w:rPr>
              <w:t>施工期产生的环境影响相对营运期而言属于短期和暂时影响，环境影响随着施工期的结束而消失</w:t>
            </w:r>
            <w:r>
              <w:rPr>
                <w:rFonts w:hint="eastAsia"/>
                <w:lang w:eastAsia="zh-CN"/>
              </w:rPr>
              <w:t>。</w:t>
            </w:r>
          </w:p>
          <w:p>
            <w:pPr>
              <w:bidi w:val="0"/>
              <w:ind w:firstLine="480" w:firstLineChars="200"/>
              <w:rPr>
                <w:rFonts w:hint="eastAsia"/>
              </w:rPr>
            </w:pPr>
          </w:p>
          <w:p>
            <w:pPr>
              <w:bidi w:val="0"/>
              <w:ind w:firstLine="480" w:firstLineChars="200"/>
              <w:rPr>
                <w:rFonts w:hint="eastAsia"/>
              </w:rPr>
            </w:pPr>
          </w:p>
          <w:p>
            <w:pPr>
              <w:bidi w:val="0"/>
              <w:ind w:firstLine="480" w:firstLineChars="200"/>
              <w:rPr>
                <w:rFonts w:hint="eastAsia"/>
              </w:rPr>
            </w:pPr>
          </w:p>
          <w:p>
            <w:pPr>
              <w:bidi w:val="0"/>
              <w:ind w:firstLine="480" w:firstLineChars="200"/>
              <w:rPr>
                <w:rFonts w:hint="eastAsia"/>
              </w:rPr>
            </w:pPr>
          </w:p>
          <w:p>
            <w:pPr>
              <w:bidi w:val="0"/>
              <w:ind w:firstLine="480" w:firstLineChars="200"/>
              <w:rPr>
                <w:rFonts w:hint="eastAsia"/>
              </w:rPr>
            </w:pPr>
          </w:p>
          <w:p>
            <w:pPr>
              <w:bidi w:val="0"/>
              <w:ind w:firstLine="480" w:firstLineChars="200"/>
              <w:rPr>
                <w:rFonts w:hint="eastAsia"/>
              </w:rPr>
            </w:pPr>
          </w:p>
          <w:p>
            <w:pPr>
              <w:bidi w:val="0"/>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0" w:hRule="atLeast"/>
        </w:trPr>
        <w:tc>
          <w:tcPr>
            <w:tcW w:w="455" w:type="dxa"/>
            <w:vAlign w:val="center"/>
          </w:tcPr>
          <w:p>
            <w:pPr>
              <w:jc w:val="center"/>
              <w:outlineLvl w:val="0"/>
              <w:rPr>
                <w:rFonts w:hint="eastAsia" w:cs="宋体"/>
                <w:b w:val="0"/>
                <w:bCs w:val="0"/>
                <w:kern w:val="2"/>
                <w:szCs w:val="24"/>
              </w:rPr>
            </w:pPr>
            <w:r>
              <w:rPr>
                <w:rFonts w:hint="eastAsia" w:ascii="宋体" w:hAnsi="宋体" w:eastAsia="宋体" w:cs="宋体"/>
                <w:b w:val="0"/>
                <w:bCs/>
              </w:rPr>
              <w:t>运营期环境影响和保护措施</w:t>
            </w:r>
          </w:p>
        </w:tc>
        <w:tc>
          <w:tcPr>
            <w:tcW w:w="8061" w:type="dxa"/>
          </w:tcPr>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1、废气</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污染物产排情况简述：</w:t>
            </w:r>
          </w:p>
          <w:p>
            <w:pPr>
              <w:bidi w:val="0"/>
              <w:ind w:firstLine="482" w:firstLineChars="200"/>
            </w:pPr>
            <w:r>
              <w:rPr>
                <w:rFonts w:hint="eastAsia"/>
                <w:b/>
                <w:bCs w:val="0"/>
                <w:color w:val="000000" w:themeColor="text1"/>
                <w:lang w:val="en-US" w:eastAsia="zh-CN"/>
                <w14:textFill>
                  <w14:solidFill>
                    <w14:schemeClr w14:val="tx1"/>
                  </w14:solidFill>
                </w14:textFill>
              </w:rPr>
              <w:t>有组织废气</w:t>
            </w:r>
          </w:p>
          <w:p>
            <w:pPr>
              <w:spacing w:line="360" w:lineRule="auto"/>
              <w:ind w:firstLine="480" w:firstLineChars="200"/>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（1）喷塑颗粒物</w:t>
            </w:r>
          </w:p>
          <w:p>
            <w:pPr>
              <w:bidi w:val="0"/>
              <w:ind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项目生产的零部件需喷粉处理，</w:t>
            </w:r>
            <w:r>
              <w:rPr>
                <w:rFonts w:hint="eastAsia"/>
                <w:color w:val="000000" w:themeColor="text1"/>
                <w:sz w:val="24"/>
                <w:szCs w:val="24"/>
                <w:lang w:bidi="ar"/>
                <w14:textFill>
                  <w14:solidFill>
                    <w14:schemeClr w14:val="tx1"/>
                  </w14:solidFill>
                </w14:textFill>
              </w:rPr>
              <w:t>根据《</w:t>
            </w:r>
            <w:r>
              <w:rPr>
                <w:rFonts w:hint="eastAsia"/>
                <w:color w:val="000000" w:themeColor="text1"/>
                <w:sz w:val="24"/>
                <w:szCs w:val="24"/>
                <w:lang w:val="en-US" w:eastAsia="zh-CN" w:bidi="ar"/>
                <w14:textFill>
                  <w14:solidFill>
                    <w14:schemeClr w14:val="tx1"/>
                  </w14:solidFill>
                </w14:textFill>
              </w:rPr>
              <w:t>污染源统计调查产排污核算方法和系数手册</w:t>
            </w:r>
            <w:r>
              <w:rPr>
                <w:rFonts w:hint="eastAsia"/>
                <w:color w:val="000000" w:themeColor="text1"/>
                <w:sz w:val="24"/>
                <w:szCs w:val="24"/>
                <w:lang w:bidi="ar"/>
                <w14:textFill>
                  <w14:solidFill>
                    <w14:schemeClr w14:val="tx1"/>
                  </w14:solidFill>
                </w14:textFill>
              </w:rPr>
              <w:t>》</w:t>
            </w:r>
            <w:r>
              <w:rPr>
                <w:rFonts w:hint="eastAsia" w:eastAsia="宋体"/>
                <w:bCs/>
                <w:color w:val="000000" w:themeColor="text1"/>
                <w:sz w:val="24"/>
                <w:szCs w:val="24"/>
                <w14:textFill>
                  <w14:solidFill>
                    <w14:schemeClr w14:val="tx1"/>
                  </w14:solidFill>
                </w14:textFill>
              </w:rPr>
              <w:t>机械行业系数手册</w:t>
            </w:r>
            <w:r>
              <w:rPr>
                <w:rFonts w:hint="eastAsia" w:eastAsia="宋体"/>
                <w:bCs/>
                <w:color w:val="000000" w:themeColor="text1"/>
                <w:sz w:val="24"/>
                <w:szCs w:val="24"/>
                <w:lang w:val="en-US" w:eastAsia="zh-CN"/>
                <w14:textFill>
                  <w14:solidFill>
                    <w14:schemeClr w14:val="tx1"/>
                  </w14:solidFill>
                </w14:textFill>
              </w:rPr>
              <w:t>14涂装</w:t>
            </w:r>
            <w:r>
              <w:rPr>
                <w:rFonts w:hint="eastAsia" w:eastAsia="宋体"/>
                <w:bCs/>
                <w:color w:val="000000" w:themeColor="text1"/>
                <w:sz w:val="24"/>
                <w:szCs w:val="24"/>
                <w14:textFill>
                  <w14:solidFill>
                    <w14:schemeClr w14:val="tx1"/>
                  </w14:solidFill>
                </w14:textFill>
              </w:rPr>
              <w:t>核算环节中</w:t>
            </w:r>
            <w:r>
              <w:rPr>
                <w:rFonts w:hint="eastAsia" w:eastAsia="宋体"/>
                <w:bCs/>
                <w:color w:val="000000" w:themeColor="text1"/>
                <w:sz w:val="24"/>
                <w:szCs w:val="24"/>
                <w:lang w:val="en-US" w:eastAsia="zh-CN"/>
                <w14:textFill>
                  <w14:solidFill>
                    <w14:schemeClr w14:val="tx1"/>
                  </w14:solidFill>
                </w14:textFill>
              </w:rPr>
              <w:t>喷塑</w:t>
            </w:r>
            <w:r>
              <w:rPr>
                <w:rFonts w:hint="eastAsia" w:eastAsia="宋体"/>
                <w:bCs/>
                <w:color w:val="000000" w:themeColor="text1"/>
                <w:sz w:val="24"/>
                <w:szCs w:val="24"/>
                <w14:textFill>
                  <w14:solidFill>
                    <w14:schemeClr w14:val="tx1"/>
                  </w14:solidFill>
                </w14:textFill>
              </w:rPr>
              <w:t>颗粒物</w:t>
            </w:r>
            <w:r>
              <w:rPr>
                <w:rFonts w:hint="eastAsia" w:eastAsia="宋体"/>
                <w:bCs/>
                <w:color w:val="000000" w:themeColor="text1"/>
                <w:sz w:val="24"/>
                <w:szCs w:val="24"/>
                <w:lang w:val="en-US" w:eastAsia="zh-CN"/>
                <w14:textFill>
                  <w14:solidFill>
                    <w14:schemeClr w14:val="tx1"/>
                  </w14:solidFill>
                </w14:textFill>
              </w:rPr>
              <w:t>300</w:t>
            </w:r>
            <w:r>
              <w:rPr>
                <w:rFonts w:hint="eastAsia" w:eastAsia="宋体"/>
                <w:bCs/>
                <w:color w:val="000000" w:themeColor="text1"/>
                <w:sz w:val="24"/>
                <w:szCs w:val="24"/>
                <w14:textFill>
                  <w14:solidFill>
                    <w14:schemeClr w14:val="tx1"/>
                  </w14:solidFill>
                </w14:textFill>
              </w:rPr>
              <w:t>千克/吨-原料</w:t>
            </w:r>
            <w:r>
              <w:rPr>
                <w:color w:val="000000" w:themeColor="text1"/>
                <w:sz w:val="24"/>
                <w:szCs w:val="24"/>
                <w:lang w:bidi="ar"/>
                <w14:textFill>
                  <w14:solidFill>
                    <w14:schemeClr w14:val="tx1"/>
                  </w14:solidFill>
                </w14:textFill>
              </w:rPr>
              <w:t>，根据企业提供的资料，</w:t>
            </w:r>
            <w:r>
              <w:rPr>
                <w:bCs/>
                <w:color w:val="000000" w:themeColor="text1"/>
                <w:sz w:val="24"/>
                <w:szCs w:val="24"/>
                <w14:textFill>
                  <w14:solidFill>
                    <w14:schemeClr w14:val="tx1"/>
                  </w14:solidFill>
                </w14:textFill>
              </w:rPr>
              <w:t>本项目</w:t>
            </w:r>
            <w:r>
              <w:rPr>
                <w:rFonts w:hint="eastAsia"/>
                <w:bCs/>
                <w:color w:val="000000" w:themeColor="text1"/>
                <w:sz w:val="24"/>
                <w:szCs w:val="24"/>
                <w:lang w:val="en-US" w:eastAsia="zh-CN"/>
                <w14:textFill>
                  <w14:solidFill>
                    <w14:schemeClr w14:val="tx1"/>
                  </w14:solidFill>
                </w14:textFill>
              </w:rPr>
              <w:t>塑粉</w:t>
            </w:r>
            <w:r>
              <w:rPr>
                <w:bCs/>
                <w:color w:val="000000" w:themeColor="text1"/>
                <w:sz w:val="24"/>
                <w:szCs w:val="24"/>
                <w14:textFill>
                  <w14:solidFill>
                    <w14:schemeClr w14:val="tx1"/>
                  </w14:solidFill>
                </w14:textFill>
              </w:rPr>
              <w:t>使用量为</w:t>
            </w:r>
            <w:r>
              <w:rPr>
                <w:rFonts w:hint="eastAsia"/>
                <w:bCs/>
                <w:color w:val="000000" w:themeColor="text1"/>
                <w:sz w:val="24"/>
                <w:szCs w:val="24"/>
                <w:lang w:val="en-US" w:eastAsia="zh-CN"/>
                <w14:textFill>
                  <w14:solidFill>
                    <w14:schemeClr w14:val="tx1"/>
                  </w14:solidFill>
                </w14:textFill>
              </w:rPr>
              <w:t>200</w:t>
            </w:r>
            <w:r>
              <w:rPr>
                <w:bCs/>
                <w:color w:val="000000" w:themeColor="text1"/>
                <w:sz w:val="24"/>
                <w:szCs w:val="24"/>
                <w14:textFill>
                  <w14:solidFill>
                    <w14:schemeClr w14:val="tx1"/>
                  </w14:solidFill>
                </w14:textFill>
              </w:rPr>
              <w:t>t/a。</w:t>
            </w:r>
            <w:r>
              <w:rPr>
                <w:rFonts w:hint="eastAsia"/>
                <w:lang w:val="en-US" w:eastAsia="zh-CN"/>
              </w:rPr>
              <w:t>则</w:t>
            </w:r>
            <w:r>
              <w:rPr>
                <w:rFonts w:hint="default"/>
                <w:lang w:val="en-US" w:eastAsia="zh-CN"/>
              </w:rPr>
              <w:t>颗粒物产生量=</w:t>
            </w:r>
            <w:r>
              <w:rPr>
                <w:rFonts w:hint="eastAsia"/>
                <w:lang w:val="en-US" w:eastAsia="zh-CN"/>
              </w:rPr>
              <w:t>喷塑</w:t>
            </w:r>
            <w:r>
              <w:rPr>
                <w:rFonts w:hint="default"/>
                <w:lang w:val="en-US" w:eastAsia="zh-CN"/>
              </w:rPr>
              <w:t>工艺颗粒物产污系数×</w:t>
            </w:r>
            <w:r>
              <w:rPr>
                <w:rFonts w:hint="eastAsia"/>
                <w:lang w:val="en-US" w:eastAsia="zh-CN"/>
              </w:rPr>
              <w:t>塑粉用量</w:t>
            </w:r>
            <w:r>
              <w:rPr>
                <w:rFonts w:hint="default"/>
                <w:lang w:val="en-US" w:eastAsia="zh-CN"/>
              </w:rPr>
              <w:t>=</w:t>
            </w:r>
            <w:r>
              <w:rPr>
                <w:rFonts w:hint="eastAsia"/>
                <w:lang w:val="en-US" w:eastAsia="zh-CN"/>
              </w:rPr>
              <w:t>300</w:t>
            </w:r>
            <w:r>
              <w:rPr>
                <w:rFonts w:hint="default"/>
                <w:lang w:val="en-US" w:eastAsia="zh-CN"/>
              </w:rPr>
              <w:t>千克/吨-原料×</w:t>
            </w:r>
            <w:r>
              <w:rPr>
                <w:rFonts w:hint="eastAsia"/>
                <w:lang w:val="en-US" w:eastAsia="zh-CN"/>
              </w:rPr>
              <w:t>200</w:t>
            </w:r>
            <w:r>
              <w:rPr>
                <w:rFonts w:hint="default"/>
                <w:lang w:val="en-US" w:eastAsia="zh-CN"/>
              </w:rPr>
              <w:t>吨/年÷1000=</w:t>
            </w:r>
            <w:r>
              <w:rPr>
                <w:rFonts w:hint="eastAsia"/>
                <w:lang w:val="en-US" w:eastAsia="zh-CN"/>
              </w:rPr>
              <w:t>60</w:t>
            </w:r>
            <w:r>
              <w:rPr>
                <w:rFonts w:hint="default"/>
                <w:lang w:val="en-US" w:eastAsia="zh-CN"/>
              </w:rPr>
              <w:t>吨/年</w:t>
            </w:r>
            <w:r>
              <w:rPr>
                <w:bCs/>
                <w:color w:val="000000" w:themeColor="text1"/>
                <w:sz w:val="24"/>
                <w:szCs w:val="24"/>
                <w14:textFill>
                  <w14:solidFill>
                    <w14:schemeClr w14:val="tx1"/>
                  </w14:solidFill>
                </w14:textFill>
              </w:rPr>
              <w:t>，</w:t>
            </w:r>
            <w:r>
              <w:rPr>
                <w:rFonts w:hint="eastAsia"/>
                <w:lang w:val="en-US" w:eastAsia="zh-CN"/>
              </w:rPr>
              <w:t>经计算得</w:t>
            </w:r>
            <w:r>
              <w:rPr>
                <w:bCs/>
                <w:color w:val="000000" w:themeColor="text1"/>
                <w:sz w:val="24"/>
                <w:szCs w:val="24"/>
                <w14:textFill>
                  <w14:solidFill>
                    <w14:schemeClr w14:val="tx1"/>
                  </w14:solidFill>
                </w14:textFill>
              </w:rPr>
              <w:t>粉尘产生量为</w:t>
            </w:r>
            <w:r>
              <w:rPr>
                <w:rFonts w:hint="eastAsia"/>
                <w:bCs/>
                <w:color w:val="000000" w:themeColor="text1"/>
                <w:sz w:val="24"/>
                <w:szCs w:val="24"/>
                <w:lang w:val="en-US" w:eastAsia="zh-CN"/>
                <w14:textFill>
                  <w14:solidFill>
                    <w14:schemeClr w14:val="tx1"/>
                  </w14:solidFill>
                </w14:textFill>
              </w:rPr>
              <w:t>60</w:t>
            </w:r>
            <w:r>
              <w:rPr>
                <w:bCs/>
                <w:color w:val="000000" w:themeColor="text1"/>
                <w:sz w:val="24"/>
                <w:szCs w:val="24"/>
                <w14:textFill>
                  <w14:solidFill>
                    <w14:schemeClr w14:val="tx1"/>
                  </w14:solidFill>
                </w14:textFill>
              </w:rPr>
              <w:t>t/a</w:t>
            </w:r>
            <w:r>
              <w:rPr>
                <w:rFonts w:hint="eastAsia"/>
                <w:bCs/>
                <w:color w:val="000000" w:themeColor="text1"/>
                <w:sz w:val="24"/>
                <w:szCs w:val="24"/>
                <w:lang w:eastAsia="zh-CN"/>
                <w14:textFill>
                  <w14:solidFill>
                    <w14:schemeClr w14:val="tx1"/>
                  </w14:solidFill>
                </w14:textFill>
              </w:rPr>
              <w:t>，</w:t>
            </w:r>
            <w:r>
              <w:rPr>
                <w:rFonts w:hint="eastAsia"/>
                <w:bCs/>
                <w:color w:val="000000" w:themeColor="text1"/>
                <w:sz w:val="24"/>
                <w:szCs w:val="24"/>
                <w14:textFill>
                  <w14:solidFill>
                    <w14:schemeClr w14:val="tx1"/>
                  </w14:solidFill>
                </w14:textFill>
              </w:rPr>
              <w:t>在</w:t>
            </w:r>
            <w:r>
              <w:rPr>
                <w:rFonts w:hint="eastAsia"/>
                <w:bCs/>
                <w:color w:val="000000" w:themeColor="text1"/>
                <w:sz w:val="24"/>
                <w:szCs w:val="24"/>
                <w:lang w:val="en-US" w:eastAsia="zh-CN"/>
                <w14:textFill>
                  <w14:solidFill>
                    <w14:schemeClr w14:val="tx1"/>
                  </w14:solidFill>
                </w14:textFill>
              </w:rPr>
              <w:t>喷塑流水线</w:t>
            </w:r>
            <w:r>
              <w:rPr>
                <w:rFonts w:hint="eastAsia"/>
                <w:bCs/>
                <w:color w:val="000000" w:themeColor="text1"/>
                <w:sz w:val="24"/>
                <w:szCs w:val="24"/>
                <w14:textFill>
                  <w14:solidFill>
                    <w14:schemeClr w14:val="tx1"/>
                  </w14:solidFill>
                </w14:textFill>
              </w:rPr>
              <w:t>上安装集气罩，</w:t>
            </w:r>
            <w:r>
              <w:rPr>
                <w:bCs/>
                <w:color w:val="000000" w:themeColor="text1"/>
                <w:sz w:val="24"/>
                <w:szCs w:val="24"/>
                <w14:textFill>
                  <w14:solidFill>
                    <w14:schemeClr w14:val="tx1"/>
                  </w14:solidFill>
                </w14:textFill>
              </w:rPr>
              <w:t>收集后经布袋除尘器处理后</w:t>
            </w:r>
            <w:r>
              <w:rPr>
                <w:rFonts w:hint="eastAsia"/>
                <w:bCs/>
                <w:color w:val="000000" w:themeColor="text1"/>
                <w:sz w:val="24"/>
                <w:szCs w:val="24"/>
                <w:lang w:eastAsia="zh-CN"/>
                <w14:textFill>
                  <w14:solidFill>
                    <w14:schemeClr w14:val="tx1"/>
                  </w14:solidFill>
                </w14:textFill>
              </w:rPr>
              <w:t>，</w:t>
            </w:r>
            <w:r>
              <w:rPr>
                <w:rFonts w:hint="eastAsia"/>
                <w:bCs/>
                <w:color w:val="000000" w:themeColor="text1"/>
                <w:sz w:val="24"/>
                <w:szCs w:val="24"/>
                <w:lang w:val="en-US" w:eastAsia="zh-CN"/>
                <w14:textFill>
                  <w14:solidFill>
                    <w14:schemeClr w14:val="tx1"/>
                  </w14:solidFill>
                </w14:textFill>
              </w:rPr>
              <w:t>通过</w:t>
            </w:r>
            <w:r>
              <w:rPr>
                <w:bCs/>
                <w:color w:val="000000" w:themeColor="text1"/>
                <w:sz w:val="24"/>
                <w:szCs w:val="24"/>
                <w14:textFill>
                  <w14:solidFill>
                    <w14:schemeClr w14:val="tx1"/>
                  </w14:solidFill>
                </w14:textFill>
              </w:rPr>
              <w:t>一根15m高排气筒（</w:t>
            </w:r>
            <w:r>
              <w:rPr>
                <w:rFonts w:hint="eastAsia"/>
                <w:bCs/>
                <w:color w:val="000000" w:themeColor="text1"/>
                <w:sz w:val="24"/>
                <w:szCs w:val="24"/>
                <w:lang w:val="en-US" w:eastAsia="zh-CN"/>
                <w14:textFill>
                  <w14:solidFill>
                    <w14:schemeClr w14:val="tx1"/>
                  </w14:solidFill>
                </w14:textFill>
              </w:rPr>
              <w:t>1</w:t>
            </w:r>
            <w:r>
              <w:rPr>
                <w:bCs/>
                <w:color w:val="000000" w:themeColor="text1"/>
                <w:sz w:val="24"/>
                <w:szCs w:val="24"/>
                <w14:textFill>
                  <w14:solidFill>
                    <w14:schemeClr w14:val="tx1"/>
                  </w14:solidFill>
                </w14:textFill>
              </w:rPr>
              <w:t>#）排放，配套风机风量为</w:t>
            </w:r>
            <w:r>
              <w:rPr>
                <w:rFonts w:hint="eastAsia"/>
                <w:bCs/>
                <w:color w:val="000000" w:themeColor="text1"/>
                <w:sz w:val="24"/>
                <w:szCs w:val="24"/>
                <w:lang w:val="en-US" w:eastAsia="zh-CN"/>
                <w14:textFill>
                  <w14:solidFill>
                    <w14:schemeClr w14:val="tx1"/>
                  </w14:solidFill>
                </w14:textFill>
              </w:rPr>
              <w:t>10</w:t>
            </w:r>
            <w:r>
              <w:rPr>
                <w:bCs/>
                <w:color w:val="000000" w:themeColor="text1"/>
                <w:sz w:val="24"/>
                <w:szCs w:val="24"/>
                <w14:textFill>
                  <w14:solidFill>
                    <w14:schemeClr w14:val="tx1"/>
                  </w14:solidFill>
                </w14:textFill>
              </w:rPr>
              <w:t>00</w:t>
            </w:r>
            <w:r>
              <w:rPr>
                <w:rFonts w:hint="eastAsia"/>
                <w:bCs/>
                <w:color w:val="000000" w:themeColor="text1"/>
                <w:sz w:val="24"/>
                <w:szCs w:val="24"/>
                <w:lang w:val="en-US" w:eastAsia="zh-CN"/>
                <w14:textFill>
                  <w14:solidFill>
                    <w14:schemeClr w14:val="tx1"/>
                  </w14:solidFill>
                </w14:textFill>
              </w:rPr>
              <w:t>0</w:t>
            </w:r>
            <w:r>
              <w:rPr>
                <w:bCs/>
                <w:color w:val="000000" w:themeColor="text1"/>
                <w:sz w:val="24"/>
                <w:szCs w:val="24"/>
                <w14:textFill>
                  <w14:solidFill>
                    <w14:schemeClr w14:val="tx1"/>
                  </w14:solidFill>
                </w14:textFill>
              </w:rPr>
              <w:t>m</w:t>
            </w:r>
            <w:r>
              <w:rPr>
                <w:bCs/>
                <w:color w:val="000000" w:themeColor="text1"/>
                <w:sz w:val="24"/>
                <w:szCs w:val="24"/>
                <w:vertAlign w:val="superscript"/>
                <w14:textFill>
                  <w14:solidFill>
                    <w14:schemeClr w14:val="tx1"/>
                  </w14:solidFill>
                </w14:textFill>
              </w:rPr>
              <w:t>3</w:t>
            </w:r>
            <w:r>
              <w:rPr>
                <w:bCs/>
                <w:color w:val="000000" w:themeColor="text1"/>
                <w:sz w:val="24"/>
                <w:szCs w:val="24"/>
                <w14:textFill>
                  <w14:solidFill>
                    <w14:schemeClr w14:val="tx1"/>
                  </w14:solidFill>
                </w14:textFill>
              </w:rPr>
              <w:t>/h</w:t>
            </w:r>
            <w:r>
              <w:rPr>
                <w:rFonts w:hint="default" w:ascii="Times New Roman" w:hAnsi="Times New Roman" w:eastAsia="宋体" w:cs="Times New Roman"/>
                <w:sz w:val="24"/>
                <w:szCs w:val="24"/>
              </w:rPr>
              <w:t>（依据简明通风设计手册风速取0.3m/s，集气罩面积取3.14×0.</w:t>
            </w:r>
            <w:r>
              <w:rPr>
                <w:rFonts w:hint="eastAsia"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喷塑机共5</w:t>
            </w:r>
            <w:r>
              <w:rPr>
                <w:rFonts w:hint="default" w:ascii="Times New Roman" w:hAnsi="Times New Roman" w:eastAsia="宋体" w:cs="Times New Roman"/>
                <w:sz w:val="24"/>
                <w:szCs w:val="24"/>
              </w:rPr>
              <w:t>台，则风机风量约为0.3m/s×3.14×0.</w:t>
            </w:r>
            <w:r>
              <w:rPr>
                <w:rFonts w:hint="eastAsia"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3600</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10851</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/h，本项目取</w:t>
            </w:r>
            <w:r>
              <w:rPr>
                <w:rFonts w:hint="eastAsia" w:ascii="Times New Roman" w:hAnsi="Times New Roman" w:eastAsia="宋体" w:cs="Times New Roman"/>
                <w:sz w:val="24"/>
                <w:szCs w:val="24"/>
                <w:lang w:val="en-US" w:eastAsia="zh-CN"/>
              </w:rPr>
              <w:t>10000</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/h）</w:t>
            </w:r>
            <w:r>
              <w:rPr>
                <w:bCs/>
                <w:color w:val="000000" w:themeColor="text1"/>
                <w:sz w:val="24"/>
                <w:szCs w:val="24"/>
                <w14:textFill>
                  <w14:solidFill>
                    <w14:schemeClr w14:val="tx1"/>
                  </w14:solidFill>
                </w14:textFill>
              </w:rPr>
              <w:t>，</w:t>
            </w:r>
            <w:r>
              <w:rPr>
                <w:rFonts w:hint="eastAsia"/>
                <w:bCs/>
                <w:color w:val="000000" w:themeColor="text1"/>
                <w:sz w:val="24"/>
                <w:szCs w:val="24"/>
                <w:lang w:val="en-US" w:eastAsia="zh-CN"/>
                <w14:textFill>
                  <w14:solidFill>
                    <w14:schemeClr w14:val="tx1"/>
                  </w14:solidFill>
                </w14:textFill>
              </w:rPr>
              <w:t>项目喷粉在封闭的房间内进行，故</w:t>
            </w:r>
            <w:r>
              <w:rPr>
                <w:bCs/>
                <w:color w:val="000000" w:themeColor="text1"/>
                <w:sz w:val="24"/>
                <w:szCs w:val="24"/>
                <w14:textFill>
                  <w14:solidFill>
                    <w14:schemeClr w14:val="tx1"/>
                  </w14:solidFill>
                </w14:textFill>
              </w:rPr>
              <w:t>收集效率按</w:t>
            </w:r>
            <w:r>
              <w:rPr>
                <w:rFonts w:hint="eastAsia"/>
                <w:bCs/>
                <w:color w:val="000000" w:themeColor="text1"/>
                <w:sz w:val="24"/>
                <w:szCs w:val="24"/>
                <w:lang w:val="en-US" w:eastAsia="zh-CN"/>
                <w14:textFill>
                  <w14:solidFill>
                    <w14:schemeClr w14:val="tx1"/>
                  </w14:solidFill>
                </w14:textFill>
              </w:rPr>
              <w:t>95</w:t>
            </w:r>
            <w:r>
              <w:rPr>
                <w:bCs/>
                <w:color w:val="000000" w:themeColor="text1"/>
                <w:sz w:val="24"/>
                <w:szCs w:val="24"/>
                <w14:textFill>
                  <w14:solidFill>
                    <w14:schemeClr w14:val="tx1"/>
                  </w14:solidFill>
                </w14:textFill>
              </w:rPr>
              <w:t>%计，本项目年工作</w:t>
            </w:r>
            <w:r>
              <w:rPr>
                <w:rFonts w:hint="eastAsia"/>
                <w:bCs/>
                <w:color w:val="000000" w:themeColor="text1"/>
                <w:sz w:val="24"/>
                <w:szCs w:val="24"/>
                <w:lang w:val="en-US" w:eastAsia="zh-CN"/>
                <w14:textFill>
                  <w14:solidFill>
                    <w14:schemeClr w14:val="tx1"/>
                  </w14:solidFill>
                </w14:textFill>
              </w:rPr>
              <w:t>3</w:t>
            </w:r>
            <w:r>
              <w:rPr>
                <w:bCs/>
                <w:color w:val="000000" w:themeColor="text1"/>
                <w:sz w:val="24"/>
                <w:szCs w:val="24"/>
                <w14:textFill>
                  <w14:solidFill>
                    <w14:schemeClr w14:val="tx1"/>
                  </w14:solidFill>
                </w14:textFill>
              </w:rPr>
              <w:t>00天，每天工作</w:t>
            </w:r>
            <w:r>
              <w:rPr>
                <w:rFonts w:hint="eastAsia"/>
                <w:bCs/>
                <w:color w:val="000000" w:themeColor="text1"/>
                <w:sz w:val="24"/>
                <w:szCs w:val="24"/>
                <w:lang w:val="en-US" w:eastAsia="zh-CN"/>
                <w14:textFill>
                  <w14:solidFill>
                    <w14:schemeClr w14:val="tx1"/>
                  </w14:solidFill>
                </w14:textFill>
              </w:rPr>
              <w:t>8</w:t>
            </w:r>
            <w:r>
              <w:rPr>
                <w:bCs/>
                <w:color w:val="000000" w:themeColor="text1"/>
                <w:sz w:val="24"/>
                <w:szCs w:val="24"/>
                <w14:textFill>
                  <w14:solidFill>
                    <w14:schemeClr w14:val="tx1"/>
                  </w14:solidFill>
                </w14:textFill>
              </w:rPr>
              <w:t>小时，则有组织粉尘产生量约</w:t>
            </w:r>
            <w:r>
              <w:rPr>
                <w:rFonts w:hint="eastAsia"/>
                <w:bCs/>
                <w:color w:val="000000" w:themeColor="text1"/>
                <w:sz w:val="24"/>
                <w:szCs w:val="24"/>
                <w:lang w:val="en-US" w:eastAsia="zh-CN"/>
                <w14:textFill>
                  <w14:solidFill>
                    <w14:schemeClr w14:val="tx1"/>
                  </w14:solidFill>
                </w14:textFill>
              </w:rPr>
              <w:t>57</w:t>
            </w:r>
            <w:r>
              <w:rPr>
                <w:bCs/>
                <w:color w:val="000000" w:themeColor="text1"/>
                <w:sz w:val="24"/>
                <w:szCs w:val="24"/>
                <w14:textFill>
                  <w14:solidFill>
                    <w14:schemeClr w14:val="tx1"/>
                  </w14:solidFill>
                </w14:textFill>
              </w:rPr>
              <w:t>t/a，产生速率为</w:t>
            </w:r>
            <w:r>
              <w:rPr>
                <w:rFonts w:hint="eastAsia"/>
                <w:bCs/>
                <w:color w:val="000000" w:themeColor="text1"/>
                <w:sz w:val="24"/>
                <w:szCs w:val="24"/>
                <w:lang w:val="en-US" w:eastAsia="zh-CN"/>
                <w14:textFill>
                  <w14:solidFill>
                    <w14:schemeClr w14:val="tx1"/>
                  </w14:solidFill>
                </w14:textFill>
              </w:rPr>
              <w:t>23.75</w:t>
            </w:r>
            <w:r>
              <w:rPr>
                <w:bCs/>
                <w:color w:val="000000" w:themeColor="text1"/>
                <w:sz w:val="24"/>
                <w:szCs w:val="24"/>
                <w14:textFill>
                  <w14:solidFill>
                    <w14:schemeClr w14:val="tx1"/>
                  </w14:solidFill>
                </w14:textFill>
              </w:rPr>
              <w:t>kg/h，产生浓度为</w:t>
            </w:r>
            <w:r>
              <w:rPr>
                <w:rFonts w:hint="eastAsia"/>
                <w:bCs/>
                <w:color w:val="000000" w:themeColor="text1"/>
                <w:sz w:val="24"/>
                <w:szCs w:val="24"/>
                <w:lang w:val="en-US" w:eastAsia="zh-CN"/>
                <w14:textFill>
                  <w14:solidFill>
                    <w14:schemeClr w14:val="tx1"/>
                  </w14:solidFill>
                </w14:textFill>
              </w:rPr>
              <w:t>2375</w:t>
            </w:r>
            <w:r>
              <w:rPr>
                <w:bCs/>
                <w:color w:val="000000" w:themeColor="text1"/>
                <w:sz w:val="24"/>
                <w:szCs w:val="24"/>
                <w14:textFill>
                  <w14:solidFill>
                    <w14:schemeClr w14:val="tx1"/>
                  </w14:solidFill>
                </w14:textFill>
              </w:rPr>
              <w:t>mg/m</w:t>
            </w:r>
            <w:r>
              <w:rPr>
                <w:bCs/>
                <w:color w:val="000000" w:themeColor="text1"/>
                <w:sz w:val="24"/>
                <w:szCs w:val="24"/>
                <w:vertAlign w:val="superscript"/>
                <w14:textFill>
                  <w14:solidFill>
                    <w14:schemeClr w14:val="tx1"/>
                  </w14:solidFill>
                </w14:textFill>
              </w:rPr>
              <w:t>3</w:t>
            </w:r>
            <w:r>
              <w:rPr>
                <w:rFonts w:hint="eastAsia"/>
                <w:bCs/>
                <w:color w:val="000000" w:themeColor="text1"/>
                <w:sz w:val="24"/>
                <w:szCs w:val="24"/>
                <w:vertAlign w:val="baseline"/>
                <w:lang w:eastAsia="zh-CN"/>
                <w14:textFill>
                  <w14:solidFill>
                    <w14:schemeClr w14:val="tx1"/>
                  </w14:solidFill>
                </w14:textFill>
              </w:rPr>
              <w:t>。</w:t>
            </w:r>
            <w:r>
              <w:rPr>
                <w:rFonts w:hint="default" w:ascii="Times New Roman" w:hAnsi="Times New Roman" w:cs="Times New Roman"/>
                <w:bCs/>
                <w:color w:val="000000"/>
                <w:sz w:val="24"/>
                <w:szCs w:val="24"/>
              </w:rPr>
              <w:t>布袋除尘</w:t>
            </w:r>
            <w:r>
              <w:rPr>
                <w:rFonts w:hint="eastAsia" w:ascii="Times New Roman" w:hAnsi="Times New Roman" w:cs="Times New Roman"/>
                <w:bCs/>
                <w:color w:val="000000"/>
                <w:sz w:val="24"/>
                <w:szCs w:val="24"/>
              </w:rPr>
              <w:t>器的处理效率为9</w:t>
            </w:r>
            <w:r>
              <w:rPr>
                <w:rFonts w:hint="eastAsia" w:ascii="Times New Roman" w:hAnsi="Times New Roman" w:cs="Times New Roman"/>
                <w:bCs/>
                <w:color w:val="000000"/>
                <w:sz w:val="24"/>
                <w:szCs w:val="24"/>
                <w:lang w:val="en-US" w:eastAsia="zh-CN"/>
              </w:rPr>
              <w:t>9</w:t>
            </w:r>
            <w:r>
              <w:rPr>
                <w:rFonts w:hint="eastAsia" w:ascii="Times New Roman" w:hAnsi="Times New Roman" w:cs="Times New Roman"/>
                <w:bCs/>
                <w:color w:val="000000"/>
                <w:sz w:val="24"/>
                <w:szCs w:val="24"/>
              </w:rPr>
              <w:t>%，则有组织</w:t>
            </w:r>
            <w:r>
              <w:rPr>
                <w:rFonts w:hint="eastAsia" w:ascii="Times New Roman" w:hAnsi="Times New Roman" w:cs="Times New Roman"/>
                <w:color w:val="000000" w:themeColor="text1"/>
                <w:sz w:val="24"/>
                <w:szCs w:val="24"/>
                <w:lang w:val="en-US" w:eastAsia="zh-CN"/>
                <w14:textFill>
                  <w14:solidFill>
                    <w14:schemeClr w14:val="tx1"/>
                  </w14:solidFill>
                </w14:textFill>
              </w:rPr>
              <w:t>喷塑粉尘</w:t>
            </w:r>
            <w:r>
              <w:rPr>
                <w:rFonts w:hint="eastAsia" w:ascii="Times New Roman" w:hAnsi="Times New Roman" w:cs="Times New Roman"/>
                <w:bCs/>
                <w:color w:val="000000"/>
                <w:sz w:val="24"/>
                <w:szCs w:val="24"/>
              </w:rPr>
              <w:t>的</w:t>
            </w:r>
            <w:r>
              <w:rPr>
                <w:rFonts w:ascii="Times New Roman" w:hAnsi="Times New Roman" w:cs="Times New Roman"/>
                <w:bCs/>
                <w:color w:val="000000"/>
                <w:sz w:val="24"/>
                <w:szCs w:val="24"/>
              </w:rPr>
              <w:t>排放量为</w:t>
            </w:r>
            <w:r>
              <w:rPr>
                <w:rFonts w:hint="eastAsia" w:cs="Times New Roman"/>
                <w:bCs/>
                <w:color w:val="000000"/>
                <w:sz w:val="24"/>
                <w:szCs w:val="24"/>
                <w:lang w:val="en-US" w:eastAsia="zh-CN"/>
              </w:rPr>
              <w:t>0.57</w:t>
            </w:r>
            <w:r>
              <w:rPr>
                <w:rFonts w:ascii="Times New Roman" w:hAnsi="Times New Roman" w:cs="Times New Roman"/>
                <w:bCs/>
                <w:color w:val="000000"/>
                <w:sz w:val="24"/>
                <w:szCs w:val="24"/>
              </w:rPr>
              <w:t>t/a</w:t>
            </w:r>
            <w:r>
              <w:rPr>
                <w:rFonts w:hint="eastAsia" w:ascii="Times New Roman" w:hAnsi="Times New Roman" w:cs="Times New Roman"/>
                <w:color w:val="000000" w:themeColor="text1"/>
                <w:sz w:val="24"/>
                <w:vertAlign w:val="baseline"/>
                <w:lang w:val="en-US" w:eastAsia="zh-CN"/>
                <w14:textFill>
                  <w14:solidFill>
                    <w14:schemeClr w14:val="tx1"/>
                  </w14:solidFill>
                </w14:textFill>
              </w:rPr>
              <w:t>，排放速率为</w:t>
            </w:r>
            <w:r>
              <w:rPr>
                <w:rFonts w:hint="eastAsia" w:cs="Times New Roman"/>
                <w:color w:val="000000" w:themeColor="text1"/>
                <w:sz w:val="24"/>
                <w:vertAlign w:val="baseline"/>
                <w:lang w:val="en-US" w:eastAsia="zh-CN"/>
                <w14:textFill>
                  <w14:solidFill>
                    <w14:schemeClr w14:val="tx1"/>
                  </w14:solidFill>
                </w14:textFill>
              </w:rPr>
              <w:t>0.24</w:t>
            </w:r>
            <w:r>
              <w:rPr>
                <w:rFonts w:hint="eastAsia" w:ascii="Times New Roman" w:hAnsi="Times New Roman" w:cs="Times New Roman"/>
                <w:color w:val="000000" w:themeColor="text1"/>
                <w:sz w:val="24"/>
                <w:vertAlign w:val="baseline"/>
                <w:lang w:val="en-US" w:eastAsia="zh-CN"/>
                <w14:textFill>
                  <w14:solidFill>
                    <w14:schemeClr w14:val="tx1"/>
                  </w14:solidFill>
                </w14:textFill>
              </w:rPr>
              <w:t>kg/h，排放浓度为</w:t>
            </w:r>
            <w:r>
              <w:rPr>
                <w:rFonts w:hint="eastAsia" w:cs="Times New Roman"/>
                <w:color w:val="000000" w:themeColor="text1"/>
                <w:sz w:val="24"/>
                <w:vertAlign w:val="baseline"/>
                <w:lang w:val="en-US" w:eastAsia="zh-CN"/>
                <w14:textFill>
                  <w14:solidFill>
                    <w14:schemeClr w14:val="tx1"/>
                  </w14:solidFill>
                </w14:textFill>
              </w:rPr>
              <w:t>24</w:t>
            </w:r>
            <w:r>
              <w:rPr>
                <w:rFonts w:hint="default" w:ascii="Times New Roman" w:hAnsi="Times New Roman"/>
                <w:b w:val="0"/>
                <w:color w:val="000000" w:themeColor="text1"/>
                <w:sz w:val="24"/>
                <w:szCs w:val="24"/>
                <w14:textFill>
                  <w14:solidFill>
                    <w14:schemeClr w14:val="tx1"/>
                  </w14:solidFill>
                </w14:textFill>
              </w:rPr>
              <w:t>mg/m</w:t>
            </w:r>
            <w:r>
              <w:rPr>
                <w:rFonts w:hint="default" w:ascii="Times New Roman" w:hAnsi="Times New Roman"/>
                <w:b w:val="0"/>
                <w:color w:val="000000" w:themeColor="text1"/>
                <w:sz w:val="24"/>
                <w:szCs w:val="24"/>
                <w:vertAlign w:val="superscript"/>
                <w14:textFill>
                  <w14:solidFill>
                    <w14:schemeClr w14:val="tx1"/>
                  </w14:solidFill>
                </w14:textFill>
              </w:rPr>
              <w:t>3</w:t>
            </w:r>
            <w:r>
              <w:rPr>
                <w:rFonts w:ascii="Times New Roman" w:hAnsi="Times New Roman" w:cs="Times New Roman"/>
                <w:bCs/>
                <w:color w:val="000000"/>
                <w:sz w:val="24"/>
                <w:szCs w:val="24"/>
              </w:rPr>
              <w:t>。</w:t>
            </w:r>
          </w:p>
          <w:p>
            <w:pPr>
              <w:spacing w:line="360" w:lineRule="auto"/>
              <w:ind w:firstLine="480" w:firstLineChars="200"/>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（2）固化废气</w:t>
            </w:r>
          </w:p>
          <w:p>
            <w:pPr>
              <w:bidi w:val="0"/>
              <w:ind w:firstLine="480" w:firstLineChars="200"/>
            </w:pPr>
            <w:r>
              <w:rPr>
                <w:rFonts w:eastAsia="宋体"/>
                <w:color w:val="000000" w:themeColor="text1"/>
                <w:sz w:val="24"/>
                <w:szCs w:val="24"/>
                <w14:textFill>
                  <w14:solidFill>
                    <w14:schemeClr w14:val="tx1"/>
                  </w14:solidFill>
                </w14:textFill>
              </w:rPr>
              <w:t>经喷粉后的</w:t>
            </w:r>
            <w:r>
              <w:rPr>
                <w:rFonts w:hint="eastAsia"/>
                <w:color w:val="000000" w:themeColor="text1"/>
                <w:sz w:val="24"/>
                <w:szCs w:val="24"/>
                <w:lang w:val="en-US" w:eastAsia="zh-CN"/>
                <w14:textFill>
                  <w14:solidFill>
                    <w14:schemeClr w14:val="tx1"/>
                  </w14:solidFill>
                </w14:textFill>
              </w:rPr>
              <w:t>零部件</w:t>
            </w:r>
            <w:r>
              <w:rPr>
                <w:rFonts w:eastAsia="宋体"/>
                <w:color w:val="000000" w:themeColor="text1"/>
                <w:sz w:val="24"/>
                <w:szCs w:val="24"/>
                <w14:textFill>
                  <w14:solidFill>
                    <w14:schemeClr w14:val="tx1"/>
                  </w14:solidFill>
                </w14:textFill>
              </w:rPr>
              <w:t>进入烘箱内固化</w:t>
            </w:r>
            <w:r>
              <w:rPr>
                <w:rFonts w:hint="eastAsia" w:eastAsia="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该工序产生一定量的</w:t>
            </w:r>
            <w:r>
              <w:rPr>
                <w:rFonts w:hint="eastAsia"/>
                <w:color w:val="000000" w:themeColor="text1"/>
                <w:sz w:val="24"/>
                <w:szCs w:val="24"/>
                <w:lang w:val="en-US" w:eastAsia="zh-CN"/>
                <w14:textFill>
                  <w14:solidFill>
                    <w14:schemeClr w14:val="tx1"/>
                  </w14:solidFill>
                </w14:textFill>
              </w:rPr>
              <w:t>挥发性有机物，</w:t>
            </w:r>
            <w:r>
              <w:rPr>
                <w:rFonts w:hint="eastAsia"/>
                <w:color w:val="000000" w:themeColor="text1"/>
                <w:sz w:val="24"/>
                <w:szCs w:val="24"/>
                <w:lang w:bidi="ar"/>
                <w14:textFill>
                  <w14:solidFill>
                    <w14:schemeClr w14:val="tx1"/>
                  </w14:solidFill>
                </w14:textFill>
              </w:rPr>
              <w:t>根据《</w:t>
            </w:r>
            <w:r>
              <w:rPr>
                <w:rFonts w:hint="eastAsia"/>
                <w:color w:val="000000" w:themeColor="text1"/>
                <w:sz w:val="24"/>
                <w:szCs w:val="24"/>
                <w:lang w:val="en-US" w:eastAsia="zh-CN" w:bidi="ar"/>
                <w14:textFill>
                  <w14:solidFill>
                    <w14:schemeClr w14:val="tx1"/>
                  </w14:solidFill>
                </w14:textFill>
              </w:rPr>
              <w:t>污染源统计调查产排污核算方法和系数手册</w:t>
            </w:r>
            <w:r>
              <w:rPr>
                <w:rFonts w:hint="eastAsia"/>
                <w:color w:val="000000" w:themeColor="text1"/>
                <w:sz w:val="24"/>
                <w:szCs w:val="24"/>
                <w:lang w:bidi="ar"/>
                <w14:textFill>
                  <w14:solidFill>
                    <w14:schemeClr w14:val="tx1"/>
                  </w14:solidFill>
                </w14:textFill>
              </w:rPr>
              <w:t>》</w:t>
            </w:r>
            <w:r>
              <w:rPr>
                <w:rFonts w:hint="eastAsia" w:eastAsia="宋体"/>
                <w:bCs/>
                <w:color w:val="000000" w:themeColor="text1"/>
                <w:sz w:val="24"/>
                <w:szCs w:val="24"/>
                <w14:textFill>
                  <w14:solidFill>
                    <w14:schemeClr w14:val="tx1"/>
                  </w14:solidFill>
                </w14:textFill>
              </w:rPr>
              <w:t>机械行业系数手册</w:t>
            </w:r>
            <w:r>
              <w:rPr>
                <w:rFonts w:hint="eastAsia" w:eastAsia="宋体"/>
                <w:bCs/>
                <w:color w:val="000000" w:themeColor="text1"/>
                <w:sz w:val="24"/>
                <w:szCs w:val="24"/>
                <w:lang w:val="en-US" w:eastAsia="zh-CN"/>
                <w14:textFill>
                  <w14:solidFill>
                    <w14:schemeClr w14:val="tx1"/>
                  </w14:solidFill>
                </w14:textFill>
              </w:rPr>
              <w:t>14涂装</w:t>
            </w:r>
            <w:r>
              <w:rPr>
                <w:rFonts w:hint="eastAsia" w:eastAsia="宋体"/>
                <w:bCs/>
                <w:color w:val="000000" w:themeColor="text1"/>
                <w:sz w:val="24"/>
                <w:szCs w:val="24"/>
                <w14:textFill>
                  <w14:solidFill>
                    <w14:schemeClr w14:val="tx1"/>
                  </w14:solidFill>
                </w14:textFill>
              </w:rPr>
              <w:t>核算环节中</w:t>
            </w:r>
            <w:r>
              <w:rPr>
                <w:rFonts w:hint="eastAsia" w:eastAsia="宋体"/>
                <w:bCs/>
                <w:color w:val="000000" w:themeColor="text1"/>
                <w:sz w:val="24"/>
                <w:szCs w:val="24"/>
                <w:lang w:val="en-US" w:eastAsia="zh-CN"/>
                <w14:textFill>
                  <w14:solidFill>
                    <w14:schemeClr w14:val="tx1"/>
                  </w14:solidFill>
                </w14:textFill>
              </w:rPr>
              <w:t>喷塑</w:t>
            </w:r>
            <w:r>
              <w:rPr>
                <w:rFonts w:hint="eastAsia"/>
                <w:bCs/>
                <w:color w:val="000000" w:themeColor="text1"/>
                <w:sz w:val="24"/>
                <w:szCs w:val="24"/>
                <w:lang w:val="en-US" w:eastAsia="zh-CN"/>
                <w14:textFill>
                  <w14:solidFill>
                    <w14:schemeClr w14:val="tx1"/>
                  </w14:solidFill>
                </w14:textFill>
              </w:rPr>
              <w:t>后烘干挥发性有机物1.2</w:t>
            </w:r>
            <w:r>
              <w:rPr>
                <w:rFonts w:hint="eastAsia" w:eastAsia="宋体"/>
                <w:bCs/>
                <w:color w:val="000000" w:themeColor="text1"/>
                <w:sz w:val="24"/>
                <w:szCs w:val="24"/>
                <w14:textFill>
                  <w14:solidFill>
                    <w14:schemeClr w14:val="tx1"/>
                  </w14:solidFill>
                </w14:textFill>
              </w:rPr>
              <w:t>千克/吨-原料</w:t>
            </w:r>
            <w:r>
              <w:rPr>
                <w:color w:val="000000" w:themeColor="text1"/>
                <w:sz w:val="24"/>
                <w:szCs w:val="24"/>
                <w:lang w:bidi="ar"/>
                <w14:textFill>
                  <w14:solidFill>
                    <w14:schemeClr w14:val="tx1"/>
                  </w14:solidFill>
                </w14:textFill>
              </w:rPr>
              <w:t>，</w:t>
            </w:r>
            <w:r>
              <w:rPr>
                <w:bCs/>
                <w:color w:val="000000" w:themeColor="text1"/>
                <w:sz w:val="24"/>
                <w:szCs w:val="24"/>
                <w14:textFill>
                  <w14:solidFill>
                    <w14:schemeClr w14:val="tx1"/>
                  </w14:solidFill>
                </w14:textFill>
              </w:rPr>
              <w:t>本项目</w:t>
            </w:r>
            <w:r>
              <w:rPr>
                <w:rFonts w:hint="eastAsia"/>
                <w:bCs/>
                <w:color w:val="000000" w:themeColor="text1"/>
                <w:sz w:val="24"/>
                <w:szCs w:val="24"/>
                <w:lang w:val="en-US" w:eastAsia="zh-CN"/>
                <w14:textFill>
                  <w14:solidFill>
                    <w14:schemeClr w14:val="tx1"/>
                  </w14:solidFill>
                </w14:textFill>
              </w:rPr>
              <w:t>塑粉</w:t>
            </w:r>
            <w:r>
              <w:rPr>
                <w:bCs/>
                <w:color w:val="000000" w:themeColor="text1"/>
                <w:sz w:val="24"/>
                <w:szCs w:val="24"/>
                <w14:textFill>
                  <w14:solidFill>
                    <w14:schemeClr w14:val="tx1"/>
                  </w14:solidFill>
                </w14:textFill>
              </w:rPr>
              <w:t>使用量为</w:t>
            </w:r>
            <w:r>
              <w:rPr>
                <w:rFonts w:hint="eastAsia"/>
                <w:bCs/>
                <w:color w:val="000000" w:themeColor="text1"/>
                <w:sz w:val="24"/>
                <w:szCs w:val="24"/>
                <w:lang w:val="en-US" w:eastAsia="zh-CN"/>
                <w14:textFill>
                  <w14:solidFill>
                    <w14:schemeClr w14:val="tx1"/>
                  </w14:solidFill>
                </w14:textFill>
              </w:rPr>
              <w:t>200</w:t>
            </w:r>
            <w:r>
              <w:rPr>
                <w:bCs/>
                <w:color w:val="000000" w:themeColor="text1"/>
                <w:sz w:val="24"/>
                <w:szCs w:val="24"/>
                <w14:textFill>
                  <w14:solidFill>
                    <w14:schemeClr w14:val="tx1"/>
                  </w14:solidFill>
                </w14:textFill>
              </w:rPr>
              <w:t>t/a。</w:t>
            </w:r>
            <w:r>
              <w:rPr>
                <w:rFonts w:hint="eastAsia"/>
                <w:lang w:val="en-US" w:eastAsia="zh-CN"/>
              </w:rPr>
              <w:t>则非甲烷总烃</w:t>
            </w:r>
            <w:r>
              <w:rPr>
                <w:rFonts w:hint="default"/>
                <w:lang w:val="en-US" w:eastAsia="zh-CN"/>
              </w:rPr>
              <w:t>产生量=</w:t>
            </w:r>
            <w:r>
              <w:rPr>
                <w:rFonts w:hint="eastAsia"/>
                <w:lang w:val="en-US" w:eastAsia="zh-CN"/>
              </w:rPr>
              <w:t>喷塑后烘干</w:t>
            </w:r>
            <w:r>
              <w:rPr>
                <w:rFonts w:hint="default"/>
                <w:lang w:val="en-US" w:eastAsia="zh-CN"/>
              </w:rPr>
              <w:t>工艺</w:t>
            </w:r>
            <w:r>
              <w:rPr>
                <w:rFonts w:hint="eastAsia"/>
                <w:lang w:val="en-US" w:eastAsia="zh-CN"/>
              </w:rPr>
              <w:t>挥发性有机物</w:t>
            </w:r>
            <w:r>
              <w:rPr>
                <w:rFonts w:hint="default"/>
                <w:lang w:val="en-US" w:eastAsia="zh-CN"/>
              </w:rPr>
              <w:t>产污系数×</w:t>
            </w:r>
            <w:r>
              <w:rPr>
                <w:rFonts w:hint="eastAsia"/>
                <w:lang w:val="en-US" w:eastAsia="zh-CN"/>
              </w:rPr>
              <w:t>塑粉用量</w:t>
            </w:r>
            <w:r>
              <w:rPr>
                <w:rFonts w:hint="default"/>
                <w:lang w:val="en-US" w:eastAsia="zh-CN"/>
              </w:rPr>
              <w:t>=</w:t>
            </w:r>
            <w:r>
              <w:rPr>
                <w:rFonts w:hint="eastAsia"/>
                <w:lang w:val="en-US" w:eastAsia="zh-CN"/>
              </w:rPr>
              <w:t>1.2</w:t>
            </w:r>
            <w:r>
              <w:rPr>
                <w:rFonts w:hint="default"/>
                <w:lang w:val="en-US" w:eastAsia="zh-CN"/>
              </w:rPr>
              <w:t>千克/吨-原料×</w:t>
            </w:r>
            <w:r>
              <w:rPr>
                <w:rFonts w:hint="eastAsia"/>
                <w:lang w:val="en-US" w:eastAsia="zh-CN"/>
              </w:rPr>
              <w:t>200</w:t>
            </w:r>
            <w:r>
              <w:rPr>
                <w:rFonts w:hint="default"/>
                <w:lang w:val="en-US" w:eastAsia="zh-CN"/>
              </w:rPr>
              <w:t>吨/年÷1000=</w:t>
            </w:r>
            <w:r>
              <w:rPr>
                <w:rFonts w:hint="eastAsia"/>
                <w:lang w:val="en-US" w:eastAsia="zh-CN"/>
              </w:rPr>
              <w:t>0.24</w:t>
            </w:r>
            <w:r>
              <w:rPr>
                <w:rFonts w:hint="default"/>
                <w:lang w:val="en-US" w:eastAsia="zh-CN"/>
              </w:rPr>
              <w:t>吨/年</w:t>
            </w:r>
            <w:r>
              <w:rPr>
                <w:bCs/>
                <w:color w:val="000000" w:themeColor="text1"/>
                <w:sz w:val="24"/>
                <w:szCs w:val="24"/>
                <w14:textFill>
                  <w14:solidFill>
                    <w14:schemeClr w14:val="tx1"/>
                  </w14:solidFill>
                </w14:textFill>
              </w:rPr>
              <w:t>，</w:t>
            </w:r>
            <w:r>
              <w:rPr>
                <w:rFonts w:hint="eastAsia"/>
                <w:lang w:val="en-US" w:eastAsia="zh-CN"/>
              </w:rPr>
              <w:t>经计算得</w:t>
            </w:r>
            <w:r>
              <w:rPr>
                <w:rFonts w:eastAsia="宋体"/>
                <w:color w:val="000000" w:themeColor="text1"/>
                <w:sz w:val="24"/>
                <w:szCs w:val="24"/>
                <w14:textFill>
                  <w14:solidFill>
                    <w14:schemeClr w14:val="tx1"/>
                  </w14:solidFill>
                </w14:textFill>
              </w:rPr>
              <w:t>非甲烷总烃产生量为</w:t>
            </w:r>
            <w:r>
              <w:rPr>
                <w:rFonts w:hint="eastAsia" w:eastAsia="宋体"/>
                <w:color w:val="000000" w:themeColor="text1"/>
                <w:sz w:val="24"/>
                <w:szCs w:val="24"/>
                <w:lang w:val="en-US" w:eastAsia="zh-CN"/>
                <w14:textFill>
                  <w14:solidFill>
                    <w14:schemeClr w14:val="tx1"/>
                  </w14:solidFill>
                </w14:textFill>
              </w:rPr>
              <w:t>0.24</w:t>
            </w:r>
            <w:r>
              <w:rPr>
                <w:rFonts w:eastAsia="宋体"/>
                <w:color w:val="000000" w:themeColor="text1"/>
                <w:sz w:val="24"/>
                <w:szCs w:val="24"/>
                <w14:textFill>
                  <w14:solidFill>
                    <w14:schemeClr w14:val="tx1"/>
                  </w14:solidFill>
                </w14:textFill>
              </w:rPr>
              <w:t>t/a，</w:t>
            </w:r>
            <w:r>
              <w:rPr>
                <w:bCs/>
                <w:color w:val="000000" w:themeColor="text1"/>
                <w:sz w:val="24"/>
                <w:szCs w:val="24"/>
                <w14:textFill>
                  <w14:solidFill>
                    <w14:schemeClr w14:val="tx1"/>
                  </w14:solidFill>
                </w14:textFill>
              </w:rPr>
              <w:t>本项目年工作</w:t>
            </w:r>
            <w:r>
              <w:rPr>
                <w:rFonts w:hint="eastAsia"/>
                <w:bCs/>
                <w:color w:val="000000" w:themeColor="text1"/>
                <w:sz w:val="24"/>
                <w:szCs w:val="24"/>
                <w:lang w:val="en-US" w:eastAsia="zh-CN"/>
                <w14:textFill>
                  <w14:solidFill>
                    <w14:schemeClr w14:val="tx1"/>
                  </w14:solidFill>
                </w14:textFill>
              </w:rPr>
              <w:t>3</w:t>
            </w:r>
            <w:r>
              <w:rPr>
                <w:bCs/>
                <w:color w:val="000000" w:themeColor="text1"/>
                <w:sz w:val="24"/>
                <w:szCs w:val="24"/>
                <w14:textFill>
                  <w14:solidFill>
                    <w14:schemeClr w14:val="tx1"/>
                  </w14:solidFill>
                </w14:textFill>
              </w:rPr>
              <w:t>00天，每天工作</w:t>
            </w:r>
            <w:r>
              <w:rPr>
                <w:rFonts w:hint="eastAsia"/>
                <w:bCs/>
                <w:color w:val="000000" w:themeColor="text1"/>
                <w:sz w:val="24"/>
                <w:szCs w:val="24"/>
                <w:lang w:val="en-US" w:eastAsia="zh-CN"/>
                <w14:textFill>
                  <w14:solidFill>
                    <w14:schemeClr w14:val="tx1"/>
                  </w14:solidFill>
                </w14:textFill>
              </w:rPr>
              <w:t>8</w:t>
            </w:r>
            <w:r>
              <w:rPr>
                <w:bCs/>
                <w:color w:val="000000" w:themeColor="text1"/>
                <w:sz w:val="24"/>
                <w:szCs w:val="24"/>
                <w14:textFill>
                  <w14:solidFill>
                    <w14:schemeClr w14:val="tx1"/>
                  </w14:solidFill>
                </w14:textFill>
              </w:rPr>
              <w:t>小时</w:t>
            </w:r>
            <w:r>
              <w:rPr>
                <w:rFonts w:hint="eastAsia"/>
                <w:bCs/>
                <w:color w:val="000000" w:themeColor="text1"/>
                <w:sz w:val="24"/>
                <w:szCs w:val="24"/>
                <w:lang w:eastAsia="zh-CN"/>
                <w14:textFill>
                  <w14:solidFill>
                    <w14:schemeClr w14:val="tx1"/>
                  </w14:solidFill>
                </w14:textFill>
              </w:rPr>
              <w:t>，</w:t>
            </w:r>
            <w:r>
              <w:rPr>
                <w:rFonts w:hint="eastAsia" w:eastAsia="宋体"/>
                <w:color w:val="000000" w:themeColor="text1"/>
                <w:sz w:val="24"/>
                <w:szCs w:val="24"/>
                <w14:textFill>
                  <w14:solidFill>
                    <w14:schemeClr w14:val="tx1"/>
                  </w14:solidFill>
                </w14:textFill>
              </w:rPr>
              <w:t>产生的非甲烷总烃经</w:t>
            </w:r>
            <w:r>
              <w:rPr>
                <w:rFonts w:hint="eastAsia"/>
                <w:color w:val="000000" w:themeColor="text1"/>
                <w:sz w:val="24"/>
                <w:szCs w:val="24"/>
                <w:lang w:val="en-US" w:eastAsia="zh-CN"/>
                <w14:textFill>
                  <w14:solidFill>
                    <w14:schemeClr w14:val="tx1"/>
                  </w14:solidFill>
                </w14:textFill>
              </w:rPr>
              <w:t>烘箱上方</w:t>
            </w:r>
            <w:r>
              <w:rPr>
                <w:rFonts w:hint="eastAsia" w:eastAsia="宋体"/>
                <w:color w:val="000000" w:themeColor="text1"/>
                <w:sz w:val="24"/>
                <w:szCs w:val="24"/>
                <w:lang w:val="en-US" w:eastAsia="zh-CN"/>
                <w14:textFill>
                  <w14:solidFill>
                    <w14:schemeClr w14:val="tx1"/>
                  </w14:solidFill>
                </w14:textFill>
              </w:rPr>
              <w:t>废气收集管道收集后</w:t>
            </w:r>
            <w:r>
              <w:rPr>
                <w:rFonts w:hint="eastAsia" w:eastAsia="宋体"/>
                <w:color w:val="000000" w:themeColor="text1"/>
                <w:sz w:val="24"/>
                <w:szCs w:val="24"/>
                <w14:textFill>
                  <w14:solidFill>
                    <w14:schemeClr w14:val="tx1"/>
                  </w14:solidFill>
                </w14:textFill>
              </w:rPr>
              <w:t>进入</w:t>
            </w:r>
            <w:r>
              <w:rPr>
                <w:rFonts w:hint="eastAsia" w:eastAsia="宋体"/>
                <w:color w:val="000000" w:themeColor="text1"/>
                <w:sz w:val="24"/>
                <w:szCs w:val="24"/>
                <w:lang w:val="en-US" w:eastAsia="zh-CN"/>
                <w14:textFill>
                  <w14:solidFill>
                    <w14:schemeClr w14:val="tx1"/>
                  </w14:solidFill>
                </w14:textFill>
              </w:rPr>
              <w:t>二级</w:t>
            </w:r>
            <w:r>
              <w:rPr>
                <w:rFonts w:hint="eastAsia" w:eastAsia="宋体"/>
                <w:color w:val="000000" w:themeColor="text1"/>
                <w:sz w:val="24"/>
                <w:szCs w:val="24"/>
                <w14:textFill>
                  <w14:solidFill>
                    <w14:schemeClr w14:val="tx1"/>
                  </w14:solidFill>
                </w14:textFill>
              </w:rPr>
              <w:t>活性炭吸附装置吸附处理</w:t>
            </w:r>
            <w:r>
              <w:rPr>
                <w:bCs/>
                <w:color w:val="000000" w:themeColor="text1"/>
                <w:sz w:val="24"/>
                <w:szCs w:val="24"/>
                <w14:textFill>
                  <w14:solidFill>
                    <w14:schemeClr w14:val="tx1"/>
                  </w14:solidFill>
                </w14:textFill>
              </w:rPr>
              <w:t>后</w:t>
            </w:r>
            <w:r>
              <w:rPr>
                <w:rFonts w:hint="eastAsia"/>
                <w:bCs/>
                <w:color w:val="000000" w:themeColor="text1"/>
                <w:sz w:val="24"/>
                <w:szCs w:val="24"/>
                <w:lang w:eastAsia="zh-CN"/>
                <w14:textFill>
                  <w14:solidFill>
                    <w14:schemeClr w14:val="tx1"/>
                  </w14:solidFill>
                </w14:textFill>
              </w:rPr>
              <w:t>，</w:t>
            </w:r>
            <w:r>
              <w:rPr>
                <w:rFonts w:hint="eastAsia"/>
                <w:bCs/>
                <w:color w:val="000000" w:themeColor="text1"/>
                <w:sz w:val="24"/>
                <w:szCs w:val="24"/>
                <w:lang w:val="en-US" w:eastAsia="zh-CN"/>
                <w14:textFill>
                  <w14:solidFill>
                    <w14:schemeClr w14:val="tx1"/>
                  </w14:solidFill>
                </w14:textFill>
              </w:rPr>
              <w:t>通过</w:t>
            </w:r>
            <w:r>
              <w:rPr>
                <w:bCs/>
                <w:color w:val="000000" w:themeColor="text1"/>
                <w:sz w:val="24"/>
                <w:szCs w:val="24"/>
                <w14:textFill>
                  <w14:solidFill>
                    <w14:schemeClr w14:val="tx1"/>
                  </w14:solidFill>
                </w14:textFill>
              </w:rPr>
              <w:t>一根15m高排气筒（</w:t>
            </w:r>
            <w:r>
              <w:rPr>
                <w:rFonts w:hint="eastAsia"/>
                <w:bCs/>
                <w:color w:val="000000" w:themeColor="text1"/>
                <w:sz w:val="24"/>
                <w:szCs w:val="24"/>
                <w:lang w:val="en-US" w:eastAsia="zh-CN"/>
                <w14:textFill>
                  <w14:solidFill>
                    <w14:schemeClr w14:val="tx1"/>
                  </w14:solidFill>
                </w14:textFill>
              </w:rPr>
              <w:t>2</w:t>
            </w:r>
            <w:r>
              <w:rPr>
                <w:bCs/>
                <w:color w:val="000000" w:themeColor="text1"/>
                <w:sz w:val="24"/>
                <w:szCs w:val="24"/>
                <w14:textFill>
                  <w14:solidFill>
                    <w14:schemeClr w14:val="tx1"/>
                  </w14:solidFill>
                </w14:textFill>
              </w:rPr>
              <w:t>#）排放，</w:t>
            </w:r>
            <w:r>
              <w:rPr>
                <w:rFonts w:hint="eastAsia" w:eastAsia="宋体"/>
                <w:color w:val="000000" w:themeColor="text1"/>
                <w:sz w:val="24"/>
                <w:szCs w:val="24"/>
                <w14:textFill>
                  <w14:solidFill>
                    <w14:schemeClr w14:val="tx1"/>
                  </w14:solidFill>
                </w14:textFill>
              </w:rPr>
              <w:t>风机风量为</w:t>
            </w:r>
            <w:r>
              <w:rPr>
                <w:rFonts w:hint="eastAsia"/>
                <w:color w:val="000000" w:themeColor="text1"/>
                <w:sz w:val="24"/>
                <w:szCs w:val="24"/>
                <w:lang w:val="en-US" w:eastAsia="zh-CN"/>
                <w14:textFill>
                  <w14:solidFill>
                    <w14:schemeClr w14:val="tx1"/>
                  </w14:solidFill>
                </w14:textFill>
              </w:rPr>
              <w:t>5</w:t>
            </w:r>
            <w:r>
              <w:rPr>
                <w:rFonts w:hint="eastAsia" w:eastAsia="宋体"/>
                <w:color w:val="000000" w:themeColor="text1"/>
                <w:sz w:val="24"/>
                <w:szCs w:val="24"/>
                <w14:textFill>
                  <w14:solidFill>
                    <w14:schemeClr w14:val="tx1"/>
                  </w14:solidFill>
                </w14:textFill>
              </w:rPr>
              <w:t>000m</w:t>
            </w:r>
            <w:r>
              <w:rPr>
                <w:rFonts w:hint="eastAsia" w:eastAsia="宋体"/>
                <w:color w:val="000000" w:themeColor="text1"/>
                <w:sz w:val="24"/>
                <w:szCs w:val="24"/>
                <w:vertAlign w:val="superscript"/>
                <w14:textFill>
                  <w14:solidFill>
                    <w14:schemeClr w14:val="tx1"/>
                  </w14:solidFill>
                </w14:textFill>
              </w:rPr>
              <w:t>3</w:t>
            </w:r>
            <w:r>
              <w:rPr>
                <w:rFonts w:hint="eastAsia" w:eastAsia="宋体"/>
                <w:color w:val="000000" w:themeColor="text1"/>
                <w:sz w:val="24"/>
                <w:szCs w:val="24"/>
                <w14:textFill>
                  <w14:solidFill>
                    <w14:schemeClr w14:val="tx1"/>
                  </w14:solidFill>
                </w14:textFill>
              </w:rPr>
              <w:t>/h</w:t>
            </w:r>
            <w:r>
              <w:rPr>
                <w:rFonts w:hint="default" w:ascii="Times New Roman" w:hAnsi="Times New Roman" w:eastAsia="宋体" w:cs="Times New Roman"/>
                <w:sz w:val="24"/>
                <w:szCs w:val="24"/>
              </w:rPr>
              <w:t>（依据简明通风设计手册风速取0.3m/s，集气罩面积取3.14×0.</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箱式烘箱共5</w:t>
            </w:r>
            <w:r>
              <w:rPr>
                <w:rFonts w:hint="default" w:ascii="Times New Roman" w:hAnsi="Times New Roman" w:eastAsia="宋体" w:cs="Times New Roman"/>
                <w:sz w:val="24"/>
                <w:szCs w:val="24"/>
              </w:rPr>
              <w:t>台，则风机风量约为0.3m/s×3.14×0.</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3600</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4239</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/h，本项目取</w:t>
            </w:r>
            <w:r>
              <w:rPr>
                <w:rFonts w:hint="eastAsia" w:ascii="Times New Roman" w:hAnsi="Times New Roman" w:eastAsia="宋体" w:cs="Times New Roman"/>
                <w:sz w:val="24"/>
                <w:szCs w:val="24"/>
                <w:lang w:val="en-US" w:eastAsia="zh-CN"/>
              </w:rPr>
              <w:t>5000</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/h）</w:t>
            </w:r>
            <w:r>
              <w:rPr>
                <w:rFonts w:hint="eastAsia" w:eastAsia="宋体"/>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项目固化在封闭的</w:t>
            </w:r>
            <w:r>
              <w:rPr>
                <w:rFonts w:hint="eastAsia"/>
                <w:color w:val="auto"/>
                <w:sz w:val="24"/>
                <w:szCs w:val="24"/>
                <w:lang w:val="en-US" w:eastAsia="zh-CN"/>
              </w:rPr>
              <w:t>喷粉烘箱</w:t>
            </w:r>
            <w:r>
              <w:rPr>
                <w:rFonts w:hint="eastAsia"/>
                <w:color w:val="000000" w:themeColor="text1"/>
                <w:sz w:val="24"/>
                <w:szCs w:val="24"/>
                <w:lang w:val="en-US" w:eastAsia="zh-CN"/>
                <w14:textFill>
                  <w14:solidFill>
                    <w14:schemeClr w14:val="tx1"/>
                  </w14:solidFill>
                </w14:textFill>
              </w:rPr>
              <w:t>内进行</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故</w:t>
            </w:r>
            <w:r>
              <w:rPr>
                <w:rFonts w:hint="eastAsia" w:eastAsia="宋体"/>
                <w:color w:val="000000" w:themeColor="text1"/>
                <w:sz w:val="24"/>
                <w:szCs w:val="24"/>
                <w:lang w:val="en-US" w:eastAsia="zh-CN"/>
                <w14:textFill>
                  <w14:solidFill>
                    <w14:schemeClr w14:val="tx1"/>
                  </w14:solidFill>
                </w14:textFill>
              </w:rPr>
              <w:t>废气收集效率按照95%计，</w:t>
            </w:r>
            <w:r>
              <w:rPr>
                <w:rFonts w:hint="eastAsia" w:eastAsia="宋体"/>
                <w:color w:val="000000" w:themeColor="text1"/>
                <w:sz w:val="24"/>
                <w:szCs w:val="24"/>
                <w14:textFill>
                  <w14:solidFill>
                    <w14:schemeClr w14:val="tx1"/>
                  </w14:solidFill>
                </w14:textFill>
              </w:rPr>
              <w:t>非甲烷总烃</w:t>
            </w:r>
            <w:r>
              <w:rPr>
                <w:rFonts w:hint="eastAsia" w:eastAsia="宋体"/>
                <w:color w:val="000000" w:themeColor="text1"/>
                <w:sz w:val="24"/>
                <w:szCs w:val="24"/>
                <w:lang w:val="en-US" w:eastAsia="zh-CN"/>
                <w14:textFill>
                  <w14:solidFill>
                    <w14:schemeClr w14:val="tx1"/>
                  </w14:solidFill>
                </w14:textFill>
              </w:rPr>
              <w:t>有组织</w:t>
            </w:r>
            <w:r>
              <w:rPr>
                <w:rFonts w:hint="eastAsia" w:eastAsia="宋体"/>
                <w:color w:val="000000" w:themeColor="text1"/>
                <w:sz w:val="24"/>
                <w:szCs w:val="24"/>
                <w14:textFill>
                  <w14:solidFill>
                    <w14:schemeClr w14:val="tx1"/>
                  </w14:solidFill>
                </w14:textFill>
              </w:rPr>
              <w:t>产生量为</w:t>
            </w:r>
            <w:r>
              <w:rPr>
                <w:rFonts w:hint="eastAsia" w:eastAsia="宋体"/>
                <w:color w:val="000000" w:themeColor="text1"/>
                <w:sz w:val="24"/>
                <w:szCs w:val="24"/>
                <w:lang w:val="en-US" w:eastAsia="zh-CN"/>
                <w14:textFill>
                  <w14:solidFill>
                    <w14:schemeClr w14:val="tx1"/>
                  </w14:solidFill>
                </w14:textFill>
              </w:rPr>
              <w:t>0.</w:t>
            </w:r>
            <w:r>
              <w:rPr>
                <w:rFonts w:hint="eastAsia"/>
                <w:color w:val="000000" w:themeColor="text1"/>
                <w:sz w:val="24"/>
                <w:szCs w:val="24"/>
                <w:lang w:val="en-US" w:eastAsia="zh-CN"/>
                <w14:textFill>
                  <w14:solidFill>
                    <w14:schemeClr w14:val="tx1"/>
                  </w14:solidFill>
                </w14:textFill>
              </w:rPr>
              <w:t>228</w:t>
            </w:r>
            <w:r>
              <w:rPr>
                <w:rFonts w:hint="eastAsia" w:eastAsia="宋体"/>
                <w:color w:val="000000" w:themeColor="text1"/>
                <w:sz w:val="24"/>
                <w:szCs w:val="24"/>
                <w14:textFill>
                  <w14:solidFill>
                    <w14:schemeClr w14:val="tx1"/>
                  </w14:solidFill>
                </w14:textFill>
              </w:rPr>
              <w:t>t/a，</w:t>
            </w:r>
            <w:r>
              <w:rPr>
                <w:bCs/>
                <w:color w:val="000000" w:themeColor="text1"/>
                <w:sz w:val="24"/>
                <w:szCs w:val="24"/>
                <w14:textFill>
                  <w14:solidFill>
                    <w14:schemeClr w14:val="tx1"/>
                  </w14:solidFill>
                </w14:textFill>
              </w:rPr>
              <w:t>产生速率为</w:t>
            </w:r>
            <w:r>
              <w:rPr>
                <w:rFonts w:hint="eastAsia"/>
                <w:bCs/>
                <w:color w:val="000000" w:themeColor="text1"/>
                <w:sz w:val="24"/>
                <w:szCs w:val="24"/>
                <w:lang w:val="en-US" w:eastAsia="zh-CN"/>
                <w14:textFill>
                  <w14:solidFill>
                    <w14:schemeClr w14:val="tx1"/>
                  </w14:solidFill>
                </w14:textFill>
              </w:rPr>
              <w:t>0.095</w:t>
            </w:r>
            <w:r>
              <w:rPr>
                <w:bCs/>
                <w:color w:val="000000" w:themeColor="text1"/>
                <w:sz w:val="24"/>
                <w:szCs w:val="24"/>
                <w14:textFill>
                  <w14:solidFill>
                    <w14:schemeClr w14:val="tx1"/>
                  </w14:solidFill>
                </w14:textFill>
              </w:rPr>
              <w:t>kg/h，产生浓度为</w:t>
            </w:r>
            <w:r>
              <w:rPr>
                <w:rFonts w:hint="eastAsia"/>
                <w:bCs/>
                <w:color w:val="000000" w:themeColor="text1"/>
                <w:sz w:val="24"/>
                <w:szCs w:val="24"/>
                <w:lang w:val="en-US" w:eastAsia="zh-CN"/>
                <w14:textFill>
                  <w14:solidFill>
                    <w14:schemeClr w14:val="tx1"/>
                  </w14:solidFill>
                </w14:textFill>
              </w:rPr>
              <w:t>19</w:t>
            </w:r>
            <w:r>
              <w:rPr>
                <w:bCs/>
                <w:color w:val="000000" w:themeColor="text1"/>
                <w:sz w:val="24"/>
                <w:szCs w:val="24"/>
                <w14:textFill>
                  <w14:solidFill>
                    <w14:schemeClr w14:val="tx1"/>
                  </w14:solidFill>
                </w14:textFill>
              </w:rPr>
              <w:t>mg/m</w:t>
            </w:r>
            <w:r>
              <w:rPr>
                <w:bCs/>
                <w:color w:val="000000" w:themeColor="text1"/>
                <w:sz w:val="24"/>
                <w:szCs w:val="24"/>
                <w:vertAlign w:val="superscript"/>
                <w14:textFill>
                  <w14:solidFill>
                    <w14:schemeClr w14:val="tx1"/>
                  </w14:solidFill>
                </w14:textFill>
              </w:rPr>
              <w:t>3</w:t>
            </w:r>
            <w:r>
              <w:rPr>
                <w:rFonts w:hint="eastAsia"/>
                <w:bCs/>
                <w:color w:val="000000" w:themeColor="text1"/>
                <w:sz w:val="24"/>
                <w:szCs w:val="24"/>
                <w:vertAlign w:val="baseline"/>
                <w:lang w:val="en-US"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非甲烷总烃</w:t>
            </w:r>
            <w:r>
              <w:rPr>
                <w:rFonts w:hint="eastAsia" w:ascii="Times New Roman" w:hAnsi="Times New Roman" w:eastAsia="宋体" w:cs="Times New Roman"/>
                <w:color w:val="000000" w:themeColor="text1"/>
                <w:sz w:val="24"/>
                <w:szCs w:val="24"/>
                <w:vertAlign w:val="baseline"/>
                <w:lang w:val="en-US" w:eastAsia="zh-CN"/>
                <w14:textFill>
                  <w14:solidFill>
                    <w14:schemeClr w14:val="tx1"/>
                  </w14:solidFill>
                </w14:textFill>
              </w:rPr>
              <w:t>的</w:t>
            </w:r>
            <w:r>
              <w:rPr>
                <w:rFonts w:hint="eastAsia" w:ascii="Times New Roman" w:hAnsi="Times New Roman" w:cs="Times New Roman"/>
                <w:color w:val="000000" w:themeColor="text1"/>
                <w:sz w:val="24"/>
                <w:szCs w:val="24"/>
                <w:vertAlign w:val="baseline"/>
                <w:lang w:val="en-US" w:eastAsia="zh-CN"/>
                <w14:textFill>
                  <w14:solidFill>
                    <w14:schemeClr w14:val="tx1"/>
                  </w14:solidFill>
                </w14:textFill>
              </w:rPr>
              <w:t>排放</w:t>
            </w:r>
            <w:r>
              <w:rPr>
                <w:rFonts w:hint="eastAsia" w:ascii="Times New Roman" w:hAnsi="Times New Roman" w:eastAsia="宋体" w:cs="Times New Roman"/>
                <w:color w:val="000000" w:themeColor="text1"/>
                <w:sz w:val="24"/>
                <w:szCs w:val="24"/>
                <w:vertAlign w:val="baseline"/>
                <w:lang w:val="en-US" w:eastAsia="zh-CN"/>
                <w14:textFill>
                  <w14:solidFill>
                    <w14:schemeClr w14:val="tx1"/>
                  </w14:solidFill>
                </w14:textFill>
              </w:rPr>
              <w:t>量为</w:t>
            </w:r>
            <w:r>
              <w:rPr>
                <w:rFonts w:hint="eastAsia" w:cs="Times New Roman"/>
                <w:color w:val="000000" w:themeColor="text1"/>
                <w:sz w:val="24"/>
                <w:szCs w:val="24"/>
                <w:vertAlign w:val="baseline"/>
                <w:lang w:val="en-US" w:eastAsia="zh-CN"/>
                <w14:textFill>
                  <w14:solidFill>
                    <w14:schemeClr w14:val="tx1"/>
                  </w14:solidFill>
                </w14:textFill>
              </w:rPr>
              <w:t>0.023t</w:t>
            </w:r>
            <w:r>
              <w:rPr>
                <w:rFonts w:hint="eastAsia" w:ascii="Times New Roman" w:hAnsi="Times New Roman" w:cs="Times New Roman"/>
                <w:color w:val="000000" w:themeColor="text1"/>
                <w:sz w:val="24"/>
                <w:szCs w:val="24"/>
                <w:vertAlign w:val="baseline"/>
                <w:lang w:val="en-US" w:eastAsia="zh-CN"/>
                <w14:textFill>
                  <w14:solidFill>
                    <w14:schemeClr w14:val="tx1"/>
                  </w14:solidFill>
                </w14:textFill>
              </w:rPr>
              <w:t>/a</w:t>
            </w:r>
            <w:r>
              <w:rPr>
                <w:rFonts w:hint="eastAsia" w:cs="Times New Roman"/>
                <w:color w:val="000000" w:themeColor="text1"/>
                <w:sz w:val="24"/>
                <w:szCs w:val="24"/>
                <w:vertAlign w:val="baseline"/>
                <w:lang w:val="en-US" w:eastAsia="zh-CN"/>
                <w14:textFill>
                  <w14:solidFill>
                    <w14:schemeClr w14:val="tx1"/>
                  </w14:solidFill>
                </w14:textFill>
              </w:rPr>
              <w:t>，</w:t>
            </w:r>
            <w:r>
              <w:rPr>
                <w:rFonts w:hint="eastAsia" w:ascii="Times New Roman" w:hAnsi="Times New Roman" w:cs="Times New Roman"/>
                <w:color w:val="000000" w:themeColor="text1"/>
                <w:sz w:val="24"/>
                <w:vertAlign w:val="baseline"/>
                <w:lang w:val="en-US" w:eastAsia="zh-CN"/>
                <w14:textFill>
                  <w14:solidFill>
                    <w14:schemeClr w14:val="tx1"/>
                  </w14:solidFill>
                </w14:textFill>
              </w:rPr>
              <w:t>排放速率为0.0</w:t>
            </w:r>
            <w:r>
              <w:rPr>
                <w:rFonts w:hint="eastAsia" w:cs="Times New Roman"/>
                <w:color w:val="000000" w:themeColor="text1"/>
                <w:sz w:val="24"/>
                <w:vertAlign w:val="baseline"/>
                <w:lang w:val="en-US" w:eastAsia="zh-CN"/>
                <w14:textFill>
                  <w14:solidFill>
                    <w14:schemeClr w14:val="tx1"/>
                  </w14:solidFill>
                </w14:textFill>
              </w:rPr>
              <w:t>1</w:t>
            </w:r>
            <w:r>
              <w:rPr>
                <w:rFonts w:hint="eastAsia" w:ascii="Times New Roman" w:hAnsi="Times New Roman" w:cs="Times New Roman"/>
                <w:color w:val="000000" w:themeColor="text1"/>
                <w:sz w:val="24"/>
                <w:vertAlign w:val="baseline"/>
                <w:lang w:val="en-US" w:eastAsia="zh-CN"/>
                <w14:textFill>
                  <w14:solidFill>
                    <w14:schemeClr w14:val="tx1"/>
                  </w14:solidFill>
                </w14:textFill>
              </w:rPr>
              <w:t>kg/h，排放浓度为</w:t>
            </w:r>
            <w:r>
              <w:rPr>
                <w:rFonts w:hint="eastAsia" w:cs="Times New Roman"/>
                <w:color w:val="000000" w:themeColor="text1"/>
                <w:sz w:val="24"/>
                <w:vertAlign w:val="baseline"/>
                <w:lang w:val="en-US" w:eastAsia="zh-CN"/>
                <w14:textFill>
                  <w14:solidFill>
                    <w14:schemeClr w14:val="tx1"/>
                  </w14:solidFill>
                </w14:textFill>
              </w:rPr>
              <w:t>2</w:t>
            </w:r>
            <w:r>
              <w:rPr>
                <w:rFonts w:hint="default" w:ascii="Times New Roman" w:hAnsi="Times New Roman"/>
                <w:b w:val="0"/>
                <w:color w:val="000000" w:themeColor="text1"/>
                <w:sz w:val="24"/>
                <w:szCs w:val="24"/>
                <w14:textFill>
                  <w14:solidFill>
                    <w14:schemeClr w14:val="tx1"/>
                  </w14:solidFill>
                </w14:textFill>
              </w:rPr>
              <w:t>mg/m</w:t>
            </w:r>
            <w:r>
              <w:rPr>
                <w:rFonts w:hint="default" w:ascii="Times New Roman" w:hAnsi="Times New Roman"/>
                <w:b w:val="0"/>
                <w:color w:val="000000" w:themeColor="text1"/>
                <w:sz w:val="24"/>
                <w:szCs w:val="24"/>
                <w:vertAlign w:val="superscript"/>
                <w14:textFill>
                  <w14:solidFill>
                    <w14:schemeClr w14:val="tx1"/>
                  </w14:solidFill>
                </w14:textFill>
              </w:rPr>
              <w:t>3</w:t>
            </w:r>
            <w:r>
              <w:rPr>
                <w:rFonts w:hint="eastAsia"/>
                <w:color w:val="000000" w:themeColor="text1"/>
                <w:sz w:val="24"/>
                <w:szCs w:val="24"/>
                <w:lang w:eastAsia="zh-CN"/>
                <w14:textFill>
                  <w14:solidFill>
                    <w14:schemeClr w14:val="tx1"/>
                  </w14:solidFill>
                </w14:textFill>
              </w:rPr>
              <w:t>。</w:t>
            </w:r>
          </w:p>
          <w:p>
            <w:pPr>
              <w:bidi w:val="0"/>
              <w:ind w:firstLine="482" w:firstLineChars="200"/>
            </w:pPr>
            <w:r>
              <w:rPr>
                <w:rFonts w:hint="eastAsia" w:eastAsiaTheme="minorEastAsia"/>
                <w:b/>
                <w:bCs/>
                <w:color w:val="000000" w:themeColor="text1"/>
                <w:sz w:val="24"/>
                <w:lang w:val="en-US" w:eastAsia="zh-CN"/>
                <w14:textFill>
                  <w14:solidFill>
                    <w14:schemeClr w14:val="tx1"/>
                  </w14:solidFill>
                </w14:textFill>
              </w:rPr>
              <w:t>无组织废气</w:t>
            </w:r>
          </w:p>
          <w:p>
            <w:pPr>
              <w:ind w:firstLine="480" w:firstLineChars="200"/>
              <w:rPr>
                <w:color w:val="auto"/>
              </w:rPr>
            </w:pPr>
            <w:r>
              <w:rPr>
                <w:rFonts w:hint="eastAsia"/>
                <w:color w:val="auto"/>
              </w:rPr>
              <w:t>（</w:t>
            </w:r>
            <w:r>
              <w:rPr>
                <w:rFonts w:hint="eastAsia"/>
                <w:color w:val="auto"/>
                <w:lang w:val="en-US" w:eastAsia="zh-CN"/>
              </w:rPr>
              <w:t>1</w:t>
            </w:r>
            <w:r>
              <w:rPr>
                <w:rFonts w:hint="eastAsia"/>
                <w:color w:val="auto"/>
              </w:rPr>
              <w:t>）焊接烟尘</w:t>
            </w:r>
          </w:p>
          <w:p>
            <w:pPr>
              <w:ind w:firstLine="480" w:firstLineChars="200"/>
            </w:pPr>
            <w:r>
              <w:rPr>
                <w:rFonts w:hint="eastAsia"/>
              </w:rPr>
              <w:t>焊接是在高温电弧作用下，焊丝端部及其母材被熔化，溶液表面剧烈喷射高温高压蒸汽并向四周扩散。当蒸汽进入周围空气中时，被冷却并氧化，部分凝结成固体微粒，形成由气体和固体微粒组成的焊接烟尘。</w:t>
            </w:r>
          </w:p>
          <w:p>
            <w:pPr>
              <w:bidi w:val="0"/>
              <w:ind w:firstLine="480" w:firstLineChars="200"/>
            </w:pPr>
            <w:r>
              <w:t>本项目生产过程中需进行焊接工序，主要采用</w:t>
            </w:r>
            <w:r>
              <w:rPr>
                <w:rFonts w:hint="eastAsia"/>
              </w:rPr>
              <w:t>二氧化碳保护焊</w:t>
            </w:r>
            <w:r>
              <w:rPr>
                <w:rFonts w:hint="eastAsia"/>
                <w:lang w:val="en-US" w:eastAsia="zh-CN"/>
              </w:rPr>
              <w:t>和氩弧焊</w:t>
            </w:r>
            <w:r>
              <w:t>，根据参考</w:t>
            </w:r>
            <w:r>
              <w:rPr>
                <w:rFonts w:hint="eastAsia"/>
              </w:rPr>
              <w:t>《</w:t>
            </w:r>
            <w:r>
              <w:t>第二次全国污染源普查工业污染源</w:t>
            </w:r>
            <w:r>
              <w:rPr>
                <w:rFonts w:hint="eastAsia"/>
              </w:rPr>
              <w:t>系数手册-机械行业系数手册》，09焊接核算环节二氧化碳保护焊、埋弧焊、氩弧焊颗粒物产生量为</w:t>
            </w:r>
            <w:r>
              <w:rPr>
                <w:rFonts w:hint="eastAsia"/>
                <w:lang w:val="en-US" w:eastAsia="zh-CN"/>
              </w:rPr>
              <w:t>9.19</w:t>
            </w:r>
            <w:r>
              <w:rPr>
                <w:rFonts w:hint="eastAsia"/>
              </w:rPr>
              <w:t>kg/t-原料</w:t>
            </w:r>
            <w:r>
              <w:t>，本项目</w:t>
            </w:r>
            <w:r>
              <w:rPr>
                <w:rFonts w:hint="eastAsia"/>
                <w:lang w:val="en-US" w:eastAsia="zh-CN"/>
              </w:rPr>
              <w:t>实</w:t>
            </w:r>
            <w:r>
              <w:rPr>
                <w:rFonts w:hint="eastAsia"/>
              </w:rPr>
              <w:t>芯焊丝</w:t>
            </w:r>
            <w:r>
              <w:t>用量约</w:t>
            </w:r>
            <w:r>
              <w:rPr>
                <w:rFonts w:hint="eastAsia"/>
                <w:lang w:val="en-US" w:eastAsia="zh-CN"/>
              </w:rPr>
              <w:t>3</w:t>
            </w:r>
            <w:r>
              <w:t>t/a，则焊接烟尘的产生量为</w:t>
            </w:r>
            <w:r>
              <w:rPr>
                <w:rFonts w:hint="eastAsia"/>
                <w:lang w:val="en-US" w:eastAsia="zh-CN"/>
              </w:rPr>
              <w:t>27.57</w:t>
            </w:r>
            <w:r>
              <w:t>kg/a</w:t>
            </w:r>
            <w:r>
              <w:rPr>
                <w:rFonts w:hint="eastAsia"/>
              </w:rPr>
              <w:t>，</w:t>
            </w:r>
            <w:r>
              <w:t>项目平均每天使用</w:t>
            </w:r>
            <w:r>
              <w:rPr>
                <w:rFonts w:hint="eastAsia"/>
                <w:lang w:val="en-US" w:eastAsia="zh-CN"/>
              </w:rPr>
              <w:t>自动焊接机</w:t>
            </w:r>
            <w:r>
              <w:t>3小时，每年工作300天，</w:t>
            </w:r>
            <w:r>
              <w:rPr>
                <w:rFonts w:hint="eastAsia"/>
              </w:rPr>
              <w:t>则项目在焊接工序产生的焊接烟尘量为</w:t>
            </w:r>
            <w:r>
              <w:rPr>
                <w:rFonts w:hint="eastAsia"/>
                <w:lang w:val="en-US" w:eastAsia="zh-CN"/>
              </w:rPr>
              <w:t>27.57</w:t>
            </w:r>
            <w:r>
              <w:t>kg/a</w:t>
            </w:r>
            <w:r>
              <w:rPr>
                <w:rFonts w:hint="eastAsia"/>
              </w:rPr>
              <w:t>，产生速率为0.0</w:t>
            </w:r>
            <w:r>
              <w:rPr>
                <w:rFonts w:hint="eastAsia"/>
                <w:lang w:val="en-US" w:eastAsia="zh-CN"/>
              </w:rPr>
              <w:t>31</w:t>
            </w:r>
            <w:r>
              <w:rPr>
                <w:rFonts w:hint="eastAsia"/>
              </w:rPr>
              <w:t>kg</w:t>
            </w:r>
            <w:r>
              <w:t>/h</w:t>
            </w:r>
            <w:r>
              <w:rPr>
                <w:rFonts w:hint="eastAsia"/>
              </w:rPr>
              <w:t>，</w:t>
            </w:r>
            <w:r>
              <w:t>项目将购置移动式</w:t>
            </w:r>
            <w:r>
              <w:rPr>
                <w:rFonts w:hint="eastAsia"/>
                <w:lang w:val="en-US" w:eastAsia="zh-CN"/>
              </w:rPr>
              <w:t>烟尘</w:t>
            </w:r>
            <w:r>
              <w:t>净化器，将产生的烟尘由吸气罩吸入移动式</w:t>
            </w:r>
            <w:r>
              <w:rPr>
                <w:rFonts w:hint="eastAsia"/>
                <w:lang w:val="en-US" w:eastAsia="zh-CN"/>
              </w:rPr>
              <w:t>烟尘</w:t>
            </w:r>
            <w:r>
              <w:t>净化器过滤后排放，焊接烟尘的综合去除率可达80%，因此焊接烟尘排放量为</w:t>
            </w:r>
            <w:r>
              <w:rPr>
                <w:rFonts w:hint="eastAsia"/>
                <w:lang w:val="en-US" w:eastAsia="zh-CN"/>
              </w:rPr>
              <w:t>5.514</w:t>
            </w:r>
            <w:r>
              <w:t>kg/a，则每小时焊接烟尘的排放量为</w:t>
            </w:r>
            <w:r>
              <w:rPr>
                <w:rFonts w:hint="eastAsia"/>
              </w:rPr>
              <w:t>0.00</w:t>
            </w:r>
            <w:r>
              <w:rPr>
                <w:rFonts w:hint="eastAsia"/>
                <w:lang w:val="en-US" w:eastAsia="zh-CN"/>
              </w:rPr>
              <w:t>6</w:t>
            </w:r>
            <w:r>
              <w:rPr>
                <w:rFonts w:hint="eastAsia"/>
              </w:rPr>
              <w:t>kg</w:t>
            </w:r>
            <w:r>
              <w:t>/h。</w:t>
            </w:r>
          </w:p>
          <w:p>
            <w:pPr>
              <w:ind w:firstLine="480" w:firstLineChars="200"/>
              <w:jc w:val="left"/>
            </w:pPr>
            <w:r>
              <w:rPr>
                <w:rFonts w:hint="eastAsia"/>
                <w:lang w:eastAsia="zh-CN"/>
              </w:rPr>
              <w:t>（</w:t>
            </w:r>
            <w:r>
              <w:rPr>
                <w:rFonts w:hint="eastAsia"/>
                <w:lang w:val="en-US" w:eastAsia="zh-CN"/>
              </w:rPr>
              <w:t>2</w:t>
            </w:r>
            <w:r>
              <w:rPr>
                <w:rFonts w:hint="eastAsia"/>
                <w:lang w:eastAsia="zh-CN"/>
              </w:rPr>
              <w:t>）</w:t>
            </w:r>
            <w:r>
              <w:rPr>
                <w:rFonts w:hint="eastAsia"/>
              </w:rPr>
              <w:t>激光切割烟尘</w:t>
            </w:r>
          </w:p>
          <w:p>
            <w:pPr>
              <w:bidi w:val="0"/>
              <w:ind w:firstLine="480" w:firstLineChars="200"/>
            </w:pPr>
            <w:r>
              <w:rPr>
                <w:rFonts w:hint="eastAsia"/>
              </w:rPr>
              <w:t>激光切割是将从激光器发射出的激光，经光路系统，聚焦成高功率密度的激光束，激光束照射到工件表面，使工件达到熔点或沸点，同时与光束同轴的高压气体将熔化或气化金属吹走。随着光束与工件相对位置的移动，最终使材料形成切缝，从而达到切割的目的。本项目激光切割产污源强参考《激光切割烟尘分析及除尘系统》(王志刚、汪立新、李振光著）文献资料，激光切割烟尘产生速率为39.6g/h，项目有2台激光切割机，故烟尘产生速率为79.2g/h，年工作天数为300天，每天工作时间按3小时计，即激光切割烟尘产生量</w:t>
            </w:r>
            <w:r>
              <w:rPr>
                <w:rFonts w:hint="eastAsia"/>
                <w:lang w:val="en-US" w:eastAsia="zh-CN"/>
              </w:rPr>
              <w:t>71.28</w:t>
            </w:r>
            <w:r>
              <w:rPr>
                <w:rFonts w:hint="eastAsia"/>
              </w:rPr>
              <w:t>kg/a，产生速率为79.2g/h。激光切割机处设置有移动式焊烟净化器，产生的烟尘经过移动式焊烟净化器净化处理后以无组织形式排放到厂房内，烟尘净化器的综合净化率为80%，则净化后的烟尘排放量为0.01</w:t>
            </w:r>
            <w:r>
              <w:rPr>
                <w:rFonts w:hint="eastAsia"/>
                <w:lang w:val="en-US" w:eastAsia="zh-CN"/>
              </w:rPr>
              <w:t>43</w:t>
            </w:r>
            <w:r>
              <w:rPr>
                <w:rFonts w:hint="eastAsia"/>
              </w:rPr>
              <w:t>t/a，排放速率为0.0</w:t>
            </w:r>
            <w:r>
              <w:rPr>
                <w:rFonts w:hint="eastAsia"/>
                <w:lang w:val="en-US" w:eastAsia="zh-CN"/>
              </w:rPr>
              <w:t>159</w:t>
            </w:r>
            <w:r>
              <w:rPr>
                <w:rFonts w:hint="eastAsia"/>
              </w:rPr>
              <w:t>kg/h。</w:t>
            </w:r>
          </w:p>
          <w:p>
            <w:pPr>
              <w:ind w:firstLine="480" w:firstLineChars="200"/>
            </w:pPr>
            <w:r>
              <w:rPr>
                <w:rFonts w:hint="eastAsia"/>
              </w:rPr>
              <w:t>（3）打磨粉尘</w:t>
            </w:r>
          </w:p>
          <w:p>
            <w:pPr>
              <w:spacing w:line="360" w:lineRule="auto"/>
              <w:ind w:firstLine="480" w:firstLineChars="200"/>
              <w:rPr>
                <w:rFonts w:hint="eastAsia" w:eastAsia="宋体"/>
                <w:color w:val="auto"/>
                <w:sz w:val="24"/>
                <w:lang w:eastAsia="zh-CN"/>
              </w:rPr>
            </w:pPr>
            <w:r>
              <w:rPr>
                <w:rFonts w:hint="eastAsia"/>
              </w:rPr>
              <w:t>本项目使用</w:t>
            </w:r>
            <w:r>
              <w:rPr>
                <w:rFonts w:hint="eastAsia"/>
                <w:lang w:val="en-US" w:eastAsia="zh-CN"/>
              </w:rPr>
              <w:t>磨床</w:t>
            </w:r>
            <w:r>
              <w:rPr>
                <w:rFonts w:hint="eastAsia"/>
              </w:rPr>
              <w:t>对</w:t>
            </w:r>
            <w:r>
              <w:rPr>
                <w:rFonts w:hint="eastAsia"/>
                <w:lang w:val="en-US" w:eastAsia="zh-CN"/>
              </w:rPr>
              <w:t>配件</w:t>
            </w:r>
            <w:r>
              <w:rPr>
                <w:rFonts w:hint="eastAsia"/>
              </w:rPr>
              <w:t>进行打磨，打磨过程中会产生金属，该类型金属粉尘颗粒物质量较大，自然沉降速率较快，少部分颗粒物随着机械的运动在空气中停留暂短时间后也会沉降地面，加之有车间厂房阻拦，颗粒物散落范围很小，多在5米以内，影响范围主要集中在工作区附近，飘逸至车间外环境的金属颗粒物极少，基本上全部集中在车间内排放。本次环评对该部分极少量粉尘忽略不计。</w:t>
            </w:r>
          </w:p>
          <w:p>
            <w:pPr>
              <w:spacing w:line="360" w:lineRule="auto"/>
              <w:ind w:firstLine="480" w:firstLineChars="200"/>
              <w:rPr>
                <w:rFonts w:eastAsiaTheme="minorEastAsia"/>
                <w:color w:val="auto"/>
                <w:sz w:val="24"/>
              </w:rPr>
            </w:pPr>
            <w:r>
              <w:rPr>
                <w:rFonts w:hint="eastAsia" w:eastAsia="宋体"/>
                <w:color w:val="auto"/>
                <w:sz w:val="24"/>
                <w:lang w:eastAsia="zh-CN"/>
              </w:rPr>
              <w:t>（</w:t>
            </w:r>
            <w:r>
              <w:rPr>
                <w:rFonts w:hint="eastAsia"/>
                <w:color w:val="auto"/>
                <w:sz w:val="24"/>
                <w:lang w:val="en-US" w:eastAsia="zh-CN"/>
              </w:rPr>
              <w:t>4</w:t>
            </w:r>
            <w:r>
              <w:rPr>
                <w:rFonts w:hint="eastAsia" w:eastAsia="宋体"/>
                <w:color w:val="auto"/>
                <w:sz w:val="24"/>
                <w:lang w:eastAsia="zh-CN"/>
              </w:rPr>
              <w:t>）</w:t>
            </w:r>
            <w:r>
              <w:rPr>
                <w:rFonts w:hint="eastAsia" w:eastAsia="宋体"/>
                <w:color w:val="auto"/>
                <w:sz w:val="24"/>
              </w:rPr>
              <w:t>未经集气罩收集的废气</w:t>
            </w:r>
          </w:p>
          <w:p>
            <w:pPr>
              <w:spacing w:line="360" w:lineRule="auto"/>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①未经收集的</w:t>
            </w:r>
            <w:r>
              <w:rPr>
                <w:rFonts w:hint="eastAsia" w:eastAsiaTheme="minorEastAsia"/>
                <w:color w:val="000000" w:themeColor="text1"/>
                <w:sz w:val="24"/>
                <w:lang w:val="en-US" w:eastAsia="zh-CN"/>
                <w14:textFill>
                  <w14:solidFill>
                    <w14:schemeClr w14:val="tx1"/>
                  </w14:solidFill>
                </w14:textFill>
              </w:rPr>
              <w:t>塑粉</w:t>
            </w:r>
          </w:p>
          <w:p>
            <w:pPr>
              <w:spacing w:line="360" w:lineRule="auto"/>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lang w:val="en-US" w:eastAsia="zh-CN"/>
                <w14:textFill>
                  <w14:solidFill>
                    <w14:schemeClr w14:val="tx1"/>
                  </w14:solidFill>
                </w14:textFill>
              </w:rPr>
              <w:t>项目喷粉颗粒物产生量为60t/a，喷塑</w:t>
            </w:r>
            <w:r>
              <w:rPr>
                <w:rFonts w:hint="eastAsia" w:eastAsiaTheme="minorEastAsia"/>
                <w:color w:val="000000" w:themeColor="text1"/>
                <w:sz w:val="24"/>
                <w14:textFill>
                  <w14:solidFill>
                    <w14:schemeClr w14:val="tx1"/>
                  </w14:solidFill>
                </w14:textFill>
              </w:rPr>
              <w:t>工序无组织废气产生量为总量的</w:t>
            </w:r>
            <w:r>
              <w:rPr>
                <w:rFonts w:hint="eastAsia" w:eastAsiaTheme="minorEastAsia"/>
                <w:color w:val="000000" w:themeColor="text1"/>
                <w:sz w:val="24"/>
                <w:lang w:val="en-US" w:eastAsia="zh-CN"/>
                <w14:textFill>
                  <w14:solidFill>
                    <w14:schemeClr w14:val="tx1"/>
                  </w14:solidFill>
                </w14:textFill>
              </w:rPr>
              <w:t>5</w:t>
            </w:r>
            <w:r>
              <w:rPr>
                <w:rFonts w:hint="eastAsia" w:eastAsiaTheme="minorEastAsia"/>
                <w:color w:val="000000" w:themeColor="text1"/>
                <w:sz w:val="24"/>
                <w14:textFill>
                  <w14:solidFill>
                    <w14:schemeClr w14:val="tx1"/>
                  </w14:solidFill>
                </w14:textFill>
              </w:rPr>
              <w:t>%，无组织粉尘产生量为</w:t>
            </w:r>
            <w:r>
              <w:rPr>
                <w:rFonts w:hint="eastAsia" w:eastAsiaTheme="minorEastAsia"/>
                <w:color w:val="000000" w:themeColor="text1"/>
                <w:sz w:val="24"/>
                <w:lang w:val="en-US" w:eastAsia="zh-CN"/>
                <w14:textFill>
                  <w14:solidFill>
                    <w14:schemeClr w14:val="tx1"/>
                  </w14:solidFill>
                </w14:textFill>
              </w:rPr>
              <w:t>3</w:t>
            </w:r>
            <w:r>
              <w:rPr>
                <w:rFonts w:hint="eastAsia" w:eastAsiaTheme="minorEastAsia"/>
                <w:color w:val="000000" w:themeColor="text1"/>
                <w:sz w:val="24"/>
                <w14:textFill>
                  <w14:solidFill>
                    <w14:schemeClr w14:val="tx1"/>
                  </w14:solidFill>
                </w14:textFill>
              </w:rPr>
              <w:t>t/a。</w:t>
            </w:r>
          </w:p>
          <w:p>
            <w:pPr>
              <w:tabs>
                <w:tab w:val="left" w:pos="444"/>
              </w:tabs>
              <w:spacing w:line="360" w:lineRule="auto"/>
              <w:ind w:firstLine="480" w:firstLineChars="200"/>
              <w:rPr>
                <w:rFonts w:hint="default" w:eastAsiaTheme="minorEastAsia"/>
                <w:color w:val="000000" w:themeColor="text1"/>
                <w:sz w:val="24"/>
                <w:lang w:val="en-US" w:eastAsia="zh-CN"/>
                <w14:textFill>
                  <w14:solidFill>
                    <w14:schemeClr w14:val="tx1"/>
                  </w14:solidFill>
                </w14:textFill>
              </w:rPr>
            </w:pPr>
            <w:r>
              <w:rPr>
                <w:rFonts w:hint="eastAsia" w:eastAsiaTheme="minorEastAsia"/>
                <w:color w:val="000000" w:themeColor="text1"/>
                <w:sz w:val="24"/>
                <w:lang w:val="en-US" w:eastAsia="zh-CN"/>
                <w14:textFill>
                  <w14:solidFill>
                    <w14:schemeClr w14:val="tx1"/>
                  </w14:solidFill>
                </w14:textFill>
              </w:rPr>
              <w:t>②未经收集的固化非甲烷总烃</w:t>
            </w:r>
          </w:p>
          <w:p>
            <w:pPr>
              <w:bidi w:val="0"/>
              <w:ind w:firstLine="480" w:firstLineChars="200"/>
              <w:rPr>
                <w:rFonts w:hint="eastAsia" w:eastAsia="宋体"/>
                <w:b/>
              </w:rPr>
            </w:pPr>
            <w:r>
              <w:rPr>
                <w:rFonts w:hint="eastAsia" w:eastAsiaTheme="minorEastAsia"/>
                <w:color w:val="000000" w:themeColor="text1"/>
                <w:sz w:val="24"/>
                <w:lang w:val="en-US" w:eastAsia="zh-CN"/>
                <w14:textFill>
                  <w14:solidFill>
                    <w14:schemeClr w14:val="tx1"/>
                  </w14:solidFill>
                </w14:textFill>
              </w:rPr>
              <w:t>项目喷粉固化非甲烷总烃产生量为0.24t/a，喷塑固化工序无组织废气产生量</w:t>
            </w:r>
            <w:r>
              <w:rPr>
                <w:rFonts w:hint="eastAsia" w:eastAsiaTheme="minorEastAsia"/>
                <w:color w:val="000000" w:themeColor="text1"/>
                <w:sz w:val="24"/>
                <w14:textFill>
                  <w14:solidFill>
                    <w14:schemeClr w14:val="tx1"/>
                  </w14:solidFill>
                </w14:textFill>
              </w:rPr>
              <w:t>为总量的</w:t>
            </w:r>
            <w:r>
              <w:rPr>
                <w:rFonts w:hint="eastAsia" w:eastAsiaTheme="minorEastAsia"/>
                <w:color w:val="000000" w:themeColor="text1"/>
                <w:sz w:val="24"/>
                <w:lang w:val="en-US" w:eastAsia="zh-CN"/>
                <w14:textFill>
                  <w14:solidFill>
                    <w14:schemeClr w14:val="tx1"/>
                  </w14:solidFill>
                </w14:textFill>
              </w:rPr>
              <w:t>5</w:t>
            </w:r>
            <w:r>
              <w:rPr>
                <w:rFonts w:hint="eastAsia" w:eastAsiaTheme="minorEastAsia"/>
                <w:color w:val="000000" w:themeColor="text1"/>
                <w:sz w:val="24"/>
                <w14:textFill>
                  <w14:solidFill>
                    <w14:schemeClr w14:val="tx1"/>
                  </w14:solidFill>
                </w14:textFill>
              </w:rPr>
              <w:t>%，无组织粉尘产生量为0.</w:t>
            </w:r>
            <w:r>
              <w:rPr>
                <w:rFonts w:hint="eastAsia" w:eastAsiaTheme="minorEastAsia"/>
                <w:color w:val="000000" w:themeColor="text1"/>
                <w:sz w:val="24"/>
                <w:lang w:val="en-US" w:eastAsia="zh-CN"/>
                <w14:textFill>
                  <w14:solidFill>
                    <w14:schemeClr w14:val="tx1"/>
                  </w14:solidFill>
                </w14:textFill>
              </w:rPr>
              <w:t>012</w:t>
            </w:r>
            <w:r>
              <w:rPr>
                <w:rFonts w:hint="eastAsia" w:eastAsiaTheme="minorEastAsia"/>
                <w:color w:val="000000" w:themeColor="text1"/>
                <w:sz w:val="24"/>
                <w14:textFill>
                  <w14:solidFill>
                    <w14:schemeClr w14:val="tx1"/>
                  </w14:solidFill>
                </w14:textFill>
              </w:rPr>
              <w:t>t/a。</w:t>
            </w:r>
          </w:p>
          <w:p>
            <w:pPr>
              <w:jc w:val="center"/>
            </w:pPr>
            <w:r>
              <w:rPr>
                <w:rFonts w:hint="eastAsia" w:eastAsia="宋体"/>
                <w:b/>
              </w:rPr>
              <w:t>表4-</w:t>
            </w:r>
            <w:r>
              <w:rPr>
                <w:rFonts w:hint="eastAsia"/>
                <w:b/>
                <w:lang w:val="en-US" w:eastAsia="zh-CN"/>
              </w:rPr>
              <w:t>1</w:t>
            </w:r>
            <w:r>
              <w:rPr>
                <w:rFonts w:hint="eastAsia" w:eastAsia="宋体"/>
                <w:b/>
              </w:rPr>
              <w:t xml:space="preserve">  有组织废气产排污情况一览表</w:t>
            </w:r>
          </w:p>
          <w:tbl>
            <w:tblPr>
              <w:tblStyle w:val="13"/>
              <w:tblW w:w="7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570"/>
              <w:gridCol w:w="741"/>
              <w:gridCol w:w="693"/>
              <w:gridCol w:w="689"/>
              <w:gridCol w:w="798"/>
              <w:gridCol w:w="713"/>
              <w:gridCol w:w="794"/>
              <w:gridCol w:w="798"/>
              <w:gridCol w:w="798"/>
              <w:gridCol w:w="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69" w:type="dxa"/>
                  <w:vMerge w:val="restart"/>
                  <w:vAlign w:val="center"/>
                </w:tcPr>
                <w:p>
                  <w:pPr>
                    <w:adjustRightInd w:val="0"/>
                    <w:snapToGrid w:val="0"/>
                    <w:spacing w:line="240" w:lineRule="auto"/>
                    <w:jc w:val="center"/>
                    <w:rPr>
                      <w:b/>
                      <w:sz w:val="21"/>
                      <w:szCs w:val="21"/>
                    </w:rPr>
                  </w:pPr>
                  <w:r>
                    <w:rPr>
                      <w:rFonts w:hint="eastAsia" w:eastAsia="宋体"/>
                      <w:b/>
                      <w:bCs/>
                      <w:sz w:val="21"/>
                      <w:szCs w:val="21"/>
                    </w:rPr>
                    <w:t>工序</w:t>
                  </w:r>
                </w:p>
              </w:tc>
              <w:tc>
                <w:tcPr>
                  <w:tcW w:w="570" w:type="dxa"/>
                  <w:vMerge w:val="restart"/>
                  <w:vAlign w:val="center"/>
                </w:tcPr>
                <w:p>
                  <w:pPr>
                    <w:adjustRightInd w:val="0"/>
                    <w:snapToGrid w:val="0"/>
                    <w:spacing w:line="240" w:lineRule="auto"/>
                    <w:jc w:val="center"/>
                    <w:rPr>
                      <w:b/>
                      <w:sz w:val="21"/>
                      <w:szCs w:val="21"/>
                    </w:rPr>
                  </w:pPr>
                  <w:r>
                    <w:rPr>
                      <w:rFonts w:hint="eastAsia" w:eastAsia="宋体"/>
                      <w:b/>
                      <w:bCs/>
                      <w:sz w:val="21"/>
                      <w:szCs w:val="21"/>
                    </w:rPr>
                    <w:t>名称</w:t>
                  </w:r>
                </w:p>
              </w:tc>
              <w:tc>
                <w:tcPr>
                  <w:tcW w:w="741" w:type="dxa"/>
                  <w:vMerge w:val="restart"/>
                  <w:vAlign w:val="center"/>
                </w:tcPr>
                <w:p>
                  <w:pPr>
                    <w:adjustRightInd w:val="0"/>
                    <w:snapToGrid w:val="0"/>
                    <w:spacing w:line="240" w:lineRule="auto"/>
                    <w:jc w:val="center"/>
                    <w:rPr>
                      <w:b/>
                      <w:sz w:val="21"/>
                      <w:szCs w:val="21"/>
                    </w:rPr>
                  </w:pPr>
                  <w:r>
                    <w:rPr>
                      <w:rFonts w:hint="eastAsia" w:eastAsia="宋体"/>
                      <w:b/>
                      <w:bCs/>
                      <w:sz w:val="21"/>
                      <w:szCs w:val="21"/>
                    </w:rPr>
                    <w:t>风机风量m</w:t>
                  </w:r>
                  <w:r>
                    <w:rPr>
                      <w:rFonts w:hint="eastAsia" w:eastAsia="宋体"/>
                      <w:b/>
                      <w:bCs/>
                      <w:sz w:val="21"/>
                      <w:szCs w:val="21"/>
                      <w:vertAlign w:val="superscript"/>
                    </w:rPr>
                    <w:t>3</w:t>
                  </w:r>
                  <w:r>
                    <w:rPr>
                      <w:rFonts w:hint="eastAsia" w:eastAsia="宋体"/>
                      <w:b/>
                      <w:bCs/>
                      <w:sz w:val="21"/>
                      <w:szCs w:val="21"/>
                    </w:rPr>
                    <w:t>/h</w:t>
                  </w:r>
                </w:p>
              </w:tc>
              <w:tc>
                <w:tcPr>
                  <w:tcW w:w="2180" w:type="dxa"/>
                  <w:gridSpan w:val="3"/>
                  <w:vAlign w:val="center"/>
                </w:tcPr>
                <w:p>
                  <w:pPr>
                    <w:adjustRightInd w:val="0"/>
                    <w:snapToGrid w:val="0"/>
                    <w:spacing w:line="240" w:lineRule="auto"/>
                    <w:jc w:val="center"/>
                    <w:rPr>
                      <w:b/>
                      <w:sz w:val="21"/>
                      <w:szCs w:val="21"/>
                    </w:rPr>
                  </w:pPr>
                  <w:r>
                    <w:rPr>
                      <w:rFonts w:hint="eastAsia" w:eastAsia="宋体"/>
                      <w:b/>
                      <w:bCs/>
                      <w:sz w:val="21"/>
                      <w:szCs w:val="21"/>
                    </w:rPr>
                    <w:t>产生情况</w:t>
                  </w:r>
                </w:p>
              </w:tc>
              <w:tc>
                <w:tcPr>
                  <w:tcW w:w="2305" w:type="dxa"/>
                  <w:gridSpan w:val="3"/>
                  <w:vAlign w:val="center"/>
                </w:tcPr>
                <w:p>
                  <w:pPr>
                    <w:spacing w:line="240" w:lineRule="auto"/>
                    <w:jc w:val="center"/>
                    <w:rPr>
                      <w:b/>
                      <w:sz w:val="21"/>
                      <w:szCs w:val="21"/>
                    </w:rPr>
                  </w:pPr>
                  <w:r>
                    <w:rPr>
                      <w:rFonts w:eastAsia="宋体"/>
                      <w:b/>
                      <w:sz w:val="21"/>
                      <w:szCs w:val="21"/>
                    </w:rPr>
                    <w:t>排放情况</w:t>
                  </w:r>
                </w:p>
              </w:tc>
              <w:tc>
                <w:tcPr>
                  <w:tcW w:w="798" w:type="dxa"/>
                  <w:vMerge w:val="restart"/>
                  <w:vAlign w:val="center"/>
                </w:tcPr>
                <w:p>
                  <w:pPr>
                    <w:spacing w:line="240" w:lineRule="auto"/>
                    <w:jc w:val="center"/>
                    <w:rPr>
                      <w:b/>
                      <w:sz w:val="21"/>
                      <w:szCs w:val="21"/>
                    </w:rPr>
                  </w:pPr>
                  <w:r>
                    <w:rPr>
                      <w:rFonts w:hint="eastAsia" w:eastAsia="宋体"/>
                      <w:b/>
                      <w:sz w:val="21"/>
                      <w:szCs w:val="21"/>
                    </w:rPr>
                    <w:t>排放限值</w:t>
                  </w:r>
                  <w:r>
                    <w:rPr>
                      <w:rFonts w:hint="eastAsia" w:eastAsia="宋体"/>
                      <w:b/>
                      <w:bCs/>
                      <w:sz w:val="21"/>
                      <w:szCs w:val="21"/>
                    </w:rPr>
                    <w:t>mg/m</w:t>
                  </w:r>
                  <w:r>
                    <w:rPr>
                      <w:rFonts w:hint="eastAsia" w:eastAsia="宋体"/>
                      <w:b/>
                      <w:bCs/>
                      <w:sz w:val="21"/>
                      <w:szCs w:val="21"/>
                      <w:vertAlign w:val="superscript"/>
                    </w:rPr>
                    <w:t>3</w:t>
                  </w:r>
                </w:p>
              </w:tc>
              <w:tc>
                <w:tcPr>
                  <w:tcW w:w="602" w:type="dxa"/>
                  <w:vMerge w:val="restart"/>
                  <w:vAlign w:val="center"/>
                </w:tcPr>
                <w:p>
                  <w:pPr>
                    <w:spacing w:line="240" w:lineRule="auto"/>
                    <w:jc w:val="center"/>
                    <w:rPr>
                      <w:b/>
                      <w:sz w:val="21"/>
                      <w:szCs w:val="21"/>
                    </w:rPr>
                  </w:pPr>
                  <w:r>
                    <w:rPr>
                      <w:rFonts w:hint="eastAsia" w:eastAsia="宋体"/>
                      <w:b/>
                      <w:sz w:val="21"/>
                      <w:szCs w:val="21"/>
                    </w:rPr>
                    <w:t>排气筒编号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9" w:type="dxa"/>
                  <w:vMerge w:val="continue"/>
                  <w:vAlign w:val="center"/>
                </w:tcPr>
                <w:p>
                  <w:pPr>
                    <w:adjustRightInd w:val="0"/>
                    <w:snapToGrid w:val="0"/>
                    <w:spacing w:line="240" w:lineRule="auto"/>
                    <w:jc w:val="center"/>
                    <w:rPr>
                      <w:b/>
                      <w:sz w:val="21"/>
                      <w:szCs w:val="21"/>
                    </w:rPr>
                  </w:pPr>
                </w:p>
              </w:tc>
              <w:tc>
                <w:tcPr>
                  <w:tcW w:w="570" w:type="dxa"/>
                  <w:vMerge w:val="continue"/>
                  <w:vAlign w:val="center"/>
                </w:tcPr>
                <w:p>
                  <w:pPr>
                    <w:adjustRightInd w:val="0"/>
                    <w:snapToGrid w:val="0"/>
                    <w:spacing w:line="240" w:lineRule="auto"/>
                    <w:jc w:val="center"/>
                    <w:rPr>
                      <w:b/>
                      <w:sz w:val="21"/>
                      <w:szCs w:val="21"/>
                    </w:rPr>
                  </w:pPr>
                </w:p>
              </w:tc>
              <w:tc>
                <w:tcPr>
                  <w:tcW w:w="741" w:type="dxa"/>
                  <w:vMerge w:val="continue"/>
                  <w:vAlign w:val="center"/>
                </w:tcPr>
                <w:p>
                  <w:pPr>
                    <w:adjustRightInd w:val="0"/>
                    <w:snapToGrid w:val="0"/>
                    <w:spacing w:line="240" w:lineRule="auto"/>
                    <w:jc w:val="center"/>
                    <w:rPr>
                      <w:b/>
                      <w:sz w:val="21"/>
                      <w:szCs w:val="21"/>
                    </w:rPr>
                  </w:pPr>
                </w:p>
              </w:tc>
              <w:tc>
                <w:tcPr>
                  <w:tcW w:w="693" w:type="dxa"/>
                  <w:vAlign w:val="center"/>
                </w:tcPr>
                <w:p>
                  <w:pPr>
                    <w:spacing w:line="240" w:lineRule="auto"/>
                    <w:jc w:val="center"/>
                    <w:rPr>
                      <w:b/>
                      <w:sz w:val="21"/>
                      <w:szCs w:val="21"/>
                    </w:rPr>
                  </w:pPr>
                  <w:r>
                    <w:rPr>
                      <w:rFonts w:eastAsia="宋体"/>
                      <w:b/>
                      <w:sz w:val="21"/>
                      <w:szCs w:val="21"/>
                    </w:rPr>
                    <w:t>产生量t/a</w:t>
                  </w:r>
                </w:p>
              </w:tc>
              <w:tc>
                <w:tcPr>
                  <w:tcW w:w="689" w:type="dxa"/>
                  <w:vAlign w:val="center"/>
                </w:tcPr>
                <w:p>
                  <w:pPr>
                    <w:spacing w:line="240" w:lineRule="auto"/>
                    <w:jc w:val="center"/>
                    <w:rPr>
                      <w:b/>
                      <w:sz w:val="21"/>
                      <w:szCs w:val="21"/>
                    </w:rPr>
                  </w:pPr>
                  <w:r>
                    <w:rPr>
                      <w:rFonts w:eastAsia="宋体"/>
                      <w:b/>
                      <w:sz w:val="21"/>
                      <w:szCs w:val="21"/>
                    </w:rPr>
                    <w:t>速率kg/h</w:t>
                  </w:r>
                </w:p>
              </w:tc>
              <w:tc>
                <w:tcPr>
                  <w:tcW w:w="798" w:type="dxa"/>
                  <w:vAlign w:val="center"/>
                </w:tcPr>
                <w:p>
                  <w:pPr>
                    <w:spacing w:line="240" w:lineRule="auto"/>
                    <w:jc w:val="center"/>
                    <w:rPr>
                      <w:b/>
                      <w:sz w:val="21"/>
                      <w:szCs w:val="21"/>
                    </w:rPr>
                  </w:pPr>
                  <w:r>
                    <w:rPr>
                      <w:rFonts w:eastAsia="宋体"/>
                      <w:b/>
                      <w:sz w:val="21"/>
                      <w:szCs w:val="21"/>
                    </w:rPr>
                    <w:t>浓度mg/m</w:t>
                  </w:r>
                  <w:r>
                    <w:rPr>
                      <w:rFonts w:eastAsia="宋体"/>
                      <w:b/>
                      <w:sz w:val="21"/>
                      <w:szCs w:val="21"/>
                      <w:vertAlign w:val="superscript"/>
                    </w:rPr>
                    <w:t>3</w:t>
                  </w:r>
                </w:p>
              </w:tc>
              <w:tc>
                <w:tcPr>
                  <w:tcW w:w="713" w:type="dxa"/>
                  <w:vAlign w:val="center"/>
                </w:tcPr>
                <w:p>
                  <w:pPr>
                    <w:spacing w:line="240" w:lineRule="auto"/>
                    <w:jc w:val="center"/>
                    <w:rPr>
                      <w:b/>
                      <w:sz w:val="21"/>
                      <w:szCs w:val="21"/>
                    </w:rPr>
                  </w:pPr>
                  <w:r>
                    <w:rPr>
                      <w:rFonts w:eastAsia="宋体"/>
                      <w:b/>
                      <w:sz w:val="21"/>
                      <w:szCs w:val="21"/>
                    </w:rPr>
                    <w:t>排放量t/a</w:t>
                  </w:r>
                </w:p>
              </w:tc>
              <w:tc>
                <w:tcPr>
                  <w:tcW w:w="794" w:type="dxa"/>
                  <w:vAlign w:val="center"/>
                </w:tcPr>
                <w:p>
                  <w:pPr>
                    <w:spacing w:line="240" w:lineRule="auto"/>
                    <w:jc w:val="center"/>
                    <w:rPr>
                      <w:b/>
                      <w:sz w:val="21"/>
                      <w:szCs w:val="21"/>
                    </w:rPr>
                  </w:pPr>
                  <w:r>
                    <w:rPr>
                      <w:rFonts w:eastAsia="宋体"/>
                      <w:b/>
                      <w:sz w:val="21"/>
                      <w:szCs w:val="21"/>
                    </w:rPr>
                    <w:t>速率kg/h</w:t>
                  </w:r>
                </w:p>
              </w:tc>
              <w:tc>
                <w:tcPr>
                  <w:tcW w:w="798" w:type="dxa"/>
                  <w:vAlign w:val="center"/>
                </w:tcPr>
                <w:p>
                  <w:pPr>
                    <w:spacing w:line="240" w:lineRule="auto"/>
                    <w:jc w:val="center"/>
                    <w:rPr>
                      <w:b/>
                      <w:sz w:val="21"/>
                      <w:szCs w:val="21"/>
                    </w:rPr>
                  </w:pPr>
                  <w:r>
                    <w:rPr>
                      <w:rFonts w:eastAsia="宋体"/>
                      <w:b/>
                      <w:sz w:val="21"/>
                      <w:szCs w:val="21"/>
                    </w:rPr>
                    <w:t>浓度mg/m</w:t>
                  </w:r>
                  <w:r>
                    <w:rPr>
                      <w:rFonts w:eastAsia="宋体"/>
                      <w:b/>
                      <w:sz w:val="21"/>
                      <w:szCs w:val="21"/>
                      <w:vertAlign w:val="superscript"/>
                    </w:rPr>
                    <w:t>3</w:t>
                  </w:r>
                </w:p>
              </w:tc>
              <w:tc>
                <w:tcPr>
                  <w:tcW w:w="798" w:type="dxa"/>
                  <w:vMerge w:val="continue"/>
                  <w:vAlign w:val="center"/>
                </w:tcPr>
                <w:p>
                  <w:pPr>
                    <w:spacing w:line="240" w:lineRule="auto"/>
                    <w:jc w:val="center"/>
                    <w:rPr>
                      <w:b/>
                      <w:sz w:val="21"/>
                      <w:szCs w:val="21"/>
                    </w:rPr>
                  </w:pPr>
                </w:p>
              </w:tc>
              <w:tc>
                <w:tcPr>
                  <w:tcW w:w="602" w:type="dxa"/>
                  <w:vMerge w:val="continue"/>
                  <w:vAlign w:val="center"/>
                </w:tcPr>
                <w:p>
                  <w:pPr>
                    <w:spacing w:line="240" w:lineRule="auto"/>
                    <w:jc w:val="cente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9" w:type="dxa"/>
                  <w:vMerge w:val="restart"/>
                  <w:vAlign w:val="center"/>
                </w:tcPr>
                <w:p>
                  <w:pPr>
                    <w:adjustRightInd w:val="0"/>
                    <w:snapToGrid w:val="0"/>
                    <w:spacing w:line="240" w:lineRule="auto"/>
                    <w:jc w:val="center"/>
                    <w:rPr>
                      <w:rFonts w:hint="default" w:eastAsia="宋体"/>
                      <w:b w:val="0"/>
                      <w:bCs/>
                      <w:sz w:val="21"/>
                      <w:szCs w:val="21"/>
                      <w:lang w:val="en-US" w:eastAsia="zh-CN"/>
                    </w:rPr>
                  </w:pPr>
                  <w:r>
                    <w:rPr>
                      <w:rFonts w:hint="eastAsia"/>
                      <w:b w:val="0"/>
                      <w:bCs/>
                      <w:sz w:val="21"/>
                      <w:szCs w:val="21"/>
                      <w:lang w:val="en-US" w:eastAsia="zh-CN"/>
                    </w:rPr>
                    <w:t>喷塑固化</w:t>
                  </w:r>
                </w:p>
              </w:tc>
              <w:tc>
                <w:tcPr>
                  <w:tcW w:w="570" w:type="dxa"/>
                  <w:vAlign w:val="center"/>
                </w:tcPr>
                <w:p>
                  <w:pPr>
                    <w:adjustRightInd w:val="0"/>
                    <w:snapToGrid w:val="0"/>
                    <w:spacing w:line="240" w:lineRule="auto"/>
                    <w:jc w:val="center"/>
                    <w:rPr>
                      <w:rFonts w:hint="eastAsia" w:eastAsia="宋体"/>
                      <w:b w:val="0"/>
                      <w:bCs/>
                      <w:sz w:val="21"/>
                      <w:szCs w:val="21"/>
                      <w:lang w:val="en-US" w:eastAsia="zh-CN"/>
                    </w:rPr>
                  </w:pPr>
                  <w:r>
                    <w:rPr>
                      <w:rFonts w:hint="eastAsia"/>
                      <w:b w:val="0"/>
                      <w:bCs/>
                      <w:sz w:val="21"/>
                      <w:szCs w:val="21"/>
                      <w:lang w:val="en-US" w:eastAsia="zh-CN"/>
                    </w:rPr>
                    <w:t>颗粒物</w:t>
                  </w:r>
                </w:p>
              </w:tc>
              <w:tc>
                <w:tcPr>
                  <w:tcW w:w="741" w:type="dxa"/>
                  <w:vAlign w:val="center"/>
                </w:tcPr>
                <w:p>
                  <w:pPr>
                    <w:adjustRightInd w:val="0"/>
                    <w:snapToGrid w:val="0"/>
                    <w:spacing w:line="240" w:lineRule="auto"/>
                    <w:jc w:val="center"/>
                    <w:rPr>
                      <w:rFonts w:hint="default" w:eastAsia="宋体"/>
                      <w:b w:val="0"/>
                      <w:bCs/>
                      <w:sz w:val="21"/>
                      <w:szCs w:val="21"/>
                      <w:lang w:val="en-US" w:eastAsia="zh-CN"/>
                    </w:rPr>
                  </w:pPr>
                  <w:r>
                    <w:rPr>
                      <w:rFonts w:hint="eastAsia"/>
                      <w:b w:val="0"/>
                      <w:bCs/>
                      <w:sz w:val="21"/>
                      <w:szCs w:val="21"/>
                      <w:lang w:val="en-US" w:eastAsia="zh-CN"/>
                    </w:rPr>
                    <w:t>10000</w:t>
                  </w:r>
                </w:p>
              </w:tc>
              <w:tc>
                <w:tcPr>
                  <w:tcW w:w="693" w:type="dxa"/>
                  <w:vAlign w:val="center"/>
                </w:tcPr>
                <w:p>
                  <w:pPr>
                    <w:spacing w:line="240" w:lineRule="auto"/>
                    <w:jc w:val="center"/>
                    <w:rPr>
                      <w:rFonts w:hint="default" w:eastAsia="宋体"/>
                      <w:b w:val="0"/>
                      <w:bCs/>
                      <w:sz w:val="21"/>
                      <w:szCs w:val="21"/>
                      <w:lang w:val="en-US" w:eastAsia="zh-CN"/>
                    </w:rPr>
                  </w:pPr>
                  <w:r>
                    <w:rPr>
                      <w:rFonts w:hint="eastAsia"/>
                      <w:b w:val="0"/>
                      <w:bCs/>
                      <w:sz w:val="21"/>
                      <w:szCs w:val="21"/>
                      <w:lang w:val="en-US" w:eastAsia="zh-CN"/>
                    </w:rPr>
                    <w:t>57</w:t>
                  </w:r>
                </w:p>
              </w:tc>
              <w:tc>
                <w:tcPr>
                  <w:tcW w:w="689" w:type="dxa"/>
                  <w:vAlign w:val="center"/>
                </w:tcPr>
                <w:p>
                  <w:pPr>
                    <w:spacing w:line="240" w:lineRule="auto"/>
                    <w:jc w:val="center"/>
                    <w:rPr>
                      <w:rFonts w:hint="default" w:eastAsia="宋体"/>
                      <w:b w:val="0"/>
                      <w:bCs/>
                      <w:sz w:val="21"/>
                      <w:szCs w:val="21"/>
                      <w:lang w:val="en-US" w:eastAsia="zh-CN"/>
                    </w:rPr>
                  </w:pPr>
                  <w:r>
                    <w:rPr>
                      <w:rFonts w:hint="eastAsia"/>
                      <w:b w:val="0"/>
                      <w:bCs/>
                      <w:sz w:val="21"/>
                      <w:szCs w:val="21"/>
                      <w:lang w:val="en-US" w:eastAsia="zh-CN"/>
                    </w:rPr>
                    <w:t>23.75</w:t>
                  </w:r>
                </w:p>
              </w:tc>
              <w:tc>
                <w:tcPr>
                  <w:tcW w:w="798" w:type="dxa"/>
                  <w:vAlign w:val="center"/>
                </w:tcPr>
                <w:p>
                  <w:pPr>
                    <w:spacing w:line="240" w:lineRule="auto"/>
                    <w:jc w:val="center"/>
                    <w:rPr>
                      <w:rFonts w:hint="default" w:eastAsia="宋体"/>
                      <w:b w:val="0"/>
                      <w:bCs/>
                      <w:sz w:val="21"/>
                      <w:szCs w:val="21"/>
                      <w:lang w:val="en-US" w:eastAsia="zh-CN"/>
                    </w:rPr>
                  </w:pPr>
                  <w:r>
                    <w:rPr>
                      <w:rFonts w:hint="eastAsia"/>
                      <w:b w:val="0"/>
                      <w:bCs/>
                      <w:sz w:val="21"/>
                      <w:szCs w:val="21"/>
                      <w:lang w:val="en-US" w:eastAsia="zh-CN"/>
                    </w:rPr>
                    <w:t>2375</w:t>
                  </w:r>
                </w:p>
              </w:tc>
              <w:tc>
                <w:tcPr>
                  <w:tcW w:w="713" w:type="dxa"/>
                  <w:vAlign w:val="center"/>
                </w:tcPr>
                <w:p>
                  <w:pPr>
                    <w:spacing w:line="240" w:lineRule="auto"/>
                    <w:jc w:val="center"/>
                    <w:rPr>
                      <w:rFonts w:hint="default" w:eastAsia="宋体"/>
                      <w:b w:val="0"/>
                      <w:bCs/>
                      <w:sz w:val="21"/>
                      <w:szCs w:val="21"/>
                      <w:lang w:val="en-US" w:eastAsia="zh-CN"/>
                    </w:rPr>
                  </w:pPr>
                  <w:r>
                    <w:rPr>
                      <w:rFonts w:hint="eastAsia"/>
                      <w:b w:val="0"/>
                      <w:bCs/>
                      <w:sz w:val="21"/>
                      <w:szCs w:val="21"/>
                      <w:lang w:val="en-US" w:eastAsia="zh-CN"/>
                    </w:rPr>
                    <w:t>0.57</w:t>
                  </w:r>
                </w:p>
              </w:tc>
              <w:tc>
                <w:tcPr>
                  <w:tcW w:w="794" w:type="dxa"/>
                  <w:vAlign w:val="center"/>
                </w:tcPr>
                <w:p>
                  <w:pPr>
                    <w:spacing w:line="240" w:lineRule="auto"/>
                    <w:jc w:val="center"/>
                    <w:rPr>
                      <w:rFonts w:hint="default" w:eastAsia="宋体"/>
                      <w:b w:val="0"/>
                      <w:bCs/>
                      <w:sz w:val="21"/>
                      <w:szCs w:val="21"/>
                      <w:lang w:val="en-US" w:eastAsia="zh-CN"/>
                    </w:rPr>
                  </w:pPr>
                  <w:r>
                    <w:rPr>
                      <w:rFonts w:hint="eastAsia"/>
                      <w:b w:val="0"/>
                      <w:bCs/>
                      <w:sz w:val="21"/>
                      <w:szCs w:val="21"/>
                      <w:lang w:val="en-US" w:eastAsia="zh-CN"/>
                    </w:rPr>
                    <w:t>0.24</w:t>
                  </w:r>
                </w:p>
              </w:tc>
              <w:tc>
                <w:tcPr>
                  <w:tcW w:w="798" w:type="dxa"/>
                  <w:vAlign w:val="center"/>
                </w:tcPr>
                <w:p>
                  <w:pPr>
                    <w:spacing w:line="240" w:lineRule="auto"/>
                    <w:jc w:val="center"/>
                    <w:rPr>
                      <w:rFonts w:hint="default" w:eastAsia="宋体"/>
                      <w:b w:val="0"/>
                      <w:bCs/>
                      <w:sz w:val="21"/>
                      <w:szCs w:val="21"/>
                      <w:lang w:val="en-US" w:eastAsia="zh-CN"/>
                    </w:rPr>
                  </w:pPr>
                  <w:r>
                    <w:rPr>
                      <w:rFonts w:hint="eastAsia"/>
                      <w:b w:val="0"/>
                      <w:bCs/>
                      <w:sz w:val="21"/>
                      <w:szCs w:val="21"/>
                      <w:lang w:val="en-US" w:eastAsia="zh-CN"/>
                    </w:rPr>
                    <w:t>24</w:t>
                  </w:r>
                </w:p>
              </w:tc>
              <w:tc>
                <w:tcPr>
                  <w:tcW w:w="798" w:type="dxa"/>
                  <w:vAlign w:val="center"/>
                </w:tcPr>
                <w:p>
                  <w:pPr>
                    <w:spacing w:line="240" w:lineRule="auto"/>
                    <w:jc w:val="center"/>
                    <w:rPr>
                      <w:rFonts w:hint="default" w:eastAsia="宋体"/>
                      <w:b w:val="0"/>
                      <w:bCs/>
                      <w:sz w:val="21"/>
                      <w:szCs w:val="21"/>
                      <w:lang w:val="en-US" w:eastAsia="zh-CN"/>
                    </w:rPr>
                  </w:pPr>
                  <w:r>
                    <w:rPr>
                      <w:rFonts w:hint="eastAsia"/>
                      <w:b w:val="0"/>
                      <w:bCs/>
                      <w:sz w:val="21"/>
                      <w:szCs w:val="21"/>
                      <w:lang w:val="en-US" w:eastAsia="zh-CN"/>
                    </w:rPr>
                    <w:t>120</w:t>
                  </w:r>
                </w:p>
              </w:tc>
              <w:tc>
                <w:tcPr>
                  <w:tcW w:w="602" w:type="dxa"/>
                  <w:vAlign w:val="center"/>
                </w:tcPr>
                <w:p>
                  <w:pPr>
                    <w:spacing w:line="240" w:lineRule="auto"/>
                    <w:jc w:val="center"/>
                    <w:rPr>
                      <w:rFonts w:hint="default" w:eastAsia="宋体"/>
                      <w:b w:val="0"/>
                      <w:bCs/>
                      <w:sz w:val="21"/>
                      <w:szCs w:val="21"/>
                      <w:lang w:val="en-US" w:eastAsia="zh-CN"/>
                    </w:rPr>
                  </w:pPr>
                  <w:r>
                    <w:rPr>
                      <w:rFonts w:hint="eastAsia"/>
                      <w:b w:val="0"/>
                      <w:bCs/>
                      <w:sz w:val="21"/>
                      <w:szCs w:val="21"/>
                      <w:lang w:val="en-US" w:eastAsia="zh-CN"/>
                    </w:rPr>
                    <w:t>1#排气筒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9" w:type="dxa"/>
                  <w:vMerge w:val="continue"/>
                  <w:vAlign w:val="center"/>
                </w:tcPr>
                <w:p>
                  <w:pPr>
                    <w:adjustRightInd w:val="0"/>
                    <w:snapToGrid w:val="0"/>
                    <w:spacing w:line="240" w:lineRule="auto"/>
                    <w:jc w:val="center"/>
                    <w:rPr>
                      <w:rFonts w:hint="eastAsia"/>
                      <w:b w:val="0"/>
                      <w:bCs/>
                      <w:sz w:val="21"/>
                      <w:szCs w:val="21"/>
                      <w:lang w:val="en-US" w:eastAsia="zh-CN"/>
                    </w:rPr>
                  </w:pPr>
                </w:p>
              </w:tc>
              <w:tc>
                <w:tcPr>
                  <w:tcW w:w="570" w:type="dxa"/>
                  <w:vAlign w:val="center"/>
                </w:tcPr>
                <w:p>
                  <w:pPr>
                    <w:adjustRightInd w:val="0"/>
                    <w:snapToGrid w:val="0"/>
                    <w:spacing w:line="240" w:lineRule="auto"/>
                    <w:jc w:val="center"/>
                    <w:rPr>
                      <w:rFonts w:hint="default"/>
                      <w:b w:val="0"/>
                      <w:bCs/>
                      <w:sz w:val="21"/>
                      <w:szCs w:val="21"/>
                      <w:lang w:val="en-US" w:eastAsia="zh-CN"/>
                    </w:rPr>
                  </w:pPr>
                  <w:r>
                    <w:rPr>
                      <w:rFonts w:hint="eastAsia"/>
                      <w:b w:val="0"/>
                      <w:bCs/>
                      <w:sz w:val="21"/>
                      <w:szCs w:val="21"/>
                      <w:lang w:val="en-US" w:eastAsia="zh-CN"/>
                    </w:rPr>
                    <w:t>非甲烷总烃</w:t>
                  </w:r>
                </w:p>
              </w:tc>
              <w:tc>
                <w:tcPr>
                  <w:tcW w:w="741" w:type="dxa"/>
                  <w:vAlign w:val="center"/>
                </w:tcPr>
                <w:p>
                  <w:pPr>
                    <w:adjustRightInd w:val="0"/>
                    <w:snapToGrid w:val="0"/>
                    <w:spacing w:line="240" w:lineRule="auto"/>
                    <w:jc w:val="center"/>
                    <w:rPr>
                      <w:rFonts w:hint="default"/>
                      <w:b w:val="0"/>
                      <w:bCs/>
                      <w:sz w:val="21"/>
                      <w:szCs w:val="21"/>
                      <w:lang w:val="en-US" w:eastAsia="zh-CN"/>
                    </w:rPr>
                  </w:pPr>
                  <w:r>
                    <w:rPr>
                      <w:rFonts w:hint="eastAsia"/>
                      <w:b w:val="0"/>
                      <w:bCs/>
                      <w:sz w:val="21"/>
                      <w:szCs w:val="21"/>
                      <w:lang w:val="en-US" w:eastAsia="zh-CN"/>
                    </w:rPr>
                    <w:t>5000</w:t>
                  </w:r>
                </w:p>
              </w:tc>
              <w:tc>
                <w:tcPr>
                  <w:tcW w:w="693" w:type="dxa"/>
                  <w:vAlign w:val="center"/>
                </w:tcPr>
                <w:p>
                  <w:pPr>
                    <w:spacing w:line="240" w:lineRule="auto"/>
                    <w:jc w:val="center"/>
                    <w:rPr>
                      <w:rFonts w:hint="default"/>
                      <w:b w:val="0"/>
                      <w:bCs/>
                      <w:sz w:val="21"/>
                      <w:szCs w:val="21"/>
                      <w:lang w:val="en-US" w:eastAsia="zh-CN"/>
                    </w:rPr>
                  </w:pPr>
                  <w:r>
                    <w:rPr>
                      <w:rFonts w:hint="eastAsia"/>
                      <w:b w:val="0"/>
                      <w:bCs/>
                      <w:sz w:val="21"/>
                      <w:szCs w:val="21"/>
                      <w:lang w:val="en-US" w:eastAsia="zh-CN"/>
                    </w:rPr>
                    <w:t>0.228</w:t>
                  </w:r>
                </w:p>
              </w:tc>
              <w:tc>
                <w:tcPr>
                  <w:tcW w:w="689" w:type="dxa"/>
                  <w:vAlign w:val="center"/>
                </w:tcPr>
                <w:p>
                  <w:pPr>
                    <w:spacing w:line="240" w:lineRule="auto"/>
                    <w:jc w:val="center"/>
                    <w:rPr>
                      <w:rFonts w:hint="default"/>
                      <w:b w:val="0"/>
                      <w:bCs/>
                      <w:sz w:val="21"/>
                      <w:szCs w:val="21"/>
                      <w:lang w:val="en-US" w:eastAsia="zh-CN"/>
                    </w:rPr>
                  </w:pPr>
                  <w:r>
                    <w:rPr>
                      <w:rFonts w:hint="eastAsia"/>
                      <w:b w:val="0"/>
                      <w:bCs/>
                      <w:sz w:val="21"/>
                      <w:szCs w:val="21"/>
                      <w:lang w:val="en-US" w:eastAsia="zh-CN"/>
                    </w:rPr>
                    <w:t>0.095</w:t>
                  </w:r>
                </w:p>
              </w:tc>
              <w:tc>
                <w:tcPr>
                  <w:tcW w:w="798" w:type="dxa"/>
                  <w:vAlign w:val="center"/>
                </w:tcPr>
                <w:p>
                  <w:pPr>
                    <w:spacing w:line="240" w:lineRule="auto"/>
                    <w:jc w:val="center"/>
                    <w:rPr>
                      <w:rFonts w:hint="default"/>
                      <w:b w:val="0"/>
                      <w:bCs/>
                      <w:sz w:val="21"/>
                      <w:szCs w:val="21"/>
                      <w:lang w:val="en-US" w:eastAsia="zh-CN"/>
                    </w:rPr>
                  </w:pPr>
                  <w:r>
                    <w:rPr>
                      <w:rFonts w:hint="eastAsia"/>
                      <w:b w:val="0"/>
                      <w:bCs/>
                      <w:sz w:val="21"/>
                      <w:szCs w:val="21"/>
                      <w:lang w:val="en-US" w:eastAsia="zh-CN"/>
                    </w:rPr>
                    <w:t>19</w:t>
                  </w:r>
                </w:p>
              </w:tc>
              <w:tc>
                <w:tcPr>
                  <w:tcW w:w="713" w:type="dxa"/>
                  <w:vAlign w:val="center"/>
                </w:tcPr>
                <w:p>
                  <w:pPr>
                    <w:spacing w:line="240" w:lineRule="auto"/>
                    <w:jc w:val="center"/>
                    <w:rPr>
                      <w:rFonts w:hint="default"/>
                      <w:b w:val="0"/>
                      <w:bCs/>
                      <w:sz w:val="21"/>
                      <w:szCs w:val="21"/>
                      <w:lang w:val="en-US" w:eastAsia="zh-CN"/>
                    </w:rPr>
                  </w:pPr>
                  <w:r>
                    <w:rPr>
                      <w:rFonts w:hint="eastAsia"/>
                      <w:b w:val="0"/>
                      <w:bCs/>
                      <w:sz w:val="21"/>
                      <w:szCs w:val="21"/>
                      <w:lang w:val="en-US" w:eastAsia="zh-CN"/>
                    </w:rPr>
                    <w:t>0.023</w:t>
                  </w:r>
                </w:p>
              </w:tc>
              <w:tc>
                <w:tcPr>
                  <w:tcW w:w="794" w:type="dxa"/>
                  <w:vAlign w:val="center"/>
                </w:tcPr>
                <w:p>
                  <w:pPr>
                    <w:spacing w:line="240" w:lineRule="auto"/>
                    <w:jc w:val="center"/>
                    <w:rPr>
                      <w:rFonts w:hint="default"/>
                      <w:b w:val="0"/>
                      <w:bCs/>
                      <w:sz w:val="21"/>
                      <w:szCs w:val="21"/>
                      <w:lang w:val="en-US" w:eastAsia="zh-CN"/>
                    </w:rPr>
                  </w:pPr>
                  <w:r>
                    <w:rPr>
                      <w:rFonts w:hint="eastAsia"/>
                      <w:b w:val="0"/>
                      <w:bCs/>
                      <w:sz w:val="21"/>
                      <w:szCs w:val="21"/>
                      <w:lang w:val="en-US" w:eastAsia="zh-CN"/>
                    </w:rPr>
                    <w:t>0.01</w:t>
                  </w:r>
                </w:p>
              </w:tc>
              <w:tc>
                <w:tcPr>
                  <w:tcW w:w="798" w:type="dxa"/>
                  <w:vAlign w:val="center"/>
                </w:tcPr>
                <w:p>
                  <w:pPr>
                    <w:spacing w:line="240" w:lineRule="auto"/>
                    <w:jc w:val="center"/>
                    <w:rPr>
                      <w:rFonts w:hint="default"/>
                      <w:b w:val="0"/>
                      <w:bCs/>
                      <w:sz w:val="21"/>
                      <w:szCs w:val="21"/>
                      <w:lang w:val="en-US" w:eastAsia="zh-CN"/>
                    </w:rPr>
                  </w:pPr>
                  <w:r>
                    <w:rPr>
                      <w:rFonts w:hint="eastAsia"/>
                      <w:b w:val="0"/>
                      <w:bCs/>
                      <w:sz w:val="21"/>
                      <w:szCs w:val="21"/>
                      <w:lang w:val="en-US" w:eastAsia="zh-CN"/>
                    </w:rPr>
                    <w:t>2</w:t>
                  </w:r>
                </w:p>
              </w:tc>
              <w:tc>
                <w:tcPr>
                  <w:tcW w:w="798" w:type="dxa"/>
                  <w:vAlign w:val="center"/>
                </w:tcPr>
                <w:p>
                  <w:pPr>
                    <w:spacing w:line="240" w:lineRule="auto"/>
                    <w:jc w:val="center"/>
                    <w:rPr>
                      <w:rFonts w:hint="default"/>
                      <w:b w:val="0"/>
                      <w:bCs/>
                      <w:sz w:val="21"/>
                      <w:szCs w:val="21"/>
                      <w:lang w:val="en-US" w:eastAsia="zh-CN"/>
                    </w:rPr>
                  </w:pPr>
                  <w:r>
                    <w:rPr>
                      <w:rFonts w:hint="eastAsia"/>
                      <w:b w:val="0"/>
                      <w:bCs/>
                      <w:sz w:val="21"/>
                      <w:szCs w:val="21"/>
                      <w:lang w:val="en-US" w:eastAsia="zh-CN"/>
                    </w:rPr>
                    <w:t>120</w:t>
                  </w:r>
                </w:p>
              </w:tc>
              <w:tc>
                <w:tcPr>
                  <w:tcW w:w="602" w:type="dxa"/>
                  <w:vAlign w:val="center"/>
                </w:tcPr>
                <w:p>
                  <w:pPr>
                    <w:spacing w:line="240" w:lineRule="auto"/>
                    <w:jc w:val="center"/>
                    <w:rPr>
                      <w:rFonts w:hint="eastAsia"/>
                      <w:b w:val="0"/>
                      <w:bCs/>
                      <w:sz w:val="21"/>
                      <w:szCs w:val="21"/>
                      <w:lang w:val="en-US" w:eastAsia="zh-CN"/>
                    </w:rPr>
                  </w:pPr>
                  <w:r>
                    <w:rPr>
                      <w:rFonts w:hint="eastAsia"/>
                      <w:b w:val="0"/>
                      <w:bCs/>
                      <w:sz w:val="21"/>
                      <w:szCs w:val="21"/>
                      <w:lang w:val="en-US" w:eastAsia="zh-CN"/>
                    </w:rPr>
                    <w:t>2#排气筒</w:t>
                  </w:r>
                </w:p>
              </w:tc>
            </w:tr>
          </w:tbl>
          <w:p>
            <w:pPr>
              <w:spacing w:line="360" w:lineRule="auto"/>
              <w:jc w:val="center"/>
              <w:rPr>
                <w:b/>
              </w:rPr>
            </w:pPr>
            <w:r>
              <w:rPr>
                <w:rFonts w:hint="eastAsia" w:eastAsia="宋体"/>
                <w:b/>
              </w:rPr>
              <w:t>表4-</w:t>
            </w:r>
            <w:r>
              <w:rPr>
                <w:rFonts w:hint="eastAsia"/>
                <w:b/>
                <w:lang w:val="en-US" w:eastAsia="zh-CN"/>
              </w:rPr>
              <w:t>2</w:t>
            </w:r>
            <w:r>
              <w:rPr>
                <w:rFonts w:hint="eastAsia" w:eastAsia="宋体"/>
                <w:b/>
                <w:lang w:val="en-US" w:eastAsia="zh-CN"/>
              </w:rPr>
              <w:t xml:space="preserve"> </w:t>
            </w:r>
            <w:r>
              <w:rPr>
                <w:rFonts w:hint="eastAsia" w:eastAsia="宋体"/>
                <w:b/>
              </w:rPr>
              <w:t xml:space="preserve"> 无组织废气排放情况一览表</w:t>
            </w:r>
          </w:p>
          <w:tbl>
            <w:tblPr>
              <w:tblStyle w:val="13"/>
              <w:tblW w:w="7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50"/>
              <w:gridCol w:w="1186"/>
              <w:gridCol w:w="1187"/>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34" w:type="dxa"/>
                  <w:vAlign w:val="center"/>
                </w:tcPr>
                <w:p>
                  <w:pPr>
                    <w:adjustRightInd w:val="0"/>
                    <w:snapToGrid w:val="0"/>
                    <w:spacing w:line="240" w:lineRule="auto"/>
                    <w:jc w:val="center"/>
                    <w:rPr>
                      <w:b/>
                      <w:sz w:val="21"/>
                      <w:szCs w:val="21"/>
                    </w:rPr>
                  </w:pPr>
                  <w:r>
                    <w:rPr>
                      <w:rFonts w:eastAsia="宋体"/>
                      <w:b/>
                      <w:bCs/>
                      <w:sz w:val="21"/>
                      <w:szCs w:val="21"/>
                    </w:rPr>
                    <w:t>污染物</w:t>
                  </w:r>
                </w:p>
              </w:tc>
              <w:tc>
                <w:tcPr>
                  <w:tcW w:w="850" w:type="dxa"/>
                  <w:vAlign w:val="center"/>
                </w:tcPr>
                <w:p>
                  <w:pPr>
                    <w:adjustRightInd w:val="0"/>
                    <w:snapToGrid w:val="0"/>
                    <w:spacing w:line="240" w:lineRule="auto"/>
                    <w:jc w:val="center"/>
                    <w:rPr>
                      <w:b/>
                      <w:sz w:val="21"/>
                      <w:szCs w:val="21"/>
                    </w:rPr>
                  </w:pPr>
                  <w:r>
                    <w:rPr>
                      <w:rFonts w:hint="eastAsia" w:eastAsia="宋体"/>
                      <w:b/>
                      <w:bCs/>
                      <w:sz w:val="21"/>
                      <w:szCs w:val="21"/>
                    </w:rPr>
                    <w:t>污染源位置</w:t>
                  </w:r>
                </w:p>
              </w:tc>
              <w:tc>
                <w:tcPr>
                  <w:tcW w:w="1186" w:type="dxa"/>
                  <w:vAlign w:val="center"/>
                </w:tcPr>
                <w:p>
                  <w:pPr>
                    <w:adjustRightInd w:val="0"/>
                    <w:snapToGrid w:val="0"/>
                    <w:spacing w:line="240" w:lineRule="auto"/>
                    <w:jc w:val="center"/>
                    <w:rPr>
                      <w:b/>
                      <w:sz w:val="21"/>
                      <w:szCs w:val="21"/>
                    </w:rPr>
                  </w:pPr>
                  <w:r>
                    <w:rPr>
                      <w:rFonts w:hint="eastAsia" w:eastAsia="宋体"/>
                      <w:b/>
                      <w:bCs/>
                      <w:sz w:val="21"/>
                      <w:szCs w:val="21"/>
                    </w:rPr>
                    <w:t>污染物排放量（t/a）</w:t>
                  </w:r>
                </w:p>
              </w:tc>
              <w:tc>
                <w:tcPr>
                  <w:tcW w:w="1187" w:type="dxa"/>
                  <w:vAlign w:val="center"/>
                </w:tcPr>
                <w:p>
                  <w:pPr>
                    <w:adjustRightInd w:val="0"/>
                    <w:snapToGrid w:val="0"/>
                    <w:spacing w:line="240" w:lineRule="auto"/>
                    <w:jc w:val="center"/>
                    <w:rPr>
                      <w:b/>
                      <w:sz w:val="21"/>
                      <w:szCs w:val="21"/>
                    </w:rPr>
                  </w:pPr>
                  <w:r>
                    <w:rPr>
                      <w:rFonts w:hint="eastAsia" w:eastAsia="宋体"/>
                      <w:b/>
                      <w:bCs/>
                      <w:sz w:val="21"/>
                      <w:szCs w:val="21"/>
                    </w:rPr>
                    <w:t>污染物排放速率（kg/h）</w:t>
                  </w:r>
                </w:p>
              </w:tc>
              <w:tc>
                <w:tcPr>
                  <w:tcW w:w="1134" w:type="dxa"/>
                  <w:vAlign w:val="center"/>
                </w:tcPr>
                <w:p>
                  <w:pPr>
                    <w:adjustRightInd w:val="0"/>
                    <w:snapToGrid w:val="0"/>
                    <w:spacing w:line="240" w:lineRule="auto"/>
                    <w:jc w:val="center"/>
                    <w:rPr>
                      <w:b/>
                      <w:sz w:val="21"/>
                      <w:szCs w:val="21"/>
                    </w:rPr>
                  </w:pPr>
                  <w:r>
                    <w:rPr>
                      <w:rFonts w:hint="eastAsia" w:eastAsia="宋体"/>
                      <w:b/>
                      <w:bCs/>
                      <w:sz w:val="21"/>
                      <w:szCs w:val="21"/>
                    </w:rPr>
                    <w:t>面源宽度（m）</w:t>
                  </w:r>
                </w:p>
              </w:tc>
              <w:tc>
                <w:tcPr>
                  <w:tcW w:w="1134" w:type="dxa"/>
                  <w:vAlign w:val="center"/>
                </w:tcPr>
                <w:p>
                  <w:pPr>
                    <w:adjustRightInd w:val="0"/>
                    <w:snapToGrid w:val="0"/>
                    <w:spacing w:line="240" w:lineRule="auto"/>
                    <w:jc w:val="center"/>
                    <w:rPr>
                      <w:b/>
                      <w:sz w:val="21"/>
                      <w:szCs w:val="21"/>
                    </w:rPr>
                  </w:pPr>
                  <w:r>
                    <w:rPr>
                      <w:rFonts w:hint="eastAsia" w:eastAsia="宋体"/>
                      <w:b/>
                      <w:bCs/>
                      <w:sz w:val="21"/>
                      <w:szCs w:val="21"/>
                    </w:rPr>
                    <w:t>面源长度（m）</w:t>
                  </w:r>
                </w:p>
              </w:tc>
              <w:tc>
                <w:tcPr>
                  <w:tcW w:w="1134" w:type="dxa"/>
                  <w:vAlign w:val="center"/>
                </w:tcPr>
                <w:p>
                  <w:pPr>
                    <w:adjustRightInd w:val="0"/>
                    <w:snapToGrid w:val="0"/>
                    <w:spacing w:line="240" w:lineRule="auto"/>
                    <w:jc w:val="center"/>
                    <w:rPr>
                      <w:b/>
                      <w:sz w:val="21"/>
                      <w:szCs w:val="21"/>
                    </w:rPr>
                  </w:pPr>
                  <w:r>
                    <w:rPr>
                      <w:rFonts w:hint="eastAsia" w:eastAsia="宋体"/>
                      <w:b/>
                      <w:bCs/>
                      <w:sz w:val="21"/>
                      <w:szCs w:val="21"/>
                    </w:rPr>
                    <w:t>面源高度（m）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Align w:val="center"/>
                </w:tcPr>
                <w:p>
                  <w:pPr>
                    <w:spacing w:line="240" w:lineRule="auto"/>
                    <w:jc w:val="center"/>
                    <w:rPr>
                      <w:rFonts w:hint="eastAsia" w:eastAsia="宋体"/>
                      <w:bCs/>
                      <w:sz w:val="21"/>
                      <w:szCs w:val="21"/>
                      <w:lang w:val="en-US" w:eastAsia="zh-CN"/>
                    </w:rPr>
                  </w:pPr>
                  <w:r>
                    <w:rPr>
                      <w:rFonts w:hint="eastAsia"/>
                      <w:bCs/>
                      <w:sz w:val="21"/>
                      <w:szCs w:val="21"/>
                      <w:lang w:val="en-US" w:eastAsia="zh-CN"/>
                    </w:rPr>
                    <w:t>颗粒物</w:t>
                  </w:r>
                </w:p>
              </w:tc>
              <w:tc>
                <w:tcPr>
                  <w:tcW w:w="850" w:type="dxa"/>
                  <w:vAlign w:val="center"/>
                </w:tcPr>
                <w:p>
                  <w:pPr>
                    <w:spacing w:line="240" w:lineRule="auto"/>
                    <w:jc w:val="center"/>
                    <w:rPr>
                      <w:rFonts w:hint="default" w:eastAsia="宋体"/>
                      <w:bCs/>
                      <w:sz w:val="21"/>
                      <w:szCs w:val="21"/>
                      <w:lang w:val="en-US" w:eastAsia="zh-CN"/>
                    </w:rPr>
                  </w:pPr>
                  <w:r>
                    <w:rPr>
                      <w:rFonts w:hint="eastAsia"/>
                      <w:bCs/>
                      <w:color w:val="auto"/>
                      <w:sz w:val="21"/>
                      <w:szCs w:val="21"/>
                      <w:lang w:val="en-US" w:eastAsia="zh-CN"/>
                    </w:rPr>
                    <w:t>厂区</w:t>
                  </w:r>
                </w:p>
              </w:tc>
              <w:tc>
                <w:tcPr>
                  <w:tcW w:w="1186" w:type="dxa"/>
                  <w:vAlign w:val="center"/>
                </w:tcPr>
                <w:p>
                  <w:pPr>
                    <w:spacing w:line="240" w:lineRule="auto"/>
                    <w:jc w:val="center"/>
                    <w:rPr>
                      <w:rFonts w:hint="default"/>
                      <w:bCs/>
                      <w:sz w:val="21"/>
                      <w:szCs w:val="21"/>
                      <w:lang w:val="en-US" w:eastAsia="zh-CN"/>
                    </w:rPr>
                  </w:pPr>
                  <w:r>
                    <w:rPr>
                      <w:rFonts w:hint="eastAsia"/>
                      <w:sz w:val="21"/>
                      <w:szCs w:val="21"/>
                      <w:lang w:val="en-US" w:eastAsia="zh-CN"/>
                    </w:rPr>
                    <w:t>3.02</w:t>
                  </w:r>
                </w:p>
              </w:tc>
              <w:tc>
                <w:tcPr>
                  <w:tcW w:w="1187" w:type="dxa"/>
                  <w:vAlign w:val="center"/>
                </w:tcPr>
                <w:p>
                  <w:pPr>
                    <w:spacing w:line="240" w:lineRule="auto"/>
                    <w:jc w:val="center"/>
                    <w:rPr>
                      <w:rFonts w:hint="default" w:eastAsia="宋体"/>
                      <w:bCs/>
                      <w:sz w:val="21"/>
                      <w:szCs w:val="21"/>
                      <w:lang w:val="en-US" w:eastAsia="zh-CN"/>
                    </w:rPr>
                  </w:pPr>
                  <w:r>
                    <w:rPr>
                      <w:rFonts w:hint="eastAsia" w:eastAsia="宋体"/>
                      <w:sz w:val="21"/>
                      <w:szCs w:val="21"/>
                      <w:lang w:val="en-US" w:eastAsia="zh-CN"/>
                    </w:rPr>
                    <w:t>1.258</w:t>
                  </w:r>
                </w:p>
              </w:tc>
              <w:tc>
                <w:tcPr>
                  <w:tcW w:w="1134" w:type="dxa"/>
                  <w:vMerge w:val="restart"/>
                  <w:vAlign w:val="center"/>
                </w:tcPr>
                <w:p>
                  <w:pPr>
                    <w:spacing w:line="240" w:lineRule="auto"/>
                    <w:jc w:val="center"/>
                    <w:rPr>
                      <w:rFonts w:hint="default"/>
                      <w:bCs/>
                      <w:color w:val="auto"/>
                      <w:sz w:val="21"/>
                      <w:szCs w:val="21"/>
                      <w:lang w:val="en-US" w:eastAsia="zh-CN"/>
                    </w:rPr>
                  </w:pPr>
                  <w:r>
                    <w:rPr>
                      <w:rFonts w:hint="eastAsia"/>
                      <w:bCs/>
                      <w:color w:val="auto"/>
                      <w:sz w:val="21"/>
                      <w:szCs w:val="21"/>
                      <w:lang w:val="en-US" w:eastAsia="zh-CN"/>
                    </w:rPr>
                    <w:t>78</w:t>
                  </w:r>
                </w:p>
              </w:tc>
              <w:tc>
                <w:tcPr>
                  <w:tcW w:w="1134" w:type="dxa"/>
                  <w:vMerge w:val="restart"/>
                  <w:vAlign w:val="center"/>
                </w:tcPr>
                <w:p>
                  <w:pPr>
                    <w:spacing w:line="240" w:lineRule="auto"/>
                    <w:jc w:val="center"/>
                    <w:rPr>
                      <w:rFonts w:hint="default"/>
                      <w:bCs/>
                      <w:color w:val="auto"/>
                      <w:sz w:val="21"/>
                      <w:szCs w:val="21"/>
                      <w:lang w:val="en-US" w:eastAsia="zh-CN"/>
                    </w:rPr>
                  </w:pPr>
                  <w:r>
                    <w:rPr>
                      <w:rFonts w:hint="eastAsia"/>
                      <w:bCs/>
                      <w:color w:val="auto"/>
                      <w:sz w:val="21"/>
                      <w:szCs w:val="21"/>
                      <w:lang w:val="en-US" w:eastAsia="zh-CN"/>
                    </w:rPr>
                    <w:t>24</w:t>
                  </w:r>
                </w:p>
              </w:tc>
              <w:tc>
                <w:tcPr>
                  <w:tcW w:w="1134" w:type="dxa"/>
                  <w:vMerge w:val="restart"/>
                  <w:vAlign w:val="center"/>
                </w:tcPr>
                <w:p>
                  <w:pPr>
                    <w:spacing w:line="240" w:lineRule="auto"/>
                    <w:jc w:val="center"/>
                    <w:rPr>
                      <w:rFonts w:hint="default" w:eastAsia="宋体"/>
                      <w:bCs/>
                      <w:color w:val="auto"/>
                      <w:sz w:val="21"/>
                      <w:szCs w:val="21"/>
                      <w:lang w:val="en-US" w:eastAsia="zh-CN"/>
                    </w:rPr>
                  </w:pPr>
                  <w:r>
                    <w:rPr>
                      <w:rFonts w:hint="eastAsia"/>
                      <w:bCs/>
                      <w:color w:val="auto"/>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Align w:val="center"/>
                </w:tcPr>
                <w:p>
                  <w:pPr>
                    <w:spacing w:line="240" w:lineRule="auto"/>
                    <w:jc w:val="center"/>
                    <w:rPr>
                      <w:rFonts w:hint="default"/>
                      <w:bCs/>
                      <w:sz w:val="21"/>
                      <w:szCs w:val="21"/>
                      <w:lang w:val="en-US" w:eastAsia="zh-CN"/>
                    </w:rPr>
                  </w:pPr>
                  <w:r>
                    <w:rPr>
                      <w:rFonts w:hint="eastAsia"/>
                      <w:bCs/>
                      <w:sz w:val="21"/>
                      <w:szCs w:val="21"/>
                      <w:lang w:val="en-US" w:eastAsia="zh-CN"/>
                    </w:rPr>
                    <w:t>非甲烷总烃</w:t>
                  </w:r>
                </w:p>
              </w:tc>
              <w:tc>
                <w:tcPr>
                  <w:tcW w:w="850" w:type="dxa"/>
                  <w:vAlign w:val="center"/>
                </w:tcPr>
                <w:p>
                  <w:pPr>
                    <w:spacing w:line="240" w:lineRule="auto"/>
                    <w:jc w:val="center"/>
                    <w:rPr>
                      <w:rFonts w:hint="default"/>
                      <w:bCs/>
                      <w:color w:val="auto"/>
                      <w:sz w:val="21"/>
                      <w:szCs w:val="21"/>
                      <w:lang w:val="en-US" w:eastAsia="zh-CN"/>
                    </w:rPr>
                  </w:pPr>
                  <w:r>
                    <w:rPr>
                      <w:rFonts w:hint="eastAsia"/>
                      <w:bCs/>
                      <w:color w:val="auto"/>
                      <w:sz w:val="21"/>
                      <w:szCs w:val="21"/>
                      <w:lang w:val="en-US" w:eastAsia="zh-CN"/>
                    </w:rPr>
                    <w:t>厂区</w:t>
                  </w:r>
                </w:p>
              </w:tc>
              <w:tc>
                <w:tcPr>
                  <w:tcW w:w="1186" w:type="dxa"/>
                  <w:vAlign w:val="center"/>
                </w:tcPr>
                <w:p>
                  <w:pPr>
                    <w:spacing w:line="240" w:lineRule="auto"/>
                    <w:jc w:val="center"/>
                    <w:rPr>
                      <w:rFonts w:hint="default"/>
                      <w:sz w:val="21"/>
                      <w:szCs w:val="21"/>
                      <w:lang w:val="en-US" w:eastAsia="zh-CN"/>
                    </w:rPr>
                  </w:pPr>
                  <w:r>
                    <w:rPr>
                      <w:rFonts w:hint="eastAsia"/>
                      <w:sz w:val="21"/>
                      <w:szCs w:val="21"/>
                      <w:lang w:val="en-US" w:eastAsia="zh-CN"/>
                    </w:rPr>
                    <w:t>0.12</w:t>
                  </w:r>
                </w:p>
              </w:tc>
              <w:tc>
                <w:tcPr>
                  <w:tcW w:w="1187" w:type="dxa"/>
                  <w:vAlign w:val="center"/>
                </w:tcPr>
                <w:p>
                  <w:pPr>
                    <w:spacing w:line="240" w:lineRule="auto"/>
                    <w:jc w:val="center"/>
                    <w:rPr>
                      <w:rFonts w:hint="default" w:eastAsia="宋体"/>
                      <w:sz w:val="21"/>
                      <w:szCs w:val="21"/>
                      <w:lang w:val="en-US" w:eastAsia="zh-CN"/>
                    </w:rPr>
                  </w:pPr>
                  <w:r>
                    <w:rPr>
                      <w:rFonts w:hint="eastAsia"/>
                      <w:sz w:val="21"/>
                      <w:szCs w:val="21"/>
                      <w:lang w:val="en-US" w:eastAsia="zh-CN"/>
                    </w:rPr>
                    <w:t>0.05</w:t>
                  </w:r>
                </w:p>
              </w:tc>
              <w:tc>
                <w:tcPr>
                  <w:tcW w:w="1134" w:type="dxa"/>
                  <w:vMerge w:val="continue"/>
                  <w:vAlign w:val="center"/>
                </w:tcPr>
                <w:p>
                  <w:pPr>
                    <w:spacing w:line="240" w:lineRule="auto"/>
                    <w:jc w:val="center"/>
                    <w:rPr>
                      <w:rFonts w:hint="eastAsia"/>
                      <w:bCs/>
                      <w:color w:val="0000FF"/>
                      <w:sz w:val="21"/>
                      <w:szCs w:val="21"/>
                      <w:lang w:val="en-US" w:eastAsia="zh-CN"/>
                    </w:rPr>
                  </w:pPr>
                </w:p>
              </w:tc>
              <w:tc>
                <w:tcPr>
                  <w:tcW w:w="1134" w:type="dxa"/>
                  <w:vMerge w:val="continue"/>
                  <w:vAlign w:val="center"/>
                </w:tcPr>
                <w:p>
                  <w:pPr>
                    <w:spacing w:line="240" w:lineRule="auto"/>
                    <w:jc w:val="center"/>
                    <w:rPr>
                      <w:rFonts w:hint="eastAsia"/>
                      <w:bCs/>
                      <w:color w:val="0000FF"/>
                      <w:sz w:val="21"/>
                      <w:szCs w:val="21"/>
                      <w:lang w:val="en-US" w:eastAsia="zh-CN"/>
                    </w:rPr>
                  </w:pPr>
                </w:p>
              </w:tc>
              <w:tc>
                <w:tcPr>
                  <w:tcW w:w="1134" w:type="dxa"/>
                  <w:vMerge w:val="continue"/>
                  <w:vAlign w:val="center"/>
                </w:tcPr>
                <w:p>
                  <w:pPr>
                    <w:spacing w:line="240" w:lineRule="auto"/>
                    <w:jc w:val="center"/>
                    <w:rPr>
                      <w:rFonts w:hint="eastAsia"/>
                      <w:bCs/>
                      <w:color w:val="auto"/>
                      <w:sz w:val="21"/>
                      <w:szCs w:val="21"/>
                      <w:lang w:val="en-US" w:eastAsia="zh-CN"/>
                    </w:rPr>
                  </w:pPr>
                </w:p>
              </w:tc>
            </w:tr>
          </w:tbl>
          <w:p>
            <w:pPr>
              <w:jc w:val="center"/>
              <w:rPr>
                <w:b/>
                <w:bCs/>
              </w:rPr>
            </w:pPr>
            <w:r>
              <w:rPr>
                <w:rFonts w:eastAsia="宋体"/>
                <w:b/>
                <w:bCs/>
              </w:rPr>
              <w:t>表4-</w:t>
            </w:r>
            <w:r>
              <w:rPr>
                <w:rFonts w:hint="eastAsia"/>
                <w:b/>
                <w:bCs/>
                <w:lang w:val="en-US" w:eastAsia="zh-CN"/>
              </w:rPr>
              <w:t>3</w:t>
            </w:r>
            <w:r>
              <w:rPr>
                <w:rFonts w:hint="eastAsia" w:eastAsia="宋体"/>
                <w:b/>
                <w:bCs/>
              </w:rPr>
              <w:t xml:space="preserve">  产排污环节、废气污染物对应排放口类型一览表</w:t>
            </w:r>
          </w:p>
          <w:tbl>
            <w:tblPr>
              <w:tblStyle w:val="13"/>
              <w:tblW w:w="7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900"/>
              <w:gridCol w:w="680"/>
              <w:gridCol w:w="936"/>
              <w:gridCol w:w="861"/>
              <w:gridCol w:w="828"/>
              <w:gridCol w:w="960"/>
              <w:gridCol w:w="900"/>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4" w:type="dxa"/>
                  <w:vMerge w:val="restart"/>
                  <w:vAlign w:val="center"/>
                </w:tcPr>
                <w:p>
                  <w:pPr>
                    <w:spacing w:line="240" w:lineRule="auto"/>
                    <w:jc w:val="center"/>
                    <w:rPr>
                      <w:b/>
                      <w:bCs/>
                      <w:sz w:val="21"/>
                      <w:szCs w:val="21"/>
                    </w:rPr>
                  </w:pPr>
                  <w:r>
                    <w:rPr>
                      <w:rFonts w:hint="eastAsia" w:eastAsia="宋体"/>
                      <w:b/>
                      <w:bCs/>
                      <w:sz w:val="21"/>
                      <w:szCs w:val="21"/>
                    </w:rPr>
                    <w:t>产污环节</w:t>
                  </w:r>
                </w:p>
              </w:tc>
              <w:tc>
                <w:tcPr>
                  <w:tcW w:w="900" w:type="dxa"/>
                  <w:vMerge w:val="restart"/>
                  <w:vAlign w:val="center"/>
                </w:tcPr>
                <w:p>
                  <w:pPr>
                    <w:spacing w:line="240" w:lineRule="auto"/>
                    <w:jc w:val="center"/>
                    <w:rPr>
                      <w:b/>
                      <w:bCs/>
                      <w:sz w:val="21"/>
                      <w:szCs w:val="21"/>
                    </w:rPr>
                  </w:pPr>
                  <w:r>
                    <w:rPr>
                      <w:rFonts w:hint="eastAsia" w:eastAsia="宋体"/>
                      <w:b/>
                      <w:bCs/>
                      <w:sz w:val="21"/>
                      <w:szCs w:val="21"/>
                    </w:rPr>
                    <w:t>污染物种类</w:t>
                  </w:r>
                </w:p>
              </w:tc>
              <w:tc>
                <w:tcPr>
                  <w:tcW w:w="680" w:type="dxa"/>
                  <w:vMerge w:val="restart"/>
                  <w:vAlign w:val="center"/>
                </w:tcPr>
                <w:p>
                  <w:pPr>
                    <w:spacing w:line="240" w:lineRule="auto"/>
                    <w:jc w:val="center"/>
                    <w:rPr>
                      <w:b/>
                      <w:bCs/>
                      <w:sz w:val="21"/>
                      <w:szCs w:val="21"/>
                    </w:rPr>
                  </w:pPr>
                  <w:r>
                    <w:rPr>
                      <w:rFonts w:hint="eastAsia" w:eastAsia="宋体"/>
                      <w:b/>
                      <w:bCs/>
                      <w:sz w:val="21"/>
                      <w:szCs w:val="21"/>
                    </w:rPr>
                    <w:t>排放形式</w:t>
                  </w:r>
                </w:p>
              </w:tc>
              <w:tc>
                <w:tcPr>
                  <w:tcW w:w="3585" w:type="dxa"/>
                  <w:gridSpan w:val="4"/>
                  <w:vAlign w:val="center"/>
                </w:tcPr>
                <w:p>
                  <w:pPr>
                    <w:spacing w:line="240" w:lineRule="auto"/>
                    <w:jc w:val="center"/>
                    <w:rPr>
                      <w:b/>
                      <w:bCs/>
                      <w:sz w:val="21"/>
                      <w:szCs w:val="21"/>
                    </w:rPr>
                  </w:pPr>
                  <w:r>
                    <w:rPr>
                      <w:rFonts w:hint="eastAsia" w:eastAsia="宋体"/>
                      <w:b/>
                      <w:bCs/>
                      <w:sz w:val="21"/>
                      <w:szCs w:val="21"/>
                    </w:rPr>
                    <w:t>治理设施</w:t>
                  </w:r>
                </w:p>
              </w:tc>
              <w:tc>
                <w:tcPr>
                  <w:tcW w:w="900" w:type="dxa"/>
                  <w:vMerge w:val="restart"/>
                  <w:vAlign w:val="center"/>
                </w:tcPr>
                <w:p>
                  <w:pPr>
                    <w:spacing w:line="240" w:lineRule="auto"/>
                    <w:jc w:val="center"/>
                    <w:rPr>
                      <w:b/>
                      <w:bCs/>
                      <w:sz w:val="21"/>
                      <w:szCs w:val="21"/>
                    </w:rPr>
                  </w:pPr>
                  <w:r>
                    <w:rPr>
                      <w:rFonts w:hint="eastAsia" w:eastAsia="宋体"/>
                      <w:b/>
                      <w:bCs/>
                      <w:sz w:val="21"/>
                      <w:szCs w:val="21"/>
                    </w:rPr>
                    <w:t>排放口编号</w:t>
                  </w:r>
                </w:p>
              </w:tc>
              <w:tc>
                <w:tcPr>
                  <w:tcW w:w="907" w:type="dxa"/>
                  <w:vMerge w:val="restart"/>
                  <w:vAlign w:val="center"/>
                </w:tcPr>
                <w:p>
                  <w:pPr>
                    <w:spacing w:line="240" w:lineRule="auto"/>
                    <w:jc w:val="center"/>
                    <w:rPr>
                      <w:b/>
                      <w:bCs/>
                      <w:sz w:val="21"/>
                      <w:szCs w:val="21"/>
                    </w:rPr>
                  </w:pPr>
                  <w:r>
                    <w:rPr>
                      <w:rFonts w:hint="eastAsia" w:eastAsia="宋体"/>
                      <w:b/>
                      <w:bCs/>
                      <w:sz w:val="21"/>
                      <w:szCs w:val="21"/>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4" w:type="dxa"/>
                  <w:vMerge w:val="continue"/>
                  <w:vAlign w:val="center"/>
                </w:tcPr>
                <w:p>
                  <w:pPr>
                    <w:spacing w:line="240" w:lineRule="auto"/>
                    <w:jc w:val="center"/>
                    <w:rPr>
                      <w:b/>
                      <w:bCs/>
                      <w:sz w:val="21"/>
                      <w:szCs w:val="21"/>
                    </w:rPr>
                  </w:pPr>
                </w:p>
              </w:tc>
              <w:tc>
                <w:tcPr>
                  <w:tcW w:w="900" w:type="dxa"/>
                  <w:vMerge w:val="continue"/>
                  <w:vAlign w:val="center"/>
                </w:tcPr>
                <w:p>
                  <w:pPr>
                    <w:spacing w:line="240" w:lineRule="auto"/>
                    <w:jc w:val="center"/>
                    <w:rPr>
                      <w:b/>
                      <w:bCs/>
                      <w:sz w:val="21"/>
                      <w:szCs w:val="21"/>
                    </w:rPr>
                  </w:pPr>
                </w:p>
              </w:tc>
              <w:tc>
                <w:tcPr>
                  <w:tcW w:w="680" w:type="dxa"/>
                  <w:vMerge w:val="continue"/>
                  <w:vAlign w:val="center"/>
                </w:tcPr>
                <w:p>
                  <w:pPr>
                    <w:spacing w:line="240" w:lineRule="auto"/>
                    <w:jc w:val="center"/>
                    <w:rPr>
                      <w:b/>
                      <w:bCs/>
                      <w:sz w:val="21"/>
                      <w:szCs w:val="21"/>
                    </w:rPr>
                  </w:pPr>
                </w:p>
              </w:tc>
              <w:tc>
                <w:tcPr>
                  <w:tcW w:w="936" w:type="dxa"/>
                  <w:vAlign w:val="center"/>
                </w:tcPr>
                <w:p>
                  <w:pPr>
                    <w:spacing w:line="240" w:lineRule="auto"/>
                    <w:jc w:val="center"/>
                    <w:rPr>
                      <w:b/>
                      <w:bCs/>
                      <w:sz w:val="21"/>
                      <w:szCs w:val="21"/>
                    </w:rPr>
                  </w:pPr>
                  <w:r>
                    <w:rPr>
                      <w:rFonts w:hint="eastAsia" w:eastAsia="宋体"/>
                      <w:b/>
                      <w:bCs/>
                      <w:sz w:val="21"/>
                      <w:szCs w:val="21"/>
                    </w:rPr>
                    <w:t>治理工艺</w:t>
                  </w:r>
                </w:p>
              </w:tc>
              <w:tc>
                <w:tcPr>
                  <w:tcW w:w="861" w:type="dxa"/>
                  <w:vAlign w:val="center"/>
                </w:tcPr>
                <w:p>
                  <w:pPr>
                    <w:spacing w:line="240" w:lineRule="auto"/>
                    <w:jc w:val="center"/>
                    <w:rPr>
                      <w:b/>
                      <w:bCs/>
                      <w:sz w:val="21"/>
                      <w:szCs w:val="21"/>
                    </w:rPr>
                  </w:pPr>
                  <w:r>
                    <w:rPr>
                      <w:rFonts w:hint="eastAsia" w:eastAsia="宋体"/>
                      <w:b/>
                      <w:bCs/>
                      <w:sz w:val="21"/>
                      <w:szCs w:val="21"/>
                    </w:rPr>
                    <w:t>收集效率</w:t>
                  </w:r>
                </w:p>
              </w:tc>
              <w:tc>
                <w:tcPr>
                  <w:tcW w:w="828" w:type="dxa"/>
                  <w:vAlign w:val="center"/>
                </w:tcPr>
                <w:p>
                  <w:pPr>
                    <w:spacing w:line="240" w:lineRule="auto"/>
                    <w:jc w:val="center"/>
                    <w:rPr>
                      <w:b/>
                      <w:bCs/>
                      <w:sz w:val="21"/>
                      <w:szCs w:val="21"/>
                    </w:rPr>
                  </w:pPr>
                  <w:r>
                    <w:rPr>
                      <w:rFonts w:hint="eastAsia" w:eastAsia="宋体"/>
                      <w:b/>
                      <w:bCs/>
                      <w:sz w:val="21"/>
                      <w:szCs w:val="21"/>
                    </w:rPr>
                    <w:t>处理效率</w:t>
                  </w:r>
                </w:p>
              </w:tc>
              <w:tc>
                <w:tcPr>
                  <w:tcW w:w="960" w:type="dxa"/>
                  <w:vAlign w:val="center"/>
                </w:tcPr>
                <w:p>
                  <w:pPr>
                    <w:spacing w:line="240" w:lineRule="auto"/>
                    <w:jc w:val="center"/>
                    <w:rPr>
                      <w:b/>
                      <w:bCs/>
                      <w:sz w:val="21"/>
                      <w:szCs w:val="21"/>
                    </w:rPr>
                  </w:pPr>
                  <w:r>
                    <w:rPr>
                      <w:rFonts w:hint="eastAsia" w:eastAsia="宋体"/>
                      <w:b/>
                      <w:bCs/>
                      <w:sz w:val="21"/>
                      <w:szCs w:val="21"/>
                    </w:rPr>
                    <w:t>是否可行</w:t>
                  </w:r>
                </w:p>
              </w:tc>
              <w:tc>
                <w:tcPr>
                  <w:tcW w:w="900" w:type="dxa"/>
                  <w:vMerge w:val="continue"/>
                  <w:vAlign w:val="center"/>
                </w:tcPr>
                <w:p>
                  <w:pPr>
                    <w:spacing w:line="240" w:lineRule="auto"/>
                    <w:jc w:val="center"/>
                    <w:rPr>
                      <w:b/>
                      <w:bCs/>
                      <w:sz w:val="21"/>
                      <w:szCs w:val="21"/>
                    </w:rPr>
                  </w:pPr>
                </w:p>
              </w:tc>
              <w:tc>
                <w:tcPr>
                  <w:tcW w:w="907" w:type="dxa"/>
                  <w:vMerge w:val="continue"/>
                  <w:vAlign w:val="center"/>
                </w:tcPr>
                <w:p>
                  <w:pPr>
                    <w:spacing w:line="240"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b w:val="0"/>
                      <w:bCs w:val="0"/>
                      <w:sz w:val="21"/>
                      <w:szCs w:val="21"/>
                      <w:lang w:val="en-US" w:eastAsia="zh-CN"/>
                    </w:rPr>
                  </w:pPr>
                  <w:r>
                    <w:rPr>
                      <w:rFonts w:hint="eastAsia"/>
                      <w:b w:val="0"/>
                      <w:bCs w:val="0"/>
                      <w:sz w:val="21"/>
                      <w:szCs w:val="21"/>
                      <w:lang w:val="en-US" w:eastAsia="zh-CN"/>
                    </w:rPr>
                    <w:t>喷塑固化</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b w:val="0"/>
                      <w:bCs w:val="0"/>
                      <w:sz w:val="21"/>
                      <w:szCs w:val="21"/>
                      <w:lang w:val="en-US" w:eastAsia="zh-CN"/>
                    </w:rPr>
                  </w:pPr>
                  <w:r>
                    <w:rPr>
                      <w:rFonts w:hint="eastAsia"/>
                      <w:b w:val="0"/>
                      <w:bCs w:val="0"/>
                      <w:sz w:val="21"/>
                      <w:szCs w:val="21"/>
                      <w:lang w:val="en-US" w:eastAsia="zh-CN"/>
                    </w:rPr>
                    <w:t>颗粒物</w:t>
                  </w:r>
                </w:p>
              </w:tc>
              <w:tc>
                <w:tcPr>
                  <w:tcW w:w="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val="0"/>
                      <w:sz w:val="21"/>
                      <w:szCs w:val="21"/>
                    </w:rPr>
                  </w:pPr>
                  <w:r>
                    <w:rPr>
                      <w:rFonts w:hint="default" w:ascii="Times New Roman" w:hAnsi="Times New Roman" w:eastAsia="宋体" w:cs="Times New Roman"/>
                      <w:b w:val="0"/>
                      <w:bCs w:val="0"/>
                      <w:color w:val="auto"/>
                      <w:sz w:val="21"/>
                      <w:szCs w:val="21"/>
                      <w:vertAlign w:val="baseline"/>
                      <w:lang w:val="en-US" w:eastAsia="zh-CN"/>
                    </w:rPr>
                    <w:t>有组织</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b w:val="0"/>
                      <w:bCs w:val="0"/>
                      <w:sz w:val="21"/>
                      <w:szCs w:val="21"/>
                    </w:rPr>
                  </w:pPr>
                  <w:r>
                    <w:rPr>
                      <w:rFonts w:hint="eastAsia" w:cs="Times New Roman"/>
                      <w:b w:val="0"/>
                      <w:bCs w:val="0"/>
                      <w:color w:val="auto"/>
                      <w:sz w:val="21"/>
                      <w:szCs w:val="21"/>
                      <w:vertAlign w:val="baseline"/>
                      <w:lang w:val="en-US" w:eastAsia="zh-CN"/>
                    </w:rPr>
                    <w:t>布袋除尘器</w:t>
                  </w:r>
                </w:p>
              </w:tc>
              <w:tc>
                <w:tcPr>
                  <w:tcW w:w="8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b w:val="0"/>
                      <w:bCs w:val="0"/>
                      <w:sz w:val="21"/>
                      <w:szCs w:val="21"/>
                      <w:lang w:val="en-US" w:eastAsia="zh-CN"/>
                    </w:rPr>
                  </w:pPr>
                  <w:r>
                    <w:rPr>
                      <w:rFonts w:hint="eastAsia"/>
                      <w:b w:val="0"/>
                      <w:bCs w:val="0"/>
                      <w:sz w:val="21"/>
                      <w:szCs w:val="21"/>
                      <w:lang w:val="en-US" w:eastAsia="zh-CN"/>
                    </w:rPr>
                    <w:t>95%</w:t>
                  </w: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b w:val="0"/>
                      <w:bCs w:val="0"/>
                      <w:sz w:val="21"/>
                      <w:szCs w:val="21"/>
                    </w:rPr>
                  </w:pPr>
                  <w:r>
                    <w:rPr>
                      <w:rFonts w:hint="eastAsia" w:cs="Times New Roman"/>
                      <w:b w:val="0"/>
                      <w:bCs w:val="0"/>
                      <w:color w:val="auto"/>
                      <w:sz w:val="21"/>
                      <w:szCs w:val="21"/>
                      <w:vertAlign w:val="baseline"/>
                      <w:lang w:val="en-US" w:eastAsia="zh-CN"/>
                    </w:rPr>
                    <w:t>99</w:t>
                  </w:r>
                  <w:r>
                    <w:rPr>
                      <w:rFonts w:hint="default" w:ascii="Times New Roman" w:hAnsi="Times New Roman" w:eastAsia="宋体" w:cs="Times New Roman"/>
                      <w:b w:val="0"/>
                      <w:bCs w:val="0"/>
                      <w:color w:val="auto"/>
                      <w:sz w:val="21"/>
                      <w:szCs w:val="21"/>
                      <w:vertAlign w:val="baseline"/>
                      <w:lang w:val="en-US" w:eastAsia="zh-CN"/>
                    </w:rPr>
                    <w:t>%</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b w:val="0"/>
                      <w:bCs w:val="0"/>
                      <w:sz w:val="21"/>
                      <w:szCs w:val="21"/>
                    </w:rPr>
                  </w:pPr>
                  <w:r>
                    <w:rPr>
                      <w:rFonts w:hint="default" w:ascii="Times New Roman" w:hAnsi="Times New Roman" w:eastAsia="宋体" w:cs="Times New Roman"/>
                      <w:b w:val="0"/>
                      <w:bCs w:val="0"/>
                      <w:color w:val="auto"/>
                      <w:sz w:val="21"/>
                      <w:szCs w:val="21"/>
                      <w:vertAlign w:val="baseline"/>
                      <w:lang w:val="en-US" w:eastAsia="zh-CN"/>
                    </w:rPr>
                    <w:t>是</w:t>
                  </w:r>
                </w:p>
              </w:tc>
              <w:tc>
                <w:tcPr>
                  <w:tcW w:w="900" w:type="dxa"/>
                  <w:vAlign w:val="center"/>
                </w:tcPr>
                <w:p>
                  <w:pPr>
                    <w:spacing w:line="240" w:lineRule="auto"/>
                    <w:jc w:val="center"/>
                    <w:rPr>
                      <w:b w:val="0"/>
                      <w:bCs w:val="0"/>
                      <w:sz w:val="21"/>
                      <w:szCs w:val="21"/>
                    </w:rPr>
                  </w:pPr>
                  <w:r>
                    <w:rPr>
                      <w:rFonts w:hint="eastAsia"/>
                      <w:color w:val="000000" w:themeColor="text1"/>
                      <w:sz w:val="21"/>
                      <w:szCs w:val="21"/>
                      <w:lang w:val="en-US" w:eastAsia="zh-CN"/>
                      <w14:textFill>
                        <w14:solidFill>
                          <w14:schemeClr w14:val="tx1"/>
                        </w14:solidFill>
                      </w14:textFill>
                    </w:rPr>
                    <w:t>DA001</w:t>
                  </w:r>
                </w:p>
              </w:tc>
              <w:tc>
                <w:tcPr>
                  <w:tcW w:w="907" w:type="dxa"/>
                  <w:vAlign w:val="center"/>
                </w:tcPr>
                <w:p>
                  <w:pPr>
                    <w:spacing w:line="240" w:lineRule="auto"/>
                    <w:jc w:val="center"/>
                    <w:rPr>
                      <w:b w:val="0"/>
                      <w:bCs w:val="0"/>
                      <w:sz w:val="21"/>
                      <w:szCs w:val="21"/>
                    </w:rPr>
                  </w:pPr>
                  <w:r>
                    <w:rPr>
                      <w:rFonts w:hint="eastAsia"/>
                      <w:color w:val="000000" w:themeColor="text1"/>
                      <w:sz w:val="21"/>
                      <w:szCs w:val="21"/>
                      <w:lang w:val="en-US" w:eastAsia="zh-CN"/>
                      <w14:textFill>
                        <w14:solidFill>
                          <w14:schemeClr w14:val="tx1"/>
                        </w14:solidFill>
                      </w14:textFill>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1"/>
                      <w:szCs w:val="21"/>
                      <w:lang w:val="en-US" w:eastAsia="zh-CN"/>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sz w:val="21"/>
                      <w:szCs w:val="21"/>
                      <w:lang w:val="en-US" w:eastAsia="zh-CN"/>
                    </w:rPr>
                  </w:pPr>
                  <w:r>
                    <w:rPr>
                      <w:rFonts w:hint="eastAsia"/>
                      <w:b w:val="0"/>
                      <w:bCs w:val="0"/>
                      <w:sz w:val="21"/>
                      <w:szCs w:val="21"/>
                      <w:lang w:val="en-US" w:eastAsia="zh-CN"/>
                    </w:rPr>
                    <w:t>非甲烷总烃</w:t>
                  </w:r>
                </w:p>
              </w:tc>
              <w:tc>
                <w:tcPr>
                  <w:tcW w:w="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eastAsia="宋体" w:cs="Times New Roman"/>
                      <w:b w:val="0"/>
                      <w:bCs w:val="0"/>
                      <w:color w:val="auto"/>
                      <w:sz w:val="21"/>
                      <w:szCs w:val="21"/>
                      <w:vertAlign w:val="baseline"/>
                      <w:lang w:val="en-US" w:eastAsia="zh-CN"/>
                    </w:rPr>
                    <w:t>有组织</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二级活性炭吸附装置</w:t>
                  </w:r>
                </w:p>
              </w:tc>
              <w:tc>
                <w:tcPr>
                  <w:tcW w:w="8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sz w:val="21"/>
                      <w:szCs w:val="21"/>
                      <w:lang w:val="en-US" w:eastAsia="zh-CN"/>
                    </w:rPr>
                  </w:pPr>
                  <w:r>
                    <w:rPr>
                      <w:rFonts w:hint="eastAsia"/>
                      <w:b w:val="0"/>
                      <w:bCs w:val="0"/>
                      <w:sz w:val="21"/>
                      <w:szCs w:val="21"/>
                      <w:lang w:val="en-US" w:eastAsia="zh-CN"/>
                    </w:rPr>
                    <w:t>95%</w:t>
                  </w: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90%</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是</w:t>
                  </w:r>
                </w:p>
              </w:tc>
              <w:tc>
                <w:tcPr>
                  <w:tcW w:w="900" w:type="dxa"/>
                  <w:vAlign w:val="center"/>
                </w:tcPr>
                <w:p>
                  <w:pPr>
                    <w:spacing w:line="240" w:lineRule="auto"/>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DA002</w:t>
                  </w:r>
                </w:p>
              </w:tc>
              <w:tc>
                <w:tcPr>
                  <w:tcW w:w="907" w:type="dxa"/>
                  <w:vAlign w:val="center"/>
                </w:tcPr>
                <w:p>
                  <w:pPr>
                    <w:spacing w:line="240" w:lineRule="auto"/>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一般排放口</w:t>
                  </w:r>
                </w:p>
              </w:tc>
            </w:tr>
          </w:tbl>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表4-</w:t>
            </w:r>
            <w:r>
              <w:rPr>
                <w:rFonts w:hint="eastAsia"/>
                <w:b/>
                <w:bCs/>
                <w:color w:val="000000" w:themeColor="text1"/>
                <w:lang w:val="en-US" w:eastAsia="zh-CN"/>
                <w14:textFill>
                  <w14:solidFill>
                    <w14:schemeClr w14:val="tx1"/>
                  </w14:solidFill>
                </w14:textFill>
              </w:rPr>
              <w:t>4</w:t>
            </w:r>
            <w:r>
              <w:rPr>
                <w:rFonts w:hint="eastAsia"/>
                <w:b/>
                <w:bCs/>
                <w:color w:val="000000" w:themeColor="text1"/>
                <w14:textFill>
                  <w14:solidFill>
                    <w14:schemeClr w14:val="tx1"/>
                  </w14:solidFill>
                </w14:textFill>
              </w:rPr>
              <w:t xml:space="preserve">  排放口基本情况</w:t>
            </w:r>
            <w:r>
              <w:rPr>
                <w:rFonts w:hint="eastAsia"/>
                <w:b/>
                <w:bCs/>
                <w:color w:val="000000" w:themeColor="text1"/>
                <w:lang w:val="en-US" w:eastAsia="zh-CN"/>
                <w14:textFill>
                  <w14:solidFill>
                    <w14:schemeClr w14:val="tx1"/>
                  </w14:solidFill>
                </w14:textFill>
              </w:rPr>
              <w:t>与自行监测要求</w:t>
            </w:r>
            <w:r>
              <w:rPr>
                <w:rFonts w:hint="eastAsia"/>
                <w:b/>
                <w:bCs/>
                <w:color w:val="000000" w:themeColor="text1"/>
                <w14:textFill>
                  <w14:solidFill>
                    <w14:schemeClr w14:val="tx1"/>
                  </w14:solidFill>
                </w14:textFill>
              </w:rPr>
              <w:t>一览表</w:t>
            </w:r>
          </w:p>
          <w:tbl>
            <w:tblPr>
              <w:tblStyle w:val="13"/>
              <w:tblW w:w="7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594"/>
              <w:gridCol w:w="644"/>
              <w:gridCol w:w="1521"/>
              <w:gridCol w:w="1431"/>
              <w:gridCol w:w="687"/>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836" w:type="dxa"/>
                  <w:vMerge w:val="restart"/>
                  <w:vAlign w:val="center"/>
                </w:tcPr>
                <w:p>
                  <w:pPr>
                    <w:spacing w:line="240" w:lineRule="auto"/>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排放口编号</w:t>
                  </w:r>
                </w:p>
              </w:tc>
              <w:tc>
                <w:tcPr>
                  <w:tcW w:w="594" w:type="dxa"/>
                  <w:vMerge w:val="restart"/>
                  <w:vAlign w:val="center"/>
                </w:tcPr>
                <w:p>
                  <w:pPr>
                    <w:spacing w:line="240" w:lineRule="auto"/>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排气筒高度</w:t>
                  </w:r>
                </w:p>
              </w:tc>
              <w:tc>
                <w:tcPr>
                  <w:tcW w:w="644" w:type="dxa"/>
                  <w:vMerge w:val="restart"/>
                  <w:vAlign w:val="center"/>
                </w:tcPr>
                <w:p>
                  <w:pPr>
                    <w:spacing w:line="240" w:lineRule="auto"/>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内径</w:t>
                  </w:r>
                </w:p>
              </w:tc>
              <w:tc>
                <w:tcPr>
                  <w:tcW w:w="2952" w:type="dxa"/>
                  <w:gridSpan w:val="2"/>
                  <w:vAlign w:val="center"/>
                </w:tcPr>
                <w:p>
                  <w:pPr>
                    <w:spacing w:line="240" w:lineRule="auto"/>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坐标</w:t>
                  </w:r>
                </w:p>
              </w:tc>
              <w:tc>
                <w:tcPr>
                  <w:tcW w:w="687" w:type="dxa"/>
                  <w:vMerge w:val="restart"/>
                  <w:vAlign w:val="center"/>
                </w:tcPr>
                <w:p>
                  <w:pPr>
                    <w:spacing w:line="240" w:lineRule="auto"/>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监测因子</w:t>
                  </w:r>
                </w:p>
              </w:tc>
              <w:tc>
                <w:tcPr>
                  <w:tcW w:w="1987" w:type="dxa"/>
                  <w:vMerge w:val="restart"/>
                  <w:vAlign w:val="center"/>
                </w:tcPr>
                <w:p>
                  <w:pPr>
                    <w:spacing w:line="240" w:lineRule="auto"/>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836" w:type="dxa"/>
                  <w:vMerge w:val="continue"/>
                  <w:vAlign w:val="center"/>
                </w:tcPr>
                <w:p>
                  <w:pPr>
                    <w:spacing w:line="240" w:lineRule="auto"/>
                    <w:jc w:val="center"/>
                    <w:rPr>
                      <w:b/>
                      <w:bCs/>
                      <w:color w:val="000000" w:themeColor="text1"/>
                      <w:sz w:val="21"/>
                      <w:szCs w:val="21"/>
                      <w14:textFill>
                        <w14:solidFill>
                          <w14:schemeClr w14:val="tx1"/>
                        </w14:solidFill>
                      </w14:textFill>
                    </w:rPr>
                  </w:pPr>
                </w:p>
              </w:tc>
              <w:tc>
                <w:tcPr>
                  <w:tcW w:w="594" w:type="dxa"/>
                  <w:vMerge w:val="continue"/>
                  <w:vAlign w:val="center"/>
                </w:tcPr>
                <w:p>
                  <w:pPr>
                    <w:spacing w:line="240" w:lineRule="auto"/>
                    <w:jc w:val="center"/>
                    <w:rPr>
                      <w:b/>
                      <w:bCs/>
                      <w:color w:val="000000" w:themeColor="text1"/>
                      <w:sz w:val="21"/>
                      <w:szCs w:val="21"/>
                      <w14:textFill>
                        <w14:solidFill>
                          <w14:schemeClr w14:val="tx1"/>
                        </w14:solidFill>
                      </w14:textFill>
                    </w:rPr>
                  </w:pPr>
                </w:p>
              </w:tc>
              <w:tc>
                <w:tcPr>
                  <w:tcW w:w="644" w:type="dxa"/>
                  <w:vMerge w:val="continue"/>
                  <w:vAlign w:val="center"/>
                </w:tcPr>
                <w:p>
                  <w:pPr>
                    <w:spacing w:line="240" w:lineRule="auto"/>
                    <w:jc w:val="center"/>
                    <w:rPr>
                      <w:b/>
                      <w:bCs/>
                      <w:color w:val="000000" w:themeColor="text1"/>
                      <w:sz w:val="21"/>
                      <w:szCs w:val="21"/>
                      <w14:textFill>
                        <w14:solidFill>
                          <w14:schemeClr w14:val="tx1"/>
                        </w14:solidFill>
                      </w14:textFill>
                    </w:rPr>
                  </w:pPr>
                </w:p>
              </w:tc>
              <w:tc>
                <w:tcPr>
                  <w:tcW w:w="1521" w:type="dxa"/>
                  <w:vAlign w:val="center"/>
                </w:tcPr>
                <w:p>
                  <w:pPr>
                    <w:spacing w:line="240" w:lineRule="auto"/>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经度</w:t>
                  </w:r>
                </w:p>
              </w:tc>
              <w:tc>
                <w:tcPr>
                  <w:tcW w:w="1431" w:type="dxa"/>
                  <w:vAlign w:val="center"/>
                </w:tcPr>
                <w:p>
                  <w:pPr>
                    <w:spacing w:line="240" w:lineRule="auto"/>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纬度</w:t>
                  </w:r>
                </w:p>
              </w:tc>
              <w:tc>
                <w:tcPr>
                  <w:tcW w:w="687" w:type="dxa"/>
                  <w:vMerge w:val="continue"/>
                  <w:vAlign w:val="center"/>
                </w:tcPr>
                <w:p>
                  <w:pPr>
                    <w:spacing w:line="240" w:lineRule="auto"/>
                    <w:jc w:val="center"/>
                    <w:rPr>
                      <w:b/>
                      <w:bCs/>
                      <w:color w:val="000000" w:themeColor="text1"/>
                      <w:sz w:val="21"/>
                      <w:szCs w:val="21"/>
                      <w14:textFill>
                        <w14:solidFill>
                          <w14:schemeClr w14:val="tx1"/>
                        </w14:solidFill>
                      </w14:textFill>
                    </w:rPr>
                  </w:pPr>
                </w:p>
              </w:tc>
              <w:tc>
                <w:tcPr>
                  <w:tcW w:w="1987" w:type="dxa"/>
                  <w:vMerge w:val="continue"/>
                  <w:vAlign w:val="center"/>
                </w:tcPr>
                <w:p>
                  <w:pPr>
                    <w:spacing w:line="240" w:lineRule="auto"/>
                    <w:jc w:val="center"/>
                    <w:rPr>
                      <w:b/>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vAlign w:val="center"/>
                </w:tcPr>
                <w:p>
                  <w:pPr>
                    <w:spacing w:line="240" w:lineRule="auto"/>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DA00</w:t>
                  </w:r>
                  <w:r>
                    <w:rPr>
                      <w:rFonts w:hint="eastAsia"/>
                      <w:color w:val="000000" w:themeColor="text1"/>
                      <w:sz w:val="21"/>
                      <w:szCs w:val="21"/>
                      <w:lang w:val="en-US" w:eastAsia="zh-CN"/>
                      <w14:textFill>
                        <w14:solidFill>
                          <w14:schemeClr w14:val="tx1"/>
                        </w14:solidFill>
                      </w14:textFill>
                    </w:rPr>
                    <w:t>1</w:t>
                  </w:r>
                </w:p>
              </w:tc>
              <w:tc>
                <w:tcPr>
                  <w:tcW w:w="594" w:type="dxa"/>
                  <w:vAlign w:val="center"/>
                </w:tcPr>
                <w:p>
                  <w:pPr>
                    <w:spacing w:line="240" w:lineRule="auto"/>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15m</w:t>
                  </w:r>
                </w:p>
              </w:tc>
              <w:tc>
                <w:tcPr>
                  <w:tcW w:w="644" w:type="dxa"/>
                  <w:vAlign w:val="center"/>
                </w:tcPr>
                <w:p>
                  <w:pPr>
                    <w:spacing w:line="240" w:lineRule="auto"/>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0.6m</w:t>
                  </w:r>
                </w:p>
              </w:tc>
              <w:tc>
                <w:tcPr>
                  <w:tcW w:w="1521" w:type="dxa"/>
                  <w:vAlign w:val="center"/>
                </w:tcPr>
                <w:p>
                  <w:pPr>
                    <w:spacing w:line="240" w:lineRule="auto"/>
                    <w:jc w:val="center"/>
                    <w:rPr>
                      <w:color w:val="auto"/>
                      <w:sz w:val="21"/>
                      <w:szCs w:val="21"/>
                    </w:rPr>
                  </w:pPr>
                  <w:r>
                    <w:rPr>
                      <w:color w:val="auto"/>
                      <w:sz w:val="21"/>
                      <w:szCs w:val="21"/>
                    </w:rPr>
                    <w:t>117°</w:t>
                  </w:r>
                  <w:r>
                    <w:rPr>
                      <w:rFonts w:hint="eastAsia"/>
                      <w:color w:val="auto"/>
                      <w:sz w:val="21"/>
                      <w:szCs w:val="21"/>
                      <w:lang w:val="en-US" w:eastAsia="zh-CN"/>
                    </w:rPr>
                    <w:t>54</w:t>
                  </w:r>
                  <w:r>
                    <w:rPr>
                      <w:color w:val="auto"/>
                      <w:sz w:val="21"/>
                      <w:szCs w:val="21"/>
                    </w:rPr>
                    <w:t>′</w:t>
                  </w:r>
                  <w:r>
                    <w:rPr>
                      <w:rFonts w:hint="eastAsia"/>
                      <w:color w:val="auto"/>
                      <w:sz w:val="21"/>
                      <w:szCs w:val="21"/>
                      <w:lang w:val="en-US" w:eastAsia="zh-CN"/>
                    </w:rPr>
                    <w:t>38.011</w:t>
                  </w:r>
                  <w:r>
                    <w:rPr>
                      <w:color w:val="auto"/>
                      <w:sz w:val="21"/>
                      <w:szCs w:val="21"/>
                    </w:rPr>
                    <w:t>″</w:t>
                  </w:r>
                </w:p>
              </w:tc>
              <w:tc>
                <w:tcPr>
                  <w:tcW w:w="1431" w:type="dxa"/>
                  <w:vAlign w:val="center"/>
                </w:tcPr>
                <w:p>
                  <w:pPr>
                    <w:spacing w:line="240" w:lineRule="auto"/>
                    <w:jc w:val="center"/>
                    <w:rPr>
                      <w:color w:val="auto"/>
                      <w:sz w:val="21"/>
                      <w:szCs w:val="21"/>
                    </w:rPr>
                  </w:pPr>
                  <w:r>
                    <w:rPr>
                      <w:color w:val="auto"/>
                      <w:sz w:val="21"/>
                      <w:szCs w:val="21"/>
                    </w:rPr>
                    <w:t>3</w:t>
                  </w:r>
                  <w:r>
                    <w:rPr>
                      <w:rFonts w:hint="eastAsia"/>
                      <w:color w:val="auto"/>
                      <w:sz w:val="21"/>
                      <w:szCs w:val="21"/>
                      <w:lang w:val="en-US" w:eastAsia="zh-CN"/>
                    </w:rPr>
                    <w:t>3</w:t>
                  </w:r>
                  <w:r>
                    <w:rPr>
                      <w:color w:val="auto"/>
                      <w:sz w:val="21"/>
                      <w:szCs w:val="21"/>
                    </w:rPr>
                    <w:t>°</w:t>
                  </w:r>
                  <w:r>
                    <w:rPr>
                      <w:rFonts w:hint="eastAsia"/>
                      <w:color w:val="auto"/>
                      <w:sz w:val="21"/>
                      <w:szCs w:val="21"/>
                      <w:lang w:val="en-US" w:eastAsia="zh-CN"/>
                    </w:rPr>
                    <w:t>27</w:t>
                  </w:r>
                  <w:r>
                    <w:rPr>
                      <w:color w:val="auto"/>
                      <w:sz w:val="21"/>
                      <w:szCs w:val="21"/>
                    </w:rPr>
                    <w:t>′</w:t>
                  </w:r>
                  <w:r>
                    <w:rPr>
                      <w:rFonts w:hint="eastAsia"/>
                      <w:color w:val="auto"/>
                      <w:sz w:val="21"/>
                      <w:szCs w:val="21"/>
                      <w:lang w:val="en-US" w:eastAsia="zh-CN"/>
                    </w:rPr>
                    <w:t>58.172</w:t>
                  </w:r>
                  <w:r>
                    <w:rPr>
                      <w:color w:val="auto"/>
                      <w:sz w:val="21"/>
                      <w:szCs w:val="21"/>
                    </w:rPr>
                    <w:t>″</w:t>
                  </w:r>
                </w:p>
              </w:tc>
              <w:tc>
                <w:tcPr>
                  <w:tcW w:w="687" w:type="dxa"/>
                  <w:vAlign w:val="center"/>
                </w:tcPr>
                <w:p>
                  <w:pPr>
                    <w:spacing w:line="240" w:lineRule="auto"/>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颗粒物</w:t>
                  </w:r>
                </w:p>
              </w:tc>
              <w:tc>
                <w:tcPr>
                  <w:tcW w:w="1987" w:type="dxa"/>
                  <w:vMerge w:val="restart"/>
                  <w:vAlign w:val="center"/>
                </w:tcPr>
                <w:p>
                  <w:pPr>
                    <w:shd w:val="clear"/>
                    <w:spacing w:line="240" w:lineRule="auto"/>
                    <w:jc w:val="center"/>
                    <w:rPr>
                      <w:rFonts w:hint="eastAsia" w:eastAsia="宋体"/>
                      <w:color w:val="000000" w:themeColor="text1"/>
                      <w:sz w:val="21"/>
                      <w:szCs w:val="21"/>
                      <w:lang w:val="en-US" w:eastAsia="zh-CN"/>
                      <w14:textFill>
                        <w14:solidFill>
                          <w14:schemeClr w14:val="tx1"/>
                        </w14:solidFill>
                      </w14:textFill>
                    </w:rPr>
                  </w:pPr>
                  <w:r>
                    <w:rPr>
                      <w:rFonts w:eastAsia="宋体" w:cs="Times New Roman"/>
                      <w:sz w:val="21"/>
                      <w:szCs w:val="21"/>
                    </w:rPr>
                    <w:t>《大气污染物综合排放标准》（GB16297-1996）表2中二级标准</w:t>
                  </w:r>
                  <w:r>
                    <w:rPr>
                      <w:rFonts w:hint="eastAsia" w:eastAsia="宋体" w:cs="Times New Roman"/>
                      <w:sz w:val="21"/>
                      <w:szCs w:val="21"/>
                      <w:lang w:val="en-US" w:eastAsia="zh-CN"/>
                    </w:rPr>
                    <w:t>和</w:t>
                  </w:r>
                  <w:r>
                    <w:rPr>
                      <w:rFonts w:eastAsia="宋体" w:cs="Times New Roman"/>
                      <w:sz w:val="21"/>
                      <w:szCs w:val="21"/>
                    </w:rPr>
                    <w:t>无组织排放限值要求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vAlign w:val="center"/>
                </w:tcPr>
                <w:p>
                  <w:pPr>
                    <w:spacing w:line="240" w:lineRule="auto"/>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DA002</w:t>
                  </w:r>
                </w:p>
              </w:tc>
              <w:tc>
                <w:tcPr>
                  <w:tcW w:w="594" w:type="dxa"/>
                  <w:vAlign w:val="center"/>
                </w:tcPr>
                <w:p>
                  <w:pPr>
                    <w:spacing w:line="240" w:lineRule="auto"/>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15m</w:t>
                  </w:r>
                </w:p>
              </w:tc>
              <w:tc>
                <w:tcPr>
                  <w:tcW w:w="644" w:type="dxa"/>
                  <w:vAlign w:val="center"/>
                </w:tcPr>
                <w:p>
                  <w:pPr>
                    <w:spacing w:line="240" w:lineRule="auto"/>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0.6m</w:t>
                  </w:r>
                </w:p>
              </w:tc>
              <w:tc>
                <w:tcPr>
                  <w:tcW w:w="1521" w:type="dxa"/>
                  <w:vAlign w:val="center"/>
                </w:tcPr>
                <w:p>
                  <w:pPr>
                    <w:spacing w:line="240" w:lineRule="auto"/>
                    <w:jc w:val="center"/>
                    <w:rPr>
                      <w:color w:val="auto"/>
                      <w:sz w:val="21"/>
                      <w:szCs w:val="21"/>
                    </w:rPr>
                  </w:pPr>
                  <w:r>
                    <w:rPr>
                      <w:color w:val="auto"/>
                      <w:sz w:val="21"/>
                      <w:szCs w:val="21"/>
                    </w:rPr>
                    <w:t>117°</w:t>
                  </w:r>
                  <w:r>
                    <w:rPr>
                      <w:rFonts w:hint="eastAsia"/>
                      <w:color w:val="auto"/>
                      <w:sz w:val="21"/>
                      <w:szCs w:val="21"/>
                      <w:lang w:val="en-US" w:eastAsia="zh-CN"/>
                    </w:rPr>
                    <w:t>54</w:t>
                  </w:r>
                  <w:r>
                    <w:rPr>
                      <w:color w:val="auto"/>
                      <w:sz w:val="21"/>
                      <w:szCs w:val="21"/>
                    </w:rPr>
                    <w:t>′</w:t>
                  </w:r>
                  <w:r>
                    <w:rPr>
                      <w:rFonts w:hint="eastAsia"/>
                      <w:color w:val="auto"/>
                      <w:sz w:val="21"/>
                      <w:szCs w:val="21"/>
                      <w:lang w:val="en-US" w:eastAsia="zh-CN"/>
                    </w:rPr>
                    <w:t>38.011</w:t>
                  </w:r>
                  <w:r>
                    <w:rPr>
                      <w:color w:val="auto"/>
                      <w:sz w:val="21"/>
                      <w:szCs w:val="21"/>
                    </w:rPr>
                    <w:t>″</w:t>
                  </w:r>
                </w:p>
              </w:tc>
              <w:tc>
                <w:tcPr>
                  <w:tcW w:w="1431" w:type="dxa"/>
                  <w:vAlign w:val="center"/>
                </w:tcPr>
                <w:p>
                  <w:pPr>
                    <w:spacing w:line="240" w:lineRule="auto"/>
                    <w:jc w:val="center"/>
                    <w:rPr>
                      <w:color w:val="auto"/>
                      <w:sz w:val="21"/>
                      <w:szCs w:val="21"/>
                    </w:rPr>
                  </w:pPr>
                  <w:r>
                    <w:rPr>
                      <w:color w:val="auto"/>
                      <w:sz w:val="21"/>
                      <w:szCs w:val="21"/>
                    </w:rPr>
                    <w:t>3</w:t>
                  </w:r>
                  <w:r>
                    <w:rPr>
                      <w:rFonts w:hint="eastAsia"/>
                      <w:color w:val="auto"/>
                      <w:sz w:val="21"/>
                      <w:szCs w:val="21"/>
                      <w:lang w:val="en-US" w:eastAsia="zh-CN"/>
                    </w:rPr>
                    <w:t>3</w:t>
                  </w:r>
                  <w:r>
                    <w:rPr>
                      <w:color w:val="auto"/>
                      <w:sz w:val="21"/>
                      <w:szCs w:val="21"/>
                    </w:rPr>
                    <w:t>°</w:t>
                  </w:r>
                  <w:r>
                    <w:rPr>
                      <w:rFonts w:hint="eastAsia"/>
                      <w:color w:val="auto"/>
                      <w:sz w:val="21"/>
                      <w:szCs w:val="21"/>
                      <w:lang w:val="en-US" w:eastAsia="zh-CN"/>
                    </w:rPr>
                    <w:t>27</w:t>
                  </w:r>
                  <w:r>
                    <w:rPr>
                      <w:color w:val="auto"/>
                      <w:sz w:val="21"/>
                      <w:szCs w:val="21"/>
                    </w:rPr>
                    <w:t>′</w:t>
                  </w:r>
                  <w:r>
                    <w:rPr>
                      <w:rFonts w:hint="eastAsia"/>
                      <w:color w:val="auto"/>
                      <w:sz w:val="21"/>
                      <w:szCs w:val="21"/>
                      <w:lang w:val="en-US" w:eastAsia="zh-CN"/>
                    </w:rPr>
                    <w:t>58.172</w:t>
                  </w:r>
                  <w:r>
                    <w:rPr>
                      <w:color w:val="auto"/>
                      <w:sz w:val="21"/>
                      <w:szCs w:val="21"/>
                    </w:rPr>
                    <w:t>″</w:t>
                  </w:r>
                </w:p>
              </w:tc>
              <w:tc>
                <w:tcPr>
                  <w:tcW w:w="687" w:type="dxa"/>
                  <w:vAlign w:val="center"/>
                </w:tcPr>
                <w:p>
                  <w:pPr>
                    <w:spacing w:line="240" w:lineRule="auto"/>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非甲烷总烃</w:t>
                  </w:r>
                </w:p>
              </w:tc>
              <w:tc>
                <w:tcPr>
                  <w:tcW w:w="1987" w:type="dxa"/>
                  <w:vMerge w:val="continue"/>
                  <w:vAlign w:val="center"/>
                </w:tcPr>
                <w:p>
                  <w:pPr>
                    <w:shd w:val="clear"/>
                    <w:spacing w:line="240" w:lineRule="auto"/>
                    <w:jc w:val="center"/>
                    <w:rPr>
                      <w:rFonts w:eastAsia="宋体" w:cs="Times New Roman"/>
                      <w:sz w:val="21"/>
                      <w:szCs w:val="21"/>
                    </w:rPr>
                  </w:pPr>
                </w:p>
              </w:tc>
            </w:tr>
          </w:tbl>
          <w:p>
            <w:pPr>
              <w:spacing w:line="360" w:lineRule="auto"/>
              <w:ind w:firstLine="480" w:firstLineChars="200"/>
              <w:rPr>
                <w:rFonts w:hint="eastAsia"/>
                <w:bCs/>
                <w:color w:val="000000" w:themeColor="text1"/>
                <w14:textFill>
                  <w14:solidFill>
                    <w14:schemeClr w14:val="tx1"/>
                  </w14:solidFill>
                </w14:textFill>
              </w:rPr>
            </w:pPr>
            <w:r>
              <w:rPr>
                <w:rFonts w:hint="eastAsia"/>
                <w:bCs/>
                <w:color w:val="000000" w:themeColor="text1"/>
                <w14:textFill>
                  <w14:solidFill>
                    <w14:schemeClr w14:val="tx1"/>
                  </w14:solidFill>
                </w14:textFill>
              </w:rPr>
              <w:t>废气自行监测方案</w:t>
            </w:r>
          </w:p>
          <w:p>
            <w:pPr>
              <w:bidi w:val="0"/>
              <w:ind w:firstLine="480" w:firstLineChars="200"/>
            </w:pPr>
            <w:r>
              <w:rPr>
                <w:rFonts w:ascii="宋体" w:hAnsi="宋体" w:eastAsia="宋体" w:cs="宋体"/>
                <w:color w:val="000000" w:themeColor="text1"/>
                <w:sz w:val="24"/>
                <w:szCs w:val="24"/>
                <w14:textFill>
                  <w14:solidFill>
                    <w14:schemeClr w14:val="tx1"/>
                  </w14:solidFill>
                </w14:textFill>
              </w:rPr>
              <w:t>项目废</w:t>
            </w:r>
            <w:r>
              <w:rPr>
                <w:rFonts w:hint="eastAsia" w:ascii="宋体" w:hAnsi="宋体" w:eastAsia="宋体" w:cs="宋体"/>
                <w:color w:val="000000" w:themeColor="text1"/>
                <w:sz w:val="24"/>
                <w:szCs w:val="24"/>
                <w:lang w:val="en-US" w:eastAsia="zh-CN"/>
                <w14:textFill>
                  <w14:solidFill>
                    <w14:schemeClr w14:val="tx1"/>
                  </w14:solidFill>
                </w14:textFill>
              </w:rPr>
              <w:t>气监测</w:t>
            </w:r>
            <w:r>
              <w:rPr>
                <w:rFonts w:ascii="宋体" w:hAnsi="宋体" w:eastAsia="宋体" w:cs="宋体"/>
                <w:color w:val="000000" w:themeColor="text1"/>
                <w:sz w:val="24"/>
                <w:szCs w:val="24"/>
                <w14:textFill>
                  <w14:solidFill>
                    <w14:schemeClr w14:val="tx1"/>
                  </w14:solidFill>
                </w14:textFill>
              </w:rPr>
              <w:t>计划参照</w:t>
            </w:r>
            <w:r>
              <w:rPr>
                <w:rFonts w:hint="default" w:ascii="Times New Roman" w:hAnsi="Times New Roman" w:eastAsia="宋体" w:cs="Times New Roman"/>
                <w:bCs/>
                <w:color w:val="auto"/>
                <w:sz w:val="24"/>
                <w:szCs w:val="24"/>
              </w:rPr>
              <w:t>《</w:t>
            </w:r>
            <w:r>
              <w:rPr>
                <w:rFonts w:hint="eastAsia" w:ascii="宋体" w:hAnsi="宋体" w:eastAsia="宋体" w:cs="宋体"/>
                <w:i w:val="0"/>
                <w:iCs w:val="0"/>
                <w:caps w:val="0"/>
                <w:color w:val="auto"/>
                <w:spacing w:val="0"/>
                <w:sz w:val="24"/>
                <w:szCs w:val="24"/>
                <w:shd w:val="clear" w:fill="FFFFFF"/>
              </w:rPr>
              <w:t>排污单位自行监测技术指南</w:t>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cs="宋体"/>
                <w:i w:val="0"/>
                <w:iCs w:val="0"/>
                <w:caps w:val="0"/>
                <w:color w:val="auto"/>
                <w:spacing w:val="0"/>
                <w:sz w:val="24"/>
                <w:szCs w:val="24"/>
                <w:shd w:val="clear" w:fill="FFFFFF"/>
                <w:lang w:val="en-US" w:eastAsia="zh-CN"/>
              </w:rPr>
              <w:t>涂装</w:t>
            </w:r>
            <w:r>
              <w:rPr>
                <w:rFonts w:hint="default" w:ascii="Times New Roman" w:hAnsi="Times New Roman" w:eastAsia="宋体" w:cs="Times New Roman"/>
                <w:bCs/>
                <w:color w:val="auto"/>
                <w:sz w:val="24"/>
                <w:szCs w:val="24"/>
              </w:rPr>
              <w:t>》（</w:t>
            </w:r>
            <w:r>
              <w:rPr>
                <w:rFonts w:hint="default" w:ascii="Times New Roman" w:hAnsi="Times New Roman" w:eastAsia="Helvetica" w:cs="Times New Roman"/>
                <w:i w:val="0"/>
                <w:iCs w:val="0"/>
                <w:caps w:val="0"/>
                <w:color w:val="auto"/>
                <w:spacing w:val="0"/>
                <w:sz w:val="24"/>
                <w:szCs w:val="24"/>
                <w:shd w:val="clear" w:fill="FFFFFF"/>
              </w:rPr>
              <w:t>HJ</w:t>
            </w:r>
            <w:r>
              <w:rPr>
                <w:rFonts w:hint="eastAsia" w:ascii="Times New Roman" w:hAnsi="Times New Roman" w:eastAsia="宋体" w:cs="Times New Roman"/>
                <w:i w:val="0"/>
                <w:iCs w:val="0"/>
                <w:caps w:val="0"/>
                <w:color w:val="auto"/>
                <w:spacing w:val="0"/>
                <w:sz w:val="24"/>
                <w:szCs w:val="24"/>
                <w:shd w:val="clear" w:fill="FFFFFF"/>
                <w:lang w:val="en-US" w:eastAsia="zh-CN"/>
              </w:rPr>
              <w:t xml:space="preserve"> </w:t>
            </w:r>
            <w:r>
              <w:rPr>
                <w:rFonts w:hint="eastAsia" w:cs="Times New Roman"/>
                <w:i w:val="0"/>
                <w:iCs w:val="0"/>
                <w:caps w:val="0"/>
                <w:color w:val="auto"/>
                <w:spacing w:val="0"/>
                <w:sz w:val="24"/>
                <w:szCs w:val="24"/>
                <w:shd w:val="clear" w:fill="FFFFFF"/>
                <w:lang w:val="en-US" w:eastAsia="zh-CN"/>
              </w:rPr>
              <w:t>1086</w:t>
            </w:r>
            <w:r>
              <w:rPr>
                <w:rFonts w:hint="default" w:ascii="Times New Roman" w:hAnsi="Times New Roman" w:eastAsia="Helvetica" w:cs="Times New Roman"/>
                <w:i w:val="0"/>
                <w:iCs w:val="0"/>
                <w:caps w:val="0"/>
                <w:color w:val="auto"/>
                <w:spacing w:val="0"/>
                <w:sz w:val="24"/>
                <w:szCs w:val="24"/>
                <w:shd w:val="clear" w:fill="FFFFFF"/>
              </w:rPr>
              <w:t>-20</w:t>
            </w:r>
            <w:r>
              <w:rPr>
                <w:rFonts w:hint="eastAsia" w:eastAsia="宋体" w:cs="Times New Roman"/>
                <w:i w:val="0"/>
                <w:iCs w:val="0"/>
                <w:caps w:val="0"/>
                <w:color w:val="auto"/>
                <w:spacing w:val="0"/>
                <w:sz w:val="24"/>
                <w:szCs w:val="24"/>
                <w:shd w:val="clear" w:fill="FFFFFF"/>
                <w:lang w:val="en-US" w:eastAsia="zh-CN"/>
              </w:rPr>
              <w:t>20</w:t>
            </w:r>
            <w:r>
              <w:rPr>
                <w:rFonts w:hint="default" w:ascii="Times New Roman" w:hAnsi="Times New Roman" w:eastAsia="宋体" w:cs="Times New Roman"/>
                <w:bCs/>
                <w:color w:val="auto"/>
                <w:sz w:val="24"/>
                <w:szCs w:val="24"/>
              </w:rPr>
              <w:t>）</w:t>
            </w:r>
            <w:r>
              <w:rPr>
                <w:rFonts w:hint="default" w:ascii="Times New Roman" w:hAnsi="Times New Roman" w:eastAsia="宋体" w:cs="Times New Roman"/>
                <w:color w:val="000000" w:themeColor="text1"/>
                <w:sz w:val="24"/>
                <w:szCs w:val="24"/>
                <w14:textFill>
                  <w14:solidFill>
                    <w14:schemeClr w14:val="tx1"/>
                  </w14:solidFill>
                </w14:textFill>
              </w:rPr>
              <w:t>中废</w:t>
            </w:r>
            <w:r>
              <w:rPr>
                <w:rFonts w:ascii="宋体" w:hAnsi="宋体" w:eastAsia="宋体" w:cs="宋体"/>
                <w:color w:val="000000" w:themeColor="text1"/>
                <w:sz w:val="24"/>
                <w:szCs w:val="24"/>
                <w14:textFill>
                  <w14:solidFill>
                    <w14:schemeClr w14:val="tx1"/>
                  </w14:solidFill>
                </w14:textFill>
              </w:rPr>
              <w:t>气自行监测计划实施</w:t>
            </w:r>
            <w:r>
              <w:rPr>
                <w:rFonts w:hint="eastAsia" w:ascii="宋体" w:hAnsi="宋体" w:eastAsia="宋体" w:cs="宋体"/>
                <w:color w:val="000000" w:themeColor="text1"/>
                <w:sz w:val="24"/>
                <w:szCs w:val="24"/>
                <w:lang w:eastAsia="zh-CN"/>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项目废气监测计划参照下表</w:t>
            </w:r>
            <w:r>
              <w:rPr>
                <w:rFonts w:hint="eastAsia" w:ascii="宋体" w:hAnsi="宋体" w:cs="宋体"/>
                <w:color w:val="000000" w:themeColor="text1"/>
                <w:sz w:val="24"/>
                <w:szCs w:val="24"/>
                <w:lang w:eastAsia="zh-CN"/>
                <w14:textFill>
                  <w14:solidFill>
                    <w14:schemeClr w14:val="tx1"/>
                  </w14:solidFill>
                </w14:textFill>
              </w:rPr>
              <w:t>。</w:t>
            </w:r>
          </w:p>
          <w:p>
            <w:pPr>
              <w:spacing w:line="360" w:lineRule="auto"/>
              <w:jc w:val="center"/>
              <w:rPr>
                <w:b/>
                <w:bCs/>
                <w:color w:val="000000" w:themeColor="text1"/>
                <w14:textFill>
                  <w14:solidFill>
                    <w14:schemeClr w14:val="tx1"/>
                  </w14:solidFill>
                </w14:textFill>
              </w:rPr>
            </w:pPr>
            <w:r>
              <w:rPr>
                <w:b/>
                <w:bCs/>
                <w:color w:val="000000" w:themeColor="text1"/>
                <w14:textFill>
                  <w14:solidFill>
                    <w14:schemeClr w14:val="tx1"/>
                  </w14:solidFill>
                </w14:textFill>
              </w:rPr>
              <w:t>表4-</w:t>
            </w:r>
            <w:r>
              <w:rPr>
                <w:rFonts w:hint="eastAsia"/>
                <w:b/>
                <w:bCs/>
                <w:color w:val="000000" w:themeColor="text1"/>
                <w:lang w:val="en-US" w:eastAsia="zh-CN"/>
                <w14:textFill>
                  <w14:solidFill>
                    <w14:schemeClr w14:val="tx1"/>
                  </w14:solidFill>
                </w14:textFill>
              </w:rPr>
              <w:t>5</w:t>
            </w:r>
            <w:r>
              <w:rPr>
                <w:b/>
                <w:bCs/>
                <w:color w:val="000000" w:themeColor="text1"/>
                <w14:textFill>
                  <w14:solidFill>
                    <w14:schemeClr w14:val="tx1"/>
                  </w14:solidFill>
                </w14:textFill>
              </w:rPr>
              <w:t xml:space="preserve">  </w:t>
            </w:r>
            <w:r>
              <w:rPr>
                <w:rFonts w:hint="eastAsia"/>
                <w:b/>
                <w:bCs/>
                <w:color w:val="000000" w:themeColor="text1"/>
                <w:lang w:val="en-US" w:eastAsia="zh-CN"/>
                <w14:textFill>
                  <w14:solidFill>
                    <w14:schemeClr w14:val="tx1"/>
                  </w14:solidFill>
                </w14:textFill>
              </w:rPr>
              <w:t>有组织</w:t>
            </w:r>
            <w:r>
              <w:rPr>
                <w:b/>
                <w:bCs/>
                <w:color w:val="000000" w:themeColor="text1"/>
                <w14:textFill>
                  <w14:solidFill>
                    <w14:schemeClr w14:val="tx1"/>
                  </w14:solidFill>
                </w14:textFill>
              </w:rPr>
              <w:t>废气监测一览表</w:t>
            </w:r>
          </w:p>
          <w:tbl>
            <w:tblPr>
              <w:tblStyle w:val="12"/>
              <w:tblW w:w="7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056"/>
              <w:gridCol w:w="1152"/>
              <w:gridCol w:w="1008"/>
              <w:gridCol w:w="1020"/>
              <w:gridCol w:w="1020"/>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72" w:type="dxa"/>
                  <w:noWrap w:val="0"/>
                  <w:vAlign w:val="center"/>
                </w:tcPr>
                <w:p>
                  <w:pPr>
                    <w:spacing w:line="240" w:lineRule="auto"/>
                    <w:jc w:val="center"/>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序号</w:t>
                  </w:r>
                </w:p>
              </w:tc>
              <w:tc>
                <w:tcPr>
                  <w:tcW w:w="1056" w:type="dxa"/>
                  <w:noWrap w:val="0"/>
                  <w:vAlign w:val="center"/>
                </w:tcPr>
                <w:p>
                  <w:pPr>
                    <w:spacing w:line="240" w:lineRule="auto"/>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监测位置</w:t>
                  </w:r>
                </w:p>
              </w:tc>
              <w:tc>
                <w:tcPr>
                  <w:tcW w:w="1152" w:type="dxa"/>
                  <w:noWrap w:val="0"/>
                  <w:vAlign w:val="center"/>
                </w:tcPr>
                <w:p>
                  <w:pPr>
                    <w:spacing w:line="240" w:lineRule="auto"/>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监测内容</w:t>
                  </w:r>
                </w:p>
              </w:tc>
              <w:tc>
                <w:tcPr>
                  <w:tcW w:w="1008" w:type="dxa"/>
                  <w:noWrap w:val="0"/>
                  <w:vAlign w:val="center"/>
                </w:tcPr>
                <w:p>
                  <w:pPr>
                    <w:spacing w:line="240" w:lineRule="auto"/>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污染物名称</w:t>
                  </w:r>
                </w:p>
              </w:tc>
              <w:tc>
                <w:tcPr>
                  <w:tcW w:w="1020" w:type="dxa"/>
                  <w:noWrap w:val="0"/>
                  <w:vAlign w:val="center"/>
                </w:tcPr>
                <w:p>
                  <w:pPr>
                    <w:spacing w:line="240" w:lineRule="auto"/>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手工监测采样方法及个数</w:t>
                  </w:r>
                </w:p>
              </w:tc>
              <w:tc>
                <w:tcPr>
                  <w:tcW w:w="1020" w:type="dxa"/>
                  <w:noWrap w:val="0"/>
                  <w:vAlign w:val="center"/>
                </w:tcPr>
                <w:p>
                  <w:pPr>
                    <w:spacing w:line="240" w:lineRule="auto"/>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监测频次</w:t>
                  </w:r>
                </w:p>
              </w:tc>
              <w:tc>
                <w:tcPr>
                  <w:tcW w:w="1848" w:type="dxa"/>
                  <w:noWrap w:val="0"/>
                  <w:vAlign w:val="center"/>
                </w:tcPr>
                <w:p>
                  <w:pPr>
                    <w:spacing w:line="240" w:lineRule="auto"/>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noWrap w:val="0"/>
                  <w:vAlign w:val="center"/>
                </w:tcPr>
                <w:p>
                  <w:pPr>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w:t>
                  </w:r>
                </w:p>
              </w:tc>
              <w:tc>
                <w:tcPr>
                  <w:tcW w:w="1056" w:type="dxa"/>
                  <w:noWrap w:val="0"/>
                  <w:vAlign w:val="center"/>
                </w:tcPr>
                <w:p>
                  <w:pPr>
                    <w:adjustRightInd w:val="0"/>
                    <w:snapToGrid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DA00</w:t>
                  </w:r>
                  <w:r>
                    <w:rPr>
                      <w:rFonts w:hint="eastAsia" w:ascii="Times New Roman" w:hAnsi="Times New Roman" w:cs="Times New Roman"/>
                      <w:color w:val="000000" w:themeColor="text1"/>
                      <w:sz w:val="21"/>
                      <w:szCs w:val="21"/>
                      <w:lang w:val="en-US" w:eastAsia="zh-CN"/>
                      <w14:textFill>
                        <w14:solidFill>
                          <w14:schemeClr w14:val="tx1"/>
                        </w14:solidFill>
                      </w14:textFill>
                    </w:rPr>
                    <w:t>1</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喷粉</w:t>
                  </w:r>
                  <w:r>
                    <w:rPr>
                      <w:rFonts w:hint="default" w:ascii="Times New Roman" w:hAnsi="Times New Roman" w:cs="Times New Roman"/>
                      <w:color w:val="000000" w:themeColor="text1"/>
                      <w:sz w:val="21"/>
                      <w:szCs w:val="21"/>
                      <w:lang w:val="en-US" w:eastAsia="zh-CN"/>
                      <w14:textFill>
                        <w14:solidFill>
                          <w14:schemeClr w14:val="tx1"/>
                        </w14:solidFill>
                      </w14:textFill>
                    </w:rPr>
                    <w:t>废气排放口）</w:t>
                  </w:r>
                </w:p>
              </w:tc>
              <w:tc>
                <w:tcPr>
                  <w:tcW w:w="1152" w:type="dxa"/>
                  <w:noWrap w:val="0"/>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烟气流速、烟气温度、烟气量、烟气压力</w:t>
                  </w:r>
                </w:p>
              </w:tc>
              <w:tc>
                <w:tcPr>
                  <w:tcW w:w="1008" w:type="dxa"/>
                  <w:noWrap w:val="0"/>
                  <w:vAlign w:val="center"/>
                </w:tcPr>
                <w:p>
                  <w:pPr>
                    <w:adjustRightInd w:val="0"/>
                    <w:snapToGrid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颗粒物</w:t>
                  </w:r>
                </w:p>
              </w:tc>
              <w:tc>
                <w:tcPr>
                  <w:tcW w:w="1020" w:type="dxa"/>
                  <w:noWrap w:val="0"/>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非连续采样至少</w:t>
                  </w:r>
                  <w:r>
                    <w:rPr>
                      <w:rFonts w:hint="default" w:ascii="Times New Roman" w:hAnsi="Times New Roman" w:cs="Times New Roman"/>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个</w:t>
                  </w:r>
                </w:p>
              </w:tc>
              <w:tc>
                <w:tcPr>
                  <w:tcW w:w="1020" w:type="dxa"/>
                  <w:noWrap w:val="0"/>
                  <w:vAlign w:val="center"/>
                </w:tcPr>
                <w:p>
                  <w:pPr>
                    <w:adjustRightInd w:val="0"/>
                    <w:snapToGrid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1次/年</w:t>
                  </w:r>
                </w:p>
              </w:tc>
              <w:tc>
                <w:tcPr>
                  <w:tcW w:w="1848" w:type="dxa"/>
                  <w:noWrap w:val="0"/>
                  <w:vAlign w:val="center"/>
                </w:tcPr>
                <w:p>
                  <w:pPr>
                    <w:pStyle w:val="2"/>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固定污染源排气中颗粒物测定与气态污染物采样方法 GB/T 16157-1996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 w:type="dxa"/>
                  <w:noWrap w:val="0"/>
                  <w:vAlign w:val="center"/>
                </w:tcPr>
                <w:p>
                  <w:pPr>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w:t>
                  </w:r>
                </w:p>
              </w:tc>
              <w:tc>
                <w:tcPr>
                  <w:tcW w:w="1056" w:type="dxa"/>
                  <w:noWrap w:val="0"/>
                  <w:vAlign w:val="center"/>
                </w:tcPr>
                <w:p>
                  <w:pPr>
                    <w:adjustRightInd w:val="0"/>
                    <w:snapToGrid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DA00</w:t>
                  </w:r>
                  <w:r>
                    <w:rPr>
                      <w:rFonts w:hint="eastAsia" w:ascii="Times New Roman" w:hAnsi="Times New Roman" w:cs="Times New Roman"/>
                      <w:color w:val="000000" w:themeColor="text1"/>
                      <w:sz w:val="21"/>
                      <w:szCs w:val="21"/>
                      <w:lang w:val="en-US" w:eastAsia="zh-CN"/>
                      <w14:textFill>
                        <w14:solidFill>
                          <w14:schemeClr w14:val="tx1"/>
                        </w14:solidFill>
                      </w14:textFill>
                    </w:rPr>
                    <w:t>2</w:t>
                  </w:r>
                  <w:r>
                    <w:rPr>
                      <w:rFonts w:hint="default" w:ascii="Times New Roman" w:hAnsi="Times New Roman" w:cs="Times New Roman"/>
                      <w:color w:val="000000" w:themeColor="text1"/>
                      <w:sz w:val="21"/>
                      <w:szCs w:val="21"/>
                      <w:lang w:val="en-US" w:eastAsia="zh-CN"/>
                      <w14:textFill>
                        <w14:solidFill>
                          <w14:schemeClr w14:val="tx1"/>
                        </w14:solidFill>
                      </w14:textFill>
                    </w:rPr>
                    <w:t>（固化废气排放口）</w:t>
                  </w:r>
                </w:p>
              </w:tc>
              <w:tc>
                <w:tcPr>
                  <w:tcW w:w="1152" w:type="dxa"/>
                  <w:noWrap w:val="0"/>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烟气流速、烟气温度、烟气量、烟气压力</w:t>
                  </w:r>
                </w:p>
              </w:tc>
              <w:tc>
                <w:tcPr>
                  <w:tcW w:w="1008" w:type="dxa"/>
                  <w:noWrap w:val="0"/>
                  <w:vAlign w:val="center"/>
                </w:tcPr>
                <w:p>
                  <w:pPr>
                    <w:adjustRightInd w:val="0"/>
                    <w:snapToGrid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非甲烷总烃</w:t>
                  </w:r>
                </w:p>
              </w:tc>
              <w:tc>
                <w:tcPr>
                  <w:tcW w:w="1020" w:type="dxa"/>
                  <w:noWrap w:val="0"/>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非连续采样至少</w:t>
                  </w:r>
                  <w:r>
                    <w:rPr>
                      <w:rFonts w:hint="default" w:ascii="Times New Roman" w:hAnsi="Times New Roman" w:cs="Times New Roman"/>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个</w:t>
                  </w:r>
                </w:p>
              </w:tc>
              <w:tc>
                <w:tcPr>
                  <w:tcW w:w="1020" w:type="dxa"/>
                  <w:noWrap w:val="0"/>
                  <w:vAlign w:val="center"/>
                </w:tcPr>
                <w:p>
                  <w:pPr>
                    <w:adjustRightInd w:val="0"/>
                    <w:snapToGrid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w:t>
                  </w:r>
                  <w:r>
                    <w:rPr>
                      <w:rFonts w:hint="eastAsia" w:cs="Times New Roman"/>
                      <w:color w:val="000000" w:themeColor="text1"/>
                      <w:sz w:val="21"/>
                      <w:szCs w:val="21"/>
                      <w:lang w:val="en-US" w:eastAsia="zh-CN"/>
                      <w14:textFill>
                        <w14:solidFill>
                          <w14:schemeClr w14:val="tx1"/>
                        </w14:solidFill>
                      </w14:textFill>
                    </w:rPr>
                    <w:t>年</w:t>
                  </w:r>
                </w:p>
              </w:tc>
              <w:tc>
                <w:tcPr>
                  <w:tcW w:w="1848" w:type="dxa"/>
                  <w:noWrap w:val="0"/>
                  <w:vAlign w:val="center"/>
                </w:tcPr>
                <w:p>
                  <w:pPr>
                    <w:bidi w:val="0"/>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固定污染源排气中</w:t>
                  </w:r>
                  <w:r>
                    <w:rPr>
                      <w:rFonts w:hint="eastAsia" w:ascii="Times New Roman" w:hAnsi="Times New Roman" w:cs="Times New Roman"/>
                      <w:color w:val="000000" w:themeColor="text1"/>
                      <w:sz w:val="21"/>
                      <w:szCs w:val="21"/>
                      <w:lang w:val="en-US" w:eastAsia="zh-CN"/>
                      <w14:textFill>
                        <w14:solidFill>
                          <w14:schemeClr w14:val="tx1"/>
                        </w14:solidFill>
                      </w14:textFill>
                    </w:rPr>
                    <w:t>非甲烷总烃的测定 气相色谱法HJ/T 38-1999</w:t>
                  </w:r>
                </w:p>
              </w:tc>
            </w:tr>
          </w:tbl>
          <w:p>
            <w:pPr>
              <w:pStyle w:val="2"/>
              <w:jc w:val="center"/>
              <w:rPr>
                <w:b/>
                <w:bCs/>
                <w:color w:val="000000" w:themeColor="text1"/>
                <w14:textFill>
                  <w14:solidFill>
                    <w14:schemeClr w14:val="tx1"/>
                  </w14:solidFill>
                </w14:textFill>
              </w:rPr>
            </w:pPr>
          </w:p>
          <w:p>
            <w:pPr>
              <w:pStyle w:val="2"/>
              <w:jc w:val="center"/>
              <w:rPr>
                <w:rFonts w:hint="eastAsia"/>
                <w:color w:val="000000" w:themeColor="text1"/>
                <w:vertAlign w:val="baseline"/>
                <w14:textFill>
                  <w14:solidFill>
                    <w14:schemeClr w14:val="tx1"/>
                  </w14:solidFill>
                </w14:textFill>
              </w:rPr>
            </w:pPr>
            <w:r>
              <w:rPr>
                <w:b/>
                <w:bCs/>
                <w:color w:val="000000" w:themeColor="text1"/>
                <w14:textFill>
                  <w14:solidFill>
                    <w14:schemeClr w14:val="tx1"/>
                  </w14:solidFill>
                </w14:textFill>
              </w:rPr>
              <w:t>表4-</w:t>
            </w:r>
            <w:r>
              <w:rPr>
                <w:rFonts w:hint="eastAsia"/>
                <w:b/>
                <w:bCs/>
                <w:color w:val="000000" w:themeColor="text1"/>
                <w:lang w:val="en-US" w:eastAsia="zh-CN"/>
                <w14:textFill>
                  <w14:solidFill>
                    <w14:schemeClr w14:val="tx1"/>
                  </w14:solidFill>
                </w14:textFill>
              </w:rPr>
              <w:t>6</w:t>
            </w:r>
            <w:r>
              <w:rPr>
                <w:b/>
                <w:bCs/>
                <w:color w:val="000000" w:themeColor="text1"/>
                <w14:textFill>
                  <w14:solidFill>
                    <w14:schemeClr w14:val="tx1"/>
                  </w14:solidFill>
                </w14:textFill>
              </w:rPr>
              <w:t xml:space="preserve">  </w:t>
            </w:r>
            <w:r>
              <w:rPr>
                <w:rFonts w:hint="eastAsia"/>
                <w:b/>
                <w:bCs/>
                <w:color w:val="000000" w:themeColor="text1"/>
                <w:lang w:val="en-US" w:eastAsia="zh-CN"/>
                <w14:textFill>
                  <w14:solidFill>
                    <w14:schemeClr w14:val="tx1"/>
                  </w14:solidFill>
                </w14:textFill>
              </w:rPr>
              <w:t>无组织</w:t>
            </w:r>
            <w:r>
              <w:rPr>
                <w:b/>
                <w:bCs/>
                <w:color w:val="000000" w:themeColor="text1"/>
                <w14:textFill>
                  <w14:solidFill>
                    <w14:schemeClr w14:val="tx1"/>
                  </w14:solidFill>
                </w14:textFill>
              </w:rPr>
              <w:t>废气监测一览表</w:t>
            </w:r>
          </w:p>
          <w:tbl>
            <w:tblPr>
              <w:tblStyle w:val="13"/>
              <w:tblW w:w="7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840"/>
              <w:gridCol w:w="1164"/>
              <w:gridCol w:w="1116"/>
              <w:gridCol w:w="912"/>
              <w:gridCol w:w="1092"/>
              <w:gridCol w:w="720"/>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0" w:type="dxa"/>
                  <w:vAlign w:val="center"/>
                </w:tcPr>
                <w:p>
                  <w:pPr>
                    <w:pStyle w:val="2"/>
                    <w:spacing w:line="240" w:lineRule="auto"/>
                    <w:jc w:val="center"/>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序号</w:t>
                  </w:r>
                </w:p>
              </w:tc>
              <w:tc>
                <w:tcPr>
                  <w:tcW w:w="840" w:type="dxa"/>
                  <w:vAlign w:val="center"/>
                </w:tcPr>
                <w:p>
                  <w:pPr>
                    <w:pStyle w:val="2"/>
                    <w:spacing w:line="240" w:lineRule="auto"/>
                    <w:jc w:val="center"/>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监测位置</w:t>
                  </w:r>
                </w:p>
              </w:tc>
              <w:tc>
                <w:tcPr>
                  <w:tcW w:w="1164" w:type="dxa"/>
                  <w:vAlign w:val="center"/>
                </w:tcPr>
                <w:p>
                  <w:pPr>
                    <w:pStyle w:val="2"/>
                    <w:spacing w:line="240" w:lineRule="auto"/>
                    <w:jc w:val="center"/>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点位布设</w:t>
                  </w:r>
                </w:p>
              </w:tc>
              <w:tc>
                <w:tcPr>
                  <w:tcW w:w="1116" w:type="dxa"/>
                  <w:vAlign w:val="center"/>
                </w:tcPr>
                <w:p>
                  <w:pPr>
                    <w:pStyle w:val="2"/>
                    <w:spacing w:line="240" w:lineRule="auto"/>
                    <w:jc w:val="center"/>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监测内容</w:t>
                  </w:r>
                </w:p>
              </w:tc>
              <w:tc>
                <w:tcPr>
                  <w:tcW w:w="912" w:type="dxa"/>
                  <w:vAlign w:val="center"/>
                </w:tcPr>
                <w:p>
                  <w:pPr>
                    <w:pStyle w:val="2"/>
                    <w:spacing w:line="240" w:lineRule="auto"/>
                    <w:jc w:val="center"/>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污染物名称</w:t>
                  </w:r>
                </w:p>
              </w:tc>
              <w:tc>
                <w:tcPr>
                  <w:tcW w:w="1092" w:type="dxa"/>
                  <w:vAlign w:val="center"/>
                </w:tcPr>
                <w:p>
                  <w:pPr>
                    <w:pStyle w:val="2"/>
                    <w:spacing w:line="240" w:lineRule="auto"/>
                    <w:jc w:val="center"/>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手工监测采样方法及个数</w:t>
                  </w:r>
                </w:p>
              </w:tc>
              <w:tc>
                <w:tcPr>
                  <w:tcW w:w="720" w:type="dxa"/>
                  <w:vAlign w:val="center"/>
                </w:tcPr>
                <w:p>
                  <w:pPr>
                    <w:pStyle w:val="2"/>
                    <w:spacing w:line="240" w:lineRule="auto"/>
                    <w:jc w:val="center"/>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监测频次</w:t>
                  </w:r>
                </w:p>
              </w:tc>
              <w:tc>
                <w:tcPr>
                  <w:tcW w:w="1487" w:type="dxa"/>
                  <w:vAlign w:val="center"/>
                </w:tcPr>
                <w:p>
                  <w:pPr>
                    <w:pStyle w:val="2"/>
                    <w:spacing w:line="240" w:lineRule="auto"/>
                    <w:jc w:val="center"/>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00" w:type="dxa"/>
                  <w:vAlign w:val="center"/>
                </w:tcPr>
                <w:p>
                  <w:pPr>
                    <w:pStyle w:val="2"/>
                    <w:spacing w:line="240" w:lineRule="auto"/>
                    <w:jc w:val="center"/>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1</w:t>
                  </w:r>
                </w:p>
              </w:tc>
              <w:tc>
                <w:tcPr>
                  <w:tcW w:w="840" w:type="dxa"/>
                  <w:vAlign w:val="center"/>
                </w:tcPr>
                <w:p>
                  <w:pPr>
                    <w:pStyle w:val="2"/>
                    <w:spacing w:line="240" w:lineRule="auto"/>
                    <w:jc w:val="center"/>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厂界</w:t>
                  </w:r>
                </w:p>
              </w:tc>
              <w:tc>
                <w:tcPr>
                  <w:tcW w:w="1164" w:type="dxa"/>
                  <w:vAlign w:val="center"/>
                </w:tcPr>
                <w:p>
                  <w:pPr>
                    <w:pStyle w:val="2"/>
                    <w:spacing w:line="240" w:lineRule="auto"/>
                    <w:jc w:val="center"/>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上风向1个对照点下风向3个监测点</w:t>
                  </w:r>
                </w:p>
              </w:tc>
              <w:tc>
                <w:tcPr>
                  <w:tcW w:w="1116" w:type="dxa"/>
                  <w:vAlign w:val="center"/>
                </w:tcPr>
                <w:p>
                  <w:pPr>
                    <w:pStyle w:val="2"/>
                    <w:spacing w:line="240" w:lineRule="auto"/>
                    <w:jc w:val="center"/>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温度，湿度，气压，风速，风向</w:t>
                  </w:r>
                </w:p>
              </w:tc>
              <w:tc>
                <w:tcPr>
                  <w:tcW w:w="912" w:type="dxa"/>
                  <w:vAlign w:val="center"/>
                </w:tcPr>
                <w:p>
                  <w:pPr>
                    <w:pStyle w:val="2"/>
                    <w:spacing w:line="240" w:lineRule="auto"/>
                    <w:jc w:val="center"/>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颗粒物</w:t>
                  </w:r>
                </w:p>
              </w:tc>
              <w:tc>
                <w:tcPr>
                  <w:tcW w:w="1092" w:type="dxa"/>
                  <w:vAlign w:val="center"/>
                </w:tcPr>
                <w:p>
                  <w:pPr>
                    <w:pStyle w:val="2"/>
                    <w:spacing w:line="240" w:lineRule="auto"/>
                    <w:jc w:val="center"/>
                    <w:rPr>
                      <w:rFonts w:hint="eastAsia"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连续采样</w:t>
                  </w:r>
                </w:p>
              </w:tc>
              <w:tc>
                <w:tcPr>
                  <w:tcW w:w="720" w:type="dxa"/>
                  <w:vAlign w:val="center"/>
                </w:tcPr>
                <w:p>
                  <w:pPr>
                    <w:pStyle w:val="2"/>
                    <w:spacing w:line="240" w:lineRule="auto"/>
                    <w:jc w:val="center"/>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1次/半年</w:t>
                  </w:r>
                </w:p>
              </w:tc>
              <w:tc>
                <w:tcPr>
                  <w:tcW w:w="1487" w:type="dxa"/>
                  <w:vAlign w:val="center"/>
                </w:tcPr>
                <w:p>
                  <w:pPr>
                    <w:pStyle w:val="2"/>
                    <w:spacing w:line="240" w:lineRule="auto"/>
                    <w:jc w:val="center"/>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环境空气 总悬浮颗粒物的测定 重量法 GB/T 15432-1995</w:t>
                  </w:r>
                </w:p>
              </w:tc>
            </w:tr>
          </w:tbl>
          <w:p>
            <w:pPr>
              <w:bidi w:val="0"/>
              <w:ind w:firstLine="480" w:firstLineChars="200"/>
            </w:pPr>
            <w:r>
              <w:rPr>
                <w:rFonts w:hint="eastAsia" w:ascii="宋体" w:hAnsi="宋体" w:eastAsia="宋体" w:cs="宋体"/>
                <w:bCs/>
                <w:spacing w:val="0"/>
                <w:sz w:val="24"/>
                <w:szCs w:val="24"/>
                <w:lang w:val="en-US" w:eastAsia="zh-CN"/>
              </w:rPr>
              <w:t>项目废气处理措施可行性分析：本项目使用的废气处理措施</w:t>
            </w:r>
            <w:r>
              <w:rPr>
                <w:rFonts w:hint="eastAsia" w:ascii="宋体" w:hAnsi="宋体" w:eastAsia="宋体" w:cs="宋体"/>
                <w:bCs/>
                <w:spacing w:val="-10"/>
                <w:sz w:val="24"/>
                <w:szCs w:val="24"/>
                <w:lang w:val="en-US" w:eastAsia="zh-CN"/>
              </w:rPr>
              <w:t>采用</w:t>
            </w:r>
            <w:r>
              <w:rPr>
                <w:rFonts w:hint="default" w:ascii="Times New Roman" w:hAnsi="Times New Roman" w:eastAsia="宋体" w:cs="Times New Roman"/>
                <w:bCs/>
                <w:color w:val="auto"/>
                <w:sz w:val="24"/>
                <w:szCs w:val="24"/>
              </w:rPr>
              <w:t>《</w:t>
            </w:r>
            <w:r>
              <w:rPr>
                <w:rFonts w:ascii="宋体" w:hAnsi="宋体" w:eastAsia="宋体" w:cs="宋体"/>
                <w:color w:val="auto"/>
                <w:sz w:val="24"/>
                <w:szCs w:val="24"/>
              </w:rPr>
              <w:t>排污许可证申请与核发技术规范</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总则</w:t>
            </w:r>
            <w:r>
              <w:rPr>
                <w:rFonts w:hint="default" w:ascii="Times New Roman" w:hAnsi="Times New Roman" w:eastAsia="宋体" w:cs="Times New Roman"/>
                <w:bCs/>
                <w:color w:val="auto"/>
                <w:sz w:val="24"/>
                <w:szCs w:val="24"/>
              </w:rPr>
              <w:t>》（HJ</w:t>
            </w:r>
            <w:r>
              <w:rPr>
                <w:rFonts w:hint="eastAsia" w:eastAsia="宋体" w:cs="Times New Roman"/>
                <w:bCs/>
                <w:color w:val="auto"/>
                <w:sz w:val="24"/>
                <w:szCs w:val="24"/>
                <w:lang w:val="en-US" w:eastAsia="zh-CN"/>
              </w:rPr>
              <w:t xml:space="preserve"> </w:t>
            </w:r>
            <w:r>
              <w:rPr>
                <w:rFonts w:hint="eastAsia" w:cs="Times New Roman"/>
                <w:bCs/>
                <w:color w:val="auto"/>
                <w:sz w:val="24"/>
                <w:szCs w:val="24"/>
                <w:lang w:val="en-US" w:eastAsia="zh-CN"/>
              </w:rPr>
              <w:t>942</w:t>
            </w:r>
            <w:r>
              <w:rPr>
                <w:rFonts w:hint="default" w:ascii="Times New Roman" w:hAnsi="Times New Roman" w:eastAsia="宋体" w:cs="Times New Roman"/>
                <w:bCs/>
                <w:color w:val="auto"/>
                <w:sz w:val="24"/>
                <w:szCs w:val="24"/>
              </w:rPr>
              <w:t>-20</w:t>
            </w:r>
            <w:r>
              <w:rPr>
                <w:rFonts w:hint="eastAsia" w:ascii="Times New Roman" w:hAnsi="Times New Roman" w:eastAsia="宋体" w:cs="Times New Roman"/>
                <w:bCs/>
                <w:color w:val="auto"/>
                <w:sz w:val="24"/>
                <w:szCs w:val="24"/>
                <w:lang w:val="en-US" w:eastAsia="zh-CN"/>
              </w:rPr>
              <w:t>1</w:t>
            </w:r>
            <w:r>
              <w:rPr>
                <w:rFonts w:hint="eastAsia" w:ascii="Times New Roman" w:hAnsi="Times New Roman" w:cs="Times New Roman"/>
                <w:bCs/>
                <w:color w:val="auto"/>
                <w:sz w:val="24"/>
                <w:szCs w:val="24"/>
                <w:lang w:val="en-US" w:eastAsia="zh-CN"/>
              </w:rPr>
              <w:t>8</w:t>
            </w:r>
            <w:r>
              <w:rPr>
                <w:rFonts w:hint="default" w:ascii="Times New Roman" w:hAnsi="Times New Roman" w:eastAsia="宋体" w:cs="Times New Roman"/>
                <w:bCs/>
                <w:color w:val="auto"/>
                <w:sz w:val="24"/>
                <w:szCs w:val="24"/>
              </w:rPr>
              <w:t>）</w:t>
            </w:r>
            <w:r>
              <w:rPr>
                <w:rFonts w:hint="eastAsia" w:ascii="宋体" w:hAnsi="宋体" w:eastAsia="宋体" w:cs="宋体"/>
                <w:bCs/>
                <w:color w:val="auto"/>
                <w:spacing w:val="-10"/>
                <w:sz w:val="24"/>
                <w:szCs w:val="24"/>
                <w:lang w:val="en-US" w:eastAsia="zh-CN"/>
              </w:rPr>
              <w:t>中</w:t>
            </w:r>
            <w:r>
              <w:rPr>
                <w:rFonts w:hint="eastAsia" w:ascii="宋体" w:hAnsi="宋体" w:cs="宋体"/>
                <w:bCs/>
                <w:color w:val="auto"/>
                <w:spacing w:val="-10"/>
                <w:sz w:val="24"/>
                <w:szCs w:val="24"/>
                <w:lang w:val="en-US" w:eastAsia="zh-CN"/>
              </w:rPr>
              <w:t>可行</w:t>
            </w:r>
            <w:r>
              <w:rPr>
                <w:rFonts w:hint="eastAsia" w:ascii="宋体" w:hAnsi="宋体" w:eastAsia="宋体" w:cs="宋体"/>
                <w:bCs/>
                <w:color w:val="auto"/>
                <w:spacing w:val="-10"/>
                <w:sz w:val="24"/>
                <w:szCs w:val="24"/>
                <w:lang w:val="en-US" w:eastAsia="zh-CN"/>
              </w:rPr>
              <w:t>技术</w:t>
            </w:r>
            <w:r>
              <w:rPr>
                <w:rFonts w:hint="eastAsia" w:ascii="宋体" w:hAnsi="宋体" w:eastAsia="宋体" w:cs="宋体"/>
                <w:bCs/>
                <w:color w:val="auto"/>
                <w:spacing w:val="0"/>
                <w:sz w:val="24"/>
                <w:szCs w:val="24"/>
                <w:lang w:val="en-US" w:eastAsia="zh-CN"/>
              </w:rPr>
              <w:t>，</w:t>
            </w:r>
            <w:r>
              <w:rPr>
                <w:rFonts w:hint="eastAsia" w:ascii="宋体" w:hAnsi="宋体" w:cs="宋体"/>
                <w:bCs/>
                <w:color w:val="auto"/>
                <w:spacing w:val="0"/>
                <w:sz w:val="24"/>
                <w:szCs w:val="24"/>
                <w:lang w:val="en-US" w:eastAsia="zh-CN"/>
              </w:rPr>
              <w:t>且所用活性炭碘值不低于</w:t>
            </w:r>
            <w:r>
              <w:rPr>
                <w:rFonts w:hint="default" w:ascii="Times New Roman" w:hAnsi="Times New Roman" w:cs="Times New Roman"/>
                <w:bCs/>
                <w:color w:val="auto"/>
                <w:spacing w:val="0"/>
                <w:sz w:val="24"/>
                <w:szCs w:val="24"/>
                <w:lang w:val="en-US" w:eastAsia="zh-CN"/>
              </w:rPr>
              <w:t>800</w:t>
            </w:r>
            <w:r>
              <w:rPr>
                <w:rFonts w:hint="eastAsia" w:ascii="宋体" w:hAnsi="宋体" w:cs="宋体"/>
                <w:bCs/>
                <w:color w:val="auto"/>
                <w:spacing w:val="0"/>
                <w:sz w:val="24"/>
                <w:szCs w:val="24"/>
                <w:lang w:val="en-US" w:eastAsia="zh-CN"/>
              </w:rPr>
              <w:t>，</w:t>
            </w:r>
            <w:r>
              <w:rPr>
                <w:rFonts w:hint="eastAsia" w:ascii="宋体" w:hAnsi="宋体" w:cs="宋体"/>
                <w:bCs/>
                <w:color w:val="auto"/>
                <w:spacing w:val="0"/>
                <w:sz w:val="24"/>
                <w:szCs w:val="24"/>
                <w:shd w:val="clear"/>
                <w:lang w:val="en-US" w:eastAsia="zh-CN"/>
              </w:rPr>
              <w:t>经上述分析，项目废气排放量满足</w:t>
            </w:r>
            <w:r>
              <w:rPr>
                <w:rFonts w:eastAsia="宋体" w:cs="Times New Roman"/>
                <w:sz w:val="24"/>
                <w:szCs w:val="24"/>
              </w:rPr>
              <w:t>《大气污染物综合排放标准》（GB16297-1996）表2中二级标准</w:t>
            </w:r>
            <w:r>
              <w:rPr>
                <w:rFonts w:hint="eastAsia" w:eastAsia="宋体" w:cs="Times New Roman"/>
                <w:sz w:val="24"/>
                <w:szCs w:val="24"/>
                <w:lang w:val="en-US" w:eastAsia="zh-CN"/>
              </w:rPr>
              <w:t>和</w:t>
            </w:r>
            <w:r>
              <w:rPr>
                <w:rFonts w:eastAsia="宋体" w:cs="Times New Roman"/>
                <w:sz w:val="24"/>
                <w:szCs w:val="24"/>
              </w:rPr>
              <w:t>无组织排放限值要求</w:t>
            </w:r>
            <w:r>
              <w:rPr>
                <w:rFonts w:hint="eastAsia"/>
                <w:color w:val="auto"/>
                <w:sz w:val="24"/>
                <w:shd w:val="clear"/>
                <w:lang w:val="en-US" w:eastAsia="zh-CN"/>
              </w:rPr>
              <w:t>，</w:t>
            </w:r>
            <w:r>
              <w:rPr>
                <w:rFonts w:hint="eastAsia" w:ascii="宋体" w:hAnsi="宋体" w:eastAsia="宋体" w:cs="宋体"/>
                <w:bCs/>
                <w:color w:val="auto"/>
                <w:spacing w:val="0"/>
                <w:sz w:val="24"/>
                <w:szCs w:val="24"/>
                <w:lang w:val="en-US" w:eastAsia="zh-CN"/>
              </w:rPr>
              <w:t>故不再进一步分析其可行性。</w:t>
            </w:r>
          </w:p>
          <w:p>
            <w:pPr>
              <w:ind w:firstLine="482" w:firstLineChars="200"/>
            </w:pPr>
            <w:r>
              <w:rPr>
                <w:rFonts w:hint="eastAsia" w:eastAsia="宋体"/>
                <w:b/>
              </w:rPr>
              <w:t>2、废水</w:t>
            </w:r>
          </w:p>
          <w:p>
            <w:pPr>
              <w:pStyle w:val="2"/>
              <w:ind w:firstLine="480" w:firstLineChars="200"/>
              <w:rPr>
                <w:rFonts w:hint="eastAsia" w:eastAsia="宋体"/>
                <w:b/>
                <w:bCs/>
              </w:rPr>
            </w:pPr>
            <w:r>
              <w:rPr>
                <w:rFonts w:hint="eastAsia" w:eastAsia="宋体"/>
              </w:rPr>
              <w:t>项目生活污水</w:t>
            </w:r>
            <w:r>
              <w:rPr>
                <w:rFonts w:hint="eastAsia"/>
                <w:lang w:val="en-US" w:eastAsia="zh-CN"/>
              </w:rPr>
              <w:t>依托兴晟电气</w:t>
            </w:r>
            <w:r>
              <w:rPr>
                <w:rFonts w:eastAsia="宋体"/>
              </w:rPr>
              <w:t>化粪池处理</w:t>
            </w:r>
            <w:r>
              <w:rPr>
                <w:rFonts w:hint="eastAsia"/>
                <w:lang w:val="en-US" w:eastAsia="zh-CN"/>
              </w:rPr>
              <w:t>后</w:t>
            </w:r>
            <w:r>
              <w:rPr>
                <w:rFonts w:eastAsia="宋体"/>
                <w:bCs/>
              </w:rPr>
              <w:t>满足《污水综合排放标准》（GB8978-1996）中三级排放标准并满足污水处理厂接管要求，进入</w:t>
            </w:r>
            <w:r>
              <w:rPr>
                <w:rFonts w:hint="eastAsia" w:eastAsia="宋体"/>
                <w:lang w:val="en-US" w:eastAsia="zh-CN"/>
              </w:rPr>
              <w:t>泗</w:t>
            </w:r>
            <w:r>
              <w:rPr>
                <w:rFonts w:hint="eastAsia" w:eastAsia="宋体"/>
              </w:rPr>
              <w:t>县</w:t>
            </w:r>
            <w:r>
              <w:rPr>
                <w:rFonts w:hint="eastAsia" w:eastAsia="宋体"/>
                <w:lang w:val="en-US" w:eastAsia="zh-CN"/>
              </w:rPr>
              <w:t>工业</w:t>
            </w:r>
            <w:r>
              <w:rPr>
                <w:rFonts w:hint="eastAsia" w:eastAsia="宋体"/>
              </w:rPr>
              <w:t>污水处理厂</w:t>
            </w:r>
            <w:r>
              <w:rPr>
                <w:rFonts w:eastAsia="宋体"/>
                <w:bCs/>
              </w:rPr>
              <w:t>进一步处理，达标后排放至</w:t>
            </w:r>
            <w:r>
              <w:rPr>
                <w:rFonts w:hint="eastAsia" w:eastAsia="宋体"/>
                <w:bCs/>
                <w:lang w:val="en-US" w:eastAsia="zh-CN"/>
              </w:rPr>
              <w:t>石梁</w:t>
            </w:r>
            <w:r>
              <w:rPr>
                <w:rFonts w:hint="eastAsia" w:eastAsia="宋体"/>
                <w:bCs/>
              </w:rPr>
              <w:t>河。</w:t>
            </w:r>
          </w:p>
          <w:p>
            <w:pPr>
              <w:adjustRightInd w:val="0"/>
              <w:snapToGrid w:val="0"/>
              <w:jc w:val="center"/>
              <w:rPr>
                <w:b/>
                <w:bCs/>
              </w:rPr>
            </w:pPr>
            <w:r>
              <w:rPr>
                <w:rFonts w:hint="eastAsia" w:eastAsia="宋体"/>
                <w:b/>
                <w:bCs/>
              </w:rPr>
              <w:t>表4-</w:t>
            </w:r>
            <w:r>
              <w:rPr>
                <w:rFonts w:hint="eastAsia"/>
                <w:b/>
                <w:bCs/>
                <w:lang w:val="en-US" w:eastAsia="zh-CN"/>
              </w:rPr>
              <w:t>7</w:t>
            </w:r>
            <w:r>
              <w:rPr>
                <w:rFonts w:hint="eastAsia" w:eastAsia="宋体"/>
                <w:b/>
                <w:bCs/>
              </w:rPr>
              <w:t xml:space="preserve">  废水类别、污染物种类、排放方式及污染治理设施一览表</w:t>
            </w:r>
          </w:p>
          <w:tbl>
            <w:tblPr>
              <w:tblStyle w:val="13"/>
              <w:tblW w:w="7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938"/>
              <w:gridCol w:w="1334"/>
              <w:gridCol w:w="914"/>
              <w:gridCol w:w="748"/>
              <w:gridCol w:w="895"/>
              <w:gridCol w:w="1017"/>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5" w:type="dxa"/>
                  <w:vMerge w:val="restart"/>
                  <w:vAlign w:val="center"/>
                </w:tcPr>
                <w:p>
                  <w:pPr>
                    <w:spacing w:line="240" w:lineRule="auto"/>
                    <w:jc w:val="center"/>
                    <w:rPr>
                      <w:b/>
                      <w:bCs/>
                      <w:sz w:val="21"/>
                      <w:szCs w:val="21"/>
                    </w:rPr>
                  </w:pPr>
                  <w:r>
                    <w:rPr>
                      <w:rFonts w:hint="eastAsia" w:eastAsia="宋体"/>
                      <w:b/>
                      <w:bCs/>
                      <w:sz w:val="21"/>
                      <w:szCs w:val="21"/>
                    </w:rPr>
                    <w:t>废水类别</w:t>
                  </w:r>
                </w:p>
              </w:tc>
              <w:tc>
                <w:tcPr>
                  <w:tcW w:w="938" w:type="dxa"/>
                  <w:vMerge w:val="restart"/>
                  <w:vAlign w:val="center"/>
                </w:tcPr>
                <w:p>
                  <w:pPr>
                    <w:spacing w:line="240" w:lineRule="auto"/>
                    <w:jc w:val="center"/>
                    <w:rPr>
                      <w:b/>
                      <w:bCs/>
                      <w:sz w:val="21"/>
                      <w:szCs w:val="21"/>
                    </w:rPr>
                  </w:pPr>
                  <w:r>
                    <w:rPr>
                      <w:rFonts w:hint="eastAsia" w:eastAsia="宋体"/>
                      <w:b/>
                      <w:bCs/>
                      <w:sz w:val="21"/>
                      <w:szCs w:val="21"/>
                    </w:rPr>
                    <w:t>污染物种类</w:t>
                  </w:r>
                </w:p>
              </w:tc>
              <w:tc>
                <w:tcPr>
                  <w:tcW w:w="2248" w:type="dxa"/>
                  <w:gridSpan w:val="2"/>
                  <w:vAlign w:val="center"/>
                </w:tcPr>
                <w:p>
                  <w:pPr>
                    <w:spacing w:line="240" w:lineRule="auto"/>
                    <w:jc w:val="center"/>
                    <w:rPr>
                      <w:b/>
                      <w:bCs/>
                      <w:sz w:val="21"/>
                      <w:szCs w:val="21"/>
                    </w:rPr>
                  </w:pPr>
                  <w:r>
                    <w:rPr>
                      <w:rFonts w:hint="eastAsia" w:eastAsia="宋体"/>
                      <w:b/>
                      <w:bCs/>
                      <w:sz w:val="21"/>
                      <w:szCs w:val="21"/>
                    </w:rPr>
                    <w:t>污染治理工艺</w:t>
                  </w:r>
                </w:p>
              </w:tc>
              <w:tc>
                <w:tcPr>
                  <w:tcW w:w="748" w:type="dxa"/>
                  <w:vMerge w:val="restart"/>
                  <w:vAlign w:val="center"/>
                </w:tcPr>
                <w:p>
                  <w:pPr>
                    <w:spacing w:line="240" w:lineRule="auto"/>
                    <w:jc w:val="center"/>
                    <w:rPr>
                      <w:b/>
                      <w:bCs/>
                      <w:sz w:val="21"/>
                      <w:szCs w:val="21"/>
                    </w:rPr>
                  </w:pPr>
                  <w:r>
                    <w:rPr>
                      <w:rFonts w:hint="eastAsia" w:eastAsia="宋体"/>
                      <w:b/>
                      <w:bCs/>
                      <w:sz w:val="21"/>
                      <w:szCs w:val="21"/>
                    </w:rPr>
                    <w:t>排放去向</w:t>
                  </w:r>
                </w:p>
              </w:tc>
              <w:tc>
                <w:tcPr>
                  <w:tcW w:w="895" w:type="dxa"/>
                  <w:vMerge w:val="restart"/>
                  <w:vAlign w:val="center"/>
                </w:tcPr>
                <w:p>
                  <w:pPr>
                    <w:spacing w:line="240" w:lineRule="auto"/>
                    <w:jc w:val="center"/>
                    <w:rPr>
                      <w:b/>
                      <w:bCs/>
                      <w:sz w:val="21"/>
                      <w:szCs w:val="21"/>
                    </w:rPr>
                  </w:pPr>
                  <w:r>
                    <w:rPr>
                      <w:rFonts w:hint="eastAsia" w:eastAsia="宋体"/>
                      <w:b/>
                      <w:bCs/>
                      <w:sz w:val="21"/>
                      <w:szCs w:val="21"/>
                    </w:rPr>
                    <w:t>排放方式</w:t>
                  </w:r>
                </w:p>
              </w:tc>
              <w:tc>
                <w:tcPr>
                  <w:tcW w:w="1017" w:type="dxa"/>
                  <w:vMerge w:val="restart"/>
                  <w:vAlign w:val="center"/>
                </w:tcPr>
                <w:p>
                  <w:pPr>
                    <w:spacing w:line="240" w:lineRule="auto"/>
                    <w:jc w:val="center"/>
                    <w:rPr>
                      <w:b/>
                      <w:bCs/>
                      <w:sz w:val="21"/>
                      <w:szCs w:val="21"/>
                    </w:rPr>
                  </w:pPr>
                  <w:r>
                    <w:rPr>
                      <w:rFonts w:hint="eastAsia" w:eastAsia="宋体"/>
                      <w:b/>
                      <w:bCs/>
                      <w:sz w:val="21"/>
                      <w:szCs w:val="21"/>
                    </w:rPr>
                    <w:t>排放口编号</w:t>
                  </w:r>
                </w:p>
              </w:tc>
              <w:tc>
                <w:tcPr>
                  <w:tcW w:w="1352" w:type="dxa"/>
                  <w:vMerge w:val="restart"/>
                  <w:vAlign w:val="center"/>
                </w:tcPr>
                <w:p>
                  <w:pPr>
                    <w:spacing w:line="240" w:lineRule="auto"/>
                    <w:jc w:val="center"/>
                    <w:rPr>
                      <w:b/>
                      <w:bCs/>
                      <w:sz w:val="21"/>
                      <w:szCs w:val="21"/>
                    </w:rPr>
                  </w:pPr>
                  <w:r>
                    <w:rPr>
                      <w:rFonts w:hint="eastAsia" w:eastAsia="宋体"/>
                      <w:b/>
                      <w:bCs/>
                      <w:sz w:val="21"/>
                      <w:szCs w:val="21"/>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5" w:type="dxa"/>
                  <w:vMerge w:val="continue"/>
                  <w:vAlign w:val="center"/>
                </w:tcPr>
                <w:p>
                  <w:pPr>
                    <w:spacing w:line="240" w:lineRule="auto"/>
                    <w:jc w:val="center"/>
                    <w:rPr>
                      <w:b/>
                      <w:bCs/>
                      <w:sz w:val="21"/>
                      <w:szCs w:val="21"/>
                    </w:rPr>
                  </w:pPr>
                </w:p>
              </w:tc>
              <w:tc>
                <w:tcPr>
                  <w:tcW w:w="938" w:type="dxa"/>
                  <w:vMerge w:val="continue"/>
                  <w:vAlign w:val="center"/>
                </w:tcPr>
                <w:p>
                  <w:pPr>
                    <w:spacing w:line="240" w:lineRule="auto"/>
                    <w:jc w:val="center"/>
                    <w:rPr>
                      <w:b/>
                      <w:bCs/>
                      <w:sz w:val="21"/>
                      <w:szCs w:val="21"/>
                    </w:rPr>
                  </w:pPr>
                </w:p>
              </w:tc>
              <w:tc>
                <w:tcPr>
                  <w:tcW w:w="1334" w:type="dxa"/>
                  <w:vAlign w:val="center"/>
                </w:tcPr>
                <w:p>
                  <w:pPr>
                    <w:spacing w:line="240" w:lineRule="auto"/>
                    <w:jc w:val="center"/>
                    <w:rPr>
                      <w:b/>
                      <w:bCs/>
                      <w:sz w:val="21"/>
                      <w:szCs w:val="21"/>
                    </w:rPr>
                  </w:pPr>
                  <w:r>
                    <w:rPr>
                      <w:rFonts w:hint="eastAsia" w:eastAsia="宋体"/>
                      <w:b/>
                      <w:bCs/>
                      <w:sz w:val="21"/>
                      <w:szCs w:val="21"/>
                    </w:rPr>
                    <w:t>治理工艺</w:t>
                  </w:r>
                </w:p>
              </w:tc>
              <w:tc>
                <w:tcPr>
                  <w:tcW w:w="914" w:type="dxa"/>
                  <w:vAlign w:val="center"/>
                </w:tcPr>
                <w:p>
                  <w:pPr>
                    <w:spacing w:line="240" w:lineRule="auto"/>
                    <w:jc w:val="center"/>
                    <w:rPr>
                      <w:b/>
                      <w:bCs/>
                      <w:sz w:val="21"/>
                      <w:szCs w:val="21"/>
                    </w:rPr>
                  </w:pPr>
                  <w:r>
                    <w:rPr>
                      <w:rFonts w:hint="eastAsia" w:eastAsia="宋体"/>
                      <w:b/>
                      <w:bCs/>
                      <w:sz w:val="21"/>
                      <w:szCs w:val="21"/>
                    </w:rPr>
                    <w:t>是否可行</w:t>
                  </w:r>
                </w:p>
              </w:tc>
              <w:tc>
                <w:tcPr>
                  <w:tcW w:w="748" w:type="dxa"/>
                  <w:vMerge w:val="continue"/>
                  <w:vAlign w:val="center"/>
                </w:tcPr>
                <w:p>
                  <w:pPr>
                    <w:spacing w:line="240" w:lineRule="auto"/>
                    <w:jc w:val="center"/>
                    <w:rPr>
                      <w:b/>
                      <w:bCs/>
                      <w:sz w:val="21"/>
                      <w:szCs w:val="21"/>
                    </w:rPr>
                  </w:pPr>
                </w:p>
              </w:tc>
              <w:tc>
                <w:tcPr>
                  <w:tcW w:w="895" w:type="dxa"/>
                  <w:vMerge w:val="continue"/>
                  <w:vAlign w:val="center"/>
                </w:tcPr>
                <w:p>
                  <w:pPr>
                    <w:spacing w:line="240" w:lineRule="auto"/>
                    <w:jc w:val="center"/>
                    <w:rPr>
                      <w:b/>
                      <w:bCs/>
                      <w:sz w:val="21"/>
                      <w:szCs w:val="21"/>
                    </w:rPr>
                  </w:pPr>
                </w:p>
              </w:tc>
              <w:tc>
                <w:tcPr>
                  <w:tcW w:w="1017" w:type="dxa"/>
                  <w:vMerge w:val="continue"/>
                  <w:vAlign w:val="center"/>
                </w:tcPr>
                <w:p>
                  <w:pPr>
                    <w:spacing w:line="240" w:lineRule="auto"/>
                    <w:jc w:val="center"/>
                    <w:rPr>
                      <w:b/>
                      <w:bCs/>
                      <w:sz w:val="21"/>
                      <w:szCs w:val="21"/>
                    </w:rPr>
                  </w:pPr>
                </w:p>
              </w:tc>
              <w:tc>
                <w:tcPr>
                  <w:tcW w:w="1352" w:type="dxa"/>
                  <w:vMerge w:val="continue"/>
                  <w:vAlign w:val="center"/>
                </w:tcPr>
                <w:p>
                  <w:pPr>
                    <w:spacing w:line="240"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5" w:type="dxa"/>
                  <w:vAlign w:val="center"/>
                </w:tcPr>
                <w:p>
                  <w:pPr>
                    <w:spacing w:line="240" w:lineRule="auto"/>
                    <w:jc w:val="center"/>
                    <w:rPr>
                      <w:sz w:val="21"/>
                      <w:szCs w:val="21"/>
                    </w:rPr>
                  </w:pPr>
                  <w:r>
                    <w:rPr>
                      <w:rFonts w:hint="eastAsia" w:eastAsia="宋体"/>
                      <w:sz w:val="21"/>
                      <w:szCs w:val="21"/>
                    </w:rPr>
                    <w:t>生活污水</w:t>
                  </w:r>
                </w:p>
              </w:tc>
              <w:tc>
                <w:tcPr>
                  <w:tcW w:w="938" w:type="dxa"/>
                  <w:vAlign w:val="center"/>
                </w:tcPr>
                <w:p>
                  <w:pPr>
                    <w:spacing w:line="240" w:lineRule="auto"/>
                    <w:jc w:val="center"/>
                    <w:rPr>
                      <w:rFonts w:hint="default" w:eastAsia="宋体"/>
                      <w:sz w:val="21"/>
                      <w:szCs w:val="21"/>
                      <w:lang w:val="en-US" w:eastAsia="zh-CN"/>
                    </w:rPr>
                  </w:pPr>
                  <w:r>
                    <w:rPr>
                      <w:rFonts w:hint="eastAsia" w:eastAsia="宋体"/>
                      <w:sz w:val="21"/>
                      <w:szCs w:val="21"/>
                    </w:rPr>
                    <w:t>pH、COD、BOD</w:t>
                  </w:r>
                  <w:r>
                    <w:rPr>
                      <w:rFonts w:hint="eastAsia" w:eastAsia="宋体"/>
                      <w:sz w:val="21"/>
                      <w:szCs w:val="21"/>
                      <w:vertAlign w:val="subscript"/>
                    </w:rPr>
                    <w:t>5</w:t>
                  </w:r>
                  <w:r>
                    <w:rPr>
                      <w:rFonts w:hint="eastAsia" w:eastAsia="宋体"/>
                      <w:sz w:val="21"/>
                      <w:szCs w:val="21"/>
                    </w:rPr>
                    <w:t>、SS、</w:t>
                  </w:r>
                  <w:r>
                    <w:rPr>
                      <w:rFonts w:eastAsia="宋体"/>
                      <w:bCs/>
                      <w:snapToGrid w:val="0"/>
                      <w:kern w:val="0"/>
                      <w:sz w:val="21"/>
                      <w:szCs w:val="21"/>
                    </w:rPr>
                    <w:t>NH</w:t>
                  </w:r>
                  <w:r>
                    <w:rPr>
                      <w:rFonts w:eastAsia="宋体"/>
                      <w:bCs/>
                      <w:snapToGrid w:val="0"/>
                      <w:kern w:val="0"/>
                      <w:sz w:val="21"/>
                      <w:szCs w:val="21"/>
                      <w:vertAlign w:val="subscript"/>
                    </w:rPr>
                    <w:t>3</w:t>
                  </w:r>
                  <w:r>
                    <w:rPr>
                      <w:rFonts w:eastAsia="宋体"/>
                      <w:bCs/>
                      <w:snapToGrid w:val="0"/>
                      <w:kern w:val="0"/>
                      <w:sz w:val="21"/>
                      <w:szCs w:val="21"/>
                    </w:rPr>
                    <w:t>-N</w:t>
                  </w:r>
                </w:p>
              </w:tc>
              <w:tc>
                <w:tcPr>
                  <w:tcW w:w="1334" w:type="dxa"/>
                  <w:vAlign w:val="center"/>
                </w:tcPr>
                <w:p>
                  <w:pPr>
                    <w:spacing w:line="240" w:lineRule="auto"/>
                    <w:jc w:val="center"/>
                    <w:rPr>
                      <w:sz w:val="21"/>
                      <w:szCs w:val="21"/>
                    </w:rPr>
                  </w:pPr>
                  <w:r>
                    <w:rPr>
                      <w:rFonts w:hint="eastAsia" w:eastAsia="宋体"/>
                      <w:sz w:val="21"/>
                      <w:szCs w:val="21"/>
                    </w:rPr>
                    <w:t>化粪池</w:t>
                  </w:r>
                </w:p>
              </w:tc>
              <w:tc>
                <w:tcPr>
                  <w:tcW w:w="914" w:type="dxa"/>
                  <w:vAlign w:val="center"/>
                </w:tcPr>
                <w:p>
                  <w:pPr>
                    <w:spacing w:line="240" w:lineRule="auto"/>
                    <w:jc w:val="center"/>
                    <w:rPr>
                      <w:sz w:val="21"/>
                      <w:szCs w:val="21"/>
                    </w:rPr>
                  </w:pPr>
                  <w:r>
                    <w:rPr>
                      <w:rFonts w:hint="eastAsia" w:eastAsia="宋体"/>
                      <w:sz w:val="21"/>
                      <w:szCs w:val="21"/>
                    </w:rPr>
                    <w:t>是</w:t>
                  </w:r>
                </w:p>
              </w:tc>
              <w:tc>
                <w:tcPr>
                  <w:tcW w:w="748" w:type="dxa"/>
                  <w:vAlign w:val="center"/>
                </w:tcPr>
                <w:p>
                  <w:pPr>
                    <w:spacing w:line="240" w:lineRule="auto"/>
                    <w:jc w:val="center"/>
                    <w:rPr>
                      <w:sz w:val="21"/>
                      <w:szCs w:val="21"/>
                    </w:rPr>
                  </w:pPr>
                  <w:r>
                    <w:rPr>
                      <w:rFonts w:hint="eastAsia"/>
                      <w:sz w:val="21"/>
                      <w:szCs w:val="21"/>
                      <w:lang w:val="en-US" w:eastAsia="zh-CN"/>
                    </w:rPr>
                    <w:t>泗县</w:t>
                  </w:r>
                  <w:r>
                    <w:rPr>
                      <w:rFonts w:hint="eastAsia" w:eastAsia="宋体"/>
                      <w:sz w:val="21"/>
                      <w:szCs w:val="21"/>
                    </w:rPr>
                    <w:t>工业污水处理厂</w:t>
                  </w:r>
                </w:p>
              </w:tc>
              <w:tc>
                <w:tcPr>
                  <w:tcW w:w="895" w:type="dxa"/>
                  <w:vAlign w:val="center"/>
                </w:tcPr>
                <w:p>
                  <w:pPr>
                    <w:spacing w:line="240" w:lineRule="auto"/>
                    <w:jc w:val="center"/>
                    <w:rPr>
                      <w:sz w:val="21"/>
                      <w:szCs w:val="21"/>
                    </w:rPr>
                  </w:pPr>
                  <w:r>
                    <w:rPr>
                      <w:rFonts w:hint="eastAsia" w:eastAsia="宋体"/>
                      <w:sz w:val="21"/>
                      <w:szCs w:val="21"/>
                    </w:rPr>
                    <w:t>间接排放</w:t>
                  </w:r>
                </w:p>
              </w:tc>
              <w:tc>
                <w:tcPr>
                  <w:tcW w:w="1017" w:type="dxa"/>
                  <w:vAlign w:val="center"/>
                </w:tcPr>
                <w:p>
                  <w:pPr>
                    <w:spacing w:line="240" w:lineRule="auto"/>
                    <w:jc w:val="center"/>
                    <w:rPr>
                      <w:sz w:val="21"/>
                      <w:szCs w:val="21"/>
                    </w:rPr>
                  </w:pPr>
                  <w:r>
                    <w:rPr>
                      <w:rFonts w:hint="eastAsia" w:eastAsia="宋体"/>
                      <w:sz w:val="21"/>
                      <w:szCs w:val="21"/>
                    </w:rPr>
                    <w:t>DW001</w:t>
                  </w:r>
                </w:p>
              </w:tc>
              <w:tc>
                <w:tcPr>
                  <w:tcW w:w="1352" w:type="dxa"/>
                  <w:vAlign w:val="center"/>
                </w:tcPr>
                <w:p>
                  <w:pPr>
                    <w:spacing w:line="240" w:lineRule="auto"/>
                    <w:jc w:val="center"/>
                    <w:rPr>
                      <w:sz w:val="21"/>
                      <w:szCs w:val="21"/>
                    </w:rPr>
                  </w:pPr>
                  <w:r>
                    <w:rPr>
                      <w:rFonts w:hint="eastAsia" w:eastAsia="宋体"/>
                      <w:sz w:val="21"/>
                      <w:szCs w:val="21"/>
                    </w:rPr>
                    <w:t>一般排放口-总排口</w:t>
                  </w:r>
                </w:p>
              </w:tc>
            </w:tr>
          </w:tbl>
          <w:p>
            <w:pPr>
              <w:jc w:val="center"/>
              <w:rPr>
                <w:b/>
                <w:bCs/>
              </w:rPr>
            </w:pPr>
            <w:r>
              <w:rPr>
                <w:rFonts w:eastAsia="宋体"/>
                <w:b/>
                <w:bCs/>
              </w:rPr>
              <w:t>表4-</w:t>
            </w:r>
            <w:r>
              <w:rPr>
                <w:rFonts w:hint="eastAsia"/>
                <w:b/>
                <w:bCs/>
                <w:lang w:val="en-US" w:eastAsia="zh-CN"/>
              </w:rPr>
              <w:t>8</w:t>
            </w:r>
            <w:r>
              <w:rPr>
                <w:rFonts w:hint="eastAsia" w:eastAsia="宋体"/>
                <w:b/>
                <w:bCs/>
              </w:rPr>
              <w:t xml:space="preserve">  排放口基本情况</w:t>
            </w:r>
            <w:r>
              <w:rPr>
                <w:rFonts w:hint="eastAsia" w:eastAsia="宋体"/>
                <w:b/>
                <w:bCs/>
                <w:lang w:val="en-US" w:eastAsia="zh-CN"/>
              </w:rPr>
              <w:t>与自行监测要求</w:t>
            </w:r>
            <w:r>
              <w:rPr>
                <w:rFonts w:hint="eastAsia" w:eastAsia="宋体"/>
                <w:b/>
                <w:bCs/>
              </w:rPr>
              <w:t>一览表</w:t>
            </w:r>
          </w:p>
          <w:tbl>
            <w:tblPr>
              <w:tblStyle w:val="13"/>
              <w:tblW w:w="7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521"/>
              <w:gridCol w:w="1431"/>
              <w:gridCol w:w="1105"/>
              <w:gridCol w:w="870"/>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982" w:type="dxa"/>
                  <w:vMerge w:val="restart"/>
                  <w:vAlign w:val="center"/>
                </w:tcPr>
                <w:p>
                  <w:pPr>
                    <w:spacing w:line="240" w:lineRule="auto"/>
                    <w:jc w:val="center"/>
                    <w:rPr>
                      <w:b/>
                      <w:bCs/>
                      <w:sz w:val="21"/>
                      <w:szCs w:val="21"/>
                    </w:rPr>
                  </w:pPr>
                  <w:r>
                    <w:rPr>
                      <w:rFonts w:hint="eastAsia" w:eastAsia="宋体"/>
                      <w:b/>
                      <w:bCs/>
                      <w:sz w:val="21"/>
                      <w:szCs w:val="21"/>
                    </w:rPr>
                    <w:t>排放口编号</w:t>
                  </w:r>
                </w:p>
              </w:tc>
              <w:tc>
                <w:tcPr>
                  <w:tcW w:w="2952" w:type="dxa"/>
                  <w:gridSpan w:val="2"/>
                  <w:vAlign w:val="center"/>
                </w:tcPr>
                <w:p>
                  <w:pPr>
                    <w:spacing w:line="240" w:lineRule="auto"/>
                    <w:jc w:val="center"/>
                    <w:rPr>
                      <w:b/>
                      <w:bCs/>
                      <w:sz w:val="21"/>
                      <w:szCs w:val="21"/>
                    </w:rPr>
                  </w:pPr>
                  <w:r>
                    <w:rPr>
                      <w:rFonts w:hint="eastAsia" w:eastAsia="宋体"/>
                      <w:b/>
                      <w:bCs/>
                      <w:sz w:val="21"/>
                      <w:szCs w:val="21"/>
                    </w:rPr>
                    <w:t>坐标</w:t>
                  </w:r>
                </w:p>
              </w:tc>
              <w:tc>
                <w:tcPr>
                  <w:tcW w:w="1105" w:type="dxa"/>
                  <w:vMerge w:val="restart"/>
                  <w:vAlign w:val="center"/>
                </w:tcPr>
                <w:p>
                  <w:pPr>
                    <w:spacing w:line="240" w:lineRule="auto"/>
                    <w:jc w:val="center"/>
                    <w:rPr>
                      <w:b/>
                      <w:bCs/>
                      <w:sz w:val="21"/>
                      <w:szCs w:val="21"/>
                    </w:rPr>
                  </w:pPr>
                  <w:r>
                    <w:rPr>
                      <w:rFonts w:hint="eastAsia" w:eastAsia="宋体"/>
                      <w:b/>
                      <w:bCs/>
                      <w:sz w:val="21"/>
                      <w:szCs w:val="21"/>
                    </w:rPr>
                    <w:t>监测因子</w:t>
                  </w:r>
                </w:p>
              </w:tc>
              <w:tc>
                <w:tcPr>
                  <w:tcW w:w="870" w:type="dxa"/>
                  <w:vMerge w:val="restart"/>
                  <w:vAlign w:val="center"/>
                </w:tcPr>
                <w:p>
                  <w:pPr>
                    <w:spacing w:line="240" w:lineRule="auto"/>
                    <w:jc w:val="center"/>
                    <w:rPr>
                      <w:b/>
                      <w:bCs/>
                      <w:sz w:val="21"/>
                      <w:szCs w:val="21"/>
                    </w:rPr>
                  </w:pPr>
                  <w:r>
                    <w:rPr>
                      <w:rFonts w:hint="eastAsia" w:eastAsia="宋体"/>
                      <w:b/>
                      <w:bCs/>
                      <w:sz w:val="21"/>
                      <w:szCs w:val="21"/>
                    </w:rPr>
                    <w:t>监测频次</w:t>
                  </w:r>
                </w:p>
              </w:tc>
              <w:tc>
                <w:tcPr>
                  <w:tcW w:w="1838" w:type="dxa"/>
                  <w:vMerge w:val="restart"/>
                  <w:vAlign w:val="center"/>
                </w:tcPr>
                <w:p>
                  <w:pPr>
                    <w:spacing w:line="240" w:lineRule="auto"/>
                    <w:jc w:val="center"/>
                    <w:rPr>
                      <w:b/>
                      <w:bCs/>
                      <w:sz w:val="21"/>
                      <w:szCs w:val="21"/>
                    </w:rPr>
                  </w:pPr>
                  <w:r>
                    <w:rPr>
                      <w:rFonts w:hint="eastAsia" w:eastAsia="宋体"/>
                      <w:b/>
                      <w:bCs/>
                      <w:sz w:val="21"/>
                      <w:szCs w:val="21"/>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982" w:type="dxa"/>
                  <w:vMerge w:val="continue"/>
                  <w:vAlign w:val="center"/>
                </w:tcPr>
                <w:p>
                  <w:pPr>
                    <w:spacing w:line="240" w:lineRule="auto"/>
                    <w:jc w:val="center"/>
                    <w:rPr>
                      <w:b/>
                      <w:bCs/>
                      <w:sz w:val="21"/>
                      <w:szCs w:val="21"/>
                    </w:rPr>
                  </w:pPr>
                </w:p>
              </w:tc>
              <w:tc>
                <w:tcPr>
                  <w:tcW w:w="1521" w:type="dxa"/>
                  <w:vAlign w:val="center"/>
                </w:tcPr>
                <w:p>
                  <w:pPr>
                    <w:spacing w:line="240" w:lineRule="auto"/>
                    <w:jc w:val="center"/>
                    <w:rPr>
                      <w:b/>
                      <w:bCs/>
                      <w:sz w:val="21"/>
                      <w:szCs w:val="21"/>
                    </w:rPr>
                  </w:pPr>
                  <w:r>
                    <w:rPr>
                      <w:rFonts w:hint="eastAsia" w:eastAsia="宋体"/>
                      <w:b/>
                      <w:bCs/>
                      <w:sz w:val="21"/>
                      <w:szCs w:val="21"/>
                    </w:rPr>
                    <w:t>经度</w:t>
                  </w:r>
                </w:p>
              </w:tc>
              <w:tc>
                <w:tcPr>
                  <w:tcW w:w="1431" w:type="dxa"/>
                  <w:vAlign w:val="center"/>
                </w:tcPr>
                <w:p>
                  <w:pPr>
                    <w:spacing w:line="240" w:lineRule="auto"/>
                    <w:jc w:val="center"/>
                    <w:rPr>
                      <w:b/>
                      <w:bCs/>
                      <w:sz w:val="21"/>
                      <w:szCs w:val="21"/>
                    </w:rPr>
                  </w:pPr>
                  <w:r>
                    <w:rPr>
                      <w:rFonts w:hint="eastAsia" w:eastAsia="宋体"/>
                      <w:b/>
                      <w:bCs/>
                      <w:sz w:val="21"/>
                      <w:szCs w:val="21"/>
                    </w:rPr>
                    <w:t>纬度</w:t>
                  </w:r>
                </w:p>
              </w:tc>
              <w:tc>
                <w:tcPr>
                  <w:tcW w:w="1105" w:type="dxa"/>
                  <w:vMerge w:val="continue"/>
                  <w:vAlign w:val="center"/>
                </w:tcPr>
                <w:p>
                  <w:pPr>
                    <w:spacing w:line="240" w:lineRule="auto"/>
                    <w:jc w:val="center"/>
                    <w:rPr>
                      <w:b/>
                      <w:bCs/>
                      <w:sz w:val="21"/>
                      <w:szCs w:val="21"/>
                    </w:rPr>
                  </w:pPr>
                </w:p>
              </w:tc>
              <w:tc>
                <w:tcPr>
                  <w:tcW w:w="870" w:type="dxa"/>
                  <w:vMerge w:val="continue"/>
                  <w:vAlign w:val="center"/>
                </w:tcPr>
                <w:p>
                  <w:pPr>
                    <w:spacing w:line="240" w:lineRule="auto"/>
                    <w:jc w:val="center"/>
                    <w:rPr>
                      <w:b/>
                      <w:bCs/>
                      <w:sz w:val="21"/>
                      <w:szCs w:val="21"/>
                    </w:rPr>
                  </w:pPr>
                </w:p>
              </w:tc>
              <w:tc>
                <w:tcPr>
                  <w:tcW w:w="1838" w:type="dxa"/>
                  <w:vMerge w:val="continue"/>
                  <w:vAlign w:val="center"/>
                </w:tcPr>
                <w:p>
                  <w:pPr>
                    <w:spacing w:line="240"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82" w:type="dxa"/>
                  <w:vAlign w:val="center"/>
                </w:tcPr>
                <w:p>
                  <w:pPr>
                    <w:spacing w:line="240" w:lineRule="auto"/>
                    <w:jc w:val="center"/>
                    <w:rPr>
                      <w:sz w:val="21"/>
                      <w:szCs w:val="21"/>
                    </w:rPr>
                  </w:pPr>
                  <w:r>
                    <w:rPr>
                      <w:rFonts w:hint="eastAsia" w:eastAsia="宋体"/>
                      <w:sz w:val="21"/>
                      <w:szCs w:val="21"/>
                    </w:rPr>
                    <w:t>DW001</w:t>
                  </w:r>
                </w:p>
              </w:tc>
              <w:tc>
                <w:tcPr>
                  <w:tcW w:w="1521" w:type="dxa"/>
                  <w:vAlign w:val="center"/>
                </w:tcPr>
                <w:p>
                  <w:pPr>
                    <w:spacing w:line="240" w:lineRule="auto"/>
                    <w:jc w:val="center"/>
                    <w:rPr>
                      <w:color w:val="auto"/>
                      <w:sz w:val="21"/>
                      <w:szCs w:val="21"/>
                    </w:rPr>
                  </w:pPr>
                  <w:r>
                    <w:rPr>
                      <w:color w:val="auto"/>
                      <w:sz w:val="21"/>
                      <w:szCs w:val="21"/>
                    </w:rPr>
                    <w:t>117°</w:t>
                  </w:r>
                  <w:r>
                    <w:rPr>
                      <w:rFonts w:hint="eastAsia"/>
                      <w:color w:val="auto"/>
                      <w:sz w:val="21"/>
                      <w:szCs w:val="21"/>
                      <w:lang w:val="en-US" w:eastAsia="zh-CN"/>
                    </w:rPr>
                    <w:t>54</w:t>
                  </w:r>
                  <w:r>
                    <w:rPr>
                      <w:color w:val="auto"/>
                      <w:sz w:val="21"/>
                      <w:szCs w:val="21"/>
                    </w:rPr>
                    <w:t>′</w:t>
                  </w:r>
                  <w:r>
                    <w:rPr>
                      <w:rFonts w:hint="eastAsia"/>
                      <w:color w:val="auto"/>
                      <w:sz w:val="21"/>
                      <w:szCs w:val="21"/>
                      <w:lang w:val="en-US" w:eastAsia="zh-CN"/>
                    </w:rPr>
                    <w:t>38.011</w:t>
                  </w:r>
                  <w:r>
                    <w:rPr>
                      <w:color w:val="auto"/>
                      <w:sz w:val="21"/>
                      <w:szCs w:val="21"/>
                    </w:rPr>
                    <w:t>″</w:t>
                  </w:r>
                </w:p>
              </w:tc>
              <w:tc>
                <w:tcPr>
                  <w:tcW w:w="1431" w:type="dxa"/>
                  <w:vAlign w:val="center"/>
                </w:tcPr>
                <w:p>
                  <w:pPr>
                    <w:spacing w:line="240" w:lineRule="auto"/>
                    <w:jc w:val="center"/>
                    <w:rPr>
                      <w:color w:val="auto"/>
                      <w:sz w:val="21"/>
                      <w:szCs w:val="21"/>
                    </w:rPr>
                  </w:pPr>
                  <w:r>
                    <w:rPr>
                      <w:color w:val="auto"/>
                      <w:sz w:val="21"/>
                      <w:szCs w:val="21"/>
                    </w:rPr>
                    <w:t>3</w:t>
                  </w:r>
                  <w:r>
                    <w:rPr>
                      <w:rFonts w:hint="eastAsia"/>
                      <w:color w:val="auto"/>
                      <w:sz w:val="21"/>
                      <w:szCs w:val="21"/>
                      <w:lang w:val="en-US" w:eastAsia="zh-CN"/>
                    </w:rPr>
                    <w:t>3</w:t>
                  </w:r>
                  <w:r>
                    <w:rPr>
                      <w:color w:val="auto"/>
                      <w:sz w:val="21"/>
                      <w:szCs w:val="21"/>
                    </w:rPr>
                    <w:t>°</w:t>
                  </w:r>
                  <w:r>
                    <w:rPr>
                      <w:rFonts w:hint="eastAsia"/>
                      <w:color w:val="auto"/>
                      <w:sz w:val="21"/>
                      <w:szCs w:val="21"/>
                      <w:lang w:val="en-US" w:eastAsia="zh-CN"/>
                    </w:rPr>
                    <w:t>27</w:t>
                  </w:r>
                  <w:r>
                    <w:rPr>
                      <w:color w:val="auto"/>
                      <w:sz w:val="21"/>
                      <w:szCs w:val="21"/>
                    </w:rPr>
                    <w:t>′</w:t>
                  </w:r>
                  <w:r>
                    <w:rPr>
                      <w:rFonts w:hint="eastAsia"/>
                      <w:color w:val="auto"/>
                      <w:sz w:val="21"/>
                      <w:szCs w:val="21"/>
                      <w:lang w:val="en-US" w:eastAsia="zh-CN"/>
                    </w:rPr>
                    <w:t>58.172</w:t>
                  </w:r>
                  <w:r>
                    <w:rPr>
                      <w:color w:val="auto"/>
                      <w:sz w:val="21"/>
                      <w:szCs w:val="21"/>
                    </w:rPr>
                    <w:t>″</w:t>
                  </w:r>
                </w:p>
              </w:tc>
              <w:tc>
                <w:tcPr>
                  <w:tcW w:w="1105" w:type="dxa"/>
                  <w:vAlign w:val="center"/>
                </w:tcPr>
                <w:p>
                  <w:pPr>
                    <w:spacing w:line="240" w:lineRule="auto"/>
                    <w:jc w:val="center"/>
                    <w:rPr>
                      <w:rFonts w:hint="default" w:eastAsia="宋体"/>
                      <w:sz w:val="21"/>
                      <w:szCs w:val="21"/>
                      <w:lang w:val="en-US" w:eastAsia="zh-CN"/>
                    </w:rPr>
                  </w:pPr>
                  <w:r>
                    <w:rPr>
                      <w:rFonts w:hint="eastAsia" w:eastAsia="宋体"/>
                      <w:sz w:val="21"/>
                      <w:szCs w:val="21"/>
                    </w:rPr>
                    <w:t>pH、COD、BOD</w:t>
                  </w:r>
                  <w:r>
                    <w:rPr>
                      <w:rFonts w:hint="eastAsia" w:eastAsia="宋体"/>
                      <w:sz w:val="21"/>
                      <w:szCs w:val="21"/>
                      <w:vertAlign w:val="subscript"/>
                    </w:rPr>
                    <w:t>5</w:t>
                  </w:r>
                  <w:r>
                    <w:rPr>
                      <w:rFonts w:hint="eastAsia" w:eastAsia="宋体"/>
                      <w:sz w:val="21"/>
                      <w:szCs w:val="21"/>
                    </w:rPr>
                    <w:t>、SS、</w:t>
                  </w:r>
                  <w:r>
                    <w:rPr>
                      <w:rFonts w:eastAsia="宋体"/>
                      <w:bCs/>
                      <w:snapToGrid w:val="0"/>
                      <w:kern w:val="0"/>
                      <w:sz w:val="21"/>
                      <w:szCs w:val="21"/>
                    </w:rPr>
                    <w:t>NH</w:t>
                  </w:r>
                  <w:r>
                    <w:rPr>
                      <w:rFonts w:eastAsia="宋体"/>
                      <w:bCs/>
                      <w:snapToGrid w:val="0"/>
                      <w:kern w:val="0"/>
                      <w:sz w:val="21"/>
                      <w:szCs w:val="21"/>
                      <w:vertAlign w:val="subscript"/>
                    </w:rPr>
                    <w:t>3</w:t>
                  </w:r>
                  <w:r>
                    <w:rPr>
                      <w:rFonts w:eastAsia="宋体"/>
                      <w:bCs/>
                      <w:snapToGrid w:val="0"/>
                      <w:kern w:val="0"/>
                      <w:sz w:val="21"/>
                      <w:szCs w:val="21"/>
                    </w:rPr>
                    <w:t>-N</w:t>
                  </w:r>
                </w:p>
              </w:tc>
              <w:tc>
                <w:tcPr>
                  <w:tcW w:w="870" w:type="dxa"/>
                  <w:vAlign w:val="center"/>
                </w:tcPr>
                <w:p>
                  <w:pPr>
                    <w:spacing w:line="240" w:lineRule="auto"/>
                    <w:jc w:val="center"/>
                    <w:rPr>
                      <w:rFonts w:hint="eastAsia" w:eastAsia="宋体"/>
                      <w:sz w:val="21"/>
                      <w:szCs w:val="21"/>
                      <w:lang w:eastAsia="zh-CN"/>
                    </w:rPr>
                  </w:pPr>
                  <w:r>
                    <w:rPr>
                      <w:rFonts w:hint="eastAsia"/>
                      <w:sz w:val="21"/>
                      <w:szCs w:val="21"/>
                      <w:lang w:val="en-US" w:eastAsia="zh-CN"/>
                    </w:rPr>
                    <w:t>/</w:t>
                  </w:r>
                </w:p>
              </w:tc>
              <w:tc>
                <w:tcPr>
                  <w:tcW w:w="1838" w:type="dxa"/>
                  <w:vAlign w:val="center"/>
                </w:tcPr>
                <w:p>
                  <w:pPr>
                    <w:spacing w:line="240" w:lineRule="auto"/>
                    <w:jc w:val="center"/>
                    <w:rPr>
                      <w:sz w:val="21"/>
                      <w:szCs w:val="21"/>
                    </w:rPr>
                  </w:pPr>
                  <w:r>
                    <w:rPr>
                      <w:rFonts w:hint="eastAsia" w:eastAsia="宋体"/>
                      <w:sz w:val="21"/>
                      <w:szCs w:val="21"/>
                    </w:rPr>
                    <w:t>《污水综合排放标准》（GB8978-1996）</w:t>
                  </w:r>
                </w:p>
              </w:tc>
            </w:tr>
          </w:tbl>
          <w:p>
            <w:pPr>
              <w:jc w:val="center"/>
              <w:rPr>
                <w:rFonts w:hint="eastAsia" w:eastAsia="宋体"/>
                <w:b/>
              </w:rPr>
            </w:pPr>
          </w:p>
          <w:p>
            <w:pPr>
              <w:jc w:val="center"/>
              <w:rPr>
                <w:b/>
              </w:rPr>
            </w:pPr>
            <w:r>
              <w:rPr>
                <w:rFonts w:hint="eastAsia" w:eastAsia="宋体"/>
                <w:b/>
              </w:rPr>
              <w:t>表4-</w:t>
            </w:r>
            <w:r>
              <w:rPr>
                <w:rFonts w:hint="eastAsia"/>
                <w:b/>
                <w:lang w:val="en-US" w:eastAsia="zh-CN"/>
              </w:rPr>
              <w:t>9</w:t>
            </w:r>
            <w:r>
              <w:rPr>
                <w:rFonts w:hint="eastAsia" w:eastAsia="宋体"/>
                <w:b/>
              </w:rPr>
              <w:t xml:space="preserve">  项目用水及排水情况一览表  单位：t/a</w:t>
            </w:r>
          </w:p>
          <w:tbl>
            <w:tblPr>
              <w:tblStyle w:val="13"/>
              <w:tblW w:w="7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876"/>
              <w:gridCol w:w="840"/>
              <w:gridCol w:w="936"/>
              <w:gridCol w:w="972"/>
              <w:gridCol w:w="972"/>
              <w:gridCol w:w="888"/>
              <w:gridCol w:w="936"/>
              <w:gridCol w:w="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15" w:type="dxa"/>
                  <w:vMerge w:val="restart"/>
                  <w:vAlign w:val="center"/>
                </w:tcPr>
                <w:p>
                  <w:pPr>
                    <w:keepNext w:val="0"/>
                    <w:keepLines w:val="0"/>
                    <w:widowControl/>
                    <w:suppressLineNumbers w:val="0"/>
                    <w:spacing w:line="240" w:lineRule="auto"/>
                    <w:jc w:val="center"/>
                    <w:textAlignment w:val="center"/>
                    <w:rPr>
                      <w:sz w:val="21"/>
                      <w:szCs w:val="21"/>
                      <w:vertAlign w:val="baseline"/>
                    </w:rPr>
                  </w:pPr>
                  <w:r>
                    <w:rPr>
                      <w:rFonts w:hint="default" w:ascii="Times New Roman" w:hAnsi="Times New Roman" w:eastAsia="宋体" w:cs="Times New Roman"/>
                      <w:b/>
                      <w:bCs/>
                      <w:i w:val="0"/>
                      <w:color w:val="000000"/>
                      <w:kern w:val="0"/>
                      <w:sz w:val="21"/>
                      <w:szCs w:val="21"/>
                      <w:u w:val="none"/>
                      <w:lang w:val="en-US" w:eastAsia="zh-CN" w:bidi="ar"/>
                    </w:rPr>
                    <w:t>污染源</w:t>
                  </w:r>
                </w:p>
              </w:tc>
              <w:tc>
                <w:tcPr>
                  <w:tcW w:w="876" w:type="dxa"/>
                  <w:vMerge w:val="restart"/>
                  <w:vAlign w:val="center"/>
                </w:tcPr>
                <w:p>
                  <w:pPr>
                    <w:keepNext w:val="0"/>
                    <w:keepLines w:val="0"/>
                    <w:widowControl/>
                    <w:suppressLineNumbers w:val="0"/>
                    <w:spacing w:line="240" w:lineRule="auto"/>
                    <w:jc w:val="center"/>
                    <w:textAlignment w:val="center"/>
                    <w:rPr>
                      <w:sz w:val="21"/>
                      <w:szCs w:val="21"/>
                      <w:vertAlign w:val="baseline"/>
                    </w:rPr>
                  </w:pPr>
                  <w:r>
                    <w:rPr>
                      <w:rFonts w:hint="default" w:ascii="Times New Roman" w:hAnsi="Times New Roman" w:eastAsia="宋体" w:cs="Times New Roman"/>
                      <w:b/>
                      <w:bCs/>
                      <w:i w:val="0"/>
                      <w:color w:val="000000"/>
                      <w:kern w:val="0"/>
                      <w:sz w:val="21"/>
                      <w:szCs w:val="21"/>
                      <w:u w:val="none"/>
                      <w:lang w:val="en-US" w:eastAsia="zh-CN" w:bidi="ar"/>
                    </w:rPr>
                    <w:t>废水量（t/a）</w:t>
                  </w:r>
                </w:p>
              </w:tc>
              <w:tc>
                <w:tcPr>
                  <w:tcW w:w="840" w:type="dxa"/>
                  <w:vMerge w:val="restart"/>
                  <w:vAlign w:val="center"/>
                </w:tcPr>
                <w:p>
                  <w:pPr>
                    <w:keepNext w:val="0"/>
                    <w:keepLines w:val="0"/>
                    <w:widowControl/>
                    <w:suppressLineNumbers w:val="0"/>
                    <w:spacing w:line="240" w:lineRule="auto"/>
                    <w:jc w:val="center"/>
                    <w:textAlignment w:val="center"/>
                    <w:rPr>
                      <w:sz w:val="21"/>
                      <w:szCs w:val="21"/>
                      <w:vertAlign w:val="baseline"/>
                    </w:rPr>
                  </w:pPr>
                  <w:r>
                    <w:rPr>
                      <w:rFonts w:hint="default" w:ascii="Times New Roman" w:hAnsi="Times New Roman" w:eastAsia="宋体" w:cs="Times New Roman"/>
                      <w:b/>
                      <w:bCs/>
                      <w:i w:val="0"/>
                      <w:color w:val="000000"/>
                      <w:kern w:val="0"/>
                      <w:sz w:val="21"/>
                      <w:szCs w:val="21"/>
                      <w:u w:val="none"/>
                      <w:lang w:val="en-US" w:eastAsia="zh-CN" w:bidi="ar"/>
                    </w:rPr>
                    <w:t>污染物</w:t>
                  </w:r>
                </w:p>
              </w:tc>
              <w:tc>
                <w:tcPr>
                  <w:tcW w:w="1908" w:type="dxa"/>
                  <w:gridSpan w:val="2"/>
                  <w:vAlign w:val="center"/>
                </w:tcPr>
                <w:p>
                  <w:pPr>
                    <w:keepNext w:val="0"/>
                    <w:keepLines w:val="0"/>
                    <w:widowControl/>
                    <w:suppressLineNumbers w:val="0"/>
                    <w:spacing w:line="240" w:lineRule="auto"/>
                    <w:jc w:val="center"/>
                    <w:textAlignment w:val="center"/>
                    <w:rPr>
                      <w:sz w:val="21"/>
                      <w:szCs w:val="21"/>
                      <w:vertAlign w:val="baseline"/>
                    </w:rPr>
                  </w:pPr>
                  <w:r>
                    <w:rPr>
                      <w:rFonts w:hint="default" w:ascii="Times New Roman" w:hAnsi="Times New Roman" w:eastAsia="宋体" w:cs="Times New Roman"/>
                      <w:b/>
                      <w:bCs/>
                      <w:i w:val="0"/>
                      <w:color w:val="000000"/>
                      <w:kern w:val="0"/>
                      <w:sz w:val="21"/>
                      <w:szCs w:val="21"/>
                      <w:u w:val="none"/>
                      <w:lang w:val="en-US" w:eastAsia="zh-CN" w:bidi="ar"/>
                    </w:rPr>
                    <w:t>污染物产生量</w:t>
                  </w:r>
                </w:p>
              </w:tc>
              <w:tc>
                <w:tcPr>
                  <w:tcW w:w="972" w:type="dxa"/>
                  <w:vMerge w:val="restart"/>
                  <w:vAlign w:val="center"/>
                </w:tcPr>
                <w:p>
                  <w:pPr>
                    <w:keepNext w:val="0"/>
                    <w:keepLines w:val="0"/>
                    <w:widowControl/>
                    <w:suppressLineNumbers w:val="0"/>
                    <w:spacing w:line="240" w:lineRule="auto"/>
                    <w:jc w:val="center"/>
                    <w:textAlignment w:val="center"/>
                    <w:rPr>
                      <w:sz w:val="21"/>
                      <w:szCs w:val="21"/>
                      <w:vertAlign w:val="baseline"/>
                    </w:rPr>
                  </w:pPr>
                  <w:r>
                    <w:rPr>
                      <w:rFonts w:hint="default" w:ascii="Times New Roman" w:hAnsi="Times New Roman" w:eastAsia="宋体" w:cs="Times New Roman"/>
                      <w:b/>
                      <w:bCs/>
                      <w:i w:val="0"/>
                      <w:color w:val="000000"/>
                      <w:kern w:val="0"/>
                      <w:sz w:val="21"/>
                      <w:szCs w:val="21"/>
                      <w:u w:val="none"/>
                      <w:lang w:val="en-US" w:eastAsia="zh-CN" w:bidi="ar"/>
                    </w:rPr>
                    <w:t>治理措施</w:t>
                  </w:r>
                </w:p>
              </w:tc>
              <w:tc>
                <w:tcPr>
                  <w:tcW w:w="1824" w:type="dxa"/>
                  <w:gridSpan w:val="2"/>
                  <w:vAlign w:val="center"/>
                </w:tcPr>
                <w:p>
                  <w:pPr>
                    <w:keepNext w:val="0"/>
                    <w:keepLines w:val="0"/>
                    <w:widowControl/>
                    <w:suppressLineNumbers w:val="0"/>
                    <w:spacing w:line="240" w:lineRule="auto"/>
                    <w:jc w:val="center"/>
                    <w:textAlignment w:val="center"/>
                    <w:rPr>
                      <w:sz w:val="21"/>
                      <w:szCs w:val="21"/>
                      <w:vertAlign w:val="baseline"/>
                    </w:rPr>
                  </w:pPr>
                  <w:r>
                    <w:rPr>
                      <w:rFonts w:hint="default" w:ascii="Times New Roman" w:hAnsi="Times New Roman" w:eastAsia="宋体" w:cs="Times New Roman"/>
                      <w:b/>
                      <w:bCs/>
                      <w:i w:val="0"/>
                      <w:color w:val="000000"/>
                      <w:kern w:val="0"/>
                      <w:sz w:val="21"/>
                      <w:szCs w:val="21"/>
                      <w:u w:val="none"/>
                      <w:lang w:val="en-US" w:eastAsia="zh-CN" w:bidi="ar"/>
                    </w:rPr>
                    <w:t>污染物排放量</w:t>
                  </w:r>
                </w:p>
              </w:tc>
              <w:tc>
                <w:tcPr>
                  <w:tcW w:w="648" w:type="dxa"/>
                  <w:vMerge w:val="restart"/>
                  <w:vAlign w:val="center"/>
                </w:tcPr>
                <w:p>
                  <w:pPr>
                    <w:pStyle w:val="2"/>
                    <w:spacing w:line="240" w:lineRule="auto"/>
                    <w:jc w:val="center"/>
                    <w:rPr>
                      <w:vertAlign w:val="baseline"/>
                    </w:rPr>
                  </w:pPr>
                  <w:r>
                    <w:rPr>
                      <w:rFonts w:hint="default" w:ascii="Times New Roman" w:hAnsi="Times New Roman" w:eastAsia="宋体" w:cs="Times New Roman"/>
                      <w:b/>
                      <w:bCs/>
                      <w:i w:val="0"/>
                      <w:color w:val="000000"/>
                      <w:kern w:val="0"/>
                      <w:sz w:val="21"/>
                      <w:szCs w:val="21"/>
                      <w:u w:val="none"/>
                      <w:lang w:val="en-US" w:eastAsia="zh-CN" w:bidi="ar"/>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15" w:type="dxa"/>
                  <w:vMerge w:val="continue"/>
                  <w:vAlign w:val="center"/>
                </w:tcPr>
                <w:p>
                  <w:pPr>
                    <w:pStyle w:val="2"/>
                    <w:spacing w:line="240" w:lineRule="auto"/>
                    <w:jc w:val="center"/>
                    <w:rPr>
                      <w:sz w:val="21"/>
                      <w:szCs w:val="21"/>
                      <w:vertAlign w:val="baseline"/>
                    </w:rPr>
                  </w:pPr>
                </w:p>
              </w:tc>
              <w:tc>
                <w:tcPr>
                  <w:tcW w:w="876" w:type="dxa"/>
                  <w:vMerge w:val="continue"/>
                  <w:vAlign w:val="center"/>
                </w:tcPr>
                <w:p>
                  <w:pPr>
                    <w:pStyle w:val="2"/>
                    <w:spacing w:line="240" w:lineRule="auto"/>
                    <w:jc w:val="center"/>
                    <w:rPr>
                      <w:sz w:val="21"/>
                      <w:szCs w:val="21"/>
                      <w:vertAlign w:val="baseline"/>
                    </w:rPr>
                  </w:pPr>
                </w:p>
              </w:tc>
              <w:tc>
                <w:tcPr>
                  <w:tcW w:w="840" w:type="dxa"/>
                  <w:vMerge w:val="continue"/>
                  <w:vAlign w:val="center"/>
                </w:tcPr>
                <w:p>
                  <w:pPr>
                    <w:spacing w:line="240" w:lineRule="auto"/>
                    <w:jc w:val="center"/>
                    <w:rPr>
                      <w:sz w:val="21"/>
                      <w:szCs w:val="21"/>
                      <w:vertAlign w:val="baseline"/>
                    </w:rPr>
                  </w:pPr>
                </w:p>
              </w:tc>
              <w:tc>
                <w:tcPr>
                  <w:tcW w:w="936" w:type="dxa"/>
                  <w:vAlign w:val="center"/>
                </w:tcPr>
                <w:p>
                  <w:pPr>
                    <w:keepNext w:val="0"/>
                    <w:keepLines w:val="0"/>
                    <w:widowControl/>
                    <w:suppressLineNumbers w:val="0"/>
                    <w:spacing w:line="240" w:lineRule="auto"/>
                    <w:jc w:val="center"/>
                    <w:textAlignment w:val="center"/>
                    <w:rPr>
                      <w:sz w:val="21"/>
                      <w:szCs w:val="21"/>
                      <w:vertAlign w:val="baseline"/>
                    </w:rPr>
                  </w:pPr>
                  <w:r>
                    <w:rPr>
                      <w:rFonts w:hint="default" w:ascii="Times New Roman" w:hAnsi="Times New Roman" w:eastAsia="宋体" w:cs="Times New Roman"/>
                      <w:b/>
                      <w:bCs/>
                      <w:i w:val="0"/>
                      <w:color w:val="000000"/>
                      <w:kern w:val="0"/>
                      <w:sz w:val="21"/>
                      <w:szCs w:val="21"/>
                      <w:u w:val="none"/>
                      <w:lang w:val="en-US" w:eastAsia="zh-CN" w:bidi="ar"/>
                    </w:rPr>
                    <w:t>浓度(mg/L)</w:t>
                  </w:r>
                </w:p>
              </w:tc>
              <w:tc>
                <w:tcPr>
                  <w:tcW w:w="972" w:type="dxa"/>
                  <w:vAlign w:val="center"/>
                </w:tcPr>
                <w:p>
                  <w:pPr>
                    <w:keepNext w:val="0"/>
                    <w:keepLines w:val="0"/>
                    <w:widowControl/>
                    <w:suppressLineNumbers w:val="0"/>
                    <w:spacing w:line="240" w:lineRule="auto"/>
                    <w:jc w:val="center"/>
                    <w:textAlignment w:val="center"/>
                    <w:rPr>
                      <w:sz w:val="21"/>
                      <w:szCs w:val="21"/>
                      <w:vertAlign w:val="baseline"/>
                    </w:rPr>
                  </w:pPr>
                  <w:r>
                    <w:rPr>
                      <w:rFonts w:hint="default" w:ascii="Times New Roman" w:hAnsi="Times New Roman" w:eastAsia="宋体" w:cs="Times New Roman"/>
                      <w:b/>
                      <w:bCs/>
                      <w:i w:val="0"/>
                      <w:color w:val="000000"/>
                      <w:kern w:val="0"/>
                      <w:sz w:val="21"/>
                      <w:szCs w:val="21"/>
                      <w:u w:val="none"/>
                      <w:lang w:val="en-US" w:eastAsia="zh-CN" w:bidi="ar"/>
                    </w:rPr>
                    <w:t>产生量(t/a)</w:t>
                  </w:r>
                </w:p>
              </w:tc>
              <w:tc>
                <w:tcPr>
                  <w:tcW w:w="972" w:type="dxa"/>
                  <w:vMerge w:val="continue"/>
                  <w:vAlign w:val="center"/>
                </w:tcPr>
                <w:p>
                  <w:pPr>
                    <w:spacing w:line="240" w:lineRule="auto"/>
                    <w:jc w:val="center"/>
                    <w:rPr>
                      <w:sz w:val="21"/>
                      <w:szCs w:val="21"/>
                      <w:vertAlign w:val="baseline"/>
                    </w:rPr>
                  </w:pPr>
                </w:p>
              </w:tc>
              <w:tc>
                <w:tcPr>
                  <w:tcW w:w="888" w:type="dxa"/>
                  <w:vAlign w:val="center"/>
                </w:tcPr>
                <w:p>
                  <w:pPr>
                    <w:keepNext w:val="0"/>
                    <w:keepLines w:val="0"/>
                    <w:widowControl/>
                    <w:suppressLineNumbers w:val="0"/>
                    <w:spacing w:line="240" w:lineRule="auto"/>
                    <w:jc w:val="center"/>
                    <w:textAlignment w:val="center"/>
                    <w:rPr>
                      <w:sz w:val="21"/>
                      <w:szCs w:val="21"/>
                      <w:vertAlign w:val="baseline"/>
                    </w:rPr>
                  </w:pPr>
                  <w:r>
                    <w:rPr>
                      <w:rFonts w:hint="default" w:ascii="Times New Roman" w:hAnsi="Times New Roman" w:eastAsia="宋体" w:cs="Times New Roman"/>
                      <w:b/>
                      <w:bCs/>
                      <w:i w:val="0"/>
                      <w:color w:val="000000"/>
                      <w:kern w:val="0"/>
                      <w:sz w:val="21"/>
                      <w:szCs w:val="21"/>
                      <w:u w:val="none"/>
                      <w:lang w:val="en-US" w:eastAsia="zh-CN" w:bidi="ar"/>
                    </w:rPr>
                    <w:t>浓度(mg/L)</w:t>
                  </w:r>
                </w:p>
              </w:tc>
              <w:tc>
                <w:tcPr>
                  <w:tcW w:w="936" w:type="dxa"/>
                  <w:vAlign w:val="center"/>
                </w:tcPr>
                <w:p>
                  <w:pPr>
                    <w:keepNext w:val="0"/>
                    <w:keepLines w:val="0"/>
                    <w:widowControl/>
                    <w:suppressLineNumbers w:val="0"/>
                    <w:spacing w:line="240" w:lineRule="auto"/>
                    <w:jc w:val="center"/>
                    <w:textAlignment w:val="center"/>
                    <w:rPr>
                      <w:sz w:val="21"/>
                      <w:szCs w:val="21"/>
                      <w:vertAlign w:val="baseline"/>
                    </w:rPr>
                  </w:pPr>
                  <w:r>
                    <w:rPr>
                      <w:rFonts w:hint="default" w:ascii="Times New Roman" w:hAnsi="Times New Roman" w:eastAsia="宋体" w:cs="Times New Roman"/>
                      <w:b/>
                      <w:bCs/>
                      <w:i w:val="0"/>
                      <w:color w:val="000000"/>
                      <w:kern w:val="0"/>
                      <w:sz w:val="21"/>
                      <w:szCs w:val="21"/>
                      <w:u w:val="none"/>
                      <w:lang w:val="en-US" w:eastAsia="zh-CN" w:bidi="ar"/>
                    </w:rPr>
                    <w:t>排放量（t/a）</w:t>
                  </w:r>
                </w:p>
              </w:tc>
              <w:tc>
                <w:tcPr>
                  <w:tcW w:w="648" w:type="dxa"/>
                  <w:vMerge w:val="continue"/>
                  <w:vAlign w:val="center"/>
                </w:tcPr>
                <w:p>
                  <w:pPr>
                    <w:pStyle w:val="2"/>
                    <w:spacing w:line="24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5" w:type="dxa"/>
                  <w:vMerge w:val="restart"/>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生活</w:t>
                  </w:r>
                </w:p>
                <w:p>
                  <w:pPr>
                    <w:keepNext w:val="0"/>
                    <w:keepLines w:val="0"/>
                    <w:widowControl/>
                    <w:suppressLineNumbers w:val="0"/>
                    <w:spacing w:line="240" w:lineRule="auto"/>
                    <w:jc w:val="center"/>
                    <w:textAlignment w:val="center"/>
                    <w:rPr>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污水</w:t>
                  </w:r>
                </w:p>
              </w:tc>
              <w:tc>
                <w:tcPr>
                  <w:tcW w:w="876" w:type="dxa"/>
                  <w:vMerge w:val="restart"/>
                  <w:vAlign w:val="center"/>
                </w:tcPr>
                <w:p>
                  <w:pPr>
                    <w:keepNext w:val="0"/>
                    <w:keepLines w:val="0"/>
                    <w:widowControl/>
                    <w:suppressLineNumbers w:val="0"/>
                    <w:spacing w:line="240" w:lineRule="auto"/>
                    <w:jc w:val="center"/>
                    <w:textAlignment w:val="center"/>
                    <w:rPr>
                      <w:rFonts w:hint="default" w:eastAsia="宋体"/>
                      <w:sz w:val="21"/>
                      <w:szCs w:val="21"/>
                      <w:vertAlign w:val="baseline"/>
                      <w:lang w:val="en-US" w:eastAsia="zh-CN"/>
                    </w:rPr>
                  </w:pPr>
                  <w:r>
                    <w:rPr>
                      <w:rFonts w:hint="eastAsia"/>
                      <w:sz w:val="21"/>
                      <w:szCs w:val="21"/>
                      <w:vertAlign w:val="baseline"/>
                      <w:lang w:val="en-US" w:eastAsia="zh-CN"/>
                    </w:rPr>
                    <w:t>432</w:t>
                  </w:r>
                </w:p>
              </w:tc>
              <w:tc>
                <w:tcPr>
                  <w:tcW w:w="840" w:type="dxa"/>
                  <w:vAlign w:val="center"/>
                </w:tcPr>
                <w:p>
                  <w:pPr>
                    <w:keepNext w:val="0"/>
                    <w:keepLines w:val="0"/>
                    <w:widowControl/>
                    <w:suppressLineNumbers w:val="0"/>
                    <w:spacing w:line="240" w:lineRule="auto"/>
                    <w:jc w:val="center"/>
                    <w:textAlignment w:val="center"/>
                    <w:rPr>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pH</w:t>
                  </w:r>
                </w:p>
              </w:tc>
              <w:tc>
                <w:tcPr>
                  <w:tcW w:w="936" w:type="dxa"/>
                  <w:vAlign w:val="center"/>
                </w:tcPr>
                <w:p>
                  <w:pPr>
                    <w:keepNext w:val="0"/>
                    <w:keepLines w:val="0"/>
                    <w:widowControl/>
                    <w:suppressLineNumbers w:val="0"/>
                    <w:spacing w:line="240" w:lineRule="auto"/>
                    <w:jc w:val="center"/>
                    <w:textAlignment w:val="center"/>
                    <w:rPr>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6~9</w:t>
                  </w:r>
                </w:p>
              </w:tc>
              <w:tc>
                <w:tcPr>
                  <w:tcW w:w="972" w:type="dxa"/>
                  <w:vAlign w:val="center"/>
                </w:tcPr>
                <w:p>
                  <w:pPr>
                    <w:keepNext w:val="0"/>
                    <w:keepLines w:val="0"/>
                    <w:widowControl/>
                    <w:suppressLineNumbers w:val="0"/>
                    <w:spacing w:line="240" w:lineRule="auto"/>
                    <w:jc w:val="center"/>
                    <w:textAlignment w:val="center"/>
                    <w:rPr>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w:t>
                  </w:r>
                </w:p>
              </w:tc>
              <w:tc>
                <w:tcPr>
                  <w:tcW w:w="972" w:type="dxa"/>
                  <w:vMerge w:val="restart"/>
                  <w:vAlign w:val="center"/>
                </w:tcPr>
                <w:p>
                  <w:pPr>
                    <w:pStyle w:val="2"/>
                    <w:spacing w:line="240" w:lineRule="auto"/>
                    <w:jc w:val="center"/>
                    <w:rPr>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化粪池</w:t>
                  </w:r>
                </w:p>
              </w:tc>
              <w:tc>
                <w:tcPr>
                  <w:tcW w:w="888" w:type="dxa"/>
                  <w:vAlign w:val="center"/>
                </w:tcPr>
                <w:p>
                  <w:pPr>
                    <w:keepNext w:val="0"/>
                    <w:keepLines w:val="0"/>
                    <w:widowControl/>
                    <w:suppressLineNumbers w:val="0"/>
                    <w:spacing w:line="240" w:lineRule="auto"/>
                    <w:jc w:val="center"/>
                    <w:textAlignment w:val="center"/>
                    <w:rPr>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6~9</w:t>
                  </w:r>
                </w:p>
              </w:tc>
              <w:tc>
                <w:tcPr>
                  <w:tcW w:w="936" w:type="dxa"/>
                  <w:vAlign w:val="center"/>
                </w:tcPr>
                <w:p>
                  <w:pPr>
                    <w:spacing w:line="240" w:lineRule="auto"/>
                    <w:jc w:val="center"/>
                    <w:rPr>
                      <w:sz w:val="21"/>
                      <w:szCs w:val="21"/>
                      <w:vertAlign w:val="baseline"/>
                    </w:rPr>
                  </w:pPr>
                  <w:r>
                    <w:rPr>
                      <w:rFonts w:hint="eastAsia" w:ascii="Times New Roman" w:hAnsi="Times New Roman" w:eastAsia="宋体" w:cs="Times New Roman"/>
                      <w:i w:val="0"/>
                      <w:color w:val="000000"/>
                      <w:sz w:val="21"/>
                      <w:szCs w:val="21"/>
                      <w:u w:val="none"/>
                      <w:lang w:val="en-US" w:eastAsia="zh-CN"/>
                    </w:rPr>
                    <w:t>/</w:t>
                  </w:r>
                </w:p>
              </w:tc>
              <w:tc>
                <w:tcPr>
                  <w:tcW w:w="648" w:type="dxa"/>
                  <w:vMerge w:val="restart"/>
                  <w:vAlign w:val="center"/>
                </w:tcPr>
                <w:p>
                  <w:pPr>
                    <w:pStyle w:val="2"/>
                    <w:spacing w:line="240" w:lineRule="auto"/>
                    <w:jc w:val="center"/>
                    <w:rPr>
                      <w:vertAlign w:val="baseline"/>
                    </w:rPr>
                  </w:pPr>
                  <w:r>
                    <w:rPr>
                      <w:rFonts w:hint="default" w:ascii="Times New Roman" w:hAnsi="Times New Roman" w:eastAsia="宋体" w:cs="Times New Roman"/>
                      <w:i w:val="0"/>
                      <w:color w:val="000000"/>
                      <w:kern w:val="0"/>
                      <w:sz w:val="21"/>
                      <w:szCs w:val="21"/>
                      <w:u w:val="none"/>
                      <w:lang w:val="en-US" w:eastAsia="zh-CN" w:bidi="ar"/>
                    </w:rPr>
                    <w:t>泗县工业污水处理厂，最终排放至石梁河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5" w:type="dxa"/>
                  <w:vMerge w:val="continue"/>
                  <w:vAlign w:val="center"/>
                </w:tcPr>
                <w:p>
                  <w:pPr>
                    <w:pStyle w:val="2"/>
                    <w:spacing w:line="240" w:lineRule="auto"/>
                    <w:jc w:val="center"/>
                    <w:rPr>
                      <w:sz w:val="21"/>
                      <w:szCs w:val="21"/>
                      <w:vertAlign w:val="baseline"/>
                    </w:rPr>
                  </w:pPr>
                </w:p>
              </w:tc>
              <w:tc>
                <w:tcPr>
                  <w:tcW w:w="876" w:type="dxa"/>
                  <w:vMerge w:val="continue"/>
                  <w:vAlign w:val="center"/>
                </w:tcPr>
                <w:p>
                  <w:pPr>
                    <w:pStyle w:val="2"/>
                    <w:spacing w:line="240" w:lineRule="auto"/>
                    <w:jc w:val="center"/>
                    <w:rPr>
                      <w:sz w:val="21"/>
                      <w:szCs w:val="21"/>
                      <w:vertAlign w:val="baseline"/>
                    </w:rPr>
                  </w:pPr>
                </w:p>
              </w:tc>
              <w:tc>
                <w:tcPr>
                  <w:tcW w:w="840" w:type="dxa"/>
                  <w:vAlign w:val="center"/>
                </w:tcPr>
                <w:p>
                  <w:pPr>
                    <w:keepNext w:val="0"/>
                    <w:keepLines w:val="0"/>
                    <w:widowControl/>
                    <w:suppressLineNumbers w:val="0"/>
                    <w:spacing w:line="240" w:lineRule="auto"/>
                    <w:jc w:val="center"/>
                    <w:textAlignment w:val="center"/>
                    <w:rPr>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COD</w:t>
                  </w:r>
                </w:p>
              </w:tc>
              <w:tc>
                <w:tcPr>
                  <w:tcW w:w="936" w:type="dxa"/>
                  <w:vAlign w:val="center"/>
                </w:tcPr>
                <w:p>
                  <w:pPr>
                    <w:keepNext w:val="0"/>
                    <w:keepLines w:val="0"/>
                    <w:widowControl/>
                    <w:suppressLineNumbers w:val="0"/>
                    <w:spacing w:line="240" w:lineRule="auto"/>
                    <w:jc w:val="center"/>
                    <w:textAlignment w:val="center"/>
                    <w:rPr>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300</w:t>
                  </w:r>
                </w:p>
              </w:tc>
              <w:tc>
                <w:tcPr>
                  <w:tcW w:w="972" w:type="dxa"/>
                  <w:vAlign w:val="center"/>
                </w:tcPr>
                <w:p>
                  <w:pPr>
                    <w:keepNext w:val="0"/>
                    <w:keepLines w:val="0"/>
                    <w:widowControl/>
                    <w:suppressLineNumbers w:val="0"/>
                    <w:spacing w:line="240" w:lineRule="auto"/>
                    <w:jc w:val="center"/>
                    <w:textAlignment w:val="bottom"/>
                    <w:rPr>
                      <w:rFonts w:hint="default"/>
                      <w:sz w:val="21"/>
                      <w:szCs w:val="21"/>
                      <w:vertAlign w:val="baseline"/>
                      <w:lang w:val="en-US"/>
                    </w:rPr>
                  </w:pPr>
                  <w:r>
                    <w:rPr>
                      <w:rFonts w:hint="eastAsia" w:cs="Times New Roman"/>
                      <w:i w:val="0"/>
                      <w:color w:val="000000"/>
                      <w:sz w:val="21"/>
                      <w:szCs w:val="21"/>
                      <w:u w:val="none"/>
                      <w:lang w:val="en-US" w:eastAsia="zh-CN"/>
                    </w:rPr>
                    <w:t>0.129</w:t>
                  </w:r>
                </w:p>
              </w:tc>
              <w:tc>
                <w:tcPr>
                  <w:tcW w:w="972" w:type="dxa"/>
                  <w:vMerge w:val="continue"/>
                  <w:vAlign w:val="center"/>
                </w:tcPr>
                <w:p>
                  <w:pPr>
                    <w:pStyle w:val="2"/>
                    <w:spacing w:line="240" w:lineRule="auto"/>
                    <w:jc w:val="center"/>
                    <w:rPr>
                      <w:sz w:val="21"/>
                      <w:szCs w:val="21"/>
                      <w:vertAlign w:val="baseline"/>
                    </w:rPr>
                  </w:pPr>
                </w:p>
              </w:tc>
              <w:tc>
                <w:tcPr>
                  <w:tcW w:w="888" w:type="dxa"/>
                  <w:vAlign w:val="center"/>
                </w:tcPr>
                <w:p>
                  <w:pPr>
                    <w:keepNext w:val="0"/>
                    <w:keepLines w:val="0"/>
                    <w:widowControl/>
                    <w:suppressLineNumbers w:val="0"/>
                    <w:spacing w:line="240" w:lineRule="auto"/>
                    <w:jc w:val="center"/>
                    <w:textAlignment w:val="center"/>
                    <w:rPr>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240</w:t>
                  </w:r>
                </w:p>
              </w:tc>
              <w:tc>
                <w:tcPr>
                  <w:tcW w:w="936" w:type="dxa"/>
                  <w:vAlign w:val="center"/>
                </w:tcPr>
                <w:p>
                  <w:pPr>
                    <w:keepNext w:val="0"/>
                    <w:keepLines w:val="0"/>
                    <w:widowControl/>
                    <w:suppressLineNumbers w:val="0"/>
                    <w:spacing w:line="240" w:lineRule="auto"/>
                    <w:jc w:val="center"/>
                    <w:textAlignment w:val="bottom"/>
                    <w:rPr>
                      <w:rFonts w:hint="default" w:eastAsia="宋体"/>
                      <w:sz w:val="21"/>
                      <w:szCs w:val="21"/>
                      <w:vertAlign w:val="baseline"/>
                      <w:lang w:val="en-US" w:eastAsia="zh-CN"/>
                    </w:rPr>
                  </w:pPr>
                  <w:r>
                    <w:rPr>
                      <w:rFonts w:hint="eastAsia"/>
                      <w:sz w:val="21"/>
                      <w:szCs w:val="21"/>
                      <w:vertAlign w:val="baseline"/>
                      <w:lang w:val="en-US" w:eastAsia="zh-CN"/>
                    </w:rPr>
                    <w:t>0.104</w:t>
                  </w:r>
                </w:p>
              </w:tc>
              <w:tc>
                <w:tcPr>
                  <w:tcW w:w="648" w:type="dxa"/>
                  <w:vMerge w:val="continue"/>
                  <w:vAlign w:val="center"/>
                </w:tcPr>
                <w:p>
                  <w:pPr>
                    <w:pStyle w:val="2"/>
                    <w:spacing w:line="24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5" w:type="dxa"/>
                  <w:vMerge w:val="continue"/>
                  <w:vAlign w:val="center"/>
                </w:tcPr>
                <w:p>
                  <w:pPr>
                    <w:pStyle w:val="2"/>
                    <w:spacing w:line="240" w:lineRule="auto"/>
                    <w:jc w:val="center"/>
                    <w:rPr>
                      <w:sz w:val="21"/>
                      <w:szCs w:val="21"/>
                      <w:vertAlign w:val="baseline"/>
                    </w:rPr>
                  </w:pPr>
                </w:p>
              </w:tc>
              <w:tc>
                <w:tcPr>
                  <w:tcW w:w="876" w:type="dxa"/>
                  <w:vMerge w:val="continue"/>
                  <w:vAlign w:val="center"/>
                </w:tcPr>
                <w:p>
                  <w:pPr>
                    <w:pStyle w:val="2"/>
                    <w:spacing w:line="240" w:lineRule="auto"/>
                    <w:jc w:val="center"/>
                    <w:rPr>
                      <w:sz w:val="21"/>
                      <w:szCs w:val="21"/>
                      <w:vertAlign w:val="baseline"/>
                    </w:rPr>
                  </w:pPr>
                </w:p>
              </w:tc>
              <w:tc>
                <w:tcPr>
                  <w:tcW w:w="840" w:type="dxa"/>
                  <w:vAlign w:val="center"/>
                </w:tcPr>
                <w:p>
                  <w:pPr>
                    <w:keepNext w:val="0"/>
                    <w:keepLines w:val="0"/>
                    <w:widowControl/>
                    <w:suppressLineNumbers w:val="0"/>
                    <w:spacing w:line="240" w:lineRule="auto"/>
                    <w:jc w:val="center"/>
                    <w:textAlignment w:val="center"/>
                    <w:rPr>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BOD</w:t>
                  </w:r>
                  <w:r>
                    <w:rPr>
                      <w:rFonts w:hint="default" w:ascii="Times New Roman" w:hAnsi="Times New Roman" w:eastAsia="宋体" w:cs="Times New Roman"/>
                      <w:i w:val="0"/>
                      <w:color w:val="000000"/>
                      <w:kern w:val="0"/>
                      <w:sz w:val="21"/>
                      <w:szCs w:val="21"/>
                      <w:u w:val="none"/>
                      <w:vertAlign w:val="subscript"/>
                      <w:lang w:val="en-US" w:eastAsia="zh-CN" w:bidi="ar"/>
                    </w:rPr>
                    <w:t>5</w:t>
                  </w:r>
                </w:p>
              </w:tc>
              <w:tc>
                <w:tcPr>
                  <w:tcW w:w="936" w:type="dxa"/>
                  <w:vAlign w:val="center"/>
                </w:tcPr>
                <w:p>
                  <w:pPr>
                    <w:keepNext w:val="0"/>
                    <w:keepLines w:val="0"/>
                    <w:widowControl/>
                    <w:suppressLineNumbers w:val="0"/>
                    <w:spacing w:line="240" w:lineRule="auto"/>
                    <w:jc w:val="center"/>
                    <w:textAlignment w:val="center"/>
                    <w:rPr>
                      <w:sz w:val="21"/>
                      <w:szCs w:val="21"/>
                      <w:vertAlign w:val="baseline"/>
                    </w:rPr>
                  </w:pPr>
                  <w:r>
                    <w:rPr>
                      <w:rFonts w:hint="eastAsia" w:ascii="Times New Roman" w:hAnsi="Times New Roman" w:eastAsia="宋体" w:cs="Times New Roman"/>
                      <w:i w:val="0"/>
                      <w:color w:val="000000"/>
                      <w:kern w:val="0"/>
                      <w:sz w:val="21"/>
                      <w:szCs w:val="21"/>
                      <w:u w:val="none"/>
                      <w:lang w:val="en-US" w:eastAsia="zh-CN" w:bidi="ar"/>
                    </w:rPr>
                    <w:t>200</w:t>
                  </w:r>
                </w:p>
              </w:tc>
              <w:tc>
                <w:tcPr>
                  <w:tcW w:w="972" w:type="dxa"/>
                  <w:vAlign w:val="center"/>
                </w:tcPr>
                <w:p>
                  <w:pPr>
                    <w:keepNext w:val="0"/>
                    <w:keepLines w:val="0"/>
                    <w:widowControl/>
                    <w:suppressLineNumbers w:val="0"/>
                    <w:spacing w:line="240" w:lineRule="auto"/>
                    <w:jc w:val="center"/>
                    <w:textAlignment w:val="bottom"/>
                    <w:rPr>
                      <w:rFonts w:hint="default" w:eastAsia="宋体"/>
                      <w:sz w:val="21"/>
                      <w:szCs w:val="21"/>
                      <w:vertAlign w:val="baseline"/>
                      <w:lang w:val="en-US" w:eastAsia="zh-CN"/>
                    </w:rPr>
                  </w:pPr>
                  <w:r>
                    <w:rPr>
                      <w:rFonts w:hint="eastAsia"/>
                      <w:sz w:val="21"/>
                      <w:szCs w:val="21"/>
                      <w:vertAlign w:val="baseline"/>
                      <w:lang w:val="en-US" w:eastAsia="zh-CN"/>
                    </w:rPr>
                    <w:t>0.086</w:t>
                  </w:r>
                </w:p>
              </w:tc>
              <w:tc>
                <w:tcPr>
                  <w:tcW w:w="972" w:type="dxa"/>
                  <w:vMerge w:val="continue"/>
                  <w:vAlign w:val="center"/>
                </w:tcPr>
                <w:p>
                  <w:pPr>
                    <w:pStyle w:val="2"/>
                    <w:spacing w:line="240" w:lineRule="auto"/>
                    <w:jc w:val="center"/>
                    <w:rPr>
                      <w:sz w:val="21"/>
                      <w:szCs w:val="21"/>
                      <w:vertAlign w:val="baseline"/>
                    </w:rPr>
                  </w:pPr>
                </w:p>
              </w:tc>
              <w:tc>
                <w:tcPr>
                  <w:tcW w:w="888" w:type="dxa"/>
                  <w:vAlign w:val="center"/>
                </w:tcPr>
                <w:p>
                  <w:pPr>
                    <w:keepNext w:val="0"/>
                    <w:keepLines w:val="0"/>
                    <w:widowControl/>
                    <w:suppressLineNumbers w:val="0"/>
                    <w:spacing w:line="240" w:lineRule="auto"/>
                    <w:jc w:val="center"/>
                    <w:textAlignment w:val="center"/>
                    <w:rPr>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1</w:t>
                  </w:r>
                  <w:r>
                    <w:rPr>
                      <w:rFonts w:hint="eastAsia" w:ascii="Times New Roman" w:hAnsi="Times New Roman" w:eastAsia="宋体" w:cs="Times New Roman"/>
                      <w:i w:val="0"/>
                      <w:color w:val="000000"/>
                      <w:kern w:val="0"/>
                      <w:sz w:val="21"/>
                      <w:szCs w:val="21"/>
                      <w:u w:val="none"/>
                      <w:lang w:val="en-US" w:eastAsia="zh-CN" w:bidi="ar"/>
                    </w:rPr>
                    <w:t>5</w:t>
                  </w:r>
                  <w:r>
                    <w:rPr>
                      <w:rFonts w:hint="default" w:ascii="Times New Roman" w:hAnsi="Times New Roman" w:eastAsia="宋体" w:cs="Times New Roman"/>
                      <w:i w:val="0"/>
                      <w:color w:val="000000"/>
                      <w:kern w:val="0"/>
                      <w:sz w:val="21"/>
                      <w:szCs w:val="21"/>
                      <w:u w:val="none"/>
                      <w:lang w:val="en-US" w:eastAsia="zh-CN" w:bidi="ar"/>
                    </w:rPr>
                    <w:t>0</w:t>
                  </w:r>
                </w:p>
              </w:tc>
              <w:tc>
                <w:tcPr>
                  <w:tcW w:w="936" w:type="dxa"/>
                  <w:vAlign w:val="center"/>
                </w:tcPr>
                <w:p>
                  <w:pPr>
                    <w:keepNext w:val="0"/>
                    <w:keepLines w:val="0"/>
                    <w:widowControl/>
                    <w:suppressLineNumbers w:val="0"/>
                    <w:spacing w:line="240" w:lineRule="auto"/>
                    <w:jc w:val="center"/>
                    <w:textAlignment w:val="bottom"/>
                    <w:rPr>
                      <w:rFonts w:hint="default"/>
                      <w:sz w:val="21"/>
                      <w:szCs w:val="21"/>
                      <w:vertAlign w:val="baseline"/>
                      <w:lang w:val="en-US"/>
                    </w:rPr>
                  </w:pPr>
                  <w:r>
                    <w:rPr>
                      <w:rFonts w:hint="default" w:ascii="Times New Roman" w:hAnsi="Times New Roman" w:eastAsia="宋体" w:cs="Times New Roman"/>
                      <w:i w:val="0"/>
                      <w:color w:val="000000"/>
                      <w:kern w:val="0"/>
                      <w:sz w:val="21"/>
                      <w:szCs w:val="21"/>
                      <w:u w:val="none"/>
                      <w:lang w:val="en-US" w:eastAsia="zh-CN" w:bidi="ar"/>
                    </w:rPr>
                    <w:t>0.</w:t>
                  </w:r>
                  <w:r>
                    <w:rPr>
                      <w:rFonts w:hint="eastAsia" w:cs="Times New Roman"/>
                      <w:i w:val="0"/>
                      <w:color w:val="000000"/>
                      <w:kern w:val="0"/>
                      <w:sz w:val="21"/>
                      <w:szCs w:val="21"/>
                      <w:u w:val="none"/>
                      <w:lang w:val="en-US" w:eastAsia="zh-CN" w:bidi="ar"/>
                    </w:rPr>
                    <w:t>065</w:t>
                  </w:r>
                </w:p>
              </w:tc>
              <w:tc>
                <w:tcPr>
                  <w:tcW w:w="648" w:type="dxa"/>
                  <w:vMerge w:val="continue"/>
                  <w:vAlign w:val="center"/>
                </w:tcPr>
                <w:p>
                  <w:pPr>
                    <w:pStyle w:val="2"/>
                    <w:spacing w:line="24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5" w:type="dxa"/>
                  <w:vMerge w:val="continue"/>
                  <w:vAlign w:val="center"/>
                </w:tcPr>
                <w:p>
                  <w:pPr>
                    <w:pStyle w:val="2"/>
                    <w:spacing w:line="240" w:lineRule="auto"/>
                    <w:jc w:val="center"/>
                    <w:rPr>
                      <w:sz w:val="21"/>
                      <w:szCs w:val="21"/>
                      <w:vertAlign w:val="baseline"/>
                    </w:rPr>
                  </w:pPr>
                </w:p>
              </w:tc>
              <w:tc>
                <w:tcPr>
                  <w:tcW w:w="876" w:type="dxa"/>
                  <w:vMerge w:val="continue"/>
                  <w:vAlign w:val="center"/>
                </w:tcPr>
                <w:p>
                  <w:pPr>
                    <w:pStyle w:val="2"/>
                    <w:spacing w:line="240" w:lineRule="auto"/>
                    <w:jc w:val="center"/>
                    <w:rPr>
                      <w:sz w:val="21"/>
                      <w:szCs w:val="21"/>
                      <w:vertAlign w:val="baseline"/>
                    </w:rPr>
                  </w:pPr>
                </w:p>
              </w:tc>
              <w:tc>
                <w:tcPr>
                  <w:tcW w:w="840" w:type="dxa"/>
                  <w:vAlign w:val="center"/>
                </w:tcPr>
                <w:p>
                  <w:pPr>
                    <w:keepNext w:val="0"/>
                    <w:keepLines w:val="0"/>
                    <w:widowControl/>
                    <w:suppressLineNumbers w:val="0"/>
                    <w:spacing w:line="240" w:lineRule="auto"/>
                    <w:jc w:val="center"/>
                    <w:textAlignment w:val="center"/>
                    <w:rPr>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氨氮</w:t>
                  </w:r>
                </w:p>
              </w:tc>
              <w:tc>
                <w:tcPr>
                  <w:tcW w:w="936" w:type="dxa"/>
                  <w:vAlign w:val="center"/>
                </w:tcPr>
                <w:p>
                  <w:pPr>
                    <w:keepNext w:val="0"/>
                    <w:keepLines w:val="0"/>
                    <w:widowControl/>
                    <w:suppressLineNumbers w:val="0"/>
                    <w:spacing w:line="240" w:lineRule="auto"/>
                    <w:jc w:val="center"/>
                    <w:textAlignment w:val="center"/>
                    <w:rPr>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25</w:t>
                  </w:r>
                </w:p>
              </w:tc>
              <w:tc>
                <w:tcPr>
                  <w:tcW w:w="972" w:type="dxa"/>
                  <w:vAlign w:val="center"/>
                </w:tcPr>
                <w:p>
                  <w:pPr>
                    <w:keepNext w:val="0"/>
                    <w:keepLines w:val="0"/>
                    <w:widowControl/>
                    <w:suppressLineNumbers w:val="0"/>
                    <w:spacing w:line="240" w:lineRule="auto"/>
                    <w:jc w:val="center"/>
                    <w:textAlignment w:val="bottom"/>
                    <w:rPr>
                      <w:rFonts w:hint="default"/>
                      <w:sz w:val="21"/>
                      <w:szCs w:val="21"/>
                      <w:vertAlign w:val="baseline"/>
                      <w:lang w:val="en-US"/>
                    </w:rPr>
                  </w:pPr>
                  <w:r>
                    <w:rPr>
                      <w:rFonts w:hint="eastAsia" w:eastAsia="宋体" w:cs="Times New Roman"/>
                      <w:i w:val="0"/>
                      <w:color w:val="000000"/>
                      <w:sz w:val="21"/>
                      <w:szCs w:val="21"/>
                      <w:u w:val="none"/>
                      <w:lang w:val="en-US" w:eastAsia="zh-CN"/>
                    </w:rPr>
                    <w:t>0.</w:t>
                  </w:r>
                  <w:r>
                    <w:rPr>
                      <w:rFonts w:hint="eastAsia" w:cs="Times New Roman"/>
                      <w:i w:val="0"/>
                      <w:color w:val="000000"/>
                      <w:sz w:val="21"/>
                      <w:szCs w:val="21"/>
                      <w:u w:val="none"/>
                      <w:lang w:val="en-US" w:eastAsia="zh-CN"/>
                    </w:rPr>
                    <w:t>011</w:t>
                  </w:r>
                </w:p>
              </w:tc>
              <w:tc>
                <w:tcPr>
                  <w:tcW w:w="972" w:type="dxa"/>
                  <w:vMerge w:val="continue"/>
                  <w:vAlign w:val="center"/>
                </w:tcPr>
                <w:p>
                  <w:pPr>
                    <w:pStyle w:val="2"/>
                    <w:spacing w:line="240" w:lineRule="auto"/>
                    <w:jc w:val="center"/>
                    <w:rPr>
                      <w:sz w:val="21"/>
                      <w:szCs w:val="21"/>
                      <w:vertAlign w:val="baseline"/>
                    </w:rPr>
                  </w:pPr>
                </w:p>
              </w:tc>
              <w:tc>
                <w:tcPr>
                  <w:tcW w:w="888" w:type="dxa"/>
                  <w:vAlign w:val="center"/>
                </w:tcPr>
                <w:p>
                  <w:pPr>
                    <w:keepNext w:val="0"/>
                    <w:keepLines w:val="0"/>
                    <w:widowControl/>
                    <w:suppressLineNumbers w:val="0"/>
                    <w:spacing w:line="240" w:lineRule="auto"/>
                    <w:jc w:val="center"/>
                    <w:textAlignment w:val="center"/>
                    <w:rPr>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25</w:t>
                  </w:r>
                </w:p>
              </w:tc>
              <w:tc>
                <w:tcPr>
                  <w:tcW w:w="936" w:type="dxa"/>
                  <w:vAlign w:val="center"/>
                </w:tcPr>
                <w:p>
                  <w:pPr>
                    <w:keepNext w:val="0"/>
                    <w:keepLines w:val="0"/>
                    <w:widowControl/>
                    <w:suppressLineNumbers w:val="0"/>
                    <w:spacing w:line="240" w:lineRule="auto"/>
                    <w:jc w:val="center"/>
                    <w:textAlignment w:val="bottom"/>
                    <w:rPr>
                      <w:rFonts w:hint="default"/>
                      <w:sz w:val="21"/>
                      <w:szCs w:val="21"/>
                      <w:vertAlign w:val="baseline"/>
                      <w:lang w:val="en-US"/>
                    </w:rPr>
                  </w:pPr>
                  <w:r>
                    <w:rPr>
                      <w:rFonts w:hint="default" w:ascii="Times New Roman" w:hAnsi="Times New Roman" w:eastAsia="宋体" w:cs="Times New Roman"/>
                      <w:i w:val="0"/>
                      <w:color w:val="000000"/>
                      <w:kern w:val="0"/>
                      <w:sz w:val="21"/>
                      <w:szCs w:val="21"/>
                      <w:u w:val="none"/>
                      <w:lang w:val="en-US" w:eastAsia="zh-CN" w:bidi="ar"/>
                    </w:rPr>
                    <w:t>0.</w:t>
                  </w:r>
                  <w:r>
                    <w:rPr>
                      <w:rFonts w:hint="eastAsia" w:cs="Times New Roman"/>
                      <w:i w:val="0"/>
                      <w:color w:val="000000"/>
                      <w:kern w:val="0"/>
                      <w:sz w:val="21"/>
                      <w:szCs w:val="21"/>
                      <w:u w:val="none"/>
                      <w:lang w:val="en-US" w:eastAsia="zh-CN" w:bidi="ar"/>
                    </w:rPr>
                    <w:t>011</w:t>
                  </w:r>
                </w:p>
              </w:tc>
              <w:tc>
                <w:tcPr>
                  <w:tcW w:w="648" w:type="dxa"/>
                  <w:vMerge w:val="continue"/>
                  <w:vAlign w:val="center"/>
                </w:tcPr>
                <w:p>
                  <w:pPr>
                    <w:pStyle w:val="2"/>
                    <w:spacing w:line="240" w:lineRule="auto"/>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5" w:type="dxa"/>
                  <w:vMerge w:val="continue"/>
                  <w:vAlign w:val="center"/>
                </w:tcPr>
                <w:p>
                  <w:pPr>
                    <w:pStyle w:val="2"/>
                    <w:spacing w:line="240" w:lineRule="auto"/>
                    <w:jc w:val="center"/>
                    <w:rPr>
                      <w:sz w:val="21"/>
                      <w:szCs w:val="21"/>
                      <w:vertAlign w:val="baseline"/>
                    </w:rPr>
                  </w:pPr>
                </w:p>
              </w:tc>
              <w:tc>
                <w:tcPr>
                  <w:tcW w:w="876" w:type="dxa"/>
                  <w:vMerge w:val="continue"/>
                  <w:vAlign w:val="center"/>
                </w:tcPr>
                <w:p>
                  <w:pPr>
                    <w:pStyle w:val="2"/>
                    <w:spacing w:line="240" w:lineRule="auto"/>
                    <w:jc w:val="center"/>
                    <w:rPr>
                      <w:sz w:val="21"/>
                      <w:szCs w:val="21"/>
                      <w:vertAlign w:val="baseline"/>
                    </w:rPr>
                  </w:pPr>
                </w:p>
              </w:tc>
              <w:tc>
                <w:tcPr>
                  <w:tcW w:w="840" w:type="dxa"/>
                  <w:vAlign w:val="center"/>
                </w:tcPr>
                <w:p>
                  <w:pPr>
                    <w:keepNext w:val="0"/>
                    <w:keepLines w:val="0"/>
                    <w:widowControl/>
                    <w:suppressLineNumbers w:val="0"/>
                    <w:spacing w:line="240" w:lineRule="auto"/>
                    <w:jc w:val="center"/>
                    <w:textAlignment w:val="center"/>
                    <w:rPr>
                      <w:sz w:val="21"/>
                      <w:szCs w:val="21"/>
                      <w:vertAlign w:val="baseline"/>
                    </w:rPr>
                  </w:pPr>
                  <w:r>
                    <w:rPr>
                      <w:rFonts w:hint="default" w:ascii="Times New Roman" w:hAnsi="Times New Roman" w:eastAsia="宋体" w:cs="Times New Roman"/>
                      <w:i w:val="0"/>
                      <w:color w:val="000000"/>
                      <w:kern w:val="0"/>
                      <w:sz w:val="21"/>
                      <w:szCs w:val="21"/>
                      <w:u w:val="none"/>
                      <w:lang w:val="en-US" w:eastAsia="zh-CN" w:bidi="ar"/>
                    </w:rPr>
                    <w:t>SS</w:t>
                  </w:r>
                </w:p>
              </w:tc>
              <w:tc>
                <w:tcPr>
                  <w:tcW w:w="936" w:type="dxa"/>
                  <w:vAlign w:val="center"/>
                </w:tcPr>
                <w:p>
                  <w:pPr>
                    <w:keepNext w:val="0"/>
                    <w:keepLines w:val="0"/>
                    <w:widowControl/>
                    <w:suppressLineNumbers w:val="0"/>
                    <w:spacing w:line="240" w:lineRule="auto"/>
                    <w:jc w:val="center"/>
                    <w:textAlignment w:val="center"/>
                    <w:rPr>
                      <w:sz w:val="21"/>
                      <w:szCs w:val="21"/>
                      <w:vertAlign w:val="baseline"/>
                    </w:rPr>
                  </w:pPr>
                  <w:r>
                    <w:rPr>
                      <w:rFonts w:hint="eastAsia" w:ascii="Times New Roman" w:hAnsi="Times New Roman" w:eastAsia="宋体" w:cs="Times New Roman"/>
                      <w:i w:val="0"/>
                      <w:color w:val="000000"/>
                      <w:kern w:val="0"/>
                      <w:sz w:val="21"/>
                      <w:szCs w:val="21"/>
                      <w:u w:val="none"/>
                      <w:lang w:val="en-US" w:eastAsia="zh-CN" w:bidi="ar"/>
                    </w:rPr>
                    <w:t>200</w:t>
                  </w:r>
                </w:p>
              </w:tc>
              <w:tc>
                <w:tcPr>
                  <w:tcW w:w="972" w:type="dxa"/>
                  <w:vAlign w:val="center"/>
                </w:tcPr>
                <w:p>
                  <w:pPr>
                    <w:keepNext w:val="0"/>
                    <w:keepLines w:val="0"/>
                    <w:widowControl/>
                    <w:suppressLineNumbers w:val="0"/>
                    <w:spacing w:line="240" w:lineRule="auto"/>
                    <w:jc w:val="center"/>
                    <w:textAlignment w:val="bottom"/>
                    <w:rPr>
                      <w:rFonts w:hint="default" w:eastAsia="宋体"/>
                      <w:sz w:val="21"/>
                      <w:szCs w:val="21"/>
                      <w:vertAlign w:val="baseline"/>
                      <w:lang w:val="en-US" w:eastAsia="zh-CN"/>
                    </w:rPr>
                  </w:pPr>
                  <w:r>
                    <w:rPr>
                      <w:rFonts w:hint="eastAsia"/>
                      <w:sz w:val="21"/>
                      <w:szCs w:val="21"/>
                      <w:vertAlign w:val="baseline"/>
                      <w:lang w:val="en-US" w:eastAsia="zh-CN"/>
                    </w:rPr>
                    <w:t>0.086</w:t>
                  </w:r>
                </w:p>
              </w:tc>
              <w:tc>
                <w:tcPr>
                  <w:tcW w:w="972" w:type="dxa"/>
                  <w:vMerge w:val="continue"/>
                  <w:vAlign w:val="center"/>
                </w:tcPr>
                <w:p>
                  <w:pPr>
                    <w:pStyle w:val="2"/>
                    <w:spacing w:line="240" w:lineRule="auto"/>
                    <w:jc w:val="center"/>
                    <w:rPr>
                      <w:sz w:val="21"/>
                      <w:szCs w:val="21"/>
                      <w:vertAlign w:val="baseline"/>
                    </w:rPr>
                  </w:pPr>
                </w:p>
              </w:tc>
              <w:tc>
                <w:tcPr>
                  <w:tcW w:w="888" w:type="dxa"/>
                  <w:vAlign w:val="center"/>
                </w:tcPr>
                <w:p>
                  <w:pPr>
                    <w:keepNext w:val="0"/>
                    <w:keepLines w:val="0"/>
                    <w:widowControl/>
                    <w:suppressLineNumbers w:val="0"/>
                    <w:spacing w:line="240" w:lineRule="auto"/>
                    <w:jc w:val="center"/>
                    <w:textAlignment w:val="center"/>
                    <w:rPr>
                      <w:sz w:val="21"/>
                      <w:szCs w:val="21"/>
                      <w:vertAlign w:val="baseline"/>
                    </w:rPr>
                  </w:pPr>
                  <w:r>
                    <w:rPr>
                      <w:rFonts w:hint="eastAsia" w:ascii="Times New Roman" w:hAnsi="Times New Roman" w:eastAsia="宋体" w:cs="Times New Roman"/>
                      <w:i w:val="0"/>
                      <w:color w:val="000000"/>
                      <w:kern w:val="0"/>
                      <w:sz w:val="21"/>
                      <w:szCs w:val="21"/>
                      <w:u w:val="none"/>
                      <w:lang w:val="en-US" w:eastAsia="zh-CN" w:bidi="ar"/>
                    </w:rPr>
                    <w:t>120</w:t>
                  </w:r>
                </w:p>
              </w:tc>
              <w:tc>
                <w:tcPr>
                  <w:tcW w:w="936" w:type="dxa"/>
                  <w:vAlign w:val="center"/>
                </w:tcPr>
                <w:p>
                  <w:pPr>
                    <w:keepNext w:val="0"/>
                    <w:keepLines w:val="0"/>
                    <w:widowControl/>
                    <w:suppressLineNumbers w:val="0"/>
                    <w:spacing w:line="240" w:lineRule="auto"/>
                    <w:jc w:val="center"/>
                    <w:textAlignment w:val="bottom"/>
                    <w:rPr>
                      <w:rFonts w:hint="default"/>
                      <w:sz w:val="21"/>
                      <w:szCs w:val="21"/>
                      <w:vertAlign w:val="baseline"/>
                      <w:lang w:val="en-US"/>
                    </w:rPr>
                  </w:pPr>
                  <w:r>
                    <w:rPr>
                      <w:rFonts w:hint="default" w:ascii="Times New Roman" w:hAnsi="Times New Roman" w:eastAsia="宋体" w:cs="Times New Roman"/>
                      <w:i w:val="0"/>
                      <w:color w:val="000000"/>
                      <w:kern w:val="0"/>
                      <w:sz w:val="21"/>
                      <w:szCs w:val="21"/>
                      <w:u w:val="none"/>
                      <w:lang w:val="en-US" w:eastAsia="zh-CN" w:bidi="ar"/>
                    </w:rPr>
                    <w:t>0.</w:t>
                  </w:r>
                  <w:r>
                    <w:rPr>
                      <w:rFonts w:hint="eastAsia" w:cs="Times New Roman"/>
                      <w:i w:val="0"/>
                      <w:color w:val="000000"/>
                      <w:kern w:val="0"/>
                      <w:sz w:val="21"/>
                      <w:szCs w:val="21"/>
                      <w:u w:val="none"/>
                      <w:lang w:val="en-US" w:eastAsia="zh-CN" w:bidi="ar"/>
                    </w:rPr>
                    <w:t>052</w:t>
                  </w:r>
                </w:p>
              </w:tc>
              <w:tc>
                <w:tcPr>
                  <w:tcW w:w="648" w:type="dxa"/>
                  <w:vMerge w:val="continue"/>
                  <w:vAlign w:val="center"/>
                </w:tcPr>
                <w:p>
                  <w:pPr>
                    <w:pStyle w:val="2"/>
                    <w:spacing w:line="240" w:lineRule="auto"/>
                    <w:jc w:val="center"/>
                    <w:rPr>
                      <w:vertAlign w:val="baseline"/>
                    </w:rPr>
                  </w:pPr>
                </w:p>
              </w:tc>
            </w:tr>
          </w:tbl>
          <w:p>
            <w:pPr>
              <w:pStyle w:val="2"/>
              <w:ind w:firstLine="480" w:firstLineChars="200"/>
              <w:rPr>
                <w:rFonts w:hint="eastAsia" w:eastAsia="宋体"/>
              </w:rPr>
            </w:pPr>
            <w:r>
              <w:rPr>
                <w:rFonts w:hint="eastAsia" w:ascii="宋体" w:hAnsi="宋体" w:eastAsia="宋体" w:cs="宋体"/>
                <w:bCs/>
                <w:spacing w:val="0"/>
              </w:rPr>
              <w:t>项目废水处理措施可行性分析：</w:t>
            </w:r>
          </w:p>
          <w:p>
            <w:pPr>
              <w:bidi w:val="0"/>
              <w:ind w:firstLine="480" w:firstLineChars="200"/>
            </w:pPr>
            <w:r>
              <w:rPr>
                <w:rFonts w:hint="eastAsia"/>
              </w:rPr>
              <w:t>生活污水</w:t>
            </w:r>
            <w:r>
              <w:rPr>
                <w:rFonts w:hint="eastAsia"/>
                <w:lang w:val="en-US" w:eastAsia="zh-CN"/>
              </w:rPr>
              <w:t>依托兴晟电气</w:t>
            </w:r>
            <w:r>
              <w:t>化粪池处理</w:t>
            </w:r>
            <w:r>
              <w:rPr>
                <w:rFonts w:hint="eastAsia"/>
                <w:lang w:val="en-US" w:eastAsia="zh-CN"/>
              </w:rPr>
              <w:t>后</w:t>
            </w:r>
            <w:r>
              <w:t>满足《污水综合排放标准》（GB8978-1996）中三级排放标准并满足污水处理厂接管要求，进入</w:t>
            </w:r>
            <w:r>
              <w:rPr>
                <w:rFonts w:hint="eastAsia"/>
                <w:lang w:val="en-US" w:eastAsia="zh-CN"/>
              </w:rPr>
              <w:t>泗县工业</w:t>
            </w:r>
            <w:r>
              <w:rPr>
                <w:rFonts w:hint="eastAsia"/>
              </w:rPr>
              <w:t>污水处理厂</w:t>
            </w:r>
            <w:r>
              <w:t>进一步处理，达标后排放至</w:t>
            </w:r>
            <w:r>
              <w:rPr>
                <w:rFonts w:hint="eastAsia"/>
                <w:lang w:val="en-US" w:eastAsia="zh-CN"/>
              </w:rPr>
              <w:t>石梁</w:t>
            </w:r>
            <w:r>
              <w:rPr>
                <w:rFonts w:hint="eastAsia"/>
              </w:rPr>
              <w:t>河。</w:t>
            </w:r>
          </w:p>
          <w:p>
            <w:pPr>
              <w:bidi w:val="0"/>
              <w:ind w:firstLine="480" w:firstLineChars="200"/>
            </w:pPr>
            <w:r>
              <w:rPr>
                <w:rFonts w:hint="eastAsia"/>
              </w:rPr>
              <w:t>（2）废水接管可行性分析</w:t>
            </w:r>
          </w:p>
          <w:p>
            <w:pPr>
              <w:bidi w:val="0"/>
              <w:ind w:firstLine="480" w:firstLineChars="200"/>
            </w:pPr>
            <w:r>
              <w:rPr>
                <w:rFonts w:hint="eastAsia"/>
              </w:rPr>
              <w:t>①</w:t>
            </w:r>
            <w:r>
              <w:t>污水处理厂</w:t>
            </w:r>
            <w:r>
              <w:rPr>
                <w:rFonts w:hint="eastAsia"/>
              </w:rPr>
              <w:t>简介</w:t>
            </w:r>
          </w:p>
          <w:p>
            <w:pPr>
              <w:bidi w:val="0"/>
              <w:ind w:firstLine="480" w:firstLineChars="200"/>
            </w:pPr>
            <w:r>
              <w:rPr>
                <w:rFonts w:hint="default" w:ascii="Times New Roman" w:hAnsi="Times New Roman" w:eastAsia="宋体" w:cs="Times New Roman"/>
              </w:rPr>
              <w:t>泗县工业污水处理厂一期设计规模为2.0×10</w:t>
            </w:r>
            <w:r>
              <w:rPr>
                <w:rFonts w:hint="default" w:ascii="Times New Roman" w:hAnsi="Times New Roman" w:eastAsia="宋体" w:cs="Times New Roman"/>
                <w:vertAlign w:val="superscript"/>
              </w:rPr>
              <w:t>4</w:t>
            </w:r>
            <w:r>
              <w:rPr>
                <w:rFonts w:hint="default" w:ascii="Times New Roman" w:hAnsi="Times New Roman" w:eastAsia="宋体" w:cs="Times New Roman"/>
              </w:rPr>
              <w:t>m</w:t>
            </w:r>
            <w:r>
              <w:rPr>
                <w:rFonts w:hint="default" w:ascii="Times New Roman" w:hAnsi="Times New Roman" w:eastAsia="宋体" w:cs="Times New Roman"/>
                <w:vertAlign w:val="superscript"/>
              </w:rPr>
              <w:t>3</w:t>
            </w:r>
            <w:r>
              <w:rPr>
                <w:rFonts w:hint="default" w:ascii="Times New Roman" w:hAnsi="Times New Roman" w:eastAsia="宋体" w:cs="Times New Roman"/>
              </w:rPr>
              <w:t>/d，共建设2条水处理线，处理规模均为1.0×10</w:t>
            </w:r>
            <w:r>
              <w:rPr>
                <w:rFonts w:hint="default" w:ascii="Times New Roman" w:hAnsi="Times New Roman" w:eastAsia="宋体" w:cs="Times New Roman"/>
                <w:vertAlign w:val="superscript"/>
              </w:rPr>
              <w:t>4</w:t>
            </w:r>
            <w:r>
              <w:rPr>
                <w:rFonts w:hint="default" w:ascii="Times New Roman" w:hAnsi="Times New Roman" w:eastAsia="宋体" w:cs="Times New Roman"/>
              </w:rPr>
              <w:t>m</w:t>
            </w:r>
            <w:r>
              <w:rPr>
                <w:rFonts w:hint="default" w:ascii="Times New Roman" w:hAnsi="Times New Roman" w:eastAsia="宋体" w:cs="Times New Roman"/>
                <w:vertAlign w:val="superscript"/>
              </w:rPr>
              <w:t>3</w:t>
            </w:r>
            <w:r>
              <w:rPr>
                <w:rFonts w:hint="default" w:ascii="Times New Roman" w:hAnsi="Times New Roman" w:eastAsia="宋体" w:cs="Times New Roman"/>
              </w:rPr>
              <w:t>/d，总占地面积为100亩，一期建设占地约31400m</w:t>
            </w:r>
            <w:r>
              <w:rPr>
                <w:rFonts w:hint="default" w:ascii="Times New Roman" w:hAnsi="Times New Roman" w:eastAsia="宋体" w:cs="Times New Roman"/>
                <w:vertAlign w:val="superscript"/>
              </w:rPr>
              <w:t>2</w:t>
            </w:r>
            <w:r>
              <w:rPr>
                <w:rFonts w:hint="default" w:ascii="Times New Roman" w:hAnsi="Times New Roman" w:eastAsia="宋体" w:cs="Times New Roman"/>
              </w:rPr>
              <w:t>，主要为接管范围内工业及生活污水，主体工艺为“曝气沉砂池+水解酸化池+AO生化池+沉淀池+反硝化滤池+纤维转盘滤池+接触消毒池”，设计出水水质稳定达到《城镇污水处理厂污染物排放标准》（GB18918-2002）表1中一级标准的A标准，尾水排入石梁河。目前污水处理厂正常运行，处理达标可行。</w:t>
            </w:r>
          </w:p>
          <w:p>
            <w:pPr>
              <w:bidi w:val="0"/>
              <w:ind w:firstLine="480" w:firstLineChars="200"/>
            </w:pPr>
            <w:r>
              <w:rPr>
                <w:rFonts w:hint="eastAsia"/>
              </w:rPr>
              <w:t>②</w:t>
            </w:r>
            <w:r>
              <w:t>水量分</w:t>
            </w:r>
            <w:r>
              <w:rPr>
                <w:rFonts w:hint="eastAsia"/>
              </w:rPr>
              <w:t>析</w:t>
            </w:r>
            <w:r>
              <w:t>、水质分析</w:t>
            </w:r>
          </w:p>
          <w:p>
            <w:pPr>
              <w:bidi w:val="0"/>
              <w:ind w:firstLine="480" w:firstLineChars="200"/>
            </w:pPr>
            <w:r>
              <w:rPr>
                <w:rFonts w:hint="default" w:ascii="Times New Roman" w:hAnsi="Times New Roman" w:eastAsia="宋体" w:cs="Times New Roman"/>
              </w:rPr>
              <w:t>泗县工业污水处理厂一期工程设计规模为2.0×10</w:t>
            </w:r>
            <w:r>
              <w:rPr>
                <w:rFonts w:hint="default" w:ascii="Times New Roman" w:hAnsi="Times New Roman" w:eastAsia="宋体" w:cs="Times New Roman"/>
                <w:vertAlign w:val="superscript"/>
              </w:rPr>
              <w:t>4</w:t>
            </w:r>
            <w:r>
              <w:rPr>
                <w:rFonts w:hint="default" w:ascii="Times New Roman" w:hAnsi="Times New Roman" w:eastAsia="宋体" w:cs="Times New Roman"/>
              </w:rPr>
              <w:t>m</w:t>
            </w:r>
            <w:r>
              <w:rPr>
                <w:rFonts w:hint="default" w:ascii="Times New Roman" w:hAnsi="Times New Roman" w:eastAsia="宋体" w:cs="Times New Roman"/>
                <w:vertAlign w:val="superscript"/>
              </w:rPr>
              <w:t>3</w:t>
            </w:r>
            <w:r>
              <w:rPr>
                <w:rFonts w:hint="default" w:ascii="Times New Roman" w:hAnsi="Times New Roman" w:eastAsia="宋体" w:cs="Times New Roman"/>
              </w:rPr>
              <w:t>/d。本项目日产生废水量</w:t>
            </w:r>
            <w:r>
              <w:rPr>
                <w:rFonts w:hint="default" w:ascii="Times New Roman" w:hAnsi="Times New Roman" w:eastAsia="宋体" w:cs="Times New Roman"/>
                <w:color w:val="auto"/>
              </w:rPr>
              <w:t>为</w:t>
            </w:r>
            <w:r>
              <w:rPr>
                <w:rFonts w:hint="eastAsia" w:cs="Times New Roman"/>
                <w:color w:val="auto"/>
                <w:lang w:val="en-US" w:eastAsia="zh-CN"/>
              </w:rPr>
              <w:t>1.44</w:t>
            </w:r>
            <w:r>
              <w:rPr>
                <w:rFonts w:hint="default" w:ascii="Times New Roman" w:hAnsi="Times New Roman" w:eastAsia="宋体" w:cs="Times New Roman"/>
                <w:color w:val="auto"/>
              </w:rPr>
              <w:t>t，仅占其处理规模总量的0.</w:t>
            </w:r>
            <w:r>
              <w:rPr>
                <w:rFonts w:hint="eastAsia" w:ascii="Times New Roman" w:cs="Times New Roman"/>
                <w:color w:val="auto"/>
                <w:lang w:val="en-US" w:eastAsia="zh-CN"/>
              </w:rPr>
              <w:t>0</w:t>
            </w:r>
            <w:r>
              <w:rPr>
                <w:rFonts w:hint="eastAsia" w:cs="Times New Roman"/>
                <w:color w:val="auto"/>
                <w:lang w:val="en-US" w:eastAsia="zh-CN"/>
              </w:rPr>
              <w:t>072</w:t>
            </w:r>
            <w:r>
              <w:rPr>
                <w:rFonts w:hint="default" w:ascii="Times New Roman" w:hAnsi="Times New Roman" w:eastAsia="宋体" w:cs="Times New Roman"/>
                <w:color w:val="auto"/>
              </w:rPr>
              <w:t>%。</w:t>
            </w:r>
            <w:r>
              <w:rPr>
                <w:rFonts w:hint="default" w:ascii="Times New Roman" w:hAnsi="Times New Roman" w:eastAsia="宋体" w:cs="Times New Roman"/>
              </w:rPr>
              <w:t>且目前污水处理厂收水量远远小于设计规模，项目污水为生活污水，水质较简单，污染物含量浓度较低，且废水中各污染因子浓度均满足泗县工业污水处理厂接管要求，因此本项目废水进入污水处理厂处理对污水处理厂不造成冲击。</w:t>
            </w:r>
          </w:p>
          <w:p>
            <w:pPr>
              <w:bidi w:val="0"/>
              <w:ind w:firstLine="480" w:firstLineChars="200"/>
            </w:pPr>
            <w:r>
              <w:rPr>
                <w:rFonts w:hint="eastAsia"/>
              </w:rPr>
              <w:t>③</w:t>
            </w:r>
            <w:r>
              <w:t>收水范围</w:t>
            </w:r>
          </w:p>
          <w:p>
            <w:pPr>
              <w:ind w:firstLine="480" w:firstLineChars="200"/>
              <w:rPr>
                <w:rFonts w:hint="eastAsia"/>
                <w:lang w:val="en-US" w:eastAsia="zh-CN"/>
              </w:rPr>
            </w:pPr>
            <w:r>
              <w:rPr>
                <w:rFonts w:eastAsia="宋体" w:cs="Times New Roman"/>
              </w:rPr>
              <w:t>泗县工业污水处理厂收水范围</w:t>
            </w:r>
            <w:r>
              <w:rPr>
                <w:rFonts w:hint="eastAsia" w:eastAsia="宋体" w:cs="Times New Roman"/>
              </w:rPr>
              <w:t>为</w:t>
            </w:r>
            <w:r>
              <w:rPr>
                <w:rFonts w:eastAsia="宋体" w:cs="Times New Roman"/>
              </w:rPr>
              <w:t>泗县经济开发区规划区域，泗县县城南侧，东至东三环路；西至三环西路；南至新汴河；北至古汴河，服务面积38km</w:t>
            </w:r>
            <w:r>
              <w:rPr>
                <w:rFonts w:eastAsia="宋体" w:cs="Times New Roman"/>
                <w:vertAlign w:val="superscript"/>
              </w:rPr>
              <w:t>2</w:t>
            </w:r>
            <w:r>
              <w:rPr>
                <w:rFonts w:hint="eastAsia" w:eastAsia="宋体" w:cs="Times New Roman"/>
              </w:rPr>
              <w:t>。</w:t>
            </w:r>
            <w:r>
              <w:rPr>
                <w:rFonts w:eastAsia="宋体" w:cs="Times New Roman"/>
              </w:rPr>
              <w:t>本项目位于</w:t>
            </w:r>
            <w:r>
              <w:rPr>
                <w:rFonts w:hint="eastAsia" w:eastAsia="宋体"/>
              </w:rPr>
              <w:t>安徽省宿州市</w:t>
            </w:r>
            <w:r>
              <w:rPr>
                <w:rFonts w:hint="eastAsia" w:ascii="Times New Roman" w:hAnsi="Times New Roman"/>
                <w:kern w:val="0"/>
                <w:szCs w:val="21"/>
                <w:lang w:val="en-US" w:eastAsia="zh-CN"/>
              </w:rPr>
              <w:t>泗县</w:t>
            </w:r>
            <w:r>
              <w:rPr>
                <w:rFonts w:hint="eastAsia"/>
                <w:kern w:val="0"/>
                <w:szCs w:val="21"/>
                <w:lang w:val="en-US" w:eastAsia="zh-CN"/>
              </w:rPr>
              <w:t>开发区南柳路与朝阳路交叉口路东兴晟电气设备厂区5号厂房</w:t>
            </w:r>
            <w:r>
              <w:rPr>
                <w:rFonts w:hint="eastAsia"/>
                <w:lang w:val="en-US" w:eastAsia="zh-CN"/>
              </w:rPr>
              <w:t>，</w:t>
            </w:r>
            <w:r>
              <w:rPr>
                <w:rFonts w:eastAsia="宋体" w:cs="Times New Roman"/>
              </w:rPr>
              <w:t>根据</w:t>
            </w:r>
            <w:r>
              <w:rPr>
                <w:rFonts w:hint="eastAsia" w:eastAsia="宋体" w:cs="Times New Roman"/>
              </w:rPr>
              <w:t>泗县工业污水处理厂</w:t>
            </w:r>
            <w:r>
              <w:rPr>
                <w:rFonts w:eastAsia="宋体" w:cs="Times New Roman"/>
              </w:rPr>
              <w:t>管网图（见附图），本项目所在位置污水管网已经建成，且在</w:t>
            </w:r>
            <w:r>
              <w:rPr>
                <w:rFonts w:hint="eastAsia" w:eastAsia="宋体" w:cs="Times New Roman"/>
              </w:rPr>
              <w:t>泗县工业污水处理厂</w:t>
            </w:r>
            <w:r>
              <w:rPr>
                <w:rFonts w:eastAsia="宋体" w:cs="Times New Roman"/>
              </w:rPr>
              <w:t>收水范围，废水通过污水管网进入</w:t>
            </w:r>
            <w:r>
              <w:rPr>
                <w:rFonts w:hint="eastAsia" w:eastAsia="宋体" w:cs="Times New Roman"/>
              </w:rPr>
              <w:t>泗县工业污水处理厂</w:t>
            </w:r>
            <w:r>
              <w:rPr>
                <w:rFonts w:eastAsia="宋体" w:cs="Times New Roman"/>
              </w:rPr>
              <w:t>。综上分析，本项目废水进入</w:t>
            </w:r>
            <w:r>
              <w:rPr>
                <w:rFonts w:hint="eastAsia" w:eastAsia="宋体" w:cs="Times New Roman"/>
              </w:rPr>
              <w:t>泗县工业污水处理厂</w:t>
            </w:r>
            <w:r>
              <w:rPr>
                <w:rFonts w:eastAsia="宋体" w:cs="Times New Roman"/>
              </w:rPr>
              <w:t>处理是可行的。</w:t>
            </w:r>
          </w:p>
          <w:p>
            <w:pPr>
              <w:bidi w:val="0"/>
              <w:ind w:firstLine="480" w:firstLineChars="200"/>
            </w:pPr>
            <w:r>
              <w:rPr>
                <w:rFonts w:eastAsia="宋体" w:cs="Times New Roman"/>
              </w:rPr>
              <w:t>综上所述，</w:t>
            </w:r>
            <w:r>
              <w:rPr>
                <w:rFonts w:hint="eastAsia" w:eastAsia="宋体" w:cs="Times New Roman"/>
              </w:rPr>
              <w:t>本项目对水环境影响较小。</w:t>
            </w:r>
          </w:p>
          <w:p>
            <w:pPr>
              <w:adjustRightInd w:val="0"/>
              <w:snapToGrid w:val="0"/>
              <w:ind w:firstLine="482" w:firstLineChars="200"/>
              <w:rPr>
                <w:b/>
                <w:bCs/>
              </w:rPr>
            </w:pPr>
            <w:r>
              <w:rPr>
                <w:rFonts w:hint="eastAsia" w:eastAsia="宋体"/>
                <w:b/>
                <w:bCs/>
              </w:rPr>
              <w:t>3、噪声</w:t>
            </w:r>
          </w:p>
          <w:p>
            <w:pPr>
              <w:adjustRightInd w:val="0"/>
              <w:snapToGrid w:val="0"/>
              <w:ind w:firstLine="480" w:firstLineChars="200"/>
              <w:rPr>
                <w:rFonts w:hint="eastAsia"/>
                <w:b/>
                <w:bCs/>
              </w:rPr>
            </w:pPr>
            <w:r>
              <w:rPr>
                <w:rFonts w:hint="eastAsia" w:eastAsia="宋体"/>
              </w:rPr>
              <w:t>本项目营运期主要噪声源详见下表。</w:t>
            </w:r>
          </w:p>
          <w:p>
            <w:pPr>
              <w:jc w:val="center"/>
            </w:pPr>
            <w:r>
              <w:rPr>
                <w:rFonts w:hint="eastAsia" w:eastAsia="宋体"/>
                <w:b/>
                <w:bCs/>
              </w:rPr>
              <w:t>表4-</w:t>
            </w:r>
            <w:r>
              <w:rPr>
                <w:rFonts w:hint="eastAsia"/>
                <w:b/>
                <w:bCs/>
                <w:lang w:val="en-US" w:eastAsia="zh-CN"/>
              </w:rPr>
              <w:t>10</w:t>
            </w:r>
            <w:r>
              <w:rPr>
                <w:rFonts w:hint="eastAsia" w:eastAsia="宋体"/>
                <w:b/>
                <w:bCs/>
              </w:rPr>
              <w:t xml:space="preserve">  噪声污染源及源强表  单位：dB（A）</w:t>
            </w:r>
          </w:p>
          <w:tbl>
            <w:tblPr>
              <w:tblStyle w:val="13"/>
              <w:tblW w:w="7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425"/>
              <w:gridCol w:w="984"/>
              <w:gridCol w:w="807"/>
              <w:gridCol w:w="1417"/>
              <w:gridCol w:w="1587"/>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4" w:type="dxa"/>
                  <w:vAlign w:val="center"/>
                </w:tcPr>
                <w:p>
                  <w:pPr>
                    <w:spacing w:line="240" w:lineRule="auto"/>
                    <w:jc w:val="center"/>
                    <w:outlineLvl w:val="0"/>
                    <w:rPr>
                      <w:b w:val="0"/>
                      <w:bCs w:val="0"/>
                      <w:sz w:val="21"/>
                      <w:szCs w:val="21"/>
                    </w:rPr>
                  </w:pPr>
                  <w:r>
                    <w:rPr>
                      <w:rFonts w:hint="eastAsia" w:eastAsia="宋体"/>
                      <w:b w:val="0"/>
                      <w:bCs w:val="0"/>
                      <w:sz w:val="21"/>
                      <w:szCs w:val="21"/>
                    </w:rPr>
                    <w:t>序号</w:t>
                  </w:r>
                </w:p>
              </w:tc>
              <w:tc>
                <w:tcPr>
                  <w:tcW w:w="1425" w:type="dxa"/>
                  <w:vAlign w:val="center"/>
                </w:tcPr>
                <w:p>
                  <w:pPr>
                    <w:spacing w:line="240" w:lineRule="auto"/>
                    <w:jc w:val="center"/>
                    <w:outlineLvl w:val="0"/>
                    <w:rPr>
                      <w:b w:val="0"/>
                      <w:bCs w:val="0"/>
                      <w:sz w:val="21"/>
                      <w:szCs w:val="21"/>
                    </w:rPr>
                  </w:pPr>
                  <w:r>
                    <w:rPr>
                      <w:rFonts w:hint="eastAsia" w:eastAsia="宋体"/>
                      <w:b w:val="0"/>
                      <w:bCs w:val="0"/>
                      <w:sz w:val="21"/>
                      <w:szCs w:val="21"/>
                    </w:rPr>
                    <w:t>设备名称</w:t>
                  </w:r>
                </w:p>
              </w:tc>
              <w:tc>
                <w:tcPr>
                  <w:tcW w:w="984" w:type="dxa"/>
                  <w:vAlign w:val="center"/>
                </w:tcPr>
                <w:p>
                  <w:pPr>
                    <w:spacing w:line="240" w:lineRule="auto"/>
                    <w:jc w:val="center"/>
                    <w:outlineLvl w:val="0"/>
                    <w:rPr>
                      <w:b w:val="0"/>
                      <w:bCs w:val="0"/>
                      <w:sz w:val="21"/>
                      <w:szCs w:val="21"/>
                    </w:rPr>
                  </w:pPr>
                  <w:r>
                    <w:rPr>
                      <w:rFonts w:hint="eastAsia" w:eastAsia="宋体"/>
                      <w:b w:val="0"/>
                      <w:bCs w:val="0"/>
                      <w:sz w:val="21"/>
                      <w:szCs w:val="21"/>
                    </w:rPr>
                    <w:t>数量（台/套）</w:t>
                  </w:r>
                </w:p>
              </w:tc>
              <w:tc>
                <w:tcPr>
                  <w:tcW w:w="807" w:type="dxa"/>
                  <w:vAlign w:val="center"/>
                </w:tcPr>
                <w:p>
                  <w:pPr>
                    <w:spacing w:line="240" w:lineRule="auto"/>
                    <w:jc w:val="center"/>
                    <w:outlineLvl w:val="0"/>
                    <w:rPr>
                      <w:b w:val="0"/>
                      <w:bCs w:val="0"/>
                      <w:sz w:val="21"/>
                      <w:szCs w:val="21"/>
                    </w:rPr>
                  </w:pPr>
                  <w:r>
                    <w:rPr>
                      <w:rFonts w:hint="eastAsia" w:eastAsia="宋体"/>
                      <w:b w:val="0"/>
                      <w:bCs w:val="0"/>
                      <w:sz w:val="21"/>
                      <w:szCs w:val="21"/>
                    </w:rPr>
                    <w:t>噪声性质</w:t>
                  </w:r>
                </w:p>
              </w:tc>
              <w:tc>
                <w:tcPr>
                  <w:tcW w:w="1417" w:type="dxa"/>
                  <w:vAlign w:val="center"/>
                </w:tcPr>
                <w:p>
                  <w:pPr>
                    <w:spacing w:line="240" w:lineRule="auto"/>
                    <w:jc w:val="center"/>
                    <w:outlineLvl w:val="0"/>
                    <w:rPr>
                      <w:b w:val="0"/>
                      <w:bCs w:val="0"/>
                      <w:sz w:val="21"/>
                      <w:szCs w:val="21"/>
                    </w:rPr>
                  </w:pPr>
                  <w:r>
                    <w:rPr>
                      <w:rFonts w:hint="eastAsia" w:eastAsia="宋体"/>
                      <w:b w:val="0"/>
                      <w:bCs w:val="0"/>
                      <w:sz w:val="21"/>
                      <w:szCs w:val="21"/>
                    </w:rPr>
                    <w:t>1m处工作声压级dB（A）</w:t>
                  </w:r>
                </w:p>
              </w:tc>
              <w:tc>
                <w:tcPr>
                  <w:tcW w:w="1587" w:type="dxa"/>
                  <w:vAlign w:val="center"/>
                </w:tcPr>
                <w:p>
                  <w:pPr>
                    <w:spacing w:line="240" w:lineRule="auto"/>
                    <w:jc w:val="center"/>
                    <w:outlineLvl w:val="0"/>
                    <w:rPr>
                      <w:b w:val="0"/>
                      <w:bCs w:val="0"/>
                      <w:sz w:val="21"/>
                      <w:szCs w:val="21"/>
                    </w:rPr>
                  </w:pPr>
                  <w:r>
                    <w:rPr>
                      <w:rFonts w:hint="eastAsia" w:eastAsia="宋体"/>
                      <w:b w:val="0"/>
                      <w:bCs w:val="0"/>
                      <w:sz w:val="21"/>
                      <w:szCs w:val="21"/>
                    </w:rPr>
                    <w:t>拟采取措施</w:t>
                  </w:r>
                </w:p>
              </w:tc>
              <w:tc>
                <w:tcPr>
                  <w:tcW w:w="1169" w:type="dxa"/>
                  <w:vAlign w:val="center"/>
                </w:tcPr>
                <w:p>
                  <w:pPr>
                    <w:adjustRightInd w:val="0"/>
                    <w:snapToGrid w:val="0"/>
                    <w:spacing w:line="240" w:lineRule="auto"/>
                    <w:jc w:val="center"/>
                    <w:rPr>
                      <w:b w:val="0"/>
                      <w:bCs w:val="0"/>
                      <w:sz w:val="21"/>
                      <w:szCs w:val="21"/>
                    </w:rPr>
                  </w:pPr>
                  <w:r>
                    <w:rPr>
                      <w:rFonts w:hint="eastAsia" w:eastAsia="宋体"/>
                      <w:b w:val="0"/>
                      <w:bCs w:val="0"/>
                      <w:sz w:val="21"/>
                      <w:szCs w:val="21"/>
                    </w:rPr>
                    <w:t>降噪后声级dB（A）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4" w:type="dxa"/>
                  <w:vAlign w:val="center"/>
                </w:tcPr>
                <w:p>
                  <w:pPr>
                    <w:spacing w:line="240" w:lineRule="auto"/>
                    <w:jc w:val="center"/>
                    <w:outlineLvl w:val="0"/>
                    <w:rPr>
                      <w:rFonts w:hint="eastAsia" w:eastAsia="宋体"/>
                      <w:b w:val="0"/>
                      <w:bCs w:val="0"/>
                      <w:sz w:val="21"/>
                      <w:szCs w:val="21"/>
                      <w:lang w:val="en-US" w:eastAsia="zh-CN"/>
                    </w:rPr>
                  </w:pPr>
                  <w:r>
                    <w:rPr>
                      <w:rFonts w:hint="eastAsia" w:eastAsia="宋体"/>
                      <w:b w:val="0"/>
                      <w:bCs w:val="0"/>
                      <w:sz w:val="21"/>
                      <w:szCs w:val="21"/>
                      <w:lang w:val="en-US" w:eastAsia="zh-CN"/>
                    </w:rPr>
                    <w:t>1</w:t>
                  </w:r>
                </w:p>
              </w:tc>
              <w:tc>
                <w:tcPr>
                  <w:tcW w:w="1425" w:type="dxa"/>
                  <w:vAlign w:val="center"/>
                </w:tcPr>
                <w:p>
                  <w:pPr>
                    <w:autoSpaceDE w:val="0"/>
                    <w:autoSpaceDN w:val="0"/>
                    <w:adjustRightInd w:val="0"/>
                    <w:spacing w:line="240" w:lineRule="auto"/>
                    <w:jc w:val="center"/>
                    <w:rPr>
                      <w:rFonts w:hint="eastAsia" w:eastAsia="宋体"/>
                      <w:b w:val="0"/>
                      <w:bCs w:val="0"/>
                      <w:sz w:val="21"/>
                      <w:szCs w:val="21"/>
                    </w:rPr>
                  </w:pPr>
                  <w:r>
                    <w:rPr>
                      <w:rFonts w:hint="eastAsia" w:ascii="宋体" w:hAnsi="宋体" w:cs="宋体"/>
                      <w:b w:val="0"/>
                      <w:bCs w:val="0"/>
                      <w:color w:val="000000"/>
                      <w:sz w:val="21"/>
                      <w:szCs w:val="21"/>
                      <w:lang w:val="en-US" w:eastAsia="zh-CN"/>
                    </w:rPr>
                    <w:t>激光切割机</w:t>
                  </w:r>
                </w:p>
              </w:tc>
              <w:tc>
                <w:tcPr>
                  <w:tcW w:w="984" w:type="dxa"/>
                  <w:vAlign w:val="center"/>
                </w:tcPr>
                <w:p>
                  <w:pPr>
                    <w:autoSpaceDE w:val="0"/>
                    <w:autoSpaceDN w:val="0"/>
                    <w:adjustRightInd w:val="0"/>
                    <w:spacing w:line="240" w:lineRule="auto"/>
                    <w:jc w:val="center"/>
                    <w:rPr>
                      <w:rFonts w:hint="eastAsia" w:eastAsia="宋体"/>
                      <w:b w:val="0"/>
                      <w:bCs w:val="0"/>
                      <w:sz w:val="21"/>
                      <w:szCs w:val="21"/>
                    </w:rPr>
                  </w:pPr>
                  <w:r>
                    <w:rPr>
                      <w:rFonts w:hint="eastAsia" w:eastAsia="宋体"/>
                      <w:b w:val="0"/>
                      <w:bCs w:val="0"/>
                      <w:sz w:val="21"/>
                      <w:szCs w:val="21"/>
                      <w:lang w:val="en-US" w:eastAsia="zh-CN" w:bidi="ar"/>
                    </w:rPr>
                    <w:t>2</w:t>
                  </w:r>
                </w:p>
              </w:tc>
              <w:tc>
                <w:tcPr>
                  <w:tcW w:w="807" w:type="dxa"/>
                  <w:vAlign w:val="center"/>
                </w:tcPr>
                <w:p>
                  <w:pPr>
                    <w:spacing w:line="240" w:lineRule="auto"/>
                    <w:jc w:val="center"/>
                    <w:outlineLvl w:val="0"/>
                    <w:rPr>
                      <w:rFonts w:hint="eastAsia" w:eastAsia="宋体"/>
                      <w:b w:val="0"/>
                      <w:bCs w:val="0"/>
                      <w:sz w:val="21"/>
                      <w:szCs w:val="21"/>
                    </w:rPr>
                  </w:pPr>
                  <w:r>
                    <w:rPr>
                      <w:rFonts w:hint="eastAsia" w:eastAsia="宋体"/>
                      <w:sz w:val="21"/>
                      <w:szCs w:val="21"/>
                    </w:rPr>
                    <w:t>机械噪声</w:t>
                  </w:r>
                </w:p>
              </w:tc>
              <w:tc>
                <w:tcPr>
                  <w:tcW w:w="1417" w:type="dxa"/>
                  <w:vAlign w:val="center"/>
                </w:tcPr>
                <w:p>
                  <w:pPr>
                    <w:spacing w:line="240" w:lineRule="auto"/>
                    <w:jc w:val="center"/>
                    <w:outlineLvl w:val="0"/>
                    <w:rPr>
                      <w:rFonts w:hint="default" w:eastAsia="宋体"/>
                      <w:b w:val="0"/>
                      <w:bCs w:val="0"/>
                      <w:sz w:val="21"/>
                      <w:szCs w:val="21"/>
                      <w:lang w:val="en-US" w:eastAsia="zh-CN"/>
                    </w:rPr>
                  </w:pPr>
                  <w:r>
                    <w:rPr>
                      <w:rFonts w:hint="eastAsia" w:eastAsia="宋体"/>
                      <w:b w:val="0"/>
                      <w:bCs w:val="0"/>
                      <w:sz w:val="21"/>
                      <w:szCs w:val="21"/>
                      <w:lang w:val="en-US" w:eastAsia="zh-CN"/>
                    </w:rPr>
                    <w:t>75-80</w:t>
                  </w:r>
                </w:p>
              </w:tc>
              <w:tc>
                <w:tcPr>
                  <w:tcW w:w="1587" w:type="dxa"/>
                  <w:vAlign w:val="center"/>
                </w:tcPr>
                <w:p>
                  <w:pPr>
                    <w:spacing w:line="240" w:lineRule="auto"/>
                    <w:jc w:val="center"/>
                    <w:outlineLvl w:val="0"/>
                    <w:rPr>
                      <w:rFonts w:hint="eastAsia" w:eastAsia="宋体"/>
                      <w:b w:val="0"/>
                      <w:bCs w:val="0"/>
                      <w:sz w:val="21"/>
                      <w:szCs w:val="21"/>
                    </w:rPr>
                  </w:pPr>
                  <w:r>
                    <w:rPr>
                      <w:rFonts w:hint="eastAsia" w:eastAsia="宋体"/>
                      <w:bCs/>
                      <w:sz w:val="21"/>
                      <w:szCs w:val="21"/>
                    </w:rPr>
                    <w:t>隔声，</w:t>
                  </w:r>
                  <w:r>
                    <w:rPr>
                      <w:rFonts w:hint="eastAsia" w:eastAsia="宋体"/>
                      <w:kern w:val="0"/>
                      <w:sz w:val="21"/>
                      <w:szCs w:val="21"/>
                      <w:lang w:bidi="ar"/>
                    </w:rPr>
                    <w:t>减振</w:t>
                  </w:r>
                </w:p>
              </w:tc>
              <w:tc>
                <w:tcPr>
                  <w:tcW w:w="1169" w:type="dxa"/>
                  <w:vAlign w:val="center"/>
                </w:tcPr>
                <w:p>
                  <w:pPr>
                    <w:adjustRightInd w:val="0"/>
                    <w:snapToGrid w:val="0"/>
                    <w:spacing w:line="240" w:lineRule="auto"/>
                    <w:jc w:val="center"/>
                    <w:rPr>
                      <w:rFonts w:hint="default" w:eastAsia="宋体"/>
                      <w:b w:val="0"/>
                      <w:bCs w:val="0"/>
                      <w:sz w:val="21"/>
                      <w:szCs w:val="21"/>
                      <w:lang w:val="en-US" w:eastAsia="zh-CN"/>
                    </w:rPr>
                  </w:pPr>
                  <w:r>
                    <w:rPr>
                      <w:rFonts w:hint="eastAsia" w:eastAsia="宋体"/>
                      <w:b w:val="0"/>
                      <w:bCs w:val="0"/>
                      <w:sz w:val="21"/>
                      <w:szCs w:val="21"/>
                      <w:lang w:val="en-US" w:eastAsia="zh-CN"/>
                    </w:rPr>
                    <w:t>55-60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4" w:type="dxa"/>
                  <w:vAlign w:val="center"/>
                </w:tcPr>
                <w:p>
                  <w:pPr>
                    <w:spacing w:line="240" w:lineRule="auto"/>
                    <w:jc w:val="center"/>
                    <w:outlineLvl w:val="0"/>
                    <w:rPr>
                      <w:rFonts w:hint="eastAsia" w:eastAsia="宋体"/>
                      <w:b w:val="0"/>
                      <w:bCs w:val="0"/>
                      <w:sz w:val="21"/>
                      <w:szCs w:val="21"/>
                      <w:lang w:val="en-US" w:eastAsia="zh-CN"/>
                    </w:rPr>
                  </w:pPr>
                  <w:r>
                    <w:rPr>
                      <w:rFonts w:hint="eastAsia" w:eastAsia="宋体"/>
                      <w:b w:val="0"/>
                      <w:bCs w:val="0"/>
                      <w:sz w:val="21"/>
                      <w:szCs w:val="21"/>
                      <w:lang w:val="en-US" w:eastAsia="zh-CN"/>
                    </w:rPr>
                    <w:t>2</w:t>
                  </w:r>
                </w:p>
              </w:tc>
              <w:tc>
                <w:tcPr>
                  <w:tcW w:w="1425" w:type="dxa"/>
                  <w:vAlign w:val="center"/>
                </w:tcPr>
                <w:p>
                  <w:pPr>
                    <w:autoSpaceDE w:val="0"/>
                    <w:autoSpaceDN w:val="0"/>
                    <w:adjustRightInd w:val="0"/>
                    <w:spacing w:line="240" w:lineRule="auto"/>
                    <w:jc w:val="center"/>
                    <w:rPr>
                      <w:rFonts w:hint="eastAsia" w:eastAsia="宋体"/>
                      <w:b w:val="0"/>
                      <w:bCs w:val="0"/>
                      <w:sz w:val="21"/>
                      <w:szCs w:val="21"/>
                    </w:rPr>
                  </w:pPr>
                  <w:r>
                    <w:rPr>
                      <w:rFonts w:hint="eastAsia"/>
                      <w:color w:val="000000"/>
                      <w:sz w:val="21"/>
                      <w:szCs w:val="21"/>
                      <w:lang w:val="en-US" w:eastAsia="zh-CN"/>
                    </w:rPr>
                    <w:t>冲床</w:t>
                  </w:r>
                </w:p>
              </w:tc>
              <w:tc>
                <w:tcPr>
                  <w:tcW w:w="984" w:type="dxa"/>
                  <w:vAlign w:val="center"/>
                </w:tcPr>
                <w:p>
                  <w:pPr>
                    <w:autoSpaceDE w:val="0"/>
                    <w:autoSpaceDN w:val="0"/>
                    <w:adjustRightInd w:val="0"/>
                    <w:spacing w:line="240" w:lineRule="auto"/>
                    <w:jc w:val="center"/>
                    <w:rPr>
                      <w:rFonts w:hint="eastAsia" w:eastAsia="宋体"/>
                      <w:b w:val="0"/>
                      <w:bCs w:val="0"/>
                      <w:sz w:val="21"/>
                      <w:szCs w:val="21"/>
                    </w:rPr>
                  </w:pPr>
                  <w:r>
                    <w:rPr>
                      <w:rFonts w:hint="eastAsia" w:eastAsia="宋体"/>
                      <w:b w:val="0"/>
                      <w:bCs w:val="0"/>
                      <w:sz w:val="21"/>
                      <w:szCs w:val="21"/>
                      <w:lang w:val="en-US" w:eastAsia="zh-CN" w:bidi="ar"/>
                    </w:rPr>
                    <w:t>1</w:t>
                  </w:r>
                </w:p>
              </w:tc>
              <w:tc>
                <w:tcPr>
                  <w:tcW w:w="807" w:type="dxa"/>
                  <w:vAlign w:val="center"/>
                </w:tcPr>
                <w:p>
                  <w:pPr>
                    <w:spacing w:line="240" w:lineRule="auto"/>
                    <w:jc w:val="center"/>
                    <w:outlineLvl w:val="0"/>
                    <w:rPr>
                      <w:rFonts w:hint="eastAsia" w:eastAsia="宋体"/>
                      <w:b w:val="0"/>
                      <w:bCs w:val="0"/>
                      <w:sz w:val="21"/>
                      <w:szCs w:val="21"/>
                    </w:rPr>
                  </w:pPr>
                  <w:r>
                    <w:rPr>
                      <w:rFonts w:hint="eastAsia" w:eastAsia="宋体"/>
                      <w:sz w:val="21"/>
                      <w:szCs w:val="21"/>
                    </w:rPr>
                    <w:t>机械噪声</w:t>
                  </w:r>
                </w:p>
              </w:tc>
              <w:tc>
                <w:tcPr>
                  <w:tcW w:w="1417" w:type="dxa"/>
                  <w:vAlign w:val="center"/>
                </w:tcPr>
                <w:p>
                  <w:pPr>
                    <w:spacing w:line="240" w:lineRule="auto"/>
                    <w:jc w:val="center"/>
                    <w:outlineLvl w:val="0"/>
                    <w:rPr>
                      <w:rFonts w:hint="default" w:eastAsia="宋体"/>
                      <w:b w:val="0"/>
                      <w:bCs w:val="0"/>
                      <w:sz w:val="21"/>
                      <w:szCs w:val="21"/>
                      <w:lang w:val="en-US" w:eastAsia="zh-CN"/>
                    </w:rPr>
                  </w:pPr>
                  <w:r>
                    <w:rPr>
                      <w:rFonts w:hint="eastAsia" w:eastAsia="宋体"/>
                      <w:b w:val="0"/>
                      <w:bCs w:val="0"/>
                      <w:sz w:val="21"/>
                      <w:szCs w:val="21"/>
                      <w:lang w:val="en-US" w:eastAsia="zh-CN"/>
                    </w:rPr>
                    <w:t>75-80</w:t>
                  </w:r>
                </w:p>
              </w:tc>
              <w:tc>
                <w:tcPr>
                  <w:tcW w:w="1587" w:type="dxa"/>
                  <w:vAlign w:val="center"/>
                </w:tcPr>
                <w:p>
                  <w:pPr>
                    <w:spacing w:line="240" w:lineRule="auto"/>
                    <w:jc w:val="center"/>
                    <w:outlineLvl w:val="0"/>
                    <w:rPr>
                      <w:rFonts w:hint="eastAsia" w:eastAsia="宋体"/>
                      <w:b w:val="0"/>
                      <w:bCs w:val="0"/>
                      <w:sz w:val="21"/>
                      <w:szCs w:val="21"/>
                    </w:rPr>
                  </w:pPr>
                  <w:r>
                    <w:rPr>
                      <w:rFonts w:hint="eastAsia" w:eastAsia="宋体"/>
                      <w:bCs/>
                      <w:sz w:val="21"/>
                      <w:szCs w:val="21"/>
                    </w:rPr>
                    <w:t>隔声，</w:t>
                  </w:r>
                  <w:r>
                    <w:rPr>
                      <w:rFonts w:hint="eastAsia" w:eastAsia="宋体"/>
                      <w:kern w:val="0"/>
                      <w:sz w:val="21"/>
                      <w:szCs w:val="21"/>
                      <w:lang w:bidi="ar"/>
                    </w:rPr>
                    <w:t>减振</w:t>
                  </w:r>
                </w:p>
              </w:tc>
              <w:tc>
                <w:tcPr>
                  <w:tcW w:w="1169" w:type="dxa"/>
                  <w:vAlign w:val="center"/>
                </w:tcPr>
                <w:p>
                  <w:pPr>
                    <w:adjustRightInd w:val="0"/>
                    <w:snapToGrid w:val="0"/>
                    <w:spacing w:line="240" w:lineRule="auto"/>
                    <w:jc w:val="center"/>
                    <w:rPr>
                      <w:rFonts w:hint="eastAsia" w:eastAsia="宋体"/>
                      <w:b w:val="0"/>
                      <w:bCs w:val="0"/>
                      <w:sz w:val="21"/>
                      <w:szCs w:val="21"/>
                    </w:rPr>
                  </w:pPr>
                  <w:r>
                    <w:rPr>
                      <w:rFonts w:hint="eastAsia" w:eastAsia="宋体"/>
                      <w:b w:val="0"/>
                      <w:bCs w:val="0"/>
                      <w:sz w:val="21"/>
                      <w:szCs w:val="21"/>
                      <w:lang w:val="en-US" w:eastAsia="zh-CN"/>
                    </w:rPr>
                    <w:t>55-60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4" w:type="dxa"/>
                  <w:vAlign w:val="center"/>
                </w:tcPr>
                <w:p>
                  <w:pPr>
                    <w:spacing w:line="240" w:lineRule="auto"/>
                    <w:jc w:val="center"/>
                    <w:outlineLvl w:val="0"/>
                    <w:rPr>
                      <w:rFonts w:hint="eastAsia" w:eastAsia="宋体"/>
                      <w:b w:val="0"/>
                      <w:bCs w:val="0"/>
                      <w:sz w:val="21"/>
                      <w:szCs w:val="21"/>
                      <w:lang w:val="en-US" w:eastAsia="zh-CN"/>
                    </w:rPr>
                  </w:pPr>
                  <w:r>
                    <w:rPr>
                      <w:rFonts w:hint="eastAsia" w:eastAsia="宋体"/>
                      <w:b w:val="0"/>
                      <w:bCs w:val="0"/>
                      <w:sz w:val="21"/>
                      <w:szCs w:val="21"/>
                      <w:lang w:val="en-US" w:eastAsia="zh-CN"/>
                    </w:rPr>
                    <w:t>3</w:t>
                  </w:r>
                </w:p>
              </w:tc>
              <w:tc>
                <w:tcPr>
                  <w:tcW w:w="1425" w:type="dxa"/>
                  <w:vAlign w:val="center"/>
                </w:tcPr>
                <w:p>
                  <w:pPr>
                    <w:autoSpaceDE w:val="0"/>
                    <w:autoSpaceDN w:val="0"/>
                    <w:adjustRightInd w:val="0"/>
                    <w:spacing w:line="240" w:lineRule="auto"/>
                    <w:jc w:val="center"/>
                    <w:rPr>
                      <w:rFonts w:hint="eastAsia" w:eastAsia="宋体"/>
                      <w:b w:val="0"/>
                      <w:bCs w:val="0"/>
                      <w:sz w:val="21"/>
                      <w:szCs w:val="21"/>
                    </w:rPr>
                  </w:pPr>
                  <w:r>
                    <w:rPr>
                      <w:rFonts w:hint="eastAsia"/>
                      <w:color w:val="000000"/>
                      <w:sz w:val="21"/>
                      <w:szCs w:val="21"/>
                      <w:lang w:val="en-US" w:eastAsia="zh-CN"/>
                    </w:rPr>
                    <w:t>液压旋铆机</w:t>
                  </w:r>
                </w:p>
              </w:tc>
              <w:tc>
                <w:tcPr>
                  <w:tcW w:w="984" w:type="dxa"/>
                  <w:vAlign w:val="center"/>
                </w:tcPr>
                <w:p>
                  <w:pPr>
                    <w:autoSpaceDE w:val="0"/>
                    <w:autoSpaceDN w:val="0"/>
                    <w:adjustRightInd w:val="0"/>
                    <w:spacing w:line="240" w:lineRule="auto"/>
                    <w:jc w:val="center"/>
                    <w:rPr>
                      <w:rFonts w:hint="eastAsia" w:eastAsia="宋体"/>
                      <w:b w:val="0"/>
                      <w:bCs w:val="0"/>
                      <w:sz w:val="21"/>
                      <w:szCs w:val="21"/>
                    </w:rPr>
                  </w:pPr>
                  <w:r>
                    <w:rPr>
                      <w:rFonts w:hint="eastAsia" w:eastAsia="宋体"/>
                      <w:b w:val="0"/>
                      <w:bCs w:val="0"/>
                      <w:sz w:val="21"/>
                      <w:szCs w:val="21"/>
                      <w:lang w:val="en-US" w:eastAsia="zh-CN" w:bidi="ar"/>
                    </w:rPr>
                    <w:t>5</w:t>
                  </w:r>
                </w:p>
              </w:tc>
              <w:tc>
                <w:tcPr>
                  <w:tcW w:w="807" w:type="dxa"/>
                  <w:vAlign w:val="center"/>
                </w:tcPr>
                <w:p>
                  <w:pPr>
                    <w:spacing w:line="240" w:lineRule="auto"/>
                    <w:jc w:val="center"/>
                    <w:outlineLvl w:val="0"/>
                    <w:rPr>
                      <w:rFonts w:hint="eastAsia" w:eastAsia="宋体"/>
                      <w:b w:val="0"/>
                      <w:bCs w:val="0"/>
                      <w:sz w:val="21"/>
                      <w:szCs w:val="21"/>
                    </w:rPr>
                  </w:pPr>
                  <w:r>
                    <w:rPr>
                      <w:rFonts w:hint="eastAsia" w:eastAsia="宋体"/>
                      <w:sz w:val="21"/>
                      <w:szCs w:val="21"/>
                    </w:rPr>
                    <w:t>机械噪声</w:t>
                  </w:r>
                </w:p>
              </w:tc>
              <w:tc>
                <w:tcPr>
                  <w:tcW w:w="1417" w:type="dxa"/>
                  <w:vAlign w:val="center"/>
                </w:tcPr>
                <w:p>
                  <w:pPr>
                    <w:spacing w:line="240" w:lineRule="auto"/>
                    <w:jc w:val="center"/>
                    <w:outlineLvl w:val="0"/>
                    <w:rPr>
                      <w:rFonts w:hint="default" w:eastAsia="宋体"/>
                      <w:b w:val="0"/>
                      <w:bCs w:val="0"/>
                      <w:sz w:val="21"/>
                      <w:szCs w:val="21"/>
                      <w:lang w:val="en-US" w:eastAsia="zh-CN"/>
                    </w:rPr>
                  </w:pPr>
                  <w:r>
                    <w:rPr>
                      <w:rFonts w:hint="eastAsia" w:eastAsia="宋体"/>
                      <w:b w:val="0"/>
                      <w:bCs w:val="0"/>
                      <w:sz w:val="21"/>
                      <w:szCs w:val="21"/>
                      <w:lang w:val="en-US" w:eastAsia="zh-CN"/>
                    </w:rPr>
                    <w:t>75-80</w:t>
                  </w:r>
                </w:p>
              </w:tc>
              <w:tc>
                <w:tcPr>
                  <w:tcW w:w="1587" w:type="dxa"/>
                  <w:vAlign w:val="center"/>
                </w:tcPr>
                <w:p>
                  <w:pPr>
                    <w:spacing w:line="240" w:lineRule="auto"/>
                    <w:jc w:val="center"/>
                    <w:outlineLvl w:val="0"/>
                    <w:rPr>
                      <w:rFonts w:hint="eastAsia" w:eastAsia="宋体"/>
                      <w:b w:val="0"/>
                      <w:bCs w:val="0"/>
                      <w:sz w:val="21"/>
                      <w:szCs w:val="21"/>
                    </w:rPr>
                  </w:pPr>
                  <w:r>
                    <w:rPr>
                      <w:rFonts w:hint="eastAsia" w:eastAsia="宋体"/>
                      <w:bCs/>
                      <w:sz w:val="21"/>
                      <w:szCs w:val="21"/>
                    </w:rPr>
                    <w:t>隔声，</w:t>
                  </w:r>
                  <w:r>
                    <w:rPr>
                      <w:rFonts w:hint="eastAsia" w:eastAsia="宋体"/>
                      <w:kern w:val="0"/>
                      <w:sz w:val="21"/>
                      <w:szCs w:val="21"/>
                      <w:lang w:bidi="ar"/>
                    </w:rPr>
                    <w:t>减振</w:t>
                  </w:r>
                </w:p>
              </w:tc>
              <w:tc>
                <w:tcPr>
                  <w:tcW w:w="1169" w:type="dxa"/>
                  <w:vAlign w:val="center"/>
                </w:tcPr>
                <w:p>
                  <w:pPr>
                    <w:adjustRightInd w:val="0"/>
                    <w:snapToGrid w:val="0"/>
                    <w:spacing w:line="240" w:lineRule="auto"/>
                    <w:jc w:val="center"/>
                    <w:rPr>
                      <w:rFonts w:hint="eastAsia" w:eastAsia="宋体"/>
                      <w:b w:val="0"/>
                      <w:bCs w:val="0"/>
                      <w:sz w:val="21"/>
                      <w:szCs w:val="21"/>
                    </w:rPr>
                  </w:pPr>
                  <w:r>
                    <w:rPr>
                      <w:rFonts w:hint="eastAsia" w:eastAsia="宋体"/>
                      <w:b w:val="0"/>
                      <w:bCs w:val="0"/>
                      <w:sz w:val="21"/>
                      <w:szCs w:val="21"/>
                      <w:lang w:val="en-US" w:eastAsia="zh-CN"/>
                    </w:rPr>
                    <w:t>55-60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4" w:type="dxa"/>
                  <w:vAlign w:val="center"/>
                </w:tcPr>
                <w:p>
                  <w:pPr>
                    <w:spacing w:line="240" w:lineRule="auto"/>
                    <w:jc w:val="center"/>
                    <w:outlineLvl w:val="0"/>
                    <w:rPr>
                      <w:rFonts w:hint="eastAsia" w:eastAsia="宋体"/>
                      <w:b w:val="0"/>
                      <w:bCs w:val="0"/>
                      <w:sz w:val="21"/>
                      <w:szCs w:val="21"/>
                      <w:lang w:val="en-US" w:eastAsia="zh-CN"/>
                    </w:rPr>
                  </w:pPr>
                  <w:r>
                    <w:rPr>
                      <w:rFonts w:hint="eastAsia" w:eastAsia="宋体"/>
                      <w:b w:val="0"/>
                      <w:bCs w:val="0"/>
                      <w:sz w:val="21"/>
                      <w:szCs w:val="21"/>
                      <w:lang w:val="en-US" w:eastAsia="zh-CN"/>
                    </w:rPr>
                    <w:t>4</w:t>
                  </w:r>
                </w:p>
              </w:tc>
              <w:tc>
                <w:tcPr>
                  <w:tcW w:w="1425" w:type="dxa"/>
                  <w:vAlign w:val="center"/>
                </w:tcPr>
                <w:p>
                  <w:pPr>
                    <w:autoSpaceDE w:val="0"/>
                    <w:autoSpaceDN w:val="0"/>
                    <w:adjustRightInd w:val="0"/>
                    <w:spacing w:line="240" w:lineRule="auto"/>
                    <w:jc w:val="center"/>
                    <w:rPr>
                      <w:rFonts w:hint="eastAsia" w:eastAsia="宋体"/>
                      <w:b w:val="0"/>
                      <w:bCs w:val="0"/>
                      <w:sz w:val="21"/>
                      <w:szCs w:val="21"/>
                    </w:rPr>
                  </w:pPr>
                  <w:r>
                    <w:rPr>
                      <w:rFonts w:hint="eastAsia"/>
                      <w:color w:val="000000"/>
                      <w:sz w:val="21"/>
                      <w:szCs w:val="21"/>
                      <w:lang w:val="en-US" w:eastAsia="zh-CN"/>
                    </w:rPr>
                    <w:t>卷板机</w:t>
                  </w:r>
                </w:p>
              </w:tc>
              <w:tc>
                <w:tcPr>
                  <w:tcW w:w="984" w:type="dxa"/>
                  <w:vAlign w:val="center"/>
                </w:tcPr>
                <w:p>
                  <w:pPr>
                    <w:autoSpaceDE w:val="0"/>
                    <w:autoSpaceDN w:val="0"/>
                    <w:adjustRightInd w:val="0"/>
                    <w:spacing w:line="240" w:lineRule="auto"/>
                    <w:jc w:val="center"/>
                    <w:rPr>
                      <w:rFonts w:hint="eastAsia" w:eastAsia="宋体"/>
                      <w:b w:val="0"/>
                      <w:bCs w:val="0"/>
                      <w:sz w:val="21"/>
                      <w:szCs w:val="21"/>
                    </w:rPr>
                  </w:pPr>
                  <w:r>
                    <w:rPr>
                      <w:rFonts w:hint="eastAsia" w:eastAsia="宋体"/>
                      <w:b w:val="0"/>
                      <w:bCs w:val="0"/>
                      <w:sz w:val="21"/>
                      <w:szCs w:val="21"/>
                      <w:lang w:val="en-US" w:eastAsia="zh-CN" w:bidi="ar"/>
                    </w:rPr>
                    <w:t>3</w:t>
                  </w:r>
                </w:p>
              </w:tc>
              <w:tc>
                <w:tcPr>
                  <w:tcW w:w="807" w:type="dxa"/>
                  <w:vAlign w:val="center"/>
                </w:tcPr>
                <w:p>
                  <w:pPr>
                    <w:spacing w:line="240" w:lineRule="auto"/>
                    <w:jc w:val="center"/>
                    <w:outlineLvl w:val="0"/>
                    <w:rPr>
                      <w:rFonts w:hint="eastAsia" w:eastAsia="宋体"/>
                      <w:b w:val="0"/>
                      <w:bCs w:val="0"/>
                      <w:sz w:val="21"/>
                      <w:szCs w:val="21"/>
                    </w:rPr>
                  </w:pPr>
                  <w:r>
                    <w:rPr>
                      <w:rFonts w:hint="eastAsia" w:eastAsia="宋体"/>
                      <w:sz w:val="21"/>
                      <w:szCs w:val="21"/>
                    </w:rPr>
                    <w:t>机械噪声</w:t>
                  </w:r>
                </w:p>
              </w:tc>
              <w:tc>
                <w:tcPr>
                  <w:tcW w:w="1417" w:type="dxa"/>
                  <w:vAlign w:val="center"/>
                </w:tcPr>
                <w:p>
                  <w:pPr>
                    <w:spacing w:line="240" w:lineRule="auto"/>
                    <w:jc w:val="center"/>
                    <w:outlineLvl w:val="0"/>
                    <w:rPr>
                      <w:rFonts w:hint="default" w:eastAsia="宋体"/>
                      <w:b w:val="0"/>
                      <w:bCs w:val="0"/>
                      <w:sz w:val="21"/>
                      <w:szCs w:val="21"/>
                      <w:lang w:val="en-US" w:eastAsia="zh-CN"/>
                    </w:rPr>
                  </w:pPr>
                  <w:r>
                    <w:rPr>
                      <w:rFonts w:hint="eastAsia" w:eastAsia="宋体"/>
                      <w:b w:val="0"/>
                      <w:bCs w:val="0"/>
                      <w:sz w:val="21"/>
                      <w:szCs w:val="21"/>
                      <w:lang w:val="en-US" w:eastAsia="zh-CN"/>
                    </w:rPr>
                    <w:t>75-80</w:t>
                  </w:r>
                </w:p>
              </w:tc>
              <w:tc>
                <w:tcPr>
                  <w:tcW w:w="1587" w:type="dxa"/>
                  <w:vAlign w:val="center"/>
                </w:tcPr>
                <w:p>
                  <w:pPr>
                    <w:spacing w:line="240" w:lineRule="auto"/>
                    <w:jc w:val="center"/>
                    <w:outlineLvl w:val="0"/>
                    <w:rPr>
                      <w:rFonts w:hint="eastAsia" w:eastAsia="宋体"/>
                      <w:b w:val="0"/>
                      <w:bCs w:val="0"/>
                      <w:sz w:val="21"/>
                      <w:szCs w:val="21"/>
                    </w:rPr>
                  </w:pPr>
                  <w:r>
                    <w:rPr>
                      <w:rFonts w:hint="eastAsia" w:eastAsia="宋体"/>
                      <w:bCs/>
                      <w:sz w:val="21"/>
                      <w:szCs w:val="21"/>
                    </w:rPr>
                    <w:t>隔声，</w:t>
                  </w:r>
                  <w:r>
                    <w:rPr>
                      <w:rFonts w:hint="eastAsia" w:eastAsia="宋体"/>
                      <w:kern w:val="0"/>
                      <w:sz w:val="21"/>
                      <w:szCs w:val="21"/>
                      <w:lang w:bidi="ar"/>
                    </w:rPr>
                    <w:t>减振</w:t>
                  </w:r>
                </w:p>
              </w:tc>
              <w:tc>
                <w:tcPr>
                  <w:tcW w:w="1169" w:type="dxa"/>
                  <w:vAlign w:val="center"/>
                </w:tcPr>
                <w:p>
                  <w:pPr>
                    <w:adjustRightInd w:val="0"/>
                    <w:snapToGrid w:val="0"/>
                    <w:spacing w:line="240" w:lineRule="auto"/>
                    <w:jc w:val="center"/>
                    <w:rPr>
                      <w:rFonts w:hint="eastAsia" w:eastAsia="宋体"/>
                      <w:b w:val="0"/>
                      <w:bCs w:val="0"/>
                      <w:sz w:val="21"/>
                      <w:szCs w:val="21"/>
                    </w:rPr>
                  </w:pPr>
                  <w:r>
                    <w:rPr>
                      <w:rFonts w:hint="eastAsia" w:eastAsia="宋体"/>
                      <w:b w:val="0"/>
                      <w:bCs w:val="0"/>
                      <w:sz w:val="21"/>
                      <w:szCs w:val="21"/>
                      <w:lang w:val="en-US" w:eastAsia="zh-CN"/>
                    </w:rPr>
                    <w:t>55-60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4" w:type="dxa"/>
                  <w:vAlign w:val="center"/>
                </w:tcPr>
                <w:p>
                  <w:pPr>
                    <w:spacing w:line="240" w:lineRule="auto"/>
                    <w:jc w:val="center"/>
                    <w:outlineLvl w:val="0"/>
                    <w:rPr>
                      <w:rFonts w:hint="eastAsia" w:eastAsia="宋体"/>
                      <w:b w:val="0"/>
                      <w:bCs w:val="0"/>
                      <w:sz w:val="21"/>
                      <w:szCs w:val="21"/>
                      <w:lang w:val="en-US" w:eastAsia="zh-CN"/>
                    </w:rPr>
                  </w:pPr>
                  <w:r>
                    <w:rPr>
                      <w:rFonts w:hint="eastAsia" w:eastAsia="宋体"/>
                      <w:b w:val="0"/>
                      <w:bCs w:val="0"/>
                      <w:sz w:val="21"/>
                      <w:szCs w:val="21"/>
                      <w:lang w:val="en-US" w:eastAsia="zh-CN"/>
                    </w:rPr>
                    <w:t>5</w:t>
                  </w:r>
                </w:p>
              </w:tc>
              <w:tc>
                <w:tcPr>
                  <w:tcW w:w="1425" w:type="dxa"/>
                  <w:vAlign w:val="center"/>
                </w:tcPr>
                <w:p>
                  <w:pPr>
                    <w:autoSpaceDE w:val="0"/>
                    <w:autoSpaceDN w:val="0"/>
                    <w:adjustRightInd w:val="0"/>
                    <w:spacing w:line="240" w:lineRule="auto"/>
                    <w:jc w:val="center"/>
                    <w:rPr>
                      <w:rFonts w:hint="eastAsia" w:eastAsia="宋体"/>
                      <w:b w:val="0"/>
                      <w:bCs w:val="0"/>
                      <w:sz w:val="21"/>
                      <w:szCs w:val="21"/>
                    </w:rPr>
                  </w:pPr>
                  <w:r>
                    <w:rPr>
                      <w:rFonts w:hint="eastAsia"/>
                      <w:color w:val="000000"/>
                      <w:sz w:val="21"/>
                      <w:szCs w:val="21"/>
                      <w:lang w:val="en-US" w:eastAsia="zh-CN"/>
                    </w:rPr>
                    <w:t>折弯机</w:t>
                  </w:r>
                </w:p>
              </w:tc>
              <w:tc>
                <w:tcPr>
                  <w:tcW w:w="984" w:type="dxa"/>
                  <w:vAlign w:val="center"/>
                </w:tcPr>
                <w:p>
                  <w:pPr>
                    <w:autoSpaceDE w:val="0"/>
                    <w:autoSpaceDN w:val="0"/>
                    <w:adjustRightInd w:val="0"/>
                    <w:spacing w:line="240" w:lineRule="auto"/>
                    <w:jc w:val="center"/>
                    <w:rPr>
                      <w:rFonts w:hint="eastAsia" w:eastAsia="宋体"/>
                      <w:b w:val="0"/>
                      <w:bCs w:val="0"/>
                      <w:sz w:val="21"/>
                      <w:szCs w:val="21"/>
                    </w:rPr>
                  </w:pPr>
                  <w:r>
                    <w:rPr>
                      <w:rFonts w:hint="eastAsia" w:eastAsia="宋体"/>
                      <w:b w:val="0"/>
                      <w:bCs w:val="0"/>
                      <w:sz w:val="21"/>
                      <w:szCs w:val="21"/>
                      <w:lang w:val="en-US" w:eastAsia="zh-CN" w:bidi="ar"/>
                    </w:rPr>
                    <w:t>5</w:t>
                  </w:r>
                </w:p>
              </w:tc>
              <w:tc>
                <w:tcPr>
                  <w:tcW w:w="807" w:type="dxa"/>
                  <w:vAlign w:val="center"/>
                </w:tcPr>
                <w:p>
                  <w:pPr>
                    <w:spacing w:line="240" w:lineRule="auto"/>
                    <w:jc w:val="center"/>
                    <w:outlineLvl w:val="0"/>
                    <w:rPr>
                      <w:rFonts w:hint="eastAsia" w:eastAsia="宋体"/>
                      <w:b w:val="0"/>
                      <w:bCs w:val="0"/>
                      <w:sz w:val="21"/>
                      <w:szCs w:val="21"/>
                    </w:rPr>
                  </w:pPr>
                  <w:r>
                    <w:rPr>
                      <w:rFonts w:hint="eastAsia" w:eastAsia="宋体"/>
                      <w:sz w:val="21"/>
                      <w:szCs w:val="21"/>
                    </w:rPr>
                    <w:t>机械噪声</w:t>
                  </w:r>
                </w:p>
              </w:tc>
              <w:tc>
                <w:tcPr>
                  <w:tcW w:w="1417" w:type="dxa"/>
                  <w:vAlign w:val="center"/>
                </w:tcPr>
                <w:p>
                  <w:pPr>
                    <w:spacing w:line="240" w:lineRule="auto"/>
                    <w:jc w:val="center"/>
                    <w:outlineLvl w:val="0"/>
                    <w:rPr>
                      <w:rFonts w:hint="default" w:eastAsia="宋体"/>
                      <w:b w:val="0"/>
                      <w:bCs w:val="0"/>
                      <w:sz w:val="21"/>
                      <w:szCs w:val="21"/>
                      <w:lang w:val="en-US" w:eastAsia="zh-CN"/>
                    </w:rPr>
                  </w:pPr>
                  <w:r>
                    <w:rPr>
                      <w:rFonts w:hint="eastAsia" w:eastAsia="宋体"/>
                      <w:b w:val="0"/>
                      <w:bCs w:val="0"/>
                      <w:sz w:val="21"/>
                      <w:szCs w:val="21"/>
                      <w:lang w:val="en-US" w:eastAsia="zh-CN"/>
                    </w:rPr>
                    <w:t>75-80</w:t>
                  </w:r>
                </w:p>
              </w:tc>
              <w:tc>
                <w:tcPr>
                  <w:tcW w:w="1587" w:type="dxa"/>
                  <w:vAlign w:val="center"/>
                </w:tcPr>
                <w:p>
                  <w:pPr>
                    <w:spacing w:line="240" w:lineRule="auto"/>
                    <w:jc w:val="center"/>
                    <w:outlineLvl w:val="0"/>
                    <w:rPr>
                      <w:rFonts w:hint="eastAsia" w:eastAsia="宋体"/>
                      <w:b w:val="0"/>
                      <w:bCs w:val="0"/>
                      <w:sz w:val="21"/>
                      <w:szCs w:val="21"/>
                    </w:rPr>
                  </w:pPr>
                  <w:r>
                    <w:rPr>
                      <w:rFonts w:hint="eastAsia" w:eastAsia="宋体"/>
                      <w:bCs/>
                      <w:sz w:val="21"/>
                      <w:szCs w:val="21"/>
                    </w:rPr>
                    <w:t>隔声，</w:t>
                  </w:r>
                  <w:r>
                    <w:rPr>
                      <w:rFonts w:hint="eastAsia" w:eastAsia="宋体"/>
                      <w:kern w:val="0"/>
                      <w:sz w:val="21"/>
                      <w:szCs w:val="21"/>
                      <w:lang w:bidi="ar"/>
                    </w:rPr>
                    <w:t>减振</w:t>
                  </w:r>
                </w:p>
              </w:tc>
              <w:tc>
                <w:tcPr>
                  <w:tcW w:w="1169" w:type="dxa"/>
                  <w:vAlign w:val="center"/>
                </w:tcPr>
                <w:p>
                  <w:pPr>
                    <w:adjustRightInd w:val="0"/>
                    <w:snapToGrid w:val="0"/>
                    <w:spacing w:line="240" w:lineRule="auto"/>
                    <w:jc w:val="center"/>
                    <w:rPr>
                      <w:rFonts w:hint="eastAsia" w:eastAsia="宋体"/>
                      <w:b w:val="0"/>
                      <w:bCs w:val="0"/>
                      <w:sz w:val="21"/>
                      <w:szCs w:val="21"/>
                    </w:rPr>
                  </w:pPr>
                  <w:r>
                    <w:rPr>
                      <w:rFonts w:hint="eastAsia" w:eastAsia="宋体"/>
                      <w:b w:val="0"/>
                      <w:bCs w:val="0"/>
                      <w:sz w:val="21"/>
                      <w:szCs w:val="21"/>
                      <w:lang w:val="en-US" w:eastAsia="zh-CN"/>
                    </w:rPr>
                    <w:t>55-60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4" w:type="dxa"/>
                  <w:vAlign w:val="center"/>
                </w:tcPr>
                <w:p>
                  <w:pPr>
                    <w:spacing w:line="240" w:lineRule="auto"/>
                    <w:jc w:val="center"/>
                    <w:outlineLvl w:val="0"/>
                    <w:rPr>
                      <w:rFonts w:hint="eastAsia" w:eastAsia="宋体"/>
                      <w:b w:val="0"/>
                      <w:bCs w:val="0"/>
                      <w:sz w:val="21"/>
                      <w:szCs w:val="21"/>
                      <w:lang w:val="en-US" w:eastAsia="zh-CN"/>
                    </w:rPr>
                  </w:pPr>
                  <w:r>
                    <w:rPr>
                      <w:rFonts w:hint="eastAsia" w:eastAsia="宋体"/>
                      <w:b w:val="0"/>
                      <w:bCs w:val="0"/>
                      <w:sz w:val="21"/>
                      <w:szCs w:val="21"/>
                      <w:lang w:val="en-US" w:eastAsia="zh-CN"/>
                    </w:rPr>
                    <w:t>6</w:t>
                  </w:r>
                </w:p>
              </w:tc>
              <w:tc>
                <w:tcPr>
                  <w:tcW w:w="1425" w:type="dxa"/>
                  <w:vAlign w:val="center"/>
                </w:tcPr>
                <w:p>
                  <w:pPr>
                    <w:autoSpaceDE w:val="0"/>
                    <w:autoSpaceDN w:val="0"/>
                    <w:adjustRightInd w:val="0"/>
                    <w:spacing w:line="240" w:lineRule="auto"/>
                    <w:jc w:val="center"/>
                    <w:rPr>
                      <w:rFonts w:hint="eastAsia" w:eastAsia="宋体"/>
                      <w:b w:val="0"/>
                      <w:bCs w:val="0"/>
                      <w:sz w:val="21"/>
                      <w:szCs w:val="21"/>
                    </w:rPr>
                  </w:pPr>
                  <w:r>
                    <w:rPr>
                      <w:rFonts w:hint="eastAsia"/>
                      <w:color w:val="000000"/>
                      <w:sz w:val="21"/>
                      <w:szCs w:val="21"/>
                      <w:lang w:val="en-US" w:eastAsia="zh-CN"/>
                    </w:rPr>
                    <w:t>剪板机</w:t>
                  </w:r>
                </w:p>
              </w:tc>
              <w:tc>
                <w:tcPr>
                  <w:tcW w:w="984" w:type="dxa"/>
                  <w:vAlign w:val="center"/>
                </w:tcPr>
                <w:p>
                  <w:pPr>
                    <w:autoSpaceDE w:val="0"/>
                    <w:autoSpaceDN w:val="0"/>
                    <w:adjustRightInd w:val="0"/>
                    <w:spacing w:line="240" w:lineRule="auto"/>
                    <w:jc w:val="center"/>
                    <w:rPr>
                      <w:rFonts w:hint="eastAsia" w:eastAsia="宋体"/>
                      <w:b w:val="0"/>
                      <w:bCs w:val="0"/>
                      <w:sz w:val="21"/>
                      <w:szCs w:val="21"/>
                    </w:rPr>
                  </w:pPr>
                  <w:r>
                    <w:rPr>
                      <w:rFonts w:hint="eastAsia" w:eastAsia="宋体"/>
                      <w:b w:val="0"/>
                      <w:bCs w:val="0"/>
                      <w:sz w:val="21"/>
                      <w:szCs w:val="21"/>
                      <w:lang w:val="en-US" w:eastAsia="zh-CN" w:bidi="ar"/>
                    </w:rPr>
                    <w:t>3</w:t>
                  </w:r>
                </w:p>
              </w:tc>
              <w:tc>
                <w:tcPr>
                  <w:tcW w:w="807" w:type="dxa"/>
                  <w:vAlign w:val="center"/>
                </w:tcPr>
                <w:p>
                  <w:pPr>
                    <w:spacing w:line="240" w:lineRule="auto"/>
                    <w:jc w:val="center"/>
                    <w:outlineLvl w:val="0"/>
                    <w:rPr>
                      <w:rFonts w:hint="eastAsia" w:eastAsia="宋体"/>
                      <w:b w:val="0"/>
                      <w:bCs w:val="0"/>
                      <w:sz w:val="21"/>
                      <w:szCs w:val="21"/>
                    </w:rPr>
                  </w:pPr>
                  <w:r>
                    <w:rPr>
                      <w:rFonts w:hint="eastAsia" w:eastAsia="宋体"/>
                      <w:sz w:val="21"/>
                      <w:szCs w:val="21"/>
                    </w:rPr>
                    <w:t>机械噪声</w:t>
                  </w:r>
                </w:p>
              </w:tc>
              <w:tc>
                <w:tcPr>
                  <w:tcW w:w="1417" w:type="dxa"/>
                  <w:vAlign w:val="center"/>
                </w:tcPr>
                <w:p>
                  <w:pPr>
                    <w:spacing w:line="240" w:lineRule="auto"/>
                    <w:jc w:val="center"/>
                    <w:outlineLvl w:val="0"/>
                    <w:rPr>
                      <w:rFonts w:hint="default" w:eastAsia="宋体"/>
                      <w:b w:val="0"/>
                      <w:bCs w:val="0"/>
                      <w:sz w:val="21"/>
                      <w:szCs w:val="21"/>
                      <w:lang w:val="en-US" w:eastAsia="zh-CN"/>
                    </w:rPr>
                  </w:pPr>
                  <w:r>
                    <w:rPr>
                      <w:rFonts w:hint="eastAsia" w:eastAsia="宋体"/>
                      <w:b w:val="0"/>
                      <w:bCs w:val="0"/>
                      <w:sz w:val="21"/>
                      <w:szCs w:val="21"/>
                      <w:lang w:val="en-US" w:eastAsia="zh-CN"/>
                    </w:rPr>
                    <w:t>75-80</w:t>
                  </w:r>
                </w:p>
              </w:tc>
              <w:tc>
                <w:tcPr>
                  <w:tcW w:w="1587" w:type="dxa"/>
                  <w:vAlign w:val="center"/>
                </w:tcPr>
                <w:p>
                  <w:pPr>
                    <w:spacing w:line="240" w:lineRule="auto"/>
                    <w:jc w:val="center"/>
                    <w:outlineLvl w:val="0"/>
                    <w:rPr>
                      <w:rFonts w:hint="eastAsia" w:eastAsia="宋体"/>
                      <w:b w:val="0"/>
                      <w:bCs w:val="0"/>
                      <w:sz w:val="21"/>
                      <w:szCs w:val="21"/>
                    </w:rPr>
                  </w:pPr>
                  <w:r>
                    <w:rPr>
                      <w:rFonts w:hint="eastAsia" w:eastAsia="宋体"/>
                      <w:bCs/>
                      <w:sz w:val="21"/>
                      <w:szCs w:val="21"/>
                    </w:rPr>
                    <w:t>隔声，</w:t>
                  </w:r>
                  <w:r>
                    <w:rPr>
                      <w:rFonts w:hint="eastAsia" w:eastAsia="宋体"/>
                      <w:kern w:val="0"/>
                      <w:sz w:val="21"/>
                      <w:szCs w:val="21"/>
                      <w:lang w:bidi="ar"/>
                    </w:rPr>
                    <w:t>减振</w:t>
                  </w:r>
                </w:p>
              </w:tc>
              <w:tc>
                <w:tcPr>
                  <w:tcW w:w="1169" w:type="dxa"/>
                  <w:vAlign w:val="center"/>
                </w:tcPr>
                <w:p>
                  <w:pPr>
                    <w:adjustRightInd w:val="0"/>
                    <w:snapToGrid w:val="0"/>
                    <w:spacing w:line="240" w:lineRule="auto"/>
                    <w:jc w:val="center"/>
                    <w:rPr>
                      <w:rFonts w:hint="eastAsia" w:eastAsia="宋体"/>
                      <w:b w:val="0"/>
                      <w:bCs w:val="0"/>
                      <w:sz w:val="21"/>
                      <w:szCs w:val="21"/>
                    </w:rPr>
                  </w:pPr>
                  <w:r>
                    <w:rPr>
                      <w:rFonts w:hint="eastAsia" w:eastAsia="宋体"/>
                      <w:b w:val="0"/>
                      <w:bCs w:val="0"/>
                      <w:sz w:val="21"/>
                      <w:szCs w:val="21"/>
                      <w:lang w:val="en-US" w:eastAsia="zh-CN"/>
                    </w:rPr>
                    <w:t>55-60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4" w:type="dxa"/>
                  <w:vAlign w:val="center"/>
                </w:tcPr>
                <w:p>
                  <w:pPr>
                    <w:spacing w:line="240" w:lineRule="auto"/>
                    <w:jc w:val="center"/>
                    <w:outlineLvl w:val="0"/>
                    <w:rPr>
                      <w:rFonts w:hint="eastAsia" w:eastAsia="宋体"/>
                      <w:b w:val="0"/>
                      <w:bCs w:val="0"/>
                      <w:sz w:val="21"/>
                      <w:szCs w:val="21"/>
                      <w:lang w:val="en-US" w:eastAsia="zh-CN"/>
                    </w:rPr>
                  </w:pPr>
                  <w:r>
                    <w:rPr>
                      <w:rFonts w:hint="eastAsia" w:eastAsia="宋体"/>
                      <w:b w:val="0"/>
                      <w:bCs w:val="0"/>
                      <w:sz w:val="21"/>
                      <w:szCs w:val="21"/>
                      <w:lang w:val="en-US" w:eastAsia="zh-CN"/>
                    </w:rPr>
                    <w:t>7</w:t>
                  </w:r>
                </w:p>
              </w:tc>
              <w:tc>
                <w:tcPr>
                  <w:tcW w:w="1425" w:type="dxa"/>
                  <w:vAlign w:val="center"/>
                </w:tcPr>
                <w:p>
                  <w:pPr>
                    <w:autoSpaceDE w:val="0"/>
                    <w:autoSpaceDN w:val="0"/>
                    <w:adjustRightInd w:val="0"/>
                    <w:spacing w:line="240" w:lineRule="auto"/>
                    <w:jc w:val="center"/>
                    <w:rPr>
                      <w:rFonts w:hint="eastAsia" w:eastAsia="宋体"/>
                      <w:b w:val="0"/>
                      <w:bCs w:val="0"/>
                      <w:sz w:val="21"/>
                      <w:szCs w:val="21"/>
                    </w:rPr>
                  </w:pPr>
                  <w:r>
                    <w:rPr>
                      <w:rFonts w:hint="eastAsia" w:ascii="宋体" w:hAnsi="宋体" w:eastAsia="宋体" w:cs="宋体"/>
                      <w:color w:val="000000"/>
                      <w:sz w:val="21"/>
                      <w:szCs w:val="21"/>
                      <w:lang w:val="en-US" w:eastAsia="zh-CN"/>
                    </w:rPr>
                    <w:t>普通机床</w:t>
                  </w:r>
                </w:p>
              </w:tc>
              <w:tc>
                <w:tcPr>
                  <w:tcW w:w="984" w:type="dxa"/>
                  <w:vAlign w:val="center"/>
                </w:tcPr>
                <w:p>
                  <w:pPr>
                    <w:autoSpaceDE w:val="0"/>
                    <w:autoSpaceDN w:val="0"/>
                    <w:adjustRightInd w:val="0"/>
                    <w:spacing w:line="240" w:lineRule="auto"/>
                    <w:jc w:val="center"/>
                    <w:rPr>
                      <w:rFonts w:hint="eastAsia" w:eastAsia="宋体"/>
                      <w:b w:val="0"/>
                      <w:bCs w:val="0"/>
                      <w:sz w:val="21"/>
                      <w:szCs w:val="21"/>
                    </w:rPr>
                  </w:pPr>
                  <w:r>
                    <w:rPr>
                      <w:rFonts w:hint="eastAsia" w:eastAsia="宋体"/>
                      <w:b w:val="0"/>
                      <w:bCs w:val="0"/>
                      <w:sz w:val="21"/>
                      <w:szCs w:val="21"/>
                      <w:lang w:val="en-US" w:eastAsia="zh-CN" w:bidi="ar"/>
                    </w:rPr>
                    <w:t>50</w:t>
                  </w:r>
                </w:p>
              </w:tc>
              <w:tc>
                <w:tcPr>
                  <w:tcW w:w="807" w:type="dxa"/>
                  <w:vAlign w:val="center"/>
                </w:tcPr>
                <w:p>
                  <w:pPr>
                    <w:spacing w:line="240" w:lineRule="auto"/>
                    <w:jc w:val="center"/>
                    <w:outlineLvl w:val="0"/>
                    <w:rPr>
                      <w:rFonts w:hint="eastAsia" w:eastAsia="宋体"/>
                      <w:b w:val="0"/>
                      <w:bCs w:val="0"/>
                      <w:sz w:val="21"/>
                      <w:szCs w:val="21"/>
                    </w:rPr>
                  </w:pPr>
                  <w:r>
                    <w:rPr>
                      <w:rFonts w:hint="eastAsia" w:eastAsia="宋体"/>
                      <w:sz w:val="21"/>
                      <w:szCs w:val="21"/>
                    </w:rPr>
                    <w:t>机械噪声</w:t>
                  </w:r>
                </w:p>
              </w:tc>
              <w:tc>
                <w:tcPr>
                  <w:tcW w:w="1417" w:type="dxa"/>
                  <w:vAlign w:val="center"/>
                </w:tcPr>
                <w:p>
                  <w:pPr>
                    <w:spacing w:line="240" w:lineRule="auto"/>
                    <w:jc w:val="center"/>
                    <w:outlineLvl w:val="0"/>
                    <w:rPr>
                      <w:rFonts w:hint="default" w:eastAsia="宋体"/>
                      <w:b w:val="0"/>
                      <w:bCs w:val="0"/>
                      <w:sz w:val="21"/>
                      <w:szCs w:val="21"/>
                      <w:lang w:val="en-US" w:eastAsia="zh-CN"/>
                    </w:rPr>
                  </w:pPr>
                  <w:r>
                    <w:rPr>
                      <w:rFonts w:hint="eastAsia" w:eastAsia="宋体"/>
                      <w:b w:val="0"/>
                      <w:bCs w:val="0"/>
                      <w:sz w:val="21"/>
                      <w:szCs w:val="21"/>
                      <w:lang w:val="en-US" w:eastAsia="zh-CN"/>
                    </w:rPr>
                    <w:t>70-75</w:t>
                  </w:r>
                </w:p>
              </w:tc>
              <w:tc>
                <w:tcPr>
                  <w:tcW w:w="1587" w:type="dxa"/>
                  <w:vAlign w:val="center"/>
                </w:tcPr>
                <w:p>
                  <w:pPr>
                    <w:spacing w:line="240" w:lineRule="auto"/>
                    <w:jc w:val="center"/>
                    <w:outlineLvl w:val="0"/>
                    <w:rPr>
                      <w:rFonts w:hint="eastAsia" w:eastAsia="宋体"/>
                      <w:b w:val="0"/>
                      <w:bCs w:val="0"/>
                      <w:sz w:val="21"/>
                      <w:szCs w:val="21"/>
                    </w:rPr>
                  </w:pPr>
                  <w:r>
                    <w:rPr>
                      <w:rFonts w:hint="eastAsia" w:eastAsia="宋体"/>
                      <w:bCs/>
                      <w:sz w:val="21"/>
                      <w:szCs w:val="21"/>
                    </w:rPr>
                    <w:t>隔声，</w:t>
                  </w:r>
                  <w:r>
                    <w:rPr>
                      <w:rFonts w:hint="eastAsia" w:eastAsia="宋体"/>
                      <w:kern w:val="0"/>
                      <w:sz w:val="21"/>
                      <w:szCs w:val="21"/>
                      <w:lang w:bidi="ar"/>
                    </w:rPr>
                    <w:t>减振</w:t>
                  </w:r>
                </w:p>
              </w:tc>
              <w:tc>
                <w:tcPr>
                  <w:tcW w:w="1169" w:type="dxa"/>
                  <w:vAlign w:val="center"/>
                </w:tcPr>
                <w:p>
                  <w:pPr>
                    <w:adjustRightInd w:val="0"/>
                    <w:snapToGrid w:val="0"/>
                    <w:spacing w:line="240" w:lineRule="auto"/>
                    <w:jc w:val="center"/>
                    <w:rPr>
                      <w:rFonts w:hint="default" w:eastAsia="宋体"/>
                      <w:b w:val="0"/>
                      <w:bCs w:val="0"/>
                      <w:sz w:val="21"/>
                      <w:szCs w:val="21"/>
                      <w:lang w:val="en-US" w:eastAsia="zh-CN"/>
                    </w:rPr>
                  </w:pPr>
                  <w:r>
                    <w:rPr>
                      <w:rFonts w:hint="eastAsia" w:eastAsia="宋体"/>
                      <w:b w:val="0"/>
                      <w:bCs w:val="0"/>
                      <w:sz w:val="21"/>
                      <w:szCs w:val="21"/>
                      <w:lang w:val="en-US" w:eastAsia="zh-CN"/>
                    </w:rPr>
                    <w:t>50-55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4" w:type="dxa"/>
                  <w:vAlign w:val="center"/>
                </w:tcPr>
                <w:p>
                  <w:pPr>
                    <w:spacing w:line="240" w:lineRule="auto"/>
                    <w:jc w:val="center"/>
                    <w:outlineLvl w:val="0"/>
                    <w:rPr>
                      <w:rFonts w:hint="eastAsia" w:eastAsia="宋体"/>
                      <w:b w:val="0"/>
                      <w:bCs w:val="0"/>
                      <w:sz w:val="21"/>
                      <w:szCs w:val="21"/>
                      <w:lang w:val="en-US" w:eastAsia="zh-CN"/>
                    </w:rPr>
                  </w:pPr>
                  <w:r>
                    <w:rPr>
                      <w:rFonts w:hint="eastAsia" w:eastAsia="宋体"/>
                      <w:b w:val="0"/>
                      <w:bCs w:val="0"/>
                      <w:sz w:val="21"/>
                      <w:szCs w:val="21"/>
                      <w:lang w:val="en-US" w:eastAsia="zh-CN"/>
                    </w:rPr>
                    <w:t>8</w:t>
                  </w:r>
                </w:p>
              </w:tc>
              <w:tc>
                <w:tcPr>
                  <w:tcW w:w="1425" w:type="dxa"/>
                  <w:vAlign w:val="center"/>
                </w:tcPr>
                <w:p>
                  <w:pPr>
                    <w:widowControl/>
                    <w:adjustRightInd w:val="0"/>
                    <w:snapToGrid w:val="0"/>
                    <w:spacing w:line="240" w:lineRule="auto"/>
                    <w:jc w:val="center"/>
                    <w:textAlignment w:val="center"/>
                    <w:rPr>
                      <w:rFonts w:hint="eastAsia" w:eastAsia="宋体"/>
                      <w:b w:val="0"/>
                      <w:bCs w:val="0"/>
                      <w:sz w:val="21"/>
                      <w:szCs w:val="21"/>
                    </w:rPr>
                  </w:pPr>
                  <w:r>
                    <w:rPr>
                      <w:rFonts w:hint="eastAsia" w:ascii="宋体" w:hAnsi="宋体" w:eastAsia="宋体" w:cs="宋体"/>
                      <w:i w:val="0"/>
                      <w:caps w:val="0"/>
                      <w:color w:val="333333"/>
                      <w:spacing w:val="0"/>
                      <w:sz w:val="21"/>
                      <w:szCs w:val="21"/>
                      <w:shd w:val="clear" w:color="auto" w:fill="FFFFFF"/>
                      <w:lang w:eastAsia="zh-CN"/>
                    </w:rPr>
                    <w:t>铣床</w:t>
                  </w:r>
                </w:p>
              </w:tc>
              <w:tc>
                <w:tcPr>
                  <w:tcW w:w="984" w:type="dxa"/>
                  <w:vAlign w:val="center"/>
                </w:tcPr>
                <w:p>
                  <w:pPr>
                    <w:autoSpaceDE w:val="0"/>
                    <w:autoSpaceDN w:val="0"/>
                    <w:adjustRightInd w:val="0"/>
                    <w:spacing w:line="240" w:lineRule="auto"/>
                    <w:jc w:val="center"/>
                    <w:rPr>
                      <w:rFonts w:hint="eastAsia" w:eastAsia="宋体"/>
                      <w:b w:val="0"/>
                      <w:bCs w:val="0"/>
                      <w:sz w:val="21"/>
                      <w:szCs w:val="21"/>
                    </w:rPr>
                  </w:pPr>
                  <w:r>
                    <w:rPr>
                      <w:rFonts w:hint="eastAsia" w:eastAsia="宋体"/>
                      <w:b w:val="0"/>
                      <w:bCs w:val="0"/>
                      <w:sz w:val="21"/>
                      <w:szCs w:val="21"/>
                      <w:lang w:val="en-US" w:eastAsia="zh-CN" w:bidi="ar"/>
                    </w:rPr>
                    <w:t>10</w:t>
                  </w:r>
                </w:p>
              </w:tc>
              <w:tc>
                <w:tcPr>
                  <w:tcW w:w="807" w:type="dxa"/>
                  <w:vAlign w:val="center"/>
                </w:tcPr>
                <w:p>
                  <w:pPr>
                    <w:spacing w:line="240" w:lineRule="auto"/>
                    <w:jc w:val="center"/>
                    <w:outlineLvl w:val="0"/>
                    <w:rPr>
                      <w:rFonts w:hint="eastAsia" w:eastAsia="宋体"/>
                      <w:b w:val="0"/>
                      <w:bCs w:val="0"/>
                      <w:sz w:val="21"/>
                      <w:szCs w:val="21"/>
                    </w:rPr>
                  </w:pPr>
                  <w:r>
                    <w:rPr>
                      <w:rFonts w:hint="eastAsia" w:eastAsia="宋体"/>
                      <w:sz w:val="21"/>
                      <w:szCs w:val="21"/>
                    </w:rPr>
                    <w:t>机械噪声</w:t>
                  </w:r>
                </w:p>
              </w:tc>
              <w:tc>
                <w:tcPr>
                  <w:tcW w:w="1417" w:type="dxa"/>
                  <w:vAlign w:val="center"/>
                </w:tcPr>
                <w:p>
                  <w:pPr>
                    <w:spacing w:line="240" w:lineRule="auto"/>
                    <w:jc w:val="center"/>
                    <w:outlineLvl w:val="0"/>
                    <w:rPr>
                      <w:rFonts w:hint="default" w:eastAsia="宋体"/>
                      <w:b w:val="0"/>
                      <w:bCs w:val="0"/>
                      <w:sz w:val="21"/>
                      <w:szCs w:val="21"/>
                      <w:lang w:val="en-US" w:eastAsia="zh-CN"/>
                    </w:rPr>
                  </w:pPr>
                  <w:r>
                    <w:rPr>
                      <w:rFonts w:hint="eastAsia" w:eastAsia="宋体"/>
                      <w:b w:val="0"/>
                      <w:bCs w:val="0"/>
                      <w:sz w:val="21"/>
                      <w:szCs w:val="21"/>
                      <w:lang w:val="en-US" w:eastAsia="zh-CN"/>
                    </w:rPr>
                    <w:t>70-75</w:t>
                  </w:r>
                </w:p>
              </w:tc>
              <w:tc>
                <w:tcPr>
                  <w:tcW w:w="1587" w:type="dxa"/>
                  <w:vAlign w:val="center"/>
                </w:tcPr>
                <w:p>
                  <w:pPr>
                    <w:spacing w:line="240" w:lineRule="auto"/>
                    <w:jc w:val="center"/>
                    <w:outlineLvl w:val="0"/>
                    <w:rPr>
                      <w:rFonts w:hint="eastAsia" w:eastAsia="宋体"/>
                      <w:b w:val="0"/>
                      <w:bCs w:val="0"/>
                      <w:sz w:val="21"/>
                      <w:szCs w:val="21"/>
                    </w:rPr>
                  </w:pPr>
                  <w:r>
                    <w:rPr>
                      <w:rFonts w:hint="eastAsia" w:eastAsia="宋体"/>
                      <w:bCs/>
                      <w:sz w:val="21"/>
                      <w:szCs w:val="21"/>
                    </w:rPr>
                    <w:t>隔声，</w:t>
                  </w:r>
                  <w:r>
                    <w:rPr>
                      <w:rFonts w:hint="eastAsia" w:eastAsia="宋体"/>
                      <w:kern w:val="0"/>
                      <w:sz w:val="21"/>
                      <w:szCs w:val="21"/>
                      <w:lang w:bidi="ar"/>
                    </w:rPr>
                    <w:t>减振</w:t>
                  </w:r>
                </w:p>
              </w:tc>
              <w:tc>
                <w:tcPr>
                  <w:tcW w:w="1169" w:type="dxa"/>
                  <w:vAlign w:val="center"/>
                </w:tcPr>
                <w:p>
                  <w:pPr>
                    <w:adjustRightInd w:val="0"/>
                    <w:snapToGrid w:val="0"/>
                    <w:spacing w:line="240" w:lineRule="auto"/>
                    <w:jc w:val="center"/>
                    <w:rPr>
                      <w:rFonts w:hint="eastAsia" w:eastAsia="宋体"/>
                      <w:b w:val="0"/>
                      <w:bCs w:val="0"/>
                      <w:sz w:val="21"/>
                      <w:szCs w:val="21"/>
                    </w:rPr>
                  </w:pPr>
                  <w:r>
                    <w:rPr>
                      <w:rFonts w:hint="eastAsia" w:eastAsia="宋体"/>
                      <w:b w:val="0"/>
                      <w:bCs w:val="0"/>
                      <w:sz w:val="21"/>
                      <w:szCs w:val="21"/>
                      <w:lang w:val="en-US" w:eastAsia="zh-CN"/>
                    </w:rPr>
                    <w:t>50-55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4" w:type="dxa"/>
                  <w:vAlign w:val="center"/>
                </w:tcPr>
                <w:p>
                  <w:pPr>
                    <w:spacing w:line="240" w:lineRule="auto"/>
                    <w:jc w:val="center"/>
                    <w:outlineLvl w:val="0"/>
                    <w:rPr>
                      <w:rFonts w:hint="eastAsia" w:eastAsia="宋体"/>
                      <w:b w:val="0"/>
                      <w:bCs w:val="0"/>
                      <w:sz w:val="21"/>
                      <w:szCs w:val="21"/>
                      <w:lang w:val="en-US" w:eastAsia="zh-CN"/>
                    </w:rPr>
                  </w:pPr>
                  <w:r>
                    <w:rPr>
                      <w:rFonts w:hint="eastAsia" w:eastAsia="宋体"/>
                      <w:b w:val="0"/>
                      <w:bCs w:val="0"/>
                      <w:sz w:val="21"/>
                      <w:szCs w:val="21"/>
                      <w:lang w:val="en-US" w:eastAsia="zh-CN"/>
                    </w:rPr>
                    <w:t>9</w:t>
                  </w:r>
                </w:p>
              </w:tc>
              <w:tc>
                <w:tcPr>
                  <w:tcW w:w="1425" w:type="dxa"/>
                  <w:vAlign w:val="center"/>
                </w:tcPr>
                <w:p>
                  <w:pPr>
                    <w:widowControl/>
                    <w:adjustRightInd w:val="0"/>
                    <w:snapToGrid w:val="0"/>
                    <w:spacing w:line="240" w:lineRule="auto"/>
                    <w:jc w:val="center"/>
                    <w:textAlignment w:val="center"/>
                    <w:rPr>
                      <w:rFonts w:hint="eastAsia" w:eastAsia="宋体"/>
                      <w:b w:val="0"/>
                      <w:bCs w:val="0"/>
                      <w:sz w:val="21"/>
                      <w:szCs w:val="21"/>
                    </w:rPr>
                  </w:pPr>
                  <w:r>
                    <w:rPr>
                      <w:rFonts w:hint="eastAsia" w:ascii="宋体" w:hAnsi="宋体" w:eastAsia="宋体" w:cs="宋体"/>
                      <w:i w:val="0"/>
                      <w:caps w:val="0"/>
                      <w:color w:val="333333"/>
                      <w:spacing w:val="0"/>
                      <w:sz w:val="21"/>
                      <w:szCs w:val="21"/>
                      <w:shd w:val="clear" w:color="auto" w:fill="FFFFFF"/>
                      <w:lang w:val="en-US" w:eastAsia="zh-CN"/>
                    </w:rPr>
                    <w:t>磨床</w:t>
                  </w:r>
                </w:p>
              </w:tc>
              <w:tc>
                <w:tcPr>
                  <w:tcW w:w="984" w:type="dxa"/>
                  <w:vAlign w:val="center"/>
                </w:tcPr>
                <w:p>
                  <w:pPr>
                    <w:autoSpaceDE w:val="0"/>
                    <w:autoSpaceDN w:val="0"/>
                    <w:adjustRightInd w:val="0"/>
                    <w:spacing w:line="240" w:lineRule="auto"/>
                    <w:jc w:val="center"/>
                    <w:rPr>
                      <w:rFonts w:hint="eastAsia" w:eastAsia="宋体"/>
                      <w:b w:val="0"/>
                      <w:bCs w:val="0"/>
                      <w:sz w:val="21"/>
                      <w:szCs w:val="21"/>
                    </w:rPr>
                  </w:pPr>
                  <w:r>
                    <w:rPr>
                      <w:rFonts w:hint="eastAsia" w:eastAsia="宋体"/>
                      <w:b w:val="0"/>
                      <w:bCs w:val="0"/>
                      <w:sz w:val="21"/>
                      <w:szCs w:val="21"/>
                      <w:lang w:val="en-US" w:eastAsia="zh-CN" w:bidi="ar"/>
                    </w:rPr>
                    <w:t>10</w:t>
                  </w:r>
                </w:p>
              </w:tc>
              <w:tc>
                <w:tcPr>
                  <w:tcW w:w="807" w:type="dxa"/>
                  <w:vAlign w:val="center"/>
                </w:tcPr>
                <w:p>
                  <w:pPr>
                    <w:spacing w:line="240" w:lineRule="auto"/>
                    <w:jc w:val="center"/>
                    <w:outlineLvl w:val="0"/>
                    <w:rPr>
                      <w:rFonts w:hint="eastAsia" w:eastAsia="宋体"/>
                      <w:b w:val="0"/>
                      <w:bCs w:val="0"/>
                      <w:sz w:val="21"/>
                      <w:szCs w:val="21"/>
                    </w:rPr>
                  </w:pPr>
                  <w:r>
                    <w:rPr>
                      <w:rFonts w:hint="eastAsia" w:eastAsia="宋体"/>
                      <w:sz w:val="21"/>
                      <w:szCs w:val="21"/>
                    </w:rPr>
                    <w:t>机械噪声</w:t>
                  </w:r>
                </w:p>
              </w:tc>
              <w:tc>
                <w:tcPr>
                  <w:tcW w:w="1417" w:type="dxa"/>
                  <w:vAlign w:val="center"/>
                </w:tcPr>
                <w:p>
                  <w:pPr>
                    <w:spacing w:line="240" w:lineRule="auto"/>
                    <w:jc w:val="center"/>
                    <w:outlineLvl w:val="0"/>
                    <w:rPr>
                      <w:rFonts w:hint="default" w:eastAsia="宋体"/>
                      <w:b w:val="0"/>
                      <w:bCs w:val="0"/>
                      <w:sz w:val="21"/>
                      <w:szCs w:val="21"/>
                      <w:lang w:val="en-US" w:eastAsia="zh-CN"/>
                    </w:rPr>
                  </w:pPr>
                  <w:r>
                    <w:rPr>
                      <w:rFonts w:hint="eastAsia" w:eastAsia="宋体"/>
                      <w:b w:val="0"/>
                      <w:bCs w:val="0"/>
                      <w:sz w:val="21"/>
                      <w:szCs w:val="21"/>
                      <w:lang w:val="en-US" w:eastAsia="zh-CN"/>
                    </w:rPr>
                    <w:t>70-75</w:t>
                  </w:r>
                </w:p>
              </w:tc>
              <w:tc>
                <w:tcPr>
                  <w:tcW w:w="1587" w:type="dxa"/>
                  <w:vAlign w:val="center"/>
                </w:tcPr>
                <w:p>
                  <w:pPr>
                    <w:spacing w:line="240" w:lineRule="auto"/>
                    <w:jc w:val="center"/>
                    <w:outlineLvl w:val="0"/>
                    <w:rPr>
                      <w:rFonts w:hint="eastAsia" w:eastAsia="宋体"/>
                      <w:b w:val="0"/>
                      <w:bCs w:val="0"/>
                      <w:sz w:val="21"/>
                      <w:szCs w:val="21"/>
                    </w:rPr>
                  </w:pPr>
                  <w:r>
                    <w:rPr>
                      <w:rFonts w:hint="eastAsia" w:eastAsia="宋体"/>
                      <w:bCs/>
                      <w:sz w:val="21"/>
                      <w:szCs w:val="21"/>
                    </w:rPr>
                    <w:t>隔声，</w:t>
                  </w:r>
                  <w:r>
                    <w:rPr>
                      <w:rFonts w:hint="eastAsia" w:eastAsia="宋体"/>
                      <w:kern w:val="0"/>
                      <w:sz w:val="21"/>
                      <w:szCs w:val="21"/>
                      <w:lang w:bidi="ar"/>
                    </w:rPr>
                    <w:t>减振</w:t>
                  </w:r>
                </w:p>
              </w:tc>
              <w:tc>
                <w:tcPr>
                  <w:tcW w:w="1169" w:type="dxa"/>
                  <w:vAlign w:val="center"/>
                </w:tcPr>
                <w:p>
                  <w:pPr>
                    <w:adjustRightInd w:val="0"/>
                    <w:snapToGrid w:val="0"/>
                    <w:spacing w:line="240" w:lineRule="auto"/>
                    <w:jc w:val="center"/>
                    <w:rPr>
                      <w:rFonts w:hint="eastAsia" w:eastAsia="宋体"/>
                      <w:b w:val="0"/>
                      <w:bCs w:val="0"/>
                      <w:sz w:val="21"/>
                      <w:szCs w:val="21"/>
                    </w:rPr>
                  </w:pPr>
                  <w:r>
                    <w:rPr>
                      <w:rFonts w:hint="eastAsia" w:eastAsia="宋体"/>
                      <w:b w:val="0"/>
                      <w:bCs w:val="0"/>
                      <w:sz w:val="21"/>
                      <w:szCs w:val="21"/>
                      <w:lang w:val="en-US" w:eastAsia="zh-CN"/>
                    </w:rPr>
                    <w:t>50-55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4" w:type="dxa"/>
                  <w:vAlign w:val="center"/>
                </w:tcPr>
                <w:p>
                  <w:pPr>
                    <w:spacing w:line="240" w:lineRule="auto"/>
                    <w:jc w:val="center"/>
                    <w:outlineLvl w:val="0"/>
                    <w:rPr>
                      <w:rFonts w:hint="default" w:eastAsia="宋体"/>
                      <w:b w:val="0"/>
                      <w:bCs w:val="0"/>
                      <w:sz w:val="21"/>
                      <w:szCs w:val="21"/>
                      <w:lang w:val="en-US" w:eastAsia="zh-CN"/>
                    </w:rPr>
                  </w:pPr>
                  <w:r>
                    <w:rPr>
                      <w:rFonts w:hint="eastAsia" w:eastAsia="宋体"/>
                      <w:b w:val="0"/>
                      <w:bCs w:val="0"/>
                      <w:sz w:val="21"/>
                      <w:szCs w:val="21"/>
                      <w:lang w:val="en-US" w:eastAsia="zh-CN"/>
                    </w:rPr>
                    <w:t>10</w:t>
                  </w:r>
                </w:p>
              </w:tc>
              <w:tc>
                <w:tcPr>
                  <w:tcW w:w="1425" w:type="dxa"/>
                  <w:vAlign w:val="center"/>
                </w:tcPr>
                <w:p>
                  <w:pPr>
                    <w:widowControl/>
                    <w:adjustRightInd w:val="0"/>
                    <w:snapToGrid w:val="0"/>
                    <w:spacing w:line="240" w:lineRule="auto"/>
                    <w:jc w:val="center"/>
                    <w:textAlignment w:val="center"/>
                    <w:rPr>
                      <w:rFonts w:hint="eastAsia" w:eastAsia="宋体"/>
                      <w:b w:val="0"/>
                      <w:bCs w:val="0"/>
                      <w:sz w:val="21"/>
                      <w:szCs w:val="21"/>
                    </w:rPr>
                  </w:pPr>
                  <w:r>
                    <w:rPr>
                      <w:rFonts w:hint="eastAsia" w:ascii="宋体" w:hAnsi="宋体" w:cs="宋体"/>
                      <w:i w:val="0"/>
                      <w:caps w:val="0"/>
                      <w:color w:val="333333"/>
                      <w:spacing w:val="0"/>
                      <w:sz w:val="21"/>
                      <w:szCs w:val="21"/>
                      <w:shd w:val="clear" w:color="auto" w:fill="FFFFFF"/>
                      <w:lang w:val="en-US" w:eastAsia="zh-CN"/>
                    </w:rPr>
                    <w:t>车</w:t>
                  </w:r>
                  <w:r>
                    <w:rPr>
                      <w:rFonts w:hint="eastAsia" w:ascii="宋体" w:hAnsi="宋体" w:eastAsia="宋体" w:cs="宋体"/>
                      <w:i w:val="0"/>
                      <w:caps w:val="0"/>
                      <w:color w:val="333333"/>
                      <w:spacing w:val="0"/>
                      <w:sz w:val="21"/>
                      <w:szCs w:val="21"/>
                      <w:shd w:val="clear" w:color="auto" w:fill="FFFFFF"/>
                      <w:lang w:eastAsia="zh-CN"/>
                    </w:rPr>
                    <w:t>床</w:t>
                  </w:r>
                </w:p>
              </w:tc>
              <w:tc>
                <w:tcPr>
                  <w:tcW w:w="984" w:type="dxa"/>
                  <w:vAlign w:val="center"/>
                </w:tcPr>
                <w:p>
                  <w:pPr>
                    <w:autoSpaceDE w:val="0"/>
                    <w:autoSpaceDN w:val="0"/>
                    <w:adjustRightInd w:val="0"/>
                    <w:spacing w:line="240" w:lineRule="auto"/>
                    <w:jc w:val="center"/>
                    <w:rPr>
                      <w:rFonts w:hint="eastAsia" w:eastAsia="宋体"/>
                      <w:b w:val="0"/>
                      <w:bCs w:val="0"/>
                      <w:sz w:val="21"/>
                      <w:szCs w:val="21"/>
                    </w:rPr>
                  </w:pPr>
                  <w:r>
                    <w:rPr>
                      <w:rFonts w:hint="eastAsia" w:eastAsia="宋体"/>
                      <w:b w:val="0"/>
                      <w:bCs w:val="0"/>
                      <w:sz w:val="21"/>
                      <w:szCs w:val="21"/>
                      <w:lang w:val="en-US" w:eastAsia="zh-CN" w:bidi="ar"/>
                    </w:rPr>
                    <w:t>10</w:t>
                  </w:r>
                </w:p>
              </w:tc>
              <w:tc>
                <w:tcPr>
                  <w:tcW w:w="807" w:type="dxa"/>
                  <w:vAlign w:val="center"/>
                </w:tcPr>
                <w:p>
                  <w:pPr>
                    <w:spacing w:line="240" w:lineRule="auto"/>
                    <w:jc w:val="center"/>
                    <w:outlineLvl w:val="0"/>
                    <w:rPr>
                      <w:rFonts w:hint="eastAsia" w:eastAsia="宋体"/>
                      <w:b w:val="0"/>
                      <w:bCs w:val="0"/>
                      <w:sz w:val="21"/>
                      <w:szCs w:val="21"/>
                    </w:rPr>
                  </w:pPr>
                  <w:r>
                    <w:rPr>
                      <w:rFonts w:hint="eastAsia" w:eastAsia="宋体"/>
                      <w:sz w:val="21"/>
                      <w:szCs w:val="21"/>
                    </w:rPr>
                    <w:t>机械噪声</w:t>
                  </w:r>
                </w:p>
              </w:tc>
              <w:tc>
                <w:tcPr>
                  <w:tcW w:w="1417" w:type="dxa"/>
                  <w:vAlign w:val="center"/>
                </w:tcPr>
                <w:p>
                  <w:pPr>
                    <w:spacing w:line="240" w:lineRule="auto"/>
                    <w:jc w:val="center"/>
                    <w:outlineLvl w:val="0"/>
                    <w:rPr>
                      <w:rFonts w:hint="default" w:eastAsia="宋体"/>
                      <w:b w:val="0"/>
                      <w:bCs w:val="0"/>
                      <w:sz w:val="21"/>
                      <w:szCs w:val="21"/>
                      <w:lang w:val="en-US" w:eastAsia="zh-CN"/>
                    </w:rPr>
                  </w:pPr>
                  <w:r>
                    <w:rPr>
                      <w:rFonts w:hint="eastAsia" w:eastAsia="宋体"/>
                      <w:b w:val="0"/>
                      <w:bCs w:val="0"/>
                      <w:sz w:val="21"/>
                      <w:szCs w:val="21"/>
                      <w:lang w:val="en-US" w:eastAsia="zh-CN"/>
                    </w:rPr>
                    <w:t>70-75</w:t>
                  </w:r>
                </w:p>
              </w:tc>
              <w:tc>
                <w:tcPr>
                  <w:tcW w:w="1587" w:type="dxa"/>
                  <w:vAlign w:val="center"/>
                </w:tcPr>
                <w:p>
                  <w:pPr>
                    <w:spacing w:line="240" w:lineRule="auto"/>
                    <w:jc w:val="center"/>
                    <w:outlineLvl w:val="0"/>
                    <w:rPr>
                      <w:rFonts w:hint="eastAsia" w:eastAsia="宋体"/>
                      <w:b w:val="0"/>
                      <w:bCs w:val="0"/>
                      <w:sz w:val="21"/>
                      <w:szCs w:val="21"/>
                    </w:rPr>
                  </w:pPr>
                  <w:r>
                    <w:rPr>
                      <w:rFonts w:hint="eastAsia" w:eastAsia="宋体"/>
                      <w:bCs/>
                      <w:sz w:val="21"/>
                      <w:szCs w:val="21"/>
                    </w:rPr>
                    <w:t>隔声，</w:t>
                  </w:r>
                  <w:r>
                    <w:rPr>
                      <w:rFonts w:hint="eastAsia" w:eastAsia="宋体"/>
                      <w:kern w:val="0"/>
                      <w:sz w:val="21"/>
                      <w:szCs w:val="21"/>
                      <w:lang w:bidi="ar"/>
                    </w:rPr>
                    <w:t>减振</w:t>
                  </w:r>
                </w:p>
              </w:tc>
              <w:tc>
                <w:tcPr>
                  <w:tcW w:w="1169" w:type="dxa"/>
                  <w:vAlign w:val="center"/>
                </w:tcPr>
                <w:p>
                  <w:pPr>
                    <w:adjustRightInd w:val="0"/>
                    <w:snapToGrid w:val="0"/>
                    <w:spacing w:line="240" w:lineRule="auto"/>
                    <w:jc w:val="center"/>
                    <w:rPr>
                      <w:rFonts w:hint="eastAsia" w:eastAsia="宋体"/>
                      <w:b w:val="0"/>
                      <w:bCs w:val="0"/>
                      <w:sz w:val="21"/>
                      <w:szCs w:val="21"/>
                    </w:rPr>
                  </w:pPr>
                  <w:r>
                    <w:rPr>
                      <w:rFonts w:hint="eastAsia" w:eastAsia="宋体"/>
                      <w:b w:val="0"/>
                      <w:bCs w:val="0"/>
                      <w:sz w:val="21"/>
                      <w:szCs w:val="21"/>
                      <w:lang w:val="en-US" w:eastAsia="zh-CN"/>
                    </w:rPr>
                    <w:t>50-55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4" w:type="dxa"/>
                  <w:vAlign w:val="center"/>
                </w:tcPr>
                <w:p>
                  <w:pPr>
                    <w:spacing w:line="240" w:lineRule="auto"/>
                    <w:jc w:val="center"/>
                    <w:outlineLvl w:val="0"/>
                    <w:rPr>
                      <w:rFonts w:hint="default" w:eastAsia="宋体"/>
                      <w:b w:val="0"/>
                      <w:bCs w:val="0"/>
                      <w:sz w:val="21"/>
                      <w:szCs w:val="21"/>
                      <w:lang w:val="en-US" w:eastAsia="zh-CN"/>
                    </w:rPr>
                  </w:pPr>
                  <w:r>
                    <w:rPr>
                      <w:rFonts w:hint="eastAsia" w:eastAsia="宋体"/>
                      <w:b w:val="0"/>
                      <w:bCs w:val="0"/>
                      <w:sz w:val="21"/>
                      <w:szCs w:val="21"/>
                      <w:lang w:val="en-US" w:eastAsia="zh-CN"/>
                    </w:rPr>
                    <w:t>11</w:t>
                  </w:r>
                </w:p>
              </w:tc>
              <w:tc>
                <w:tcPr>
                  <w:tcW w:w="1425" w:type="dxa"/>
                  <w:vAlign w:val="center"/>
                </w:tcPr>
                <w:p>
                  <w:pPr>
                    <w:autoSpaceDE w:val="0"/>
                    <w:autoSpaceDN w:val="0"/>
                    <w:adjustRightInd w:val="0"/>
                    <w:spacing w:line="240" w:lineRule="auto"/>
                    <w:jc w:val="center"/>
                    <w:rPr>
                      <w:rFonts w:hint="eastAsia" w:eastAsia="宋体"/>
                      <w:b w:val="0"/>
                      <w:bCs w:val="0"/>
                      <w:sz w:val="21"/>
                      <w:szCs w:val="21"/>
                    </w:rPr>
                  </w:pPr>
                  <w:r>
                    <w:rPr>
                      <w:rFonts w:hint="eastAsia"/>
                      <w:color w:val="000000"/>
                      <w:sz w:val="21"/>
                      <w:szCs w:val="21"/>
                      <w:lang w:val="en-US" w:eastAsia="zh-CN"/>
                    </w:rPr>
                    <w:t>切线割</w:t>
                  </w:r>
                </w:p>
              </w:tc>
              <w:tc>
                <w:tcPr>
                  <w:tcW w:w="984" w:type="dxa"/>
                  <w:vAlign w:val="center"/>
                </w:tcPr>
                <w:p>
                  <w:pPr>
                    <w:autoSpaceDE w:val="0"/>
                    <w:autoSpaceDN w:val="0"/>
                    <w:adjustRightInd w:val="0"/>
                    <w:spacing w:line="240" w:lineRule="auto"/>
                    <w:jc w:val="center"/>
                    <w:rPr>
                      <w:rFonts w:hint="eastAsia" w:eastAsia="宋体"/>
                      <w:b w:val="0"/>
                      <w:bCs w:val="0"/>
                      <w:sz w:val="21"/>
                      <w:szCs w:val="21"/>
                    </w:rPr>
                  </w:pPr>
                  <w:r>
                    <w:rPr>
                      <w:rFonts w:hint="eastAsia" w:eastAsia="宋体"/>
                      <w:b w:val="0"/>
                      <w:bCs w:val="0"/>
                      <w:sz w:val="21"/>
                      <w:szCs w:val="21"/>
                      <w:lang w:val="en-US" w:eastAsia="zh-CN" w:bidi="ar"/>
                    </w:rPr>
                    <w:t>5</w:t>
                  </w:r>
                </w:p>
              </w:tc>
              <w:tc>
                <w:tcPr>
                  <w:tcW w:w="807" w:type="dxa"/>
                  <w:vAlign w:val="center"/>
                </w:tcPr>
                <w:p>
                  <w:pPr>
                    <w:spacing w:line="240" w:lineRule="auto"/>
                    <w:jc w:val="center"/>
                    <w:outlineLvl w:val="0"/>
                    <w:rPr>
                      <w:rFonts w:hint="eastAsia" w:eastAsia="宋体"/>
                      <w:b w:val="0"/>
                      <w:bCs w:val="0"/>
                      <w:sz w:val="21"/>
                      <w:szCs w:val="21"/>
                    </w:rPr>
                  </w:pPr>
                  <w:r>
                    <w:rPr>
                      <w:rFonts w:hint="eastAsia" w:eastAsia="宋体"/>
                      <w:sz w:val="21"/>
                      <w:szCs w:val="21"/>
                    </w:rPr>
                    <w:t>机械噪声</w:t>
                  </w:r>
                </w:p>
              </w:tc>
              <w:tc>
                <w:tcPr>
                  <w:tcW w:w="1417" w:type="dxa"/>
                  <w:vAlign w:val="center"/>
                </w:tcPr>
                <w:p>
                  <w:pPr>
                    <w:spacing w:line="240" w:lineRule="auto"/>
                    <w:jc w:val="center"/>
                    <w:outlineLvl w:val="0"/>
                    <w:rPr>
                      <w:rFonts w:hint="default" w:eastAsia="宋体"/>
                      <w:b w:val="0"/>
                      <w:bCs w:val="0"/>
                      <w:sz w:val="21"/>
                      <w:szCs w:val="21"/>
                      <w:lang w:val="en-US" w:eastAsia="zh-CN"/>
                    </w:rPr>
                  </w:pPr>
                  <w:r>
                    <w:rPr>
                      <w:rFonts w:hint="eastAsia" w:eastAsia="宋体"/>
                      <w:b w:val="0"/>
                      <w:bCs w:val="0"/>
                      <w:sz w:val="21"/>
                      <w:szCs w:val="21"/>
                      <w:lang w:val="en-US" w:eastAsia="zh-CN"/>
                    </w:rPr>
                    <w:t>75-80</w:t>
                  </w:r>
                </w:p>
              </w:tc>
              <w:tc>
                <w:tcPr>
                  <w:tcW w:w="1587" w:type="dxa"/>
                  <w:vAlign w:val="center"/>
                </w:tcPr>
                <w:p>
                  <w:pPr>
                    <w:spacing w:line="240" w:lineRule="auto"/>
                    <w:jc w:val="center"/>
                    <w:outlineLvl w:val="0"/>
                    <w:rPr>
                      <w:rFonts w:hint="eastAsia" w:eastAsia="宋体"/>
                      <w:b w:val="0"/>
                      <w:bCs w:val="0"/>
                      <w:sz w:val="21"/>
                      <w:szCs w:val="21"/>
                    </w:rPr>
                  </w:pPr>
                  <w:r>
                    <w:rPr>
                      <w:rFonts w:hint="eastAsia" w:eastAsia="宋体"/>
                      <w:bCs/>
                      <w:sz w:val="21"/>
                      <w:szCs w:val="21"/>
                    </w:rPr>
                    <w:t>隔声，</w:t>
                  </w:r>
                  <w:r>
                    <w:rPr>
                      <w:rFonts w:hint="eastAsia" w:eastAsia="宋体"/>
                      <w:kern w:val="0"/>
                      <w:sz w:val="21"/>
                      <w:szCs w:val="21"/>
                      <w:lang w:bidi="ar"/>
                    </w:rPr>
                    <w:t>减振</w:t>
                  </w:r>
                </w:p>
              </w:tc>
              <w:tc>
                <w:tcPr>
                  <w:tcW w:w="1169" w:type="dxa"/>
                  <w:vAlign w:val="center"/>
                </w:tcPr>
                <w:p>
                  <w:pPr>
                    <w:adjustRightInd w:val="0"/>
                    <w:snapToGrid w:val="0"/>
                    <w:spacing w:line="240" w:lineRule="auto"/>
                    <w:jc w:val="center"/>
                    <w:rPr>
                      <w:rFonts w:hint="default" w:eastAsia="宋体"/>
                      <w:b w:val="0"/>
                      <w:bCs w:val="0"/>
                      <w:sz w:val="21"/>
                      <w:szCs w:val="21"/>
                      <w:lang w:val="en-US" w:eastAsia="zh-CN"/>
                    </w:rPr>
                  </w:pPr>
                  <w:r>
                    <w:rPr>
                      <w:rFonts w:hint="eastAsia" w:eastAsia="宋体"/>
                      <w:b w:val="0"/>
                      <w:bCs w:val="0"/>
                      <w:sz w:val="21"/>
                      <w:szCs w:val="21"/>
                      <w:lang w:val="en-US" w:eastAsia="zh-CN"/>
                    </w:rPr>
                    <w:t>55-60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4" w:type="dxa"/>
                  <w:vAlign w:val="center"/>
                </w:tcPr>
                <w:p>
                  <w:pPr>
                    <w:spacing w:line="240" w:lineRule="auto"/>
                    <w:jc w:val="center"/>
                    <w:outlineLvl w:val="0"/>
                    <w:rPr>
                      <w:rFonts w:hint="default" w:eastAsia="宋体"/>
                      <w:b w:val="0"/>
                      <w:bCs w:val="0"/>
                      <w:sz w:val="21"/>
                      <w:szCs w:val="21"/>
                      <w:lang w:val="en-US" w:eastAsia="zh-CN"/>
                    </w:rPr>
                  </w:pPr>
                  <w:r>
                    <w:rPr>
                      <w:rFonts w:hint="eastAsia" w:eastAsia="宋体"/>
                      <w:b w:val="0"/>
                      <w:bCs w:val="0"/>
                      <w:sz w:val="21"/>
                      <w:szCs w:val="21"/>
                      <w:lang w:val="en-US" w:eastAsia="zh-CN"/>
                    </w:rPr>
                    <w:t>12</w:t>
                  </w:r>
                </w:p>
              </w:tc>
              <w:tc>
                <w:tcPr>
                  <w:tcW w:w="1425" w:type="dxa"/>
                  <w:vAlign w:val="center"/>
                </w:tcPr>
                <w:p>
                  <w:pPr>
                    <w:widowControl/>
                    <w:adjustRightInd w:val="0"/>
                    <w:snapToGrid w:val="0"/>
                    <w:spacing w:line="240" w:lineRule="auto"/>
                    <w:jc w:val="center"/>
                    <w:textAlignment w:val="center"/>
                    <w:rPr>
                      <w:rFonts w:hint="eastAsia" w:eastAsia="宋体"/>
                      <w:b w:val="0"/>
                      <w:bCs w:val="0"/>
                      <w:sz w:val="21"/>
                      <w:szCs w:val="21"/>
                    </w:rPr>
                  </w:pPr>
                  <w:r>
                    <w:rPr>
                      <w:rFonts w:hint="eastAsia" w:ascii="宋体" w:hAnsi="宋体" w:cs="宋体"/>
                      <w:color w:val="000000"/>
                      <w:sz w:val="21"/>
                      <w:szCs w:val="21"/>
                      <w:lang w:val="en-US" w:eastAsia="zh-CN"/>
                    </w:rPr>
                    <w:t>电焊机</w:t>
                  </w:r>
                </w:p>
              </w:tc>
              <w:tc>
                <w:tcPr>
                  <w:tcW w:w="984" w:type="dxa"/>
                  <w:vAlign w:val="center"/>
                </w:tcPr>
                <w:p>
                  <w:pPr>
                    <w:autoSpaceDE w:val="0"/>
                    <w:autoSpaceDN w:val="0"/>
                    <w:adjustRightInd w:val="0"/>
                    <w:spacing w:line="240" w:lineRule="auto"/>
                    <w:jc w:val="center"/>
                    <w:rPr>
                      <w:rFonts w:hint="eastAsia" w:eastAsia="宋体"/>
                      <w:b w:val="0"/>
                      <w:bCs w:val="0"/>
                      <w:sz w:val="21"/>
                      <w:szCs w:val="21"/>
                    </w:rPr>
                  </w:pPr>
                  <w:r>
                    <w:rPr>
                      <w:rFonts w:hint="eastAsia" w:eastAsia="宋体"/>
                      <w:b w:val="0"/>
                      <w:bCs w:val="0"/>
                      <w:sz w:val="21"/>
                      <w:szCs w:val="21"/>
                      <w:lang w:val="en-US" w:eastAsia="zh-CN" w:bidi="ar"/>
                    </w:rPr>
                    <w:t>5</w:t>
                  </w:r>
                </w:p>
              </w:tc>
              <w:tc>
                <w:tcPr>
                  <w:tcW w:w="807" w:type="dxa"/>
                  <w:vAlign w:val="center"/>
                </w:tcPr>
                <w:p>
                  <w:pPr>
                    <w:spacing w:line="240" w:lineRule="auto"/>
                    <w:jc w:val="center"/>
                    <w:outlineLvl w:val="0"/>
                    <w:rPr>
                      <w:rFonts w:hint="eastAsia" w:eastAsia="宋体"/>
                      <w:b w:val="0"/>
                      <w:bCs w:val="0"/>
                      <w:sz w:val="21"/>
                      <w:szCs w:val="21"/>
                    </w:rPr>
                  </w:pPr>
                  <w:r>
                    <w:rPr>
                      <w:rFonts w:hint="eastAsia" w:eastAsia="宋体"/>
                      <w:sz w:val="21"/>
                      <w:szCs w:val="21"/>
                    </w:rPr>
                    <w:t>机械噪声</w:t>
                  </w:r>
                </w:p>
              </w:tc>
              <w:tc>
                <w:tcPr>
                  <w:tcW w:w="1417" w:type="dxa"/>
                  <w:vAlign w:val="center"/>
                </w:tcPr>
                <w:p>
                  <w:pPr>
                    <w:spacing w:line="240" w:lineRule="auto"/>
                    <w:jc w:val="center"/>
                    <w:outlineLvl w:val="0"/>
                    <w:rPr>
                      <w:rFonts w:hint="default" w:eastAsia="宋体"/>
                      <w:b w:val="0"/>
                      <w:bCs w:val="0"/>
                      <w:sz w:val="21"/>
                      <w:szCs w:val="21"/>
                      <w:lang w:val="en-US" w:eastAsia="zh-CN"/>
                    </w:rPr>
                  </w:pPr>
                  <w:r>
                    <w:rPr>
                      <w:rFonts w:hint="eastAsia" w:eastAsia="宋体"/>
                      <w:b w:val="0"/>
                      <w:bCs w:val="0"/>
                      <w:sz w:val="21"/>
                      <w:szCs w:val="21"/>
                      <w:lang w:val="en-US" w:eastAsia="zh-CN"/>
                    </w:rPr>
                    <w:t>70-75</w:t>
                  </w:r>
                </w:p>
              </w:tc>
              <w:tc>
                <w:tcPr>
                  <w:tcW w:w="1587" w:type="dxa"/>
                  <w:vAlign w:val="center"/>
                </w:tcPr>
                <w:p>
                  <w:pPr>
                    <w:spacing w:line="240" w:lineRule="auto"/>
                    <w:jc w:val="center"/>
                    <w:outlineLvl w:val="0"/>
                    <w:rPr>
                      <w:rFonts w:hint="eastAsia" w:eastAsia="宋体"/>
                      <w:b w:val="0"/>
                      <w:bCs w:val="0"/>
                      <w:sz w:val="21"/>
                      <w:szCs w:val="21"/>
                    </w:rPr>
                  </w:pPr>
                  <w:r>
                    <w:rPr>
                      <w:rFonts w:hint="eastAsia" w:eastAsia="宋体"/>
                      <w:bCs/>
                      <w:sz w:val="21"/>
                      <w:szCs w:val="21"/>
                    </w:rPr>
                    <w:t>隔声，</w:t>
                  </w:r>
                  <w:r>
                    <w:rPr>
                      <w:rFonts w:hint="eastAsia" w:eastAsia="宋体"/>
                      <w:kern w:val="0"/>
                      <w:sz w:val="21"/>
                      <w:szCs w:val="21"/>
                      <w:lang w:bidi="ar"/>
                    </w:rPr>
                    <w:t>减振</w:t>
                  </w:r>
                </w:p>
              </w:tc>
              <w:tc>
                <w:tcPr>
                  <w:tcW w:w="1169" w:type="dxa"/>
                  <w:vAlign w:val="center"/>
                </w:tcPr>
                <w:p>
                  <w:pPr>
                    <w:adjustRightInd w:val="0"/>
                    <w:snapToGrid w:val="0"/>
                    <w:spacing w:line="240" w:lineRule="auto"/>
                    <w:jc w:val="center"/>
                    <w:rPr>
                      <w:rFonts w:hint="eastAsia" w:eastAsia="宋体"/>
                      <w:b w:val="0"/>
                      <w:bCs w:val="0"/>
                      <w:sz w:val="21"/>
                      <w:szCs w:val="21"/>
                    </w:rPr>
                  </w:pPr>
                  <w:r>
                    <w:rPr>
                      <w:rFonts w:hint="eastAsia" w:eastAsia="宋体"/>
                      <w:b w:val="0"/>
                      <w:bCs w:val="0"/>
                      <w:sz w:val="21"/>
                      <w:szCs w:val="21"/>
                      <w:lang w:val="en-US" w:eastAsia="zh-CN"/>
                    </w:rPr>
                    <w:t>50-55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4" w:type="dxa"/>
                  <w:vAlign w:val="center"/>
                </w:tcPr>
                <w:p>
                  <w:pPr>
                    <w:spacing w:line="240" w:lineRule="auto"/>
                    <w:jc w:val="center"/>
                    <w:outlineLvl w:val="0"/>
                    <w:rPr>
                      <w:rFonts w:hint="default" w:eastAsia="宋体"/>
                      <w:b w:val="0"/>
                      <w:bCs w:val="0"/>
                      <w:sz w:val="21"/>
                      <w:szCs w:val="21"/>
                      <w:lang w:val="en-US" w:eastAsia="zh-CN"/>
                    </w:rPr>
                  </w:pPr>
                  <w:r>
                    <w:rPr>
                      <w:rFonts w:hint="eastAsia" w:eastAsia="宋体"/>
                      <w:b w:val="0"/>
                      <w:bCs w:val="0"/>
                      <w:sz w:val="21"/>
                      <w:szCs w:val="21"/>
                      <w:lang w:val="en-US" w:eastAsia="zh-CN"/>
                    </w:rPr>
                    <w:t>13</w:t>
                  </w:r>
                </w:p>
              </w:tc>
              <w:tc>
                <w:tcPr>
                  <w:tcW w:w="1425" w:type="dxa"/>
                  <w:vAlign w:val="center"/>
                </w:tcPr>
                <w:p>
                  <w:pPr>
                    <w:widowControl/>
                    <w:adjustRightInd w:val="0"/>
                    <w:snapToGrid w:val="0"/>
                    <w:spacing w:line="240" w:lineRule="auto"/>
                    <w:jc w:val="center"/>
                    <w:textAlignment w:val="center"/>
                    <w:rPr>
                      <w:rFonts w:hint="eastAsia" w:eastAsia="宋体"/>
                      <w:b w:val="0"/>
                      <w:bCs w:val="0"/>
                      <w:sz w:val="21"/>
                      <w:szCs w:val="21"/>
                    </w:rPr>
                  </w:pPr>
                  <w:r>
                    <w:rPr>
                      <w:rFonts w:hint="eastAsia" w:ascii="宋体" w:hAnsi="宋体" w:cs="宋体"/>
                      <w:color w:val="000000"/>
                      <w:sz w:val="21"/>
                      <w:szCs w:val="21"/>
                      <w:lang w:val="en-US" w:eastAsia="zh-CN"/>
                    </w:rPr>
                    <w:t>氩弧焊机</w:t>
                  </w:r>
                </w:p>
              </w:tc>
              <w:tc>
                <w:tcPr>
                  <w:tcW w:w="984" w:type="dxa"/>
                  <w:vAlign w:val="center"/>
                </w:tcPr>
                <w:p>
                  <w:pPr>
                    <w:autoSpaceDE w:val="0"/>
                    <w:autoSpaceDN w:val="0"/>
                    <w:adjustRightInd w:val="0"/>
                    <w:spacing w:line="240" w:lineRule="auto"/>
                    <w:jc w:val="center"/>
                    <w:rPr>
                      <w:rFonts w:hint="eastAsia" w:eastAsia="宋体"/>
                      <w:b w:val="0"/>
                      <w:bCs w:val="0"/>
                      <w:sz w:val="21"/>
                      <w:szCs w:val="21"/>
                    </w:rPr>
                  </w:pPr>
                  <w:r>
                    <w:rPr>
                      <w:rFonts w:hint="eastAsia" w:eastAsia="宋体"/>
                      <w:b w:val="0"/>
                      <w:bCs w:val="0"/>
                      <w:sz w:val="21"/>
                      <w:szCs w:val="21"/>
                      <w:lang w:val="en-US" w:eastAsia="zh-CN" w:bidi="ar"/>
                    </w:rPr>
                    <w:t>5</w:t>
                  </w:r>
                </w:p>
              </w:tc>
              <w:tc>
                <w:tcPr>
                  <w:tcW w:w="807" w:type="dxa"/>
                  <w:vAlign w:val="center"/>
                </w:tcPr>
                <w:p>
                  <w:pPr>
                    <w:spacing w:line="240" w:lineRule="auto"/>
                    <w:jc w:val="center"/>
                    <w:outlineLvl w:val="0"/>
                    <w:rPr>
                      <w:rFonts w:hint="eastAsia" w:eastAsia="宋体"/>
                      <w:b w:val="0"/>
                      <w:bCs w:val="0"/>
                      <w:sz w:val="21"/>
                      <w:szCs w:val="21"/>
                    </w:rPr>
                  </w:pPr>
                  <w:r>
                    <w:rPr>
                      <w:rFonts w:hint="eastAsia" w:eastAsia="宋体"/>
                      <w:sz w:val="21"/>
                      <w:szCs w:val="21"/>
                    </w:rPr>
                    <w:t>机械噪声</w:t>
                  </w:r>
                </w:p>
              </w:tc>
              <w:tc>
                <w:tcPr>
                  <w:tcW w:w="1417" w:type="dxa"/>
                  <w:vAlign w:val="center"/>
                </w:tcPr>
                <w:p>
                  <w:pPr>
                    <w:spacing w:line="240" w:lineRule="auto"/>
                    <w:jc w:val="center"/>
                    <w:outlineLvl w:val="0"/>
                    <w:rPr>
                      <w:rFonts w:hint="default" w:eastAsia="宋体"/>
                      <w:b w:val="0"/>
                      <w:bCs w:val="0"/>
                      <w:sz w:val="21"/>
                      <w:szCs w:val="21"/>
                      <w:lang w:val="en-US" w:eastAsia="zh-CN"/>
                    </w:rPr>
                  </w:pPr>
                  <w:r>
                    <w:rPr>
                      <w:rFonts w:hint="eastAsia" w:eastAsia="宋体"/>
                      <w:b w:val="0"/>
                      <w:bCs w:val="0"/>
                      <w:sz w:val="21"/>
                      <w:szCs w:val="21"/>
                      <w:lang w:val="en-US" w:eastAsia="zh-CN"/>
                    </w:rPr>
                    <w:t>70-75</w:t>
                  </w:r>
                </w:p>
              </w:tc>
              <w:tc>
                <w:tcPr>
                  <w:tcW w:w="1587" w:type="dxa"/>
                  <w:vAlign w:val="center"/>
                </w:tcPr>
                <w:p>
                  <w:pPr>
                    <w:spacing w:line="240" w:lineRule="auto"/>
                    <w:jc w:val="center"/>
                    <w:outlineLvl w:val="0"/>
                    <w:rPr>
                      <w:rFonts w:hint="eastAsia" w:eastAsia="宋体"/>
                      <w:b w:val="0"/>
                      <w:bCs w:val="0"/>
                      <w:sz w:val="21"/>
                      <w:szCs w:val="21"/>
                    </w:rPr>
                  </w:pPr>
                  <w:r>
                    <w:rPr>
                      <w:rFonts w:hint="eastAsia" w:eastAsia="宋体"/>
                      <w:bCs/>
                      <w:sz w:val="21"/>
                      <w:szCs w:val="21"/>
                    </w:rPr>
                    <w:t>隔声，</w:t>
                  </w:r>
                  <w:r>
                    <w:rPr>
                      <w:rFonts w:hint="eastAsia" w:eastAsia="宋体"/>
                      <w:kern w:val="0"/>
                      <w:sz w:val="21"/>
                      <w:szCs w:val="21"/>
                      <w:lang w:bidi="ar"/>
                    </w:rPr>
                    <w:t>减振</w:t>
                  </w:r>
                </w:p>
              </w:tc>
              <w:tc>
                <w:tcPr>
                  <w:tcW w:w="1169" w:type="dxa"/>
                  <w:vAlign w:val="center"/>
                </w:tcPr>
                <w:p>
                  <w:pPr>
                    <w:adjustRightInd w:val="0"/>
                    <w:snapToGrid w:val="0"/>
                    <w:spacing w:line="240" w:lineRule="auto"/>
                    <w:jc w:val="center"/>
                    <w:rPr>
                      <w:rFonts w:hint="eastAsia" w:eastAsia="宋体"/>
                      <w:b w:val="0"/>
                      <w:bCs w:val="0"/>
                      <w:sz w:val="21"/>
                      <w:szCs w:val="21"/>
                    </w:rPr>
                  </w:pPr>
                  <w:r>
                    <w:rPr>
                      <w:rFonts w:hint="eastAsia" w:eastAsia="宋体"/>
                      <w:b w:val="0"/>
                      <w:bCs w:val="0"/>
                      <w:sz w:val="21"/>
                      <w:szCs w:val="21"/>
                      <w:lang w:val="en-US" w:eastAsia="zh-CN"/>
                    </w:rPr>
                    <w:t>50-55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4" w:type="dxa"/>
                  <w:vAlign w:val="center"/>
                </w:tcPr>
                <w:p>
                  <w:pPr>
                    <w:spacing w:line="240" w:lineRule="auto"/>
                    <w:jc w:val="center"/>
                    <w:outlineLvl w:val="0"/>
                    <w:rPr>
                      <w:rFonts w:hint="default" w:eastAsia="宋体"/>
                      <w:b w:val="0"/>
                      <w:bCs w:val="0"/>
                      <w:sz w:val="21"/>
                      <w:szCs w:val="21"/>
                      <w:lang w:val="en-US" w:eastAsia="zh-CN"/>
                    </w:rPr>
                  </w:pPr>
                  <w:r>
                    <w:rPr>
                      <w:rFonts w:hint="eastAsia" w:eastAsia="宋体"/>
                      <w:b w:val="0"/>
                      <w:bCs w:val="0"/>
                      <w:sz w:val="21"/>
                      <w:szCs w:val="21"/>
                      <w:lang w:val="en-US" w:eastAsia="zh-CN"/>
                    </w:rPr>
                    <w:t>14</w:t>
                  </w:r>
                </w:p>
              </w:tc>
              <w:tc>
                <w:tcPr>
                  <w:tcW w:w="1425" w:type="dxa"/>
                  <w:vAlign w:val="center"/>
                </w:tcPr>
                <w:p>
                  <w:pPr>
                    <w:widowControl/>
                    <w:adjustRightInd w:val="0"/>
                    <w:snapToGrid w:val="0"/>
                    <w:spacing w:line="240" w:lineRule="auto"/>
                    <w:jc w:val="center"/>
                    <w:textAlignment w:val="center"/>
                    <w:rPr>
                      <w:rFonts w:hint="eastAsia" w:eastAsia="宋体"/>
                      <w:b w:val="0"/>
                      <w:bCs w:val="0"/>
                      <w:sz w:val="21"/>
                      <w:szCs w:val="21"/>
                    </w:rPr>
                  </w:pPr>
                  <w:r>
                    <w:rPr>
                      <w:rFonts w:hint="eastAsia" w:ascii="宋体" w:hAnsi="宋体" w:cs="宋体"/>
                      <w:color w:val="000000"/>
                      <w:sz w:val="21"/>
                      <w:szCs w:val="21"/>
                      <w:lang w:val="en-US" w:eastAsia="zh-CN"/>
                    </w:rPr>
                    <w:t>气保焊机</w:t>
                  </w:r>
                </w:p>
              </w:tc>
              <w:tc>
                <w:tcPr>
                  <w:tcW w:w="984" w:type="dxa"/>
                  <w:vAlign w:val="center"/>
                </w:tcPr>
                <w:p>
                  <w:pPr>
                    <w:autoSpaceDE w:val="0"/>
                    <w:autoSpaceDN w:val="0"/>
                    <w:adjustRightInd w:val="0"/>
                    <w:spacing w:line="240" w:lineRule="auto"/>
                    <w:jc w:val="center"/>
                    <w:rPr>
                      <w:rFonts w:hint="eastAsia" w:eastAsia="宋体"/>
                      <w:b w:val="0"/>
                      <w:bCs w:val="0"/>
                      <w:sz w:val="21"/>
                      <w:szCs w:val="21"/>
                    </w:rPr>
                  </w:pPr>
                  <w:r>
                    <w:rPr>
                      <w:rFonts w:hint="eastAsia" w:eastAsia="宋体"/>
                      <w:b w:val="0"/>
                      <w:bCs w:val="0"/>
                      <w:sz w:val="21"/>
                      <w:szCs w:val="21"/>
                      <w:lang w:val="en-US" w:eastAsia="zh-CN" w:bidi="ar"/>
                    </w:rPr>
                    <w:t>10</w:t>
                  </w:r>
                </w:p>
              </w:tc>
              <w:tc>
                <w:tcPr>
                  <w:tcW w:w="807" w:type="dxa"/>
                  <w:vAlign w:val="center"/>
                </w:tcPr>
                <w:p>
                  <w:pPr>
                    <w:spacing w:line="240" w:lineRule="auto"/>
                    <w:jc w:val="center"/>
                    <w:outlineLvl w:val="0"/>
                    <w:rPr>
                      <w:rFonts w:hint="eastAsia" w:eastAsia="宋体"/>
                      <w:b w:val="0"/>
                      <w:bCs w:val="0"/>
                      <w:sz w:val="21"/>
                      <w:szCs w:val="21"/>
                    </w:rPr>
                  </w:pPr>
                  <w:r>
                    <w:rPr>
                      <w:rFonts w:hint="eastAsia" w:eastAsia="宋体"/>
                      <w:sz w:val="21"/>
                      <w:szCs w:val="21"/>
                    </w:rPr>
                    <w:t>机械噪声</w:t>
                  </w:r>
                </w:p>
              </w:tc>
              <w:tc>
                <w:tcPr>
                  <w:tcW w:w="1417" w:type="dxa"/>
                  <w:vAlign w:val="center"/>
                </w:tcPr>
                <w:p>
                  <w:pPr>
                    <w:spacing w:line="240" w:lineRule="auto"/>
                    <w:jc w:val="center"/>
                    <w:outlineLvl w:val="0"/>
                    <w:rPr>
                      <w:rFonts w:hint="default" w:eastAsia="宋体"/>
                      <w:b w:val="0"/>
                      <w:bCs w:val="0"/>
                      <w:sz w:val="21"/>
                      <w:szCs w:val="21"/>
                      <w:lang w:val="en-US" w:eastAsia="zh-CN"/>
                    </w:rPr>
                  </w:pPr>
                  <w:r>
                    <w:rPr>
                      <w:rFonts w:hint="eastAsia" w:eastAsia="宋体"/>
                      <w:b w:val="0"/>
                      <w:bCs w:val="0"/>
                      <w:sz w:val="21"/>
                      <w:szCs w:val="21"/>
                      <w:lang w:val="en-US" w:eastAsia="zh-CN"/>
                    </w:rPr>
                    <w:t>70-75</w:t>
                  </w:r>
                </w:p>
              </w:tc>
              <w:tc>
                <w:tcPr>
                  <w:tcW w:w="1587" w:type="dxa"/>
                  <w:vAlign w:val="center"/>
                </w:tcPr>
                <w:p>
                  <w:pPr>
                    <w:spacing w:line="240" w:lineRule="auto"/>
                    <w:jc w:val="center"/>
                    <w:outlineLvl w:val="0"/>
                    <w:rPr>
                      <w:rFonts w:hint="eastAsia" w:eastAsia="宋体"/>
                      <w:b w:val="0"/>
                      <w:bCs w:val="0"/>
                      <w:sz w:val="21"/>
                      <w:szCs w:val="21"/>
                    </w:rPr>
                  </w:pPr>
                  <w:r>
                    <w:rPr>
                      <w:rFonts w:hint="eastAsia" w:eastAsia="宋体"/>
                      <w:bCs/>
                      <w:sz w:val="21"/>
                      <w:szCs w:val="21"/>
                    </w:rPr>
                    <w:t>隔声，</w:t>
                  </w:r>
                  <w:r>
                    <w:rPr>
                      <w:rFonts w:hint="eastAsia" w:eastAsia="宋体"/>
                      <w:kern w:val="0"/>
                      <w:sz w:val="21"/>
                      <w:szCs w:val="21"/>
                      <w:lang w:bidi="ar"/>
                    </w:rPr>
                    <w:t>减振</w:t>
                  </w:r>
                </w:p>
              </w:tc>
              <w:tc>
                <w:tcPr>
                  <w:tcW w:w="1169" w:type="dxa"/>
                  <w:vAlign w:val="center"/>
                </w:tcPr>
                <w:p>
                  <w:pPr>
                    <w:adjustRightInd w:val="0"/>
                    <w:snapToGrid w:val="0"/>
                    <w:spacing w:line="240" w:lineRule="auto"/>
                    <w:jc w:val="center"/>
                    <w:rPr>
                      <w:rFonts w:hint="eastAsia" w:eastAsia="宋体"/>
                      <w:b w:val="0"/>
                      <w:bCs w:val="0"/>
                      <w:sz w:val="21"/>
                      <w:szCs w:val="21"/>
                    </w:rPr>
                  </w:pPr>
                  <w:r>
                    <w:rPr>
                      <w:rFonts w:hint="eastAsia" w:eastAsia="宋体"/>
                      <w:b w:val="0"/>
                      <w:bCs w:val="0"/>
                      <w:sz w:val="21"/>
                      <w:szCs w:val="21"/>
                      <w:lang w:val="en-US" w:eastAsia="zh-CN"/>
                    </w:rPr>
                    <w:t>50-55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4" w:type="dxa"/>
                  <w:vAlign w:val="center"/>
                </w:tcPr>
                <w:p>
                  <w:pPr>
                    <w:spacing w:line="240" w:lineRule="auto"/>
                    <w:jc w:val="center"/>
                    <w:outlineLvl w:val="0"/>
                    <w:rPr>
                      <w:rFonts w:hint="default" w:eastAsia="宋体"/>
                      <w:b w:val="0"/>
                      <w:bCs w:val="0"/>
                      <w:sz w:val="21"/>
                      <w:szCs w:val="21"/>
                      <w:lang w:val="en-US" w:eastAsia="zh-CN"/>
                    </w:rPr>
                  </w:pPr>
                  <w:r>
                    <w:rPr>
                      <w:rFonts w:hint="eastAsia" w:eastAsia="宋体"/>
                      <w:b w:val="0"/>
                      <w:bCs w:val="0"/>
                      <w:sz w:val="21"/>
                      <w:szCs w:val="21"/>
                      <w:lang w:val="en-US" w:eastAsia="zh-CN"/>
                    </w:rPr>
                    <w:t>15</w:t>
                  </w:r>
                </w:p>
              </w:tc>
              <w:tc>
                <w:tcPr>
                  <w:tcW w:w="1425" w:type="dxa"/>
                  <w:vAlign w:val="center"/>
                </w:tcPr>
                <w:p>
                  <w:pPr>
                    <w:widowControl/>
                    <w:adjustRightInd w:val="0"/>
                    <w:snapToGrid w:val="0"/>
                    <w:spacing w:line="240" w:lineRule="auto"/>
                    <w:jc w:val="center"/>
                    <w:textAlignment w:val="center"/>
                    <w:rPr>
                      <w:rFonts w:hint="eastAsia" w:eastAsia="宋体"/>
                      <w:b w:val="0"/>
                      <w:bCs w:val="0"/>
                      <w:sz w:val="21"/>
                      <w:szCs w:val="21"/>
                    </w:rPr>
                  </w:pPr>
                  <w:r>
                    <w:rPr>
                      <w:rFonts w:hint="eastAsia" w:cs="宋体"/>
                      <w:color w:val="000000"/>
                      <w:kern w:val="2"/>
                      <w:sz w:val="21"/>
                      <w:szCs w:val="21"/>
                      <w:lang w:val="en-US" w:eastAsia="zh-CN" w:bidi="ar-SA"/>
                    </w:rPr>
                    <w:t>箱式烤箱</w:t>
                  </w:r>
                </w:p>
              </w:tc>
              <w:tc>
                <w:tcPr>
                  <w:tcW w:w="984" w:type="dxa"/>
                  <w:vAlign w:val="center"/>
                </w:tcPr>
                <w:p>
                  <w:pPr>
                    <w:autoSpaceDE w:val="0"/>
                    <w:autoSpaceDN w:val="0"/>
                    <w:adjustRightInd w:val="0"/>
                    <w:spacing w:line="240" w:lineRule="auto"/>
                    <w:jc w:val="center"/>
                    <w:rPr>
                      <w:rFonts w:hint="eastAsia" w:eastAsia="宋体"/>
                      <w:b w:val="0"/>
                      <w:bCs w:val="0"/>
                      <w:sz w:val="21"/>
                      <w:szCs w:val="21"/>
                    </w:rPr>
                  </w:pPr>
                  <w:r>
                    <w:rPr>
                      <w:rFonts w:hint="eastAsia" w:eastAsia="宋体"/>
                      <w:b w:val="0"/>
                      <w:bCs w:val="0"/>
                      <w:sz w:val="21"/>
                      <w:szCs w:val="21"/>
                      <w:lang w:val="en-US" w:eastAsia="zh-CN" w:bidi="ar"/>
                    </w:rPr>
                    <w:t>5</w:t>
                  </w:r>
                </w:p>
              </w:tc>
              <w:tc>
                <w:tcPr>
                  <w:tcW w:w="807" w:type="dxa"/>
                  <w:vAlign w:val="center"/>
                </w:tcPr>
                <w:p>
                  <w:pPr>
                    <w:spacing w:line="240" w:lineRule="auto"/>
                    <w:jc w:val="center"/>
                    <w:outlineLvl w:val="0"/>
                    <w:rPr>
                      <w:rFonts w:hint="eastAsia" w:eastAsia="宋体"/>
                      <w:b w:val="0"/>
                      <w:bCs w:val="0"/>
                      <w:sz w:val="21"/>
                      <w:szCs w:val="21"/>
                    </w:rPr>
                  </w:pPr>
                  <w:r>
                    <w:rPr>
                      <w:rFonts w:hint="eastAsia" w:eastAsia="宋体"/>
                      <w:sz w:val="21"/>
                      <w:szCs w:val="21"/>
                    </w:rPr>
                    <w:t>机械噪声</w:t>
                  </w:r>
                </w:p>
              </w:tc>
              <w:tc>
                <w:tcPr>
                  <w:tcW w:w="1417" w:type="dxa"/>
                  <w:vAlign w:val="center"/>
                </w:tcPr>
                <w:p>
                  <w:pPr>
                    <w:spacing w:line="240" w:lineRule="auto"/>
                    <w:jc w:val="center"/>
                    <w:outlineLvl w:val="0"/>
                    <w:rPr>
                      <w:rFonts w:hint="default" w:eastAsia="宋体"/>
                      <w:b w:val="0"/>
                      <w:bCs w:val="0"/>
                      <w:sz w:val="21"/>
                      <w:szCs w:val="21"/>
                      <w:lang w:val="en-US" w:eastAsia="zh-CN"/>
                    </w:rPr>
                  </w:pPr>
                  <w:r>
                    <w:rPr>
                      <w:rFonts w:hint="eastAsia" w:eastAsia="宋体"/>
                      <w:b w:val="0"/>
                      <w:bCs w:val="0"/>
                      <w:sz w:val="21"/>
                      <w:szCs w:val="21"/>
                      <w:lang w:val="en-US" w:eastAsia="zh-CN"/>
                    </w:rPr>
                    <w:t>65-70</w:t>
                  </w:r>
                </w:p>
              </w:tc>
              <w:tc>
                <w:tcPr>
                  <w:tcW w:w="1587" w:type="dxa"/>
                  <w:vAlign w:val="center"/>
                </w:tcPr>
                <w:p>
                  <w:pPr>
                    <w:spacing w:line="240" w:lineRule="auto"/>
                    <w:jc w:val="center"/>
                    <w:outlineLvl w:val="0"/>
                    <w:rPr>
                      <w:rFonts w:hint="eastAsia" w:eastAsia="宋体"/>
                      <w:b w:val="0"/>
                      <w:bCs w:val="0"/>
                      <w:sz w:val="21"/>
                      <w:szCs w:val="21"/>
                    </w:rPr>
                  </w:pPr>
                  <w:r>
                    <w:rPr>
                      <w:rFonts w:hint="eastAsia" w:eastAsia="宋体"/>
                      <w:bCs/>
                      <w:sz w:val="21"/>
                      <w:szCs w:val="21"/>
                    </w:rPr>
                    <w:t>隔声，</w:t>
                  </w:r>
                  <w:r>
                    <w:rPr>
                      <w:rFonts w:hint="eastAsia" w:eastAsia="宋体"/>
                      <w:kern w:val="0"/>
                      <w:sz w:val="21"/>
                      <w:szCs w:val="21"/>
                      <w:lang w:bidi="ar"/>
                    </w:rPr>
                    <w:t>减振</w:t>
                  </w:r>
                </w:p>
              </w:tc>
              <w:tc>
                <w:tcPr>
                  <w:tcW w:w="1169" w:type="dxa"/>
                  <w:vAlign w:val="center"/>
                </w:tcPr>
                <w:p>
                  <w:pPr>
                    <w:adjustRightInd w:val="0"/>
                    <w:snapToGrid w:val="0"/>
                    <w:spacing w:line="240" w:lineRule="auto"/>
                    <w:jc w:val="center"/>
                    <w:rPr>
                      <w:rFonts w:hint="default" w:eastAsia="宋体"/>
                      <w:b w:val="0"/>
                      <w:bCs w:val="0"/>
                      <w:sz w:val="21"/>
                      <w:szCs w:val="21"/>
                      <w:lang w:val="en-US" w:eastAsia="zh-CN"/>
                    </w:rPr>
                  </w:pPr>
                  <w:r>
                    <w:rPr>
                      <w:rFonts w:hint="eastAsia" w:eastAsia="宋体"/>
                      <w:b w:val="0"/>
                      <w:bCs w:val="0"/>
                      <w:sz w:val="21"/>
                      <w:szCs w:val="21"/>
                      <w:lang w:val="en-US" w:eastAsia="zh-CN"/>
                    </w:rPr>
                    <w:t>45-50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4" w:type="dxa"/>
                  <w:vAlign w:val="center"/>
                </w:tcPr>
                <w:p>
                  <w:pPr>
                    <w:spacing w:line="240" w:lineRule="auto"/>
                    <w:jc w:val="center"/>
                    <w:outlineLvl w:val="0"/>
                    <w:rPr>
                      <w:rFonts w:hint="default" w:eastAsia="宋体"/>
                      <w:b w:val="0"/>
                      <w:bCs w:val="0"/>
                      <w:sz w:val="21"/>
                      <w:szCs w:val="21"/>
                      <w:lang w:val="en-US" w:eastAsia="zh-CN"/>
                    </w:rPr>
                  </w:pPr>
                  <w:r>
                    <w:rPr>
                      <w:rFonts w:hint="eastAsia" w:eastAsia="宋体"/>
                      <w:b w:val="0"/>
                      <w:bCs w:val="0"/>
                      <w:sz w:val="21"/>
                      <w:szCs w:val="21"/>
                      <w:lang w:val="en-US" w:eastAsia="zh-CN"/>
                    </w:rPr>
                    <w:t>16</w:t>
                  </w:r>
                </w:p>
              </w:tc>
              <w:tc>
                <w:tcPr>
                  <w:tcW w:w="1425" w:type="dxa"/>
                  <w:vAlign w:val="center"/>
                </w:tcPr>
                <w:p>
                  <w:pPr>
                    <w:widowControl/>
                    <w:adjustRightInd w:val="0"/>
                    <w:snapToGrid w:val="0"/>
                    <w:spacing w:line="240" w:lineRule="auto"/>
                    <w:jc w:val="center"/>
                    <w:textAlignment w:val="center"/>
                    <w:rPr>
                      <w:rFonts w:hint="eastAsia" w:eastAsia="宋体"/>
                      <w:b w:val="0"/>
                      <w:bCs w:val="0"/>
                      <w:sz w:val="21"/>
                      <w:szCs w:val="21"/>
                    </w:rPr>
                  </w:pPr>
                  <w:r>
                    <w:rPr>
                      <w:rFonts w:hint="eastAsia" w:cs="宋体"/>
                      <w:color w:val="000000"/>
                      <w:kern w:val="2"/>
                      <w:sz w:val="21"/>
                      <w:szCs w:val="21"/>
                      <w:lang w:val="en-US" w:eastAsia="zh-CN" w:bidi="ar-SA"/>
                    </w:rPr>
                    <w:t>喷塑机</w:t>
                  </w:r>
                </w:p>
              </w:tc>
              <w:tc>
                <w:tcPr>
                  <w:tcW w:w="984" w:type="dxa"/>
                  <w:vAlign w:val="center"/>
                </w:tcPr>
                <w:p>
                  <w:pPr>
                    <w:autoSpaceDE w:val="0"/>
                    <w:autoSpaceDN w:val="0"/>
                    <w:adjustRightInd w:val="0"/>
                    <w:spacing w:line="240" w:lineRule="auto"/>
                    <w:jc w:val="center"/>
                    <w:rPr>
                      <w:rFonts w:hint="eastAsia" w:eastAsia="宋体"/>
                      <w:b w:val="0"/>
                      <w:bCs w:val="0"/>
                      <w:sz w:val="21"/>
                      <w:szCs w:val="21"/>
                    </w:rPr>
                  </w:pPr>
                  <w:r>
                    <w:rPr>
                      <w:rFonts w:hint="eastAsia" w:eastAsia="宋体"/>
                      <w:b w:val="0"/>
                      <w:bCs w:val="0"/>
                      <w:sz w:val="21"/>
                      <w:szCs w:val="21"/>
                      <w:lang w:val="en-US" w:eastAsia="zh-CN" w:bidi="ar"/>
                    </w:rPr>
                    <w:t>5</w:t>
                  </w:r>
                </w:p>
              </w:tc>
              <w:tc>
                <w:tcPr>
                  <w:tcW w:w="807" w:type="dxa"/>
                  <w:vAlign w:val="center"/>
                </w:tcPr>
                <w:p>
                  <w:pPr>
                    <w:spacing w:line="240" w:lineRule="auto"/>
                    <w:jc w:val="center"/>
                    <w:outlineLvl w:val="0"/>
                    <w:rPr>
                      <w:rFonts w:hint="eastAsia" w:eastAsia="宋体"/>
                      <w:b w:val="0"/>
                      <w:bCs w:val="0"/>
                      <w:sz w:val="21"/>
                      <w:szCs w:val="21"/>
                    </w:rPr>
                  </w:pPr>
                  <w:r>
                    <w:rPr>
                      <w:rFonts w:hint="eastAsia" w:eastAsia="宋体"/>
                      <w:sz w:val="21"/>
                      <w:szCs w:val="21"/>
                    </w:rPr>
                    <w:t>机械噪声</w:t>
                  </w:r>
                </w:p>
              </w:tc>
              <w:tc>
                <w:tcPr>
                  <w:tcW w:w="1417" w:type="dxa"/>
                  <w:vAlign w:val="center"/>
                </w:tcPr>
                <w:p>
                  <w:pPr>
                    <w:spacing w:line="240" w:lineRule="auto"/>
                    <w:jc w:val="center"/>
                    <w:outlineLvl w:val="0"/>
                    <w:rPr>
                      <w:rFonts w:hint="default" w:eastAsia="宋体"/>
                      <w:b w:val="0"/>
                      <w:bCs w:val="0"/>
                      <w:sz w:val="21"/>
                      <w:szCs w:val="21"/>
                      <w:lang w:val="en-US" w:eastAsia="zh-CN"/>
                    </w:rPr>
                  </w:pPr>
                  <w:r>
                    <w:rPr>
                      <w:rFonts w:hint="eastAsia" w:eastAsia="宋体"/>
                      <w:b w:val="0"/>
                      <w:bCs w:val="0"/>
                      <w:sz w:val="21"/>
                      <w:szCs w:val="21"/>
                      <w:lang w:val="en-US" w:eastAsia="zh-CN"/>
                    </w:rPr>
                    <w:t>65-70</w:t>
                  </w:r>
                </w:p>
              </w:tc>
              <w:tc>
                <w:tcPr>
                  <w:tcW w:w="1587" w:type="dxa"/>
                  <w:vAlign w:val="center"/>
                </w:tcPr>
                <w:p>
                  <w:pPr>
                    <w:spacing w:line="240" w:lineRule="auto"/>
                    <w:jc w:val="center"/>
                    <w:outlineLvl w:val="0"/>
                    <w:rPr>
                      <w:rFonts w:hint="eastAsia" w:eastAsia="宋体"/>
                      <w:b w:val="0"/>
                      <w:bCs w:val="0"/>
                      <w:sz w:val="21"/>
                      <w:szCs w:val="21"/>
                    </w:rPr>
                  </w:pPr>
                  <w:r>
                    <w:rPr>
                      <w:rFonts w:hint="eastAsia" w:eastAsia="宋体"/>
                      <w:bCs/>
                      <w:sz w:val="21"/>
                      <w:szCs w:val="21"/>
                    </w:rPr>
                    <w:t>隔声，</w:t>
                  </w:r>
                  <w:r>
                    <w:rPr>
                      <w:rFonts w:hint="eastAsia" w:eastAsia="宋体"/>
                      <w:kern w:val="0"/>
                      <w:sz w:val="21"/>
                      <w:szCs w:val="21"/>
                      <w:lang w:bidi="ar"/>
                    </w:rPr>
                    <w:t>减振</w:t>
                  </w:r>
                </w:p>
              </w:tc>
              <w:tc>
                <w:tcPr>
                  <w:tcW w:w="1169" w:type="dxa"/>
                  <w:vAlign w:val="center"/>
                </w:tcPr>
                <w:p>
                  <w:pPr>
                    <w:adjustRightInd w:val="0"/>
                    <w:snapToGrid w:val="0"/>
                    <w:spacing w:line="240" w:lineRule="auto"/>
                    <w:jc w:val="center"/>
                    <w:rPr>
                      <w:rFonts w:hint="eastAsia" w:eastAsia="宋体"/>
                      <w:b w:val="0"/>
                      <w:bCs w:val="0"/>
                      <w:sz w:val="21"/>
                      <w:szCs w:val="21"/>
                    </w:rPr>
                  </w:pPr>
                  <w:r>
                    <w:rPr>
                      <w:rFonts w:hint="eastAsia" w:eastAsia="宋体"/>
                      <w:b w:val="0"/>
                      <w:bCs w:val="0"/>
                      <w:sz w:val="21"/>
                      <w:szCs w:val="21"/>
                      <w:lang w:val="en-US" w:eastAsia="zh-CN"/>
                    </w:rPr>
                    <w:t>45-50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4" w:type="dxa"/>
                  <w:vAlign w:val="center"/>
                </w:tcPr>
                <w:p>
                  <w:pPr>
                    <w:spacing w:line="240" w:lineRule="auto"/>
                    <w:jc w:val="center"/>
                    <w:outlineLvl w:val="0"/>
                    <w:rPr>
                      <w:rFonts w:hint="default" w:eastAsia="宋体"/>
                      <w:b w:val="0"/>
                      <w:bCs w:val="0"/>
                      <w:sz w:val="21"/>
                      <w:szCs w:val="21"/>
                      <w:lang w:val="en-US" w:eastAsia="zh-CN"/>
                    </w:rPr>
                  </w:pPr>
                  <w:r>
                    <w:rPr>
                      <w:rFonts w:hint="eastAsia" w:eastAsia="宋体"/>
                      <w:b w:val="0"/>
                      <w:bCs w:val="0"/>
                      <w:sz w:val="21"/>
                      <w:szCs w:val="21"/>
                      <w:lang w:val="en-US" w:eastAsia="zh-CN"/>
                    </w:rPr>
                    <w:t>17</w:t>
                  </w:r>
                </w:p>
              </w:tc>
              <w:tc>
                <w:tcPr>
                  <w:tcW w:w="1425" w:type="dxa"/>
                  <w:vAlign w:val="center"/>
                </w:tcPr>
                <w:p>
                  <w:pPr>
                    <w:widowControl/>
                    <w:adjustRightInd w:val="0"/>
                    <w:snapToGrid w:val="0"/>
                    <w:spacing w:line="240" w:lineRule="auto"/>
                    <w:jc w:val="center"/>
                    <w:textAlignment w:val="center"/>
                    <w:rPr>
                      <w:rFonts w:hint="eastAsia" w:eastAsia="宋体"/>
                      <w:b w:val="0"/>
                      <w:bCs w:val="0"/>
                      <w:sz w:val="21"/>
                      <w:szCs w:val="21"/>
                    </w:rPr>
                  </w:pPr>
                  <w:r>
                    <w:rPr>
                      <w:rFonts w:hint="eastAsia" w:cs="宋体"/>
                      <w:color w:val="000000"/>
                      <w:kern w:val="2"/>
                      <w:sz w:val="21"/>
                      <w:szCs w:val="21"/>
                      <w:lang w:val="en-US" w:eastAsia="zh-CN" w:bidi="ar-SA"/>
                    </w:rPr>
                    <w:t>喷塑流水线</w:t>
                  </w:r>
                </w:p>
              </w:tc>
              <w:tc>
                <w:tcPr>
                  <w:tcW w:w="984" w:type="dxa"/>
                  <w:vAlign w:val="center"/>
                </w:tcPr>
                <w:p>
                  <w:pPr>
                    <w:autoSpaceDE w:val="0"/>
                    <w:autoSpaceDN w:val="0"/>
                    <w:adjustRightInd w:val="0"/>
                    <w:spacing w:line="240" w:lineRule="auto"/>
                    <w:jc w:val="center"/>
                    <w:rPr>
                      <w:rFonts w:hint="eastAsia" w:eastAsia="宋体"/>
                      <w:b w:val="0"/>
                      <w:bCs w:val="0"/>
                      <w:sz w:val="21"/>
                      <w:szCs w:val="21"/>
                    </w:rPr>
                  </w:pPr>
                  <w:r>
                    <w:rPr>
                      <w:rFonts w:hint="eastAsia" w:eastAsia="宋体"/>
                      <w:b w:val="0"/>
                      <w:bCs w:val="0"/>
                      <w:sz w:val="21"/>
                      <w:szCs w:val="21"/>
                      <w:lang w:val="en-US" w:eastAsia="zh-CN" w:bidi="ar"/>
                    </w:rPr>
                    <w:t>2</w:t>
                  </w:r>
                </w:p>
              </w:tc>
              <w:tc>
                <w:tcPr>
                  <w:tcW w:w="807" w:type="dxa"/>
                  <w:vAlign w:val="center"/>
                </w:tcPr>
                <w:p>
                  <w:pPr>
                    <w:spacing w:line="240" w:lineRule="auto"/>
                    <w:jc w:val="center"/>
                    <w:outlineLvl w:val="0"/>
                    <w:rPr>
                      <w:rFonts w:hint="eastAsia" w:eastAsia="宋体"/>
                      <w:b w:val="0"/>
                      <w:bCs w:val="0"/>
                      <w:sz w:val="21"/>
                      <w:szCs w:val="21"/>
                    </w:rPr>
                  </w:pPr>
                  <w:r>
                    <w:rPr>
                      <w:rFonts w:hint="eastAsia" w:eastAsia="宋体"/>
                      <w:sz w:val="21"/>
                      <w:szCs w:val="21"/>
                    </w:rPr>
                    <w:t>机械噪声</w:t>
                  </w:r>
                </w:p>
              </w:tc>
              <w:tc>
                <w:tcPr>
                  <w:tcW w:w="1417" w:type="dxa"/>
                  <w:vAlign w:val="center"/>
                </w:tcPr>
                <w:p>
                  <w:pPr>
                    <w:spacing w:line="240" w:lineRule="auto"/>
                    <w:jc w:val="center"/>
                    <w:outlineLvl w:val="0"/>
                    <w:rPr>
                      <w:rFonts w:hint="default" w:eastAsia="宋体"/>
                      <w:b w:val="0"/>
                      <w:bCs w:val="0"/>
                      <w:sz w:val="21"/>
                      <w:szCs w:val="21"/>
                      <w:lang w:val="en-US" w:eastAsia="zh-CN"/>
                    </w:rPr>
                  </w:pPr>
                  <w:r>
                    <w:rPr>
                      <w:rFonts w:hint="eastAsia" w:eastAsia="宋体"/>
                      <w:b w:val="0"/>
                      <w:bCs w:val="0"/>
                      <w:sz w:val="21"/>
                      <w:szCs w:val="21"/>
                      <w:lang w:val="en-US" w:eastAsia="zh-CN"/>
                    </w:rPr>
                    <w:t>65-70</w:t>
                  </w:r>
                </w:p>
              </w:tc>
              <w:tc>
                <w:tcPr>
                  <w:tcW w:w="1587" w:type="dxa"/>
                  <w:vAlign w:val="center"/>
                </w:tcPr>
                <w:p>
                  <w:pPr>
                    <w:spacing w:line="240" w:lineRule="auto"/>
                    <w:jc w:val="center"/>
                    <w:outlineLvl w:val="0"/>
                    <w:rPr>
                      <w:rFonts w:hint="eastAsia" w:eastAsia="宋体"/>
                      <w:b w:val="0"/>
                      <w:bCs w:val="0"/>
                      <w:sz w:val="21"/>
                      <w:szCs w:val="21"/>
                    </w:rPr>
                  </w:pPr>
                  <w:r>
                    <w:rPr>
                      <w:rFonts w:hint="eastAsia" w:eastAsia="宋体"/>
                      <w:bCs/>
                      <w:sz w:val="21"/>
                      <w:szCs w:val="21"/>
                    </w:rPr>
                    <w:t>隔声，</w:t>
                  </w:r>
                  <w:r>
                    <w:rPr>
                      <w:rFonts w:hint="eastAsia" w:eastAsia="宋体"/>
                      <w:kern w:val="0"/>
                      <w:sz w:val="21"/>
                      <w:szCs w:val="21"/>
                      <w:lang w:bidi="ar"/>
                    </w:rPr>
                    <w:t>减振</w:t>
                  </w:r>
                </w:p>
              </w:tc>
              <w:tc>
                <w:tcPr>
                  <w:tcW w:w="1169" w:type="dxa"/>
                  <w:vAlign w:val="center"/>
                </w:tcPr>
                <w:p>
                  <w:pPr>
                    <w:adjustRightInd w:val="0"/>
                    <w:snapToGrid w:val="0"/>
                    <w:spacing w:line="240" w:lineRule="auto"/>
                    <w:jc w:val="center"/>
                    <w:rPr>
                      <w:rFonts w:hint="eastAsia" w:eastAsia="宋体"/>
                      <w:b w:val="0"/>
                      <w:bCs w:val="0"/>
                      <w:sz w:val="21"/>
                      <w:szCs w:val="21"/>
                    </w:rPr>
                  </w:pPr>
                  <w:r>
                    <w:rPr>
                      <w:rFonts w:hint="eastAsia" w:eastAsia="宋体"/>
                      <w:b w:val="0"/>
                      <w:bCs w:val="0"/>
                      <w:sz w:val="21"/>
                      <w:szCs w:val="21"/>
                      <w:lang w:val="en-US" w:eastAsia="zh-CN"/>
                    </w:rPr>
                    <w:t>45-50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4" w:type="dxa"/>
                  <w:vAlign w:val="center"/>
                </w:tcPr>
                <w:p>
                  <w:pPr>
                    <w:spacing w:line="240" w:lineRule="auto"/>
                    <w:jc w:val="center"/>
                    <w:outlineLvl w:val="0"/>
                    <w:rPr>
                      <w:rFonts w:hint="default" w:eastAsia="宋体"/>
                      <w:b w:val="0"/>
                      <w:bCs w:val="0"/>
                      <w:sz w:val="21"/>
                      <w:szCs w:val="21"/>
                      <w:lang w:val="en-US" w:eastAsia="zh-CN"/>
                    </w:rPr>
                  </w:pPr>
                  <w:r>
                    <w:rPr>
                      <w:rFonts w:hint="eastAsia" w:eastAsia="宋体"/>
                      <w:b w:val="0"/>
                      <w:bCs w:val="0"/>
                      <w:sz w:val="21"/>
                      <w:szCs w:val="21"/>
                      <w:lang w:val="en-US" w:eastAsia="zh-CN"/>
                    </w:rPr>
                    <w:t>18</w:t>
                  </w:r>
                </w:p>
              </w:tc>
              <w:tc>
                <w:tcPr>
                  <w:tcW w:w="1425" w:type="dxa"/>
                  <w:vAlign w:val="center"/>
                </w:tcPr>
                <w:p>
                  <w:pPr>
                    <w:widowControl/>
                    <w:adjustRightInd w:val="0"/>
                    <w:snapToGrid w:val="0"/>
                    <w:spacing w:line="240" w:lineRule="auto"/>
                    <w:jc w:val="center"/>
                    <w:textAlignment w:val="center"/>
                    <w:rPr>
                      <w:rFonts w:hint="eastAsia" w:eastAsia="宋体"/>
                      <w:b w:val="0"/>
                      <w:bCs w:val="0"/>
                      <w:sz w:val="21"/>
                      <w:szCs w:val="21"/>
                    </w:rPr>
                  </w:pPr>
                  <w:r>
                    <w:rPr>
                      <w:rFonts w:hint="eastAsia"/>
                      <w:color w:val="000000"/>
                      <w:sz w:val="21"/>
                      <w:szCs w:val="21"/>
                      <w:lang w:val="en-US" w:eastAsia="zh-CN"/>
                    </w:rPr>
                    <w:t>激光打标机</w:t>
                  </w:r>
                </w:p>
              </w:tc>
              <w:tc>
                <w:tcPr>
                  <w:tcW w:w="984" w:type="dxa"/>
                  <w:vAlign w:val="center"/>
                </w:tcPr>
                <w:p>
                  <w:pPr>
                    <w:autoSpaceDE w:val="0"/>
                    <w:autoSpaceDN w:val="0"/>
                    <w:adjustRightInd w:val="0"/>
                    <w:spacing w:line="240" w:lineRule="auto"/>
                    <w:jc w:val="center"/>
                    <w:rPr>
                      <w:rFonts w:hint="eastAsia" w:eastAsia="宋体"/>
                      <w:b w:val="0"/>
                      <w:bCs w:val="0"/>
                      <w:sz w:val="21"/>
                      <w:szCs w:val="21"/>
                    </w:rPr>
                  </w:pPr>
                  <w:r>
                    <w:rPr>
                      <w:rFonts w:hint="eastAsia" w:eastAsia="宋体"/>
                      <w:b w:val="0"/>
                      <w:bCs w:val="0"/>
                      <w:sz w:val="21"/>
                      <w:szCs w:val="21"/>
                      <w:lang w:val="en-US" w:eastAsia="zh-CN" w:bidi="ar"/>
                    </w:rPr>
                    <w:t>2</w:t>
                  </w:r>
                </w:p>
              </w:tc>
              <w:tc>
                <w:tcPr>
                  <w:tcW w:w="807" w:type="dxa"/>
                  <w:vAlign w:val="center"/>
                </w:tcPr>
                <w:p>
                  <w:pPr>
                    <w:spacing w:line="240" w:lineRule="auto"/>
                    <w:jc w:val="center"/>
                    <w:outlineLvl w:val="0"/>
                    <w:rPr>
                      <w:rFonts w:hint="eastAsia" w:eastAsia="宋体"/>
                      <w:b w:val="0"/>
                      <w:bCs w:val="0"/>
                      <w:sz w:val="21"/>
                      <w:szCs w:val="21"/>
                    </w:rPr>
                  </w:pPr>
                  <w:r>
                    <w:rPr>
                      <w:rFonts w:hint="eastAsia" w:eastAsia="宋体"/>
                      <w:sz w:val="21"/>
                      <w:szCs w:val="21"/>
                    </w:rPr>
                    <w:t>机械噪声</w:t>
                  </w:r>
                </w:p>
              </w:tc>
              <w:tc>
                <w:tcPr>
                  <w:tcW w:w="1417" w:type="dxa"/>
                  <w:vAlign w:val="center"/>
                </w:tcPr>
                <w:p>
                  <w:pPr>
                    <w:spacing w:line="240" w:lineRule="auto"/>
                    <w:jc w:val="center"/>
                    <w:outlineLvl w:val="0"/>
                    <w:rPr>
                      <w:rFonts w:hint="default" w:eastAsia="宋体"/>
                      <w:b w:val="0"/>
                      <w:bCs w:val="0"/>
                      <w:sz w:val="21"/>
                      <w:szCs w:val="21"/>
                      <w:lang w:val="en-US" w:eastAsia="zh-CN"/>
                    </w:rPr>
                  </w:pPr>
                  <w:r>
                    <w:rPr>
                      <w:rFonts w:hint="eastAsia" w:eastAsia="宋体"/>
                      <w:b w:val="0"/>
                      <w:bCs w:val="0"/>
                      <w:sz w:val="21"/>
                      <w:szCs w:val="21"/>
                      <w:lang w:val="en-US" w:eastAsia="zh-CN"/>
                    </w:rPr>
                    <w:t>70-75</w:t>
                  </w:r>
                </w:p>
              </w:tc>
              <w:tc>
                <w:tcPr>
                  <w:tcW w:w="1587" w:type="dxa"/>
                  <w:vAlign w:val="center"/>
                </w:tcPr>
                <w:p>
                  <w:pPr>
                    <w:spacing w:line="240" w:lineRule="auto"/>
                    <w:jc w:val="center"/>
                    <w:outlineLvl w:val="0"/>
                    <w:rPr>
                      <w:rFonts w:hint="eastAsia" w:eastAsia="宋体"/>
                      <w:b w:val="0"/>
                      <w:bCs w:val="0"/>
                      <w:sz w:val="21"/>
                      <w:szCs w:val="21"/>
                    </w:rPr>
                  </w:pPr>
                  <w:r>
                    <w:rPr>
                      <w:rFonts w:hint="eastAsia" w:eastAsia="宋体"/>
                      <w:bCs/>
                      <w:sz w:val="21"/>
                      <w:szCs w:val="21"/>
                    </w:rPr>
                    <w:t>隔声，</w:t>
                  </w:r>
                  <w:r>
                    <w:rPr>
                      <w:rFonts w:hint="eastAsia" w:eastAsia="宋体"/>
                      <w:kern w:val="0"/>
                      <w:sz w:val="21"/>
                      <w:szCs w:val="21"/>
                      <w:lang w:bidi="ar"/>
                    </w:rPr>
                    <w:t>减振</w:t>
                  </w:r>
                </w:p>
              </w:tc>
              <w:tc>
                <w:tcPr>
                  <w:tcW w:w="1169" w:type="dxa"/>
                  <w:vAlign w:val="center"/>
                </w:tcPr>
                <w:p>
                  <w:pPr>
                    <w:adjustRightInd w:val="0"/>
                    <w:snapToGrid w:val="0"/>
                    <w:spacing w:line="240" w:lineRule="auto"/>
                    <w:jc w:val="center"/>
                    <w:rPr>
                      <w:rFonts w:hint="default" w:eastAsia="宋体"/>
                      <w:b w:val="0"/>
                      <w:bCs w:val="0"/>
                      <w:sz w:val="21"/>
                      <w:szCs w:val="21"/>
                      <w:lang w:val="en-US" w:eastAsia="zh-CN"/>
                    </w:rPr>
                  </w:pPr>
                  <w:r>
                    <w:rPr>
                      <w:rFonts w:hint="eastAsia" w:eastAsia="宋体"/>
                      <w:b w:val="0"/>
                      <w:bCs w:val="0"/>
                      <w:sz w:val="21"/>
                      <w:szCs w:val="21"/>
                      <w:lang w:val="en-US" w:eastAsia="zh-CN"/>
                    </w:rPr>
                    <w:t>50-55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4" w:type="dxa"/>
                  <w:vAlign w:val="center"/>
                </w:tcPr>
                <w:p>
                  <w:pPr>
                    <w:spacing w:line="240" w:lineRule="auto"/>
                    <w:jc w:val="center"/>
                    <w:outlineLvl w:val="0"/>
                    <w:rPr>
                      <w:rFonts w:hint="default" w:eastAsia="宋体"/>
                      <w:b w:val="0"/>
                      <w:bCs w:val="0"/>
                      <w:sz w:val="21"/>
                      <w:szCs w:val="21"/>
                      <w:lang w:val="en-US" w:eastAsia="zh-CN"/>
                    </w:rPr>
                  </w:pPr>
                  <w:r>
                    <w:rPr>
                      <w:rFonts w:hint="eastAsia" w:eastAsia="宋体"/>
                      <w:b w:val="0"/>
                      <w:bCs w:val="0"/>
                      <w:sz w:val="21"/>
                      <w:szCs w:val="21"/>
                      <w:lang w:val="en-US" w:eastAsia="zh-CN"/>
                    </w:rPr>
                    <w:t>19</w:t>
                  </w:r>
                </w:p>
              </w:tc>
              <w:tc>
                <w:tcPr>
                  <w:tcW w:w="1425" w:type="dxa"/>
                  <w:vAlign w:val="center"/>
                </w:tcPr>
                <w:p>
                  <w:pPr>
                    <w:widowControl/>
                    <w:adjustRightInd w:val="0"/>
                    <w:snapToGrid w:val="0"/>
                    <w:spacing w:line="240" w:lineRule="auto"/>
                    <w:jc w:val="center"/>
                    <w:textAlignment w:val="center"/>
                    <w:rPr>
                      <w:rFonts w:hint="eastAsia" w:eastAsia="宋体"/>
                      <w:b w:val="0"/>
                      <w:bCs w:val="0"/>
                      <w:sz w:val="21"/>
                      <w:szCs w:val="21"/>
                    </w:rPr>
                  </w:pPr>
                  <w:r>
                    <w:rPr>
                      <w:rFonts w:hint="eastAsia"/>
                      <w:color w:val="000000"/>
                      <w:sz w:val="21"/>
                      <w:szCs w:val="21"/>
                      <w:lang w:val="en-US" w:eastAsia="zh-CN"/>
                    </w:rPr>
                    <w:t>雕刻机</w:t>
                  </w:r>
                </w:p>
              </w:tc>
              <w:tc>
                <w:tcPr>
                  <w:tcW w:w="984" w:type="dxa"/>
                  <w:vAlign w:val="center"/>
                </w:tcPr>
                <w:p>
                  <w:pPr>
                    <w:autoSpaceDE w:val="0"/>
                    <w:autoSpaceDN w:val="0"/>
                    <w:adjustRightInd w:val="0"/>
                    <w:spacing w:line="240" w:lineRule="auto"/>
                    <w:jc w:val="center"/>
                    <w:rPr>
                      <w:rFonts w:hint="eastAsia" w:eastAsia="宋体"/>
                      <w:b w:val="0"/>
                      <w:bCs w:val="0"/>
                      <w:sz w:val="21"/>
                      <w:szCs w:val="21"/>
                    </w:rPr>
                  </w:pPr>
                  <w:r>
                    <w:rPr>
                      <w:rFonts w:hint="eastAsia" w:eastAsia="宋体"/>
                      <w:b w:val="0"/>
                      <w:bCs w:val="0"/>
                      <w:sz w:val="21"/>
                      <w:szCs w:val="21"/>
                      <w:lang w:val="en-US" w:eastAsia="zh-CN" w:bidi="ar"/>
                    </w:rPr>
                    <w:t>5</w:t>
                  </w:r>
                </w:p>
              </w:tc>
              <w:tc>
                <w:tcPr>
                  <w:tcW w:w="807" w:type="dxa"/>
                  <w:vAlign w:val="center"/>
                </w:tcPr>
                <w:p>
                  <w:pPr>
                    <w:spacing w:line="240" w:lineRule="auto"/>
                    <w:jc w:val="center"/>
                    <w:outlineLvl w:val="0"/>
                    <w:rPr>
                      <w:rFonts w:hint="eastAsia" w:eastAsia="宋体"/>
                      <w:b w:val="0"/>
                      <w:bCs w:val="0"/>
                      <w:sz w:val="21"/>
                      <w:szCs w:val="21"/>
                    </w:rPr>
                  </w:pPr>
                  <w:r>
                    <w:rPr>
                      <w:rFonts w:hint="eastAsia" w:eastAsia="宋体"/>
                      <w:sz w:val="21"/>
                      <w:szCs w:val="21"/>
                    </w:rPr>
                    <w:t>机械噪声</w:t>
                  </w:r>
                </w:p>
              </w:tc>
              <w:tc>
                <w:tcPr>
                  <w:tcW w:w="1417" w:type="dxa"/>
                  <w:vAlign w:val="center"/>
                </w:tcPr>
                <w:p>
                  <w:pPr>
                    <w:spacing w:line="240" w:lineRule="auto"/>
                    <w:jc w:val="center"/>
                    <w:outlineLvl w:val="0"/>
                    <w:rPr>
                      <w:rFonts w:hint="default" w:eastAsia="宋体"/>
                      <w:b w:val="0"/>
                      <w:bCs w:val="0"/>
                      <w:sz w:val="21"/>
                      <w:szCs w:val="21"/>
                      <w:lang w:val="en-US" w:eastAsia="zh-CN"/>
                    </w:rPr>
                  </w:pPr>
                  <w:r>
                    <w:rPr>
                      <w:rFonts w:hint="eastAsia" w:eastAsia="宋体"/>
                      <w:b w:val="0"/>
                      <w:bCs w:val="0"/>
                      <w:sz w:val="21"/>
                      <w:szCs w:val="21"/>
                      <w:lang w:val="en-US" w:eastAsia="zh-CN"/>
                    </w:rPr>
                    <w:t>70-75</w:t>
                  </w:r>
                </w:p>
              </w:tc>
              <w:tc>
                <w:tcPr>
                  <w:tcW w:w="1587" w:type="dxa"/>
                  <w:vAlign w:val="center"/>
                </w:tcPr>
                <w:p>
                  <w:pPr>
                    <w:spacing w:line="240" w:lineRule="auto"/>
                    <w:jc w:val="center"/>
                    <w:outlineLvl w:val="0"/>
                    <w:rPr>
                      <w:rFonts w:hint="eastAsia" w:eastAsia="宋体"/>
                      <w:b w:val="0"/>
                      <w:bCs w:val="0"/>
                      <w:sz w:val="21"/>
                      <w:szCs w:val="21"/>
                    </w:rPr>
                  </w:pPr>
                  <w:r>
                    <w:rPr>
                      <w:rFonts w:hint="eastAsia" w:eastAsia="宋体"/>
                      <w:bCs/>
                      <w:sz w:val="21"/>
                      <w:szCs w:val="21"/>
                    </w:rPr>
                    <w:t>隔声，</w:t>
                  </w:r>
                  <w:r>
                    <w:rPr>
                      <w:rFonts w:hint="eastAsia" w:eastAsia="宋体"/>
                      <w:kern w:val="0"/>
                      <w:sz w:val="21"/>
                      <w:szCs w:val="21"/>
                      <w:lang w:bidi="ar"/>
                    </w:rPr>
                    <w:t>减振</w:t>
                  </w:r>
                </w:p>
              </w:tc>
              <w:tc>
                <w:tcPr>
                  <w:tcW w:w="1169" w:type="dxa"/>
                  <w:vAlign w:val="center"/>
                </w:tcPr>
                <w:p>
                  <w:pPr>
                    <w:adjustRightInd w:val="0"/>
                    <w:snapToGrid w:val="0"/>
                    <w:spacing w:line="240" w:lineRule="auto"/>
                    <w:jc w:val="center"/>
                    <w:rPr>
                      <w:rFonts w:hint="default" w:eastAsia="宋体"/>
                      <w:b w:val="0"/>
                      <w:bCs w:val="0"/>
                      <w:sz w:val="21"/>
                      <w:szCs w:val="21"/>
                      <w:lang w:val="en-US" w:eastAsia="zh-CN"/>
                    </w:rPr>
                  </w:pPr>
                  <w:r>
                    <w:rPr>
                      <w:rFonts w:hint="eastAsia" w:eastAsia="宋体"/>
                      <w:b w:val="0"/>
                      <w:bCs w:val="0"/>
                      <w:sz w:val="21"/>
                      <w:szCs w:val="21"/>
                      <w:lang w:val="en-US" w:eastAsia="zh-CN"/>
                    </w:rPr>
                    <w:t>50-55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4" w:type="dxa"/>
                  <w:vAlign w:val="center"/>
                </w:tcPr>
                <w:p>
                  <w:pPr>
                    <w:spacing w:line="240" w:lineRule="auto"/>
                    <w:jc w:val="center"/>
                    <w:outlineLvl w:val="0"/>
                    <w:rPr>
                      <w:rFonts w:hint="default" w:eastAsia="宋体"/>
                      <w:b w:val="0"/>
                      <w:bCs w:val="0"/>
                      <w:sz w:val="21"/>
                      <w:szCs w:val="21"/>
                      <w:lang w:val="en-US" w:eastAsia="zh-CN"/>
                    </w:rPr>
                  </w:pPr>
                  <w:r>
                    <w:rPr>
                      <w:rFonts w:hint="eastAsia" w:eastAsia="宋体"/>
                      <w:b w:val="0"/>
                      <w:bCs w:val="0"/>
                      <w:sz w:val="21"/>
                      <w:szCs w:val="21"/>
                      <w:lang w:val="en-US" w:eastAsia="zh-CN"/>
                    </w:rPr>
                    <w:t>20</w:t>
                  </w:r>
                </w:p>
              </w:tc>
              <w:tc>
                <w:tcPr>
                  <w:tcW w:w="1425" w:type="dxa"/>
                  <w:vAlign w:val="center"/>
                </w:tcPr>
                <w:p>
                  <w:pPr>
                    <w:bidi w:val="0"/>
                    <w:spacing w:line="240" w:lineRule="auto"/>
                    <w:jc w:val="center"/>
                    <w:rPr>
                      <w:rFonts w:hint="eastAsia"/>
                      <w:sz w:val="21"/>
                      <w:szCs w:val="21"/>
                      <w:lang w:val="en-US" w:eastAsia="zh-CN"/>
                    </w:rPr>
                  </w:pPr>
                  <w:r>
                    <w:rPr>
                      <w:rFonts w:hint="eastAsia"/>
                      <w:sz w:val="21"/>
                      <w:szCs w:val="21"/>
                      <w:lang w:val="en-US" w:eastAsia="zh-CN"/>
                    </w:rPr>
                    <w:t>高温老化箱</w:t>
                  </w:r>
                </w:p>
              </w:tc>
              <w:tc>
                <w:tcPr>
                  <w:tcW w:w="984" w:type="dxa"/>
                  <w:vAlign w:val="center"/>
                </w:tcPr>
                <w:p>
                  <w:pPr>
                    <w:autoSpaceDE w:val="0"/>
                    <w:autoSpaceDN w:val="0"/>
                    <w:adjustRightInd w:val="0"/>
                    <w:spacing w:line="240" w:lineRule="auto"/>
                    <w:jc w:val="center"/>
                    <w:rPr>
                      <w:rFonts w:hint="eastAsia" w:eastAsia="宋体"/>
                      <w:b w:val="0"/>
                      <w:bCs w:val="0"/>
                      <w:sz w:val="21"/>
                      <w:szCs w:val="21"/>
                    </w:rPr>
                  </w:pPr>
                  <w:r>
                    <w:rPr>
                      <w:rFonts w:hint="eastAsia" w:eastAsia="宋体"/>
                      <w:b w:val="0"/>
                      <w:bCs w:val="0"/>
                      <w:sz w:val="21"/>
                      <w:szCs w:val="21"/>
                      <w:lang w:val="en-US" w:eastAsia="zh-CN" w:bidi="ar"/>
                    </w:rPr>
                    <w:t>2</w:t>
                  </w:r>
                </w:p>
              </w:tc>
              <w:tc>
                <w:tcPr>
                  <w:tcW w:w="807" w:type="dxa"/>
                  <w:vAlign w:val="center"/>
                </w:tcPr>
                <w:p>
                  <w:pPr>
                    <w:spacing w:line="240" w:lineRule="auto"/>
                    <w:jc w:val="center"/>
                    <w:outlineLvl w:val="0"/>
                    <w:rPr>
                      <w:rFonts w:hint="eastAsia" w:eastAsia="宋体"/>
                      <w:b w:val="0"/>
                      <w:bCs w:val="0"/>
                      <w:sz w:val="21"/>
                      <w:szCs w:val="21"/>
                    </w:rPr>
                  </w:pPr>
                  <w:r>
                    <w:rPr>
                      <w:rFonts w:hint="eastAsia" w:eastAsia="宋体"/>
                      <w:sz w:val="21"/>
                      <w:szCs w:val="21"/>
                    </w:rPr>
                    <w:t>机械噪声</w:t>
                  </w:r>
                </w:p>
              </w:tc>
              <w:tc>
                <w:tcPr>
                  <w:tcW w:w="1417" w:type="dxa"/>
                  <w:vAlign w:val="center"/>
                </w:tcPr>
                <w:p>
                  <w:pPr>
                    <w:spacing w:line="240" w:lineRule="auto"/>
                    <w:jc w:val="center"/>
                    <w:outlineLvl w:val="0"/>
                    <w:rPr>
                      <w:rFonts w:hint="default" w:eastAsia="宋体"/>
                      <w:b w:val="0"/>
                      <w:bCs w:val="0"/>
                      <w:sz w:val="21"/>
                      <w:szCs w:val="21"/>
                      <w:lang w:val="en-US" w:eastAsia="zh-CN"/>
                    </w:rPr>
                  </w:pPr>
                  <w:r>
                    <w:rPr>
                      <w:rFonts w:hint="eastAsia" w:eastAsia="宋体"/>
                      <w:b w:val="0"/>
                      <w:bCs w:val="0"/>
                      <w:sz w:val="21"/>
                      <w:szCs w:val="21"/>
                      <w:lang w:val="en-US" w:eastAsia="zh-CN"/>
                    </w:rPr>
                    <w:t>65-70</w:t>
                  </w:r>
                </w:p>
              </w:tc>
              <w:tc>
                <w:tcPr>
                  <w:tcW w:w="1587" w:type="dxa"/>
                  <w:vAlign w:val="center"/>
                </w:tcPr>
                <w:p>
                  <w:pPr>
                    <w:spacing w:line="240" w:lineRule="auto"/>
                    <w:jc w:val="center"/>
                    <w:outlineLvl w:val="0"/>
                    <w:rPr>
                      <w:rFonts w:hint="eastAsia" w:eastAsia="宋体"/>
                      <w:b w:val="0"/>
                      <w:bCs w:val="0"/>
                      <w:sz w:val="21"/>
                      <w:szCs w:val="21"/>
                    </w:rPr>
                  </w:pPr>
                  <w:r>
                    <w:rPr>
                      <w:rFonts w:hint="eastAsia" w:eastAsia="宋体"/>
                      <w:bCs/>
                      <w:sz w:val="21"/>
                      <w:szCs w:val="21"/>
                    </w:rPr>
                    <w:t>隔声，</w:t>
                  </w:r>
                  <w:r>
                    <w:rPr>
                      <w:rFonts w:hint="eastAsia" w:eastAsia="宋体"/>
                      <w:kern w:val="0"/>
                      <w:sz w:val="21"/>
                      <w:szCs w:val="21"/>
                      <w:lang w:bidi="ar"/>
                    </w:rPr>
                    <w:t>减振</w:t>
                  </w:r>
                </w:p>
              </w:tc>
              <w:tc>
                <w:tcPr>
                  <w:tcW w:w="1169" w:type="dxa"/>
                  <w:vAlign w:val="center"/>
                </w:tcPr>
                <w:p>
                  <w:pPr>
                    <w:adjustRightInd w:val="0"/>
                    <w:snapToGrid w:val="0"/>
                    <w:spacing w:line="240" w:lineRule="auto"/>
                    <w:jc w:val="center"/>
                    <w:rPr>
                      <w:rFonts w:hint="default" w:eastAsia="宋体"/>
                      <w:b w:val="0"/>
                      <w:bCs w:val="0"/>
                      <w:sz w:val="21"/>
                      <w:szCs w:val="21"/>
                      <w:lang w:val="en-US" w:eastAsia="zh-CN"/>
                    </w:rPr>
                  </w:pPr>
                  <w:r>
                    <w:rPr>
                      <w:rFonts w:hint="eastAsia" w:eastAsia="宋体"/>
                      <w:b w:val="0"/>
                      <w:bCs w:val="0"/>
                      <w:sz w:val="21"/>
                      <w:szCs w:val="21"/>
                      <w:lang w:val="en-US" w:eastAsia="zh-CN"/>
                    </w:rPr>
                    <w:t>45-50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4" w:type="dxa"/>
                  <w:vAlign w:val="center"/>
                </w:tcPr>
                <w:p>
                  <w:pPr>
                    <w:spacing w:line="240" w:lineRule="auto"/>
                    <w:jc w:val="center"/>
                    <w:outlineLvl w:val="0"/>
                    <w:rPr>
                      <w:rFonts w:hint="default" w:eastAsia="宋体"/>
                      <w:b w:val="0"/>
                      <w:bCs w:val="0"/>
                      <w:sz w:val="21"/>
                      <w:szCs w:val="21"/>
                      <w:lang w:val="en-US" w:eastAsia="zh-CN"/>
                    </w:rPr>
                  </w:pPr>
                  <w:r>
                    <w:rPr>
                      <w:rFonts w:hint="eastAsia" w:eastAsia="宋体"/>
                      <w:b w:val="0"/>
                      <w:bCs w:val="0"/>
                      <w:sz w:val="21"/>
                      <w:szCs w:val="21"/>
                      <w:lang w:val="en-US" w:eastAsia="zh-CN"/>
                    </w:rPr>
                    <w:t>21</w:t>
                  </w:r>
                </w:p>
              </w:tc>
              <w:tc>
                <w:tcPr>
                  <w:tcW w:w="1425" w:type="dxa"/>
                  <w:vAlign w:val="center"/>
                </w:tcPr>
                <w:p>
                  <w:pPr>
                    <w:bidi w:val="0"/>
                    <w:spacing w:line="240" w:lineRule="auto"/>
                    <w:jc w:val="center"/>
                    <w:rPr>
                      <w:rFonts w:hint="eastAsia"/>
                      <w:sz w:val="21"/>
                      <w:szCs w:val="21"/>
                      <w:lang w:val="en-US" w:eastAsia="zh-CN"/>
                    </w:rPr>
                  </w:pPr>
                  <w:r>
                    <w:rPr>
                      <w:rFonts w:hint="eastAsia"/>
                      <w:sz w:val="21"/>
                      <w:szCs w:val="21"/>
                      <w:lang w:val="en-US" w:eastAsia="zh-CN"/>
                    </w:rPr>
                    <w:t>空压机</w:t>
                  </w:r>
                </w:p>
              </w:tc>
              <w:tc>
                <w:tcPr>
                  <w:tcW w:w="984" w:type="dxa"/>
                  <w:vAlign w:val="center"/>
                </w:tcPr>
                <w:p>
                  <w:pPr>
                    <w:autoSpaceDE w:val="0"/>
                    <w:autoSpaceDN w:val="0"/>
                    <w:adjustRightInd w:val="0"/>
                    <w:spacing w:line="240" w:lineRule="auto"/>
                    <w:jc w:val="center"/>
                    <w:rPr>
                      <w:rFonts w:hint="eastAsia" w:eastAsia="宋体"/>
                      <w:b w:val="0"/>
                      <w:bCs w:val="0"/>
                      <w:sz w:val="21"/>
                      <w:szCs w:val="21"/>
                    </w:rPr>
                  </w:pPr>
                  <w:r>
                    <w:rPr>
                      <w:rFonts w:hint="eastAsia" w:eastAsia="宋体"/>
                      <w:b w:val="0"/>
                      <w:bCs w:val="0"/>
                      <w:sz w:val="21"/>
                      <w:szCs w:val="21"/>
                      <w:lang w:val="en-US" w:eastAsia="zh-CN" w:bidi="ar"/>
                    </w:rPr>
                    <w:t>2</w:t>
                  </w:r>
                </w:p>
              </w:tc>
              <w:tc>
                <w:tcPr>
                  <w:tcW w:w="807" w:type="dxa"/>
                  <w:vAlign w:val="center"/>
                </w:tcPr>
                <w:p>
                  <w:pPr>
                    <w:spacing w:line="240" w:lineRule="auto"/>
                    <w:jc w:val="center"/>
                    <w:outlineLvl w:val="0"/>
                    <w:rPr>
                      <w:rFonts w:hint="eastAsia" w:eastAsia="宋体"/>
                      <w:b w:val="0"/>
                      <w:bCs w:val="0"/>
                      <w:sz w:val="21"/>
                      <w:szCs w:val="21"/>
                    </w:rPr>
                  </w:pPr>
                  <w:r>
                    <w:rPr>
                      <w:rFonts w:hint="eastAsia" w:eastAsia="宋体"/>
                      <w:sz w:val="21"/>
                      <w:szCs w:val="21"/>
                    </w:rPr>
                    <w:t>机械噪声</w:t>
                  </w:r>
                </w:p>
              </w:tc>
              <w:tc>
                <w:tcPr>
                  <w:tcW w:w="1417" w:type="dxa"/>
                  <w:vAlign w:val="center"/>
                </w:tcPr>
                <w:p>
                  <w:pPr>
                    <w:spacing w:line="240" w:lineRule="auto"/>
                    <w:jc w:val="center"/>
                    <w:outlineLvl w:val="0"/>
                    <w:rPr>
                      <w:rFonts w:hint="default" w:eastAsia="宋体"/>
                      <w:b w:val="0"/>
                      <w:bCs w:val="0"/>
                      <w:sz w:val="21"/>
                      <w:szCs w:val="21"/>
                      <w:lang w:val="en-US" w:eastAsia="zh-CN"/>
                    </w:rPr>
                  </w:pPr>
                  <w:r>
                    <w:rPr>
                      <w:rFonts w:hint="eastAsia" w:eastAsia="宋体"/>
                      <w:b w:val="0"/>
                      <w:bCs w:val="0"/>
                      <w:sz w:val="21"/>
                      <w:szCs w:val="21"/>
                      <w:lang w:val="en-US" w:eastAsia="zh-CN"/>
                    </w:rPr>
                    <w:t>80-85</w:t>
                  </w:r>
                </w:p>
              </w:tc>
              <w:tc>
                <w:tcPr>
                  <w:tcW w:w="1587" w:type="dxa"/>
                  <w:vAlign w:val="center"/>
                </w:tcPr>
                <w:p>
                  <w:pPr>
                    <w:spacing w:line="240" w:lineRule="auto"/>
                    <w:jc w:val="center"/>
                    <w:outlineLvl w:val="0"/>
                    <w:rPr>
                      <w:rFonts w:hint="eastAsia" w:eastAsia="宋体"/>
                      <w:b w:val="0"/>
                      <w:bCs w:val="0"/>
                      <w:sz w:val="21"/>
                      <w:szCs w:val="21"/>
                    </w:rPr>
                  </w:pPr>
                  <w:r>
                    <w:rPr>
                      <w:rFonts w:hint="eastAsia" w:eastAsia="宋体"/>
                      <w:bCs/>
                      <w:sz w:val="21"/>
                      <w:szCs w:val="21"/>
                    </w:rPr>
                    <w:t>隔声，</w:t>
                  </w:r>
                  <w:r>
                    <w:rPr>
                      <w:rFonts w:hint="eastAsia" w:eastAsia="宋体"/>
                      <w:kern w:val="0"/>
                      <w:sz w:val="21"/>
                      <w:szCs w:val="21"/>
                      <w:lang w:bidi="ar"/>
                    </w:rPr>
                    <w:t>减振</w:t>
                  </w:r>
                </w:p>
              </w:tc>
              <w:tc>
                <w:tcPr>
                  <w:tcW w:w="1169" w:type="dxa"/>
                  <w:vAlign w:val="center"/>
                </w:tcPr>
                <w:p>
                  <w:pPr>
                    <w:adjustRightInd w:val="0"/>
                    <w:snapToGrid w:val="0"/>
                    <w:spacing w:line="240" w:lineRule="auto"/>
                    <w:jc w:val="center"/>
                    <w:rPr>
                      <w:rFonts w:hint="default" w:eastAsia="宋体"/>
                      <w:b w:val="0"/>
                      <w:bCs w:val="0"/>
                      <w:sz w:val="21"/>
                      <w:szCs w:val="21"/>
                      <w:lang w:val="en-US" w:eastAsia="zh-CN"/>
                    </w:rPr>
                  </w:pPr>
                  <w:r>
                    <w:rPr>
                      <w:rFonts w:hint="eastAsia" w:eastAsia="宋体"/>
                      <w:b w:val="0"/>
                      <w:bCs w:val="0"/>
                      <w:sz w:val="21"/>
                      <w:szCs w:val="21"/>
                      <w:lang w:val="en-US" w:eastAsia="zh-CN"/>
                    </w:rPr>
                    <w:t>60-65</w:t>
                  </w:r>
                </w:p>
              </w:tc>
            </w:tr>
          </w:tbl>
          <w:p>
            <w:pPr>
              <w:ind w:firstLine="480" w:firstLineChars="200"/>
              <w:outlineLvl w:val="0"/>
              <w:rPr>
                <w:lang w:bidi="ar"/>
              </w:rPr>
            </w:pPr>
            <w:r>
              <w:rPr>
                <w:rFonts w:hint="eastAsia" w:eastAsia="宋体"/>
                <w:lang w:bidi="ar"/>
              </w:rPr>
              <w:t>厂界噪声预测过程如下：</w:t>
            </w:r>
          </w:p>
          <w:p>
            <w:pPr>
              <w:ind w:firstLine="480" w:firstLineChars="200"/>
              <w:outlineLvl w:val="0"/>
              <w:rPr>
                <w:lang w:bidi="ar"/>
              </w:rPr>
            </w:pPr>
            <w:r>
              <w:rPr>
                <w:rFonts w:hint="eastAsia" w:eastAsia="宋体"/>
                <w:lang w:bidi="ar"/>
              </w:rPr>
              <w:t>点声源衰减模式如下：</w:t>
            </w:r>
          </w:p>
          <w:p>
            <w:pPr>
              <w:pStyle w:val="10"/>
              <w:spacing w:before="0" w:beforeAutospacing="0" w:after="0" w:afterAutospacing="0"/>
              <w:ind w:firstLine="480" w:firstLineChars="200"/>
              <w:jc w:val="both"/>
              <w:rPr>
                <w:kern w:val="2"/>
                <w:szCs w:val="24"/>
              </w:rPr>
            </w:pPr>
            <w:r>
              <w:rPr>
                <w:rFonts w:eastAsia="宋体"/>
                <w:kern w:val="2"/>
                <w:szCs w:val="24"/>
                <w:lang w:bidi="ar"/>
              </w:rPr>
              <w:t>Lp= Lp0－20Log（r/r0）－△L</w:t>
            </w:r>
          </w:p>
          <w:p>
            <w:pPr>
              <w:pStyle w:val="10"/>
              <w:snapToGrid w:val="0"/>
              <w:spacing w:before="0" w:beforeAutospacing="0" w:after="0" w:afterAutospacing="0"/>
              <w:ind w:firstLine="480" w:firstLineChars="200"/>
              <w:jc w:val="both"/>
              <w:rPr>
                <w:kern w:val="2"/>
                <w:szCs w:val="24"/>
              </w:rPr>
            </w:pPr>
            <w:r>
              <w:rPr>
                <w:rFonts w:eastAsia="宋体"/>
                <w:kern w:val="2"/>
                <w:szCs w:val="24"/>
                <w:lang w:bidi="ar"/>
              </w:rPr>
              <w:t>式中：Lp—距声源r（m）处声压级，dB（A）；</w:t>
            </w:r>
          </w:p>
          <w:p>
            <w:pPr>
              <w:pStyle w:val="10"/>
              <w:snapToGrid w:val="0"/>
              <w:spacing w:before="0" w:beforeAutospacing="0" w:after="0" w:afterAutospacing="0"/>
              <w:ind w:firstLine="480" w:firstLineChars="200"/>
              <w:jc w:val="both"/>
              <w:rPr>
                <w:kern w:val="2"/>
                <w:szCs w:val="24"/>
              </w:rPr>
            </w:pPr>
            <w:r>
              <w:rPr>
                <w:rFonts w:eastAsia="宋体"/>
                <w:kern w:val="2"/>
                <w:szCs w:val="24"/>
                <w:lang w:bidi="ar"/>
              </w:rPr>
              <w:t>Lp</w:t>
            </w:r>
            <w:r>
              <w:rPr>
                <w:rFonts w:eastAsia="宋体"/>
                <w:kern w:val="2"/>
                <w:szCs w:val="24"/>
                <w:vertAlign w:val="subscript"/>
                <w:lang w:bidi="ar"/>
              </w:rPr>
              <w:t>0</w:t>
            </w:r>
            <w:r>
              <w:rPr>
                <w:rFonts w:eastAsia="宋体"/>
                <w:kern w:val="2"/>
                <w:szCs w:val="24"/>
                <w:lang w:bidi="ar"/>
              </w:rPr>
              <w:t>—距声源r</w:t>
            </w:r>
            <w:r>
              <w:rPr>
                <w:rFonts w:eastAsia="宋体"/>
                <w:kern w:val="2"/>
                <w:szCs w:val="24"/>
                <w:vertAlign w:val="subscript"/>
                <w:lang w:bidi="ar"/>
              </w:rPr>
              <w:t>0</w:t>
            </w:r>
            <w:r>
              <w:rPr>
                <w:rFonts w:eastAsia="宋体"/>
                <w:kern w:val="2"/>
                <w:szCs w:val="24"/>
                <w:lang w:bidi="ar"/>
              </w:rPr>
              <w:t>（m）处声压级，dB（A）；</w:t>
            </w:r>
          </w:p>
          <w:p>
            <w:pPr>
              <w:pStyle w:val="10"/>
              <w:spacing w:before="0" w:beforeAutospacing="0" w:after="0" w:afterAutospacing="0"/>
              <w:ind w:firstLine="480" w:firstLineChars="200"/>
              <w:jc w:val="both"/>
              <w:rPr>
                <w:kern w:val="2"/>
                <w:szCs w:val="24"/>
              </w:rPr>
            </w:pPr>
            <w:r>
              <w:rPr>
                <w:rFonts w:eastAsia="宋体"/>
                <w:kern w:val="2"/>
                <w:szCs w:val="24"/>
                <w:lang w:bidi="ar"/>
              </w:rPr>
              <w:t>△L—各种衰减量（除发散衰减外），dB（A）。室外噪声源△L取为零。</w:t>
            </w:r>
          </w:p>
          <w:p>
            <w:pPr>
              <w:pStyle w:val="10"/>
              <w:spacing w:before="0" w:beforeAutospacing="0" w:after="0" w:afterAutospacing="0"/>
              <w:ind w:firstLine="480" w:firstLineChars="200"/>
              <w:jc w:val="both"/>
              <w:rPr>
                <w:kern w:val="2"/>
                <w:szCs w:val="24"/>
              </w:rPr>
            </w:pPr>
            <w:r>
              <w:rPr>
                <w:rFonts w:eastAsia="宋体"/>
                <w:kern w:val="2"/>
                <w:szCs w:val="24"/>
                <w:lang w:bidi="ar"/>
              </w:rPr>
              <w:t>声源在预测点产生的等效声级贡献值为：</w:t>
            </w:r>
            <w:r>
              <w:rPr>
                <w:spacing w:val="4"/>
                <w:kern w:val="2"/>
                <w:szCs w:val="24"/>
              </w:rPr>
              <w:drawing>
                <wp:inline distT="0" distB="0" distL="114300" distR="114300">
                  <wp:extent cx="361950" cy="219075"/>
                  <wp:effectExtent l="0" t="0" r="0" b="10795"/>
                  <wp:docPr id="26"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6" descr="IMG_256"/>
                          <pic:cNvPicPr>
                            <a:picLocks noChangeAspect="1"/>
                          </pic:cNvPicPr>
                        </pic:nvPicPr>
                        <pic:blipFill>
                          <a:blip r:embed="rId10"/>
                          <a:stretch>
                            <a:fillRect/>
                          </a:stretch>
                        </pic:blipFill>
                        <pic:spPr>
                          <a:xfrm>
                            <a:off x="0" y="0"/>
                            <a:ext cx="361950" cy="219075"/>
                          </a:xfrm>
                          <a:prstGeom prst="rect">
                            <a:avLst/>
                          </a:prstGeom>
                          <a:noFill/>
                          <a:ln w="9525">
                            <a:noFill/>
                          </a:ln>
                        </pic:spPr>
                      </pic:pic>
                    </a:graphicData>
                  </a:graphic>
                </wp:inline>
              </w:drawing>
            </w:r>
          </w:p>
          <w:p>
            <w:pPr>
              <w:pStyle w:val="10"/>
              <w:snapToGrid w:val="0"/>
              <w:spacing w:before="0" w:beforeAutospacing="0" w:after="0" w:afterAutospacing="0"/>
              <w:ind w:firstLine="480" w:firstLineChars="200"/>
              <w:jc w:val="center"/>
              <w:rPr>
                <w:kern w:val="2"/>
                <w:szCs w:val="24"/>
              </w:rPr>
            </w:pPr>
            <w:r>
              <w:rPr>
                <w:kern w:val="2"/>
                <w:szCs w:val="24"/>
              </w:rPr>
              <w:drawing>
                <wp:inline distT="0" distB="0" distL="114300" distR="114300">
                  <wp:extent cx="2952750" cy="552450"/>
                  <wp:effectExtent l="0" t="0" r="0" b="11430"/>
                  <wp:docPr id="33" name="图片 1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7" descr="IMG_257"/>
                          <pic:cNvPicPr>
                            <a:picLocks noChangeAspect="1"/>
                          </pic:cNvPicPr>
                        </pic:nvPicPr>
                        <pic:blipFill>
                          <a:blip r:embed="rId11"/>
                          <a:stretch>
                            <a:fillRect/>
                          </a:stretch>
                        </pic:blipFill>
                        <pic:spPr>
                          <a:xfrm>
                            <a:off x="0" y="0"/>
                            <a:ext cx="2952750" cy="552450"/>
                          </a:xfrm>
                          <a:prstGeom prst="rect">
                            <a:avLst/>
                          </a:prstGeom>
                          <a:noFill/>
                          <a:ln w="9525">
                            <a:noFill/>
                          </a:ln>
                        </pic:spPr>
                      </pic:pic>
                    </a:graphicData>
                  </a:graphic>
                </wp:inline>
              </w:drawing>
            </w:r>
          </w:p>
          <w:p>
            <w:pPr>
              <w:pStyle w:val="10"/>
              <w:snapToGrid w:val="0"/>
              <w:spacing w:before="0" w:beforeAutospacing="0" w:after="0" w:afterAutospacing="0"/>
              <w:ind w:firstLine="480" w:firstLineChars="200"/>
              <w:jc w:val="both"/>
              <w:rPr>
                <w:kern w:val="2"/>
                <w:szCs w:val="24"/>
              </w:rPr>
            </w:pPr>
            <w:r>
              <w:rPr>
                <w:kern w:val="2"/>
                <w:szCs w:val="24"/>
              </w:rPr>
              <w:drawing>
                <wp:inline distT="0" distB="0" distL="114300" distR="114300">
                  <wp:extent cx="523875" cy="180975"/>
                  <wp:effectExtent l="0" t="0" r="0" b="1905"/>
                  <wp:docPr id="36" name="图片 18"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8" descr="IMG_258"/>
                          <pic:cNvPicPr>
                            <a:picLocks noChangeAspect="1"/>
                          </pic:cNvPicPr>
                        </pic:nvPicPr>
                        <pic:blipFill>
                          <a:blip r:embed="rId12"/>
                          <a:stretch>
                            <a:fillRect/>
                          </a:stretch>
                        </pic:blipFill>
                        <pic:spPr>
                          <a:xfrm>
                            <a:off x="0" y="0"/>
                            <a:ext cx="523875" cy="180975"/>
                          </a:xfrm>
                          <a:prstGeom prst="rect">
                            <a:avLst/>
                          </a:prstGeom>
                          <a:noFill/>
                          <a:ln w="9525">
                            <a:noFill/>
                          </a:ln>
                        </pic:spPr>
                      </pic:pic>
                    </a:graphicData>
                  </a:graphic>
                </wp:inline>
              </w:drawing>
            </w:r>
            <w:r>
              <w:rPr>
                <w:rFonts w:eastAsia="宋体"/>
                <w:kern w:val="2"/>
                <w:szCs w:val="24"/>
                <w:lang w:bidi="ar"/>
              </w:rPr>
              <w:t>——建设项目声源在预测点的等效声级贡献值，dB(A)；</w:t>
            </w:r>
          </w:p>
          <w:p>
            <w:pPr>
              <w:pStyle w:val="10"/>
              <w:snapToGrid w:val="0"/>
              <w:spacing w:before="0" w:beforeAutospacing="0" w:after="0" w:afterAutospacing="0"/>
              <w:ind w:firstLine="480" w:firstLineChars="200"/>
              <w:jc w:val="both"/>
              <w:rPr>
                <w:kern w:val="2"/>
                <w:szCs w:val="24"/>
              </w:rPr>
            </w:pPr>
            <w:r>
              <w:rPr>
                <w:kern w:val="2"/>
                <w:szCs w:val="24"/>
              </w:rPr>
              <w:drawing>
                <wp:inline distT="0" distB="0" distL="114300" distR="114300">
                  <wp:extent cx="323850" cy="200025"/>
                  <wp:effectExtent l="0" t="0" r="0" b="13335"/>
                  <wp:docPr id="37" name="图片 19"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9" descr="IMG_259"/>
                          <pic:cNvPicPr>
                            <a:picLocks noChangeAspect="1"/>
                          </pic:cNvPicPr>
                        </pic:nvPicPr>
                        <pic:blipFill>
                          <a:blip r:embed="rId13"/>
                          <a:stretch>
                            <a:fillRect/>
                          </a:stretch>
                        </pic:blipFill>
                        <pic:spPr>
                          <a:xfrm>
                            <a:off x="0" y="0"/>
                            <a:ext cx="323850" cy="200025"/>
                          </a:xfrm>
                          <a:prstGeom prst="rect">
                            <a:avLst/>
                          </a:prstGeom>
                          <a:noFill/>
                          <a:ln w="9525">
                            <a:noFill/>
                          </a:ln>
                        </pic:spPr>
                      </pic:pic>
                    </a:graphicData>
                  </a:graphic>
                </wp:inline>
              </w:drawing>
            </w:r>
            <w:r>
              <w:rPr>
                <w:rFonts w:eastAsia="宋体"/>
                <w:kern w:val="2"/>
                <w:szCs w:val="24"/>
                <w:lang w:bidi="ar"/>
              </w:rPr>
              <w:t>——i声源在预测点产生的A声级，dB(A)；</w:t>
            </w:r>
          </w:p>
          <w:p>
            <w:pPr>
              <w:pStyle w:val="10"/>
              <w:snapToGrid w:val="0"/>
              <w:spacing w:before="0" w:beforeAutospacing="0" w:after="0" w:afterAutospacing="0"/>
              <w:ind w:firstLine="480" w:firstLineChars="200"/>
              <w:jc w:val="both"/>
              <w:rPr>
                <w:kern w:val="2"/>
                <w:szCs w:val="24"/>
              </w:rPr>
            </w:pPr>
            <w:r>
              <w:rPr>
                <w:kern w:val="2"/>
                <w:szCs w:val="24"/>
              </w:rPr>
              <w:drawing>
                <wp:inline distT="0" distB="0" distL="114300" distR="114300">
                  <wp:extent cx="161925" cy="200025"/>
                  <wp:effectExtent l="0" t="0" r="5715" b="13970"/>
                  <wp:docPr id="38" name="图片 20"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0" descr="IMG_260"/>
                          <pic:cNvPicPr>
                            <a:picLocks noChangeAspect="1"/>
                          </pic:cNvPicPr>
                        </pic:nvPicPr>
                        <pic:blipFill>
                          <a:blip r:embed="rId14"/>
                          <a:stretch>
                            <a:fillRect/>
                          </a:stretch>
                        </pic:blipFill>
                        <pic:spPr>
                          <a:xfrm>
                            <a:off x="0" y="0"/>
                            <a:ext cx="161925" cy="200025"/>
                          </a:xfrm>
                          <a:prstGeom prst="rect">
                            <a:avLst/>
                          </a:prstGeom>
                          <a:noFill/>
                          <a:ln w="9525">
                            <a:noFill/>
                          </a:ln>
                        </pic:spPr>
                      </pic:pic>
                    </a:graphicData>
                  </a:graphic>
                </wp:inline>
              </w:drawing>
            </w:r>
            <w:r>
              <w:rPr>
                <w:rFonts w:eastAsia="宋体"/>
                <w:kern w:val="2"/>
                <w:szCs w:val="24"/>
                <w:lang w:bidi="ar"/>
              </w:rPr>
              <w:t>——i声源在T时间段内的运行时间，S；</w:t>
            </w:r>
          </w:p>
          <w:p>
            <w:pPr>
              <w:pStyle w:val="10"/>
              <w:snapToGrid w:val="0"/>
              <w:spacing w:before="0" w:beforeAutospacing="0" w:after="0" w:afterAutospacing="0"/>
              <w:ind w:firstLine="480" w:firstLineChars="200"/>
              <w:jc w:val="both"/>
              <w:rPr>
                <w:kern w:val="2"/>
                <w:szCs w:val="24"/>
              </w:rPr>
            </w:pPr>
            <w:r>
              <w:rPr>
                <w:rFonts w:eastAsia="宋体"/>
                <w:kern w:val="2"/>
                <w:szCs w:val="24"/>
                <w:lang w:bidi="ar"/>
              </w:rPr>
              <w:t>预测点的预测等效声级</w:t>
            </w:r>
            <w:r>
              <w:rPr>
                <w:kern w:val="2"/>
                <w:szCs w:val="24"/>
              </w:rPr>
              <w:drawing>
                <wp:inline distT="0" distB="0" distL="114300" distR="114300">
                  <wp:extent cx="304800" cy="219075"/>
                  <wp:effectExtent l="0" t="0" r="0" b="10795"/>
                  <wp:docPr id="39" name="图片 21"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1" descr="IMG_261"/>
                          <pic:cNvPicPr>
                            <a:picLocks noChangeAspect="1"/>
                          </pic:cNvPicPr>
                        </pic:nvPicPr>
                        <pic:blipFill>
                          <a:blip r:embed="rId15"/>
                          <a:stretch>
                            <a:fillRect/>
                          </a:stretch>
                        </pic:blipFill>
                        <pic:spPr>
                          <a:xfrm>
                            <a:off x="0" y="0"/>
                            <a:ext cx="304800" cy="219075"/>
                          </a:xfrm>
                          <a:prstGeom prst="rect">
                            <a:avLst/>
                          </a:prstGeom>
                          <a:noFill/>
                          <a:ln w="9525">
                            <a:noFill/>
                          </a:ln>
                        </pic:spPr>
                      </pic:pic>
                    </a:graphicData>
                  </a:graphic>
                </wp:inline>
              </w:drawing>
            </w:r>
            <w:r>
              <w:rPr>
                <w:rFonts w:eastAsia="宋体"/>
                <w:kern w:val="2"/>
                <w:szCs w:val="24"/>
                <w:lang w:bidi="ar"/>
              </w:rPr>
              <w:t>计算如下：</w:t>
            </w:r>
          </w:p>
          <w:p>
            <w:pPr>
              <w:pStyle w:val="10"/>
              <w:snapToGrid w:val="0"/>
              <w:spacing w:before="0" w:beforeAutospacing="0" w:after="0" w:afterAutospacing="0"/>
              <w:ind w:firstLine="480" w:firstLineChars="200"/>
              <w:jc w:val="center"/>
              <w:rPr>
                <w:kern w:val="2"/>
                <w:szCs w:val="24"/>
              </w:rPr>
            </w:pPr>
            <w:r>
              <w:rPr>
                <w:kern w:val="2"/>
                <w:szCs w:val="24"/>
              </w:rPr>
              <w:drawing>
                <wp:inline distT="0" distB="0" distL="114300" distR="114300">
                  <wp:extent cx="2895600" cy="285750"/>
                  <wp:effectExtent l="0" t="0" r="0" b="3810"/>
                  <wp:docPr id="40" name="图片 22"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2" descr="IMG_262"/>
                          <pic:cNvPicPr>
                            <a:picLocks noChangeAspect="1"/>
                          </pic:cNvPicPr>
                        </pic:nvPicPr>
                        <pic:blipFill>
                          <a:blip r:embed="rId16"/>
                          <a:stretch>
                            <a:fillRect/>
                          </a:stretch>
                        </pic:blipFill>
                        <pic:spPr>
                          <a:xfrm>
                            <a:off x="0" y="0"/>
                            <a:ext cx="2895600" cy="285750"/>
                          </a:xfrm>
                          <a:prstGeom prst="rect">
                            <a:avLst/>
                          </a:prstGeom>
                          <a:noFill/>
                          <a:ln w="9525">
                            <a:noFill/>
                          </a:ln>
                        </pic:spPr>
                      </pic:pic>
                    </a:graphicData>
                  </a:graphic>
                </wp:inline>
              </w:drawing>
            </w:r>
          </w:p>
          <w:p>
            <w:pPr>
              <w:pStyle w:val="10"/>
              <w:snapToGrid w:val="0"/>
              <w:spacing w:before="0" w:beforeAutospacing="0" w:after="0" w:afterAutospacing="0"/>
              <w:ind w:firstLine="480" w:firstLineChars="200"/>
              <w:jc w:val="both"/>
              <w:rPr>
                <w:kern w:val="2"/>
                <w:szCs w:val="24"/>
              </w:rPr>
            </w:pPr>
            <w:r>
              <w:rPr>
                <w:rFonts w:eastAsia="宋体"/>
                <w:kern w:val="2"/>
                <w:szCs w:val="24"/>
                <w:lang w:bidi="ar"/>
              </w:rPr>
              <w:t xml:space="preserve"> </w:t>
            </w:r>
            <w:r>
              <w:rPr>
                <w:kern w:val="2"/>
                <w:szCs w:val="24"/>
              </w:rPr>
              <w:drawing>
                <wp:inline distT="0" distB="0" distL="114300" distR="114300">
                  <wp:extent cx="381000" cy="219075"/>
                  <wp:effectExtent l="0" t="0" r="0" b="10795"/>
                  <wp:docPr id="41" name="图片 23"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3" descr="IMG_263"/>
                          <pic:cNvPicPr>
                            <a:picLocks noChangeAspect="1"/>
                          </pic:cNvPicPr>
                        </pic:nvPicPr>
                        <pic:blipFill>
                          <a:blip r:embed="rId17"/>
                          <a:stretch>
                            <a:fillRect/>
                          </a:stretch>
                        </pic:blipFill>
                        <pic:spPr>
                          <a:xfrm>
                            <a:off x="0" y="0"/>
                            <a:ext cx="381000" cy="219075"/>
                          </a:xfrm>
                          <a:prstGeom prst="rect">
                            <a:avLst/>
                          </a:prstGeom>
                          <a:noFill/>
                          <a:ln w="9525">
                            <a:noFill/>
                          </a:ln>
                        </pic:spPr>
                      </pic:pic>
                    </a:graphicData>
                  </a:graphic>
                </wp:inline>
              </w:drawing>
            </w:r>
            <w:r>
              <w:rPr>
                <w:rFonts w:eastAsia="宋体"/>
                <w:kern w:val="2"/>
                <w:szCs w:val="24"/>
                <w:lang w:bidi="ar"/>
              </w:rPr>
              <w:t>——建设项目声源在预测点等效声级贡献值，dB(A)；</w:t>
            </w:r>
          </w:p>
          <w:p>
            <w:pPr>
              <w:pStyle w:val="10"/>
              <w:snapToGrid w:val="0"/>
              <w:spacing w:before="0" w:beforeAutospacing="0" w:after="0" w:afterAutospacing="0"/>
              <w:ind w:firstLine="480" w:firstLineChars="200"/>
              <w:jc w:val="both"/>
              <w:rPr>
                <w:kern w:val="2"/>
                <w:szCs w:val="24"/>
              </w:rPr>
            </w:pPr>
            <w:r>
              <w:rPr>
                <w:kern w:val="2"/>
                <w:szCs w:val="24"/>
              </w:rPr>
              <w:drawing>
                <wp:inline distT="0" distB="0" distL="114300" distR="114300">
                  <wp:extent cx="304800" cy="219075"/>
                  <wp:effectExtent l="0" t="0" r="0" b="10795"/>
                  <wp:docPr id="42" name="图片 24"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4" descr="IMG_264"/>
                          <pic:cNvPicPr>
                            <a:picLocks noChangeAspect="1"/>
                          </pic:cNvPicPr>
                        </pic:nvPicPr>
                        <pic:blipFill>
                          <a:blip r:embed="rId18"/>
                          <a:stretch>
                            <a:fillRect/>
                          </a:stretch>
                        </pic:blipFill>
                        <pic:spPr>
                          <a:xfrm>
                            <a:off x="0" y="0"/>
                            <a:ext cx="304800" cy="219075"/>
                          </a:xfrm>
                          <a:prstGeom prst="rect">
                            <a:avLst/>
                          </a:prstGeom>
                          <a:noFill/>
                          <a:ln w="9525">
                            <a:noFill/>
                          </a:ln>
                        </pic:spPr>
                      </pic:pic>
                    </a:graphicData>
                  </a:graphic>
                </wp:inline>
              </w:drawing>
            </w:r>
            <w:r>
              <w:rPr>
                <w:rFonts w:eastAsia="宋体"/>
                <w:kern w:val="2"/>
                <w:szCs w:val="24"/>
                <w:lang w:bidi="ar"/>
              </w:rPr>
              <w:t>——预测点的背景值，dB(A)。</w:t>
            </w:r>
          </w:p>
          <w:p>
            <w:pPr>
              <w:pStyle w:val="2"/>
              <w:ind w:firstLine="480" w:firstLineChars="200"/>
              <w:rPr>
                <w:rFonts w:hint="eastAsia"/>
                <w:b/>
                <w:lang w:bidi="ar"/>
              </w:rPr>
            </w:pPr>
            <w:r>
              <w:rPr>
                <w:rFonts w:eastAsia="宋体"/>
                <w:lang w:bidi="ar"/>
              </w:rPr>
              <w:t>计算结果见下表。</w:t>
            </w:r>
          </w:p>
          <w:p>
            <w:pPr>
              <w:adjustRightInd w:val="0"/>
              <w:snapToGrid w:val="0"/>
              <w:ind w:firstLine="482" w:firstLineChars="200"/>
              <w:jc w:val="center"/>
              <w:rPr>
                <w:bCs/>
                <w:spacing w:val="-10"/>
                <w:szCs w:val="21"/>
              </w:rPr>
            </w:pPr>
            <w:r>
              <w:rPr>
                <w:rFonts w:hint="eastAsia" w:eastAsia="宋体"/>
                <w:b/>
                <w:lang w:bidi="ar"/>
              </w:rPr>
              <w:t>表4-</w:t>
            </w:r>
            <w:r>
              <w:rPr>
                <w:rFonts w:hint="eastAsia"/>
                <w:b/>
                <w:lang w:val="en-US" w:eastAsia="zh-CN" w:bidi="ar"/>
              </w:rPr>
              <w:t>11</w:t>
            </w:r>
            <w:r>
              <w:rPr>
                <w:rFonts w:hint="eastAsia" w:eastAsia="宋体"/>
                <w:b/>
                <w:lang w:bidi="ar"/>
              </w:rPr>
              <w:t xml:space="preserve">  环境噪声预测结果一览表  单位dB（A）</w:t>
            </w:r>
          </w:p>
          <w:tbl>
            <w:tblPr>
              <w:tblStyle w:val="13"/>
              <w:tblW w:w="7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1556"/>
              <w:gridCol w:w="1557"/>
              <w:gridCol w:w="1557"/>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1556" w:type="dxa"/>
                  <w:vMerge w:val="restart"/>
                  <w:vAlign w:val="center"/>
                </w:tcPr>
                <w:p>
                  <w:pPr>
                    <w:spacing w:line="240" w:lineRule="auto"/>
                    <w:jc w:val="center"/>
                    <w:rPr>
                      <w:bCs/>
                      <w:spacing w:val="-10"/>
                      <w:sz w:val="21"/>
                      <w:szCs w:val="21"/>
                    </w:rPr>
                  </w:pPr>
                  <w:r>
                    <w:rPr>
                      <w:rFonts w:eastAsia="宋体"/>
                      <w:b/>
                      <w:bCs/>
                      <w:kern w:val="0"/>
                      <w:sz w:val="21"/>
                      <w:szCs w:val="21"/>
                      <w:lang w:bidi="ar"/>
                    </w:rPr>
                    <w:t>预测点</w:t>
                  </w:r>
                </w:p>
              </w:tc>
              <w:tc>
                <w:tcPr>
                  <w:tcW w:w="1556" w:type="dxa"/>
                  <w:vMerge w:val="restart"/>
                  <w:vAlign w:val="center"/>
                </w:tcPr>
                <w:p>
                  <w:pPr>
                    <w:spacing w:line="240" w:lineRule="auto"/>
                    <w:jc w:val="center"/>
                    <w:rPr>
                      <w:bCs/>
                      <w:spacing w:val="-10"/>
                      <w:sz w:val="21"/>
                      <w:szCs w:val="21"/>
                    </w:rPr>
                  </w:pPr>
                  <w:r>
                    <w:rPr>
                      <w:rFonts w:hint="eastAsia" w:eastAsia="宋体"/>
                      <w:b/>
                      <w:bCs/>
                      <w:kern w:val="0"/>
                      <w:sz w:val="21"/>
                      <w:szCs w:val="21"/>
                      <w:lang w:val="en-US" w:eastAsia="zh-CN" w:bidi="ar"/>
                    </w:rPr>
                    <w:t>贡献</w:t>
                  </w:r>
                  <w:r>
                    <w:rPr>
                      <w:rFonts w:eastAsia="宋体"/>
                      <w:b/>
                      <w:bCs/>
                      <w:kern w:val="0"/>
                      <w:sz w:val="21"/>
                      <w:szCs w:val="21"/>
                      <w:lang w:bidi="ar"/>
                    </w:rPr>
                    <w:t>值</w:t>
                  </w:r>
                </w:p>
              </w:tc>
              <w:tc>
                <w:tcPr>
                  <w:tcW w:w="3114" w:type="dxa"/>
                  <w:gridSpan w:val="2"/>
                  <w:vAlign w:val="center"/>
                </w:tcPr>
                <w:p>
                  <w:pPr>
                    <w:spacing w:line="240" w:lineRule="auto"/>
                    <w:jc w:val="center"/>
                    <w:rPr>
                      <w:bCs/>
                      <w:spacing w:val="-10"/>
                      <w:sz w:val="21"/>
                      <w:szCs w:val="21"/>
                    </w:rPr>
                  </w:pPr>
                  <w:r>
                    <w:rPr>
                      <w:rFonts w:eastAsia="宋体"/>
                      <w:b/>
                      <w:bCs/>
                      <w:kern w:val="0"/>
                      <w:sz w:val="21"/>
                      <w:szCs w:val="21"/>
                      <w:lang w:bidi="ar"/>
                    </w:rPr>
                    <w:t>标准值</w:t>
                  </w:r>
                </w:p>
              </w:tc>
              <w:tc>
                <w:tcPr>
                  <w:tcW w:w="1557" w:type="dxa"/>
                  <w:vMerge w:val="restart"/>
                  <w:vAlign w:val="center"/>
                </w:tcPr>
                <w:p>
                  <w:pPr>
                    <w:spacing w:line="240" w:lineRule="auto"/>
                    <w:jc w:val="center"/>
                    <w:rPr>
                      <w:bCs/>
                      <w:spacing w:val="-10"/>
                      <w:sz w:val="21"/>
                      <w:szCs w:val="21"/>
                    </w:rPr>
                  </w:pPr>
                  <w:r>
                    <w:rPr>
                      <w:rFonts w:eastAsia="宋体"/>
                      <w:b/>
                      <w:bCs/>
                      <w:kern w:val="0"/>
                      <w:sz w:val="21"/>
                      <w:szCs w:val="21"/>
                      <w:lang w:bidi="ar"/>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1556" w:type="dxa"/>
                  <w:vMerge w:val="continue"/>
                  <w:vAlign w:val="center"/>
                </w:tcPr>
                <w:p>
                  <w:pPr>
                    <w:spacing w:line="240" w:lineRule="auto"/>
                    <w:jc w:val="center"/>
                  </w:pPr>
                </w:p>
              </w:tc>
              <w:tc>
                <w:tcPr>
                  <w:tcW w:w="1556" w:type="dxa"/>
                  <w:vMerge w:val="continue"/>
                  <w:vAlign w:val="center"/>
                </w:tcPr>
                <w:p>
                  <w:pPr>
                    <w:spacing w:line="240" w:lineRule="auto"/>
                    <w:jc w:val="center"/>
                  </w:pPr>
                </w:p>
              </w:tc>
              <w:tc>
                <w:tcPr>
                  <w:tcW w:w="1557" w:type="dxa"/>
                  <w:vAlign w:val="center"/>
                </w:tcPr>
                <w:p>
                  <w:pPr>
                    <w:spacing w:line="240" w:lineRule="auto"/>
                    <w:jc w:val="center"/>
                    <w:rPr>
                      <w:b/>
                      <w:bCs/>
                      <w:kern w:val="0"/>
                      <w:sz w:val="21"/>
                      <w:szCs w:val="21"/>
                      <w:lang w:bidi="ar"/>
                    </w:rPr>
                  </w:pPr>
                  <w:r>
                    <w:rPr>
                      <w:rFonts w:eastAsia="宋体"/>
                      <w:b/>
                      <w:bCs/>
                      <w:kern w:val="0"/>
                      <w:sz w:val="21"/>
                      <w:szCs w:val="21"/>
                      <w:lang w:bidi="ar"/>
                    </w:rPr>
                    <w:t>昼间</w:t>
                  </w:r>
                </w:p>
              </w:tc>
              <w:tc>
                <w:tcPr>
                  <w:tcW w:w="1557" w:type="dxa"/>
                  <w:vAlign w:val="center"/>
                </w:tcPr>
                <w:p>
                  <w:pPr>
                    <w:spacing w:line="240" w:lineRule="auto"/>
                    <w:jc w:val="center"/>
                    <w:rPr>
                      <w:b/>
                      <w:bCs/>
                      <w:kern w:val="0"/>
                      <w:sz w:val="21"/>
                      <w:szCs w:val="21"/>
                      <w:lang w:bidi="ar"/>
                    </w:rPr>
                  </w:pPr>
                  <w:r>
                    <w:rPr>
                      <w:rFonts w:eastAsia="宋体"/>
                      <w:b/>
                      <w:bCs/>
                      <w:kern w:val="0"/>
                      <w:sz w:val="21"/>
                      <w:szCs w:val="21"/>
                      <w:lang w:bidi="ar"/>
                    </w:rPr>
                    <w:t>夜间</w:t>
                  </w:r>
                </w:p>
              </w:tc>
              <w:tc>
                <w:tcPr>
                  <w:tcW w:w="1557" w:type="dxa"/>
                  <w:vMerge w:val="continue"/>
                  <w:vAlign w:val="center"/>
                </w:tcPr>
                <w:p>
                  <w:pPr>
                    <w:spacing w:line="240" w:lineRule="auto"/>
                    <w:jc w:val="center"/>
                    <w:rPr>
                      <w:b/>
                      <w:bCs/>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6" w:type="dxa"/>
                  <w:vAlign w:val="center"/>
                </w:tcPr>
                <w:p>
                  <w:pPr>
                    <w:spacing w:line="240" w:lineRule="auto"/>
                    <w:jc w:val="center"/>
                    <w:rPr>
                      <w:bCs/>
                      <w:spacing w:val="-10"/>
                      <w:sz w:val="21"/>
                      <w:szCs w:val="21"/>
                    </w:rPr>
                  </w:pPr>
                  <w:r>
                    <w:rPr>
                      <w:rFonts w:eastAsia="宋体"/>
                      <w:kern w:val="0"/>
                      <w:sz w:val="21"/>
                      <w:szCs w:val="21"/>
                      <w:lang w:bidi="ar"/>
                    </w:rPr>
                    <w:t>东厂界</w:t>
                  </w:r>
                </w:p>
              </w:tc>
              <w:tc>
                <w:tcPr>
                  <w:tcW w:w="1556" w:type="dxa"/>
                  <w:vAlign w:val="center"/>
                </w:tcPr>
                <w:p>
                  <w:pPr>
                    <w:spacing w:line="240" w:lineRule="auto"/>
                    <w:jc w:val="center"/>
                    <w:rPr>
                      <w:rFonts w:hint="default" w:eastAsia="宋体"/>
                      <w:bCs/>
                      <w:color w:val="auto"/>
                      <w:spacing w:val="-10"/>
                      <w:sz w:val="21"/>
                      <w:szCs w:val="21"/>
                      <w:lang w:val="en-US" w:eastAsia="zh-CN"/>
                    </w:rPr>
                  </w:pPr>
                  <w:r>
                    <w:rPr>
                      <w:rFonts w:hint="eastAsia" w:eastAsia="宋体"/>
                      <w:color w:val="auto"/>
                      <w:sz w:val="21"/>
                      <w:szCs w:val="21"/>
                      <w:lang w:bidi="ar"/>
                    </w:rPr>
                    <w:t>5</w:t>
                  </w:r>
                  <w:r>
                    <w:rPr>
                      <w:rFonts w:hint="eastAsia"/>
                      <w:color w:val="auto"/>
                      <w:sz w:val="21"/>
                      <w:szCs w:val="21"/>
                      <w:lang w:val="en-US" w:eastAsia="zh-CN" w:bidi="ar"/>
                    </w:rPr>
                    <w:t>6</w:t>
                  </w:r>
                  <w:r>
                    <w:rPr>
                      <w:rFonts w:hint="eastAsia" w:eastAsia="宋体"/>
                      <w:color w:val="auto"/>
                      <w:sz w:val="21"/>
                      <w:szCs w:val="21"/>
                      <w:lang w:bidi="ar"/>
                    </w:rPr>
                    <w:t>.</w:t>
                  </w:r>
                  <w:r>
                    <w:rPr>
                      <w:rFonts w:hint="eastAsia"/>
                      <w:color w:val="auto"/>
                      <w:sz w:val="21"/>
                      <w:szCs w:val="21"/>
                      <w:lang w:val="en-US" w:eastAsia="zh-CN" w:bidi="ar"/>
                    </w:rPr>
                    <w:t>87</w:t>
                  </w:r>
                </w:p>
              </w:tc>
              <w:tc>
                <w:tcPr>
                  <w:tcW w:w="1557" w:type="dxa"/>
                  <w:vAlign w:val="center"/>
                </w:tcPr>
                <w:p>
                  <w:pPr>
                    <w:spacing w:line="240" w:lineRule="auto"/>
                    <w:jc w:val="center"/>
                    <w:rPr>
                      <w:rFonts w:hint="default" w:eastAsia="宋体"/>
                      <w:b w:val="0"/>
                      <w:bCs w:val="0"/>
                      <w:spacing w:val="-10"/>
                      <w:sz w:val="21"/>
                      <w:szCs w:val="21"/>
                      <w:lang w:val="en-US" w:eastAsia="zh-CN"/>
                    </w:rPr>
                  </w:pPr>
                  <w:r>
                    <w:rPr>
                      <w:rFonts w:hint="eastAsia" w:eastAsia="宋体"/>
                      <w:b w:val="0"/>
                      <w:bCs w:val="0"/>
                      <w:kern w:val="0"/>
                      <w:sz w:val="21"/>
                      <w:szCs w:val="21"/>
                      <w:lang w:val="en-US" w:eastAsia="zh-CN" w:bidi="ar"/>
                    </w:rPr>
                    <w:t>65</w:t>
                  </w:r>
                </w:p>
              </w:tc>
              <w:tc>
                <w:tcPr>
                  <w:tcW w:w="1557" w:type="dxa"/>
                  <w:vAlign w:val="center"/>
                </w:tcPr>
                <w:p>
                  <w:pPr>
                    <w:spacing w:line="240" w:lineRule="auto"/>
                    <w:jc w:val="center"/>
                    <w:rPr>
                      <w:rFonts w:hint="eastAsia" w:eastAsia="宋体"/>
                      <w:b w:val="0"/>
                      <w:bCs w:val="0"/>
                      <w:spacing w:val="-10"/>
                      <w:sz w:val="21"/>
                      <w:szCs w:val="21"/>
                      <w:lang w:eastAsia="zh-CN"/>
                    </w:rPr>
                  </w:pPr>
                  <w:r>
                    <w:rPr>
                      <w:rFonts w:hint="eastAsia" w:eastAsia="宋体"/>
                      <w:b w:val="0"/>
                      <w:bCs w:val="0"/>
                      <w:kern w:val="0"/>
                      <w:sz w:val="21"/>
                      <w:szCs w:val="21"/>
                      <w:lang w:val="en-US" w:eastAsia="zh-CN" w:bidi="ar"/>
                    </w:rPr>
                    <w:t>/</w:t>
                  </w:r>
                </w:p>
              </w:tc>
              <w:tc>
                <w:tcPr>
                  <w:tcW w:w="1557" w:type="dxa"/>
                  <w:vAlign w:val="center"/>
                </w:tcPr>
                <w:p>
                  <w:pPr>
                    <w:spacing w:line="240" w:lineRule="auto"/>
                    <w:jc w:val="center"/>
                    <w:rPr>
                      <w:rFonts w:hint="eastAsia" w:eastAsia="宋体"/>
                      <w:bCs/>
                      <w:spacing w:val="-10"/>
                      <w:sz w:val="21"/>
                      <w:szCs w:val="21"/>
                      <w:lang w:val="en-US" w:eastAsia="zh-CN"/>
                    </w:rPr>
                  </w:pPr>
                  <w:r>
                    <w:rPr>
                      <w:rFonts w:hint="eastAsia" w:eastAsia="宋体"/>
                      <w:bCs/>
                      <w:spacing w:val="-10"/>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6" w:type="dxa"/>
                  <w:vAlign w:val="center"/>
                </w:tcPr>
                <w:p>
                  <w:pPr>
                    <w:spacing w:line="240" w:lineRule="auto"/>
                    <w:jc w:val="center"/>
                    <w:rPr>
                      <w:bCs/>
                      <w:spacing w:val="-10"/>
                      <w:sz w:val="21"/>
                      <w:szCs w:val="21"/>
                    </w:rPr>
                  </w:pPr>
                  <w:r>
                    <w:rPr>
                      <w:rFonts w:eastAsia="宋体"/>
                      <w:kern w:val="0"/>
                      <w:sz w:val="21"/>
                      <w:szCs w:val="21"/>
                      <w:lang w:bidi="ar"/>
                    </w:rPr>
                    <w:t>南厂界</w:t>
                  </w:r>
                </w:p>
              </w:tc>
              <w:tc>
                <w:tcPr>
                  <w:tcW w:w="1556" w:type="dxa"/>
                  <w:vAlign w:val="center"/>
                </w:tcPr>
                <w:p>
                  <w:pPr>
                    <w:spacing w:line="240" w:lineRule="auto"/>
                    <w:jc w:val="center"/>
                    <w:rPr>
                      <w:rFonts w:hint="default" w:eastAsia="宋体"/>
                      <w:bCs/>
                      <w:color w:val="auto"/>
                      <w:spacing w:val="-10"/>
                      <w:sz w:val="21"/>
                      <w:szCs w:val="21"/>
                      <w:lang w:val="en-US" w:eastAsia="zh-CN"/>
                    </w:rPr>
                  </w:pPr>
                  <w:r>
                    <w:rPr>
                      <w:rFonts w:eastAsia="宋体"/>
                      <w:color w:val="auto"/>
                      <w:kern w:val="0"/>
                      <w:sz w:val="21"/>
                      <w:szCs w:val="21"/>
                      <w:lang w:bidi="ar"/>
                    </w:rPr>
                    <w:t>5</w:t>
                  </w:r>
                  <w:r>
                    <w:rPr>
                      <w:rFonts w:hint="eastAsia"/>
                      <w:color w:val="auto"/>
                      <w:kern w:val="0"/>
                      <w:sz w:val="21"/>
                      <w:szCs w:val="21"/>
                      <w:lang w:val="en-US" w:eastAsia="zh-CN" w:bidi="ar"/>
                    </w:rPr>
                    <w:t>7</w:t>
                  </w:r>
                  <w:r>
                    <w:rPr>
                      <w:rFonts w:hint="eastAsia" w:eastAsia="宋体"/>
                      <w:color w:val="auto"/>
                      <w:kern w:val="0"/>
                      <w:sz w:val="21"/>
                      <w:szCs w:val="21"/>
                      <w:lang w:bidi="ar"/>
                    </w:rPr>
                    <w:t>.</w:t>
                  </w:r>
                  <w:r>
                    <w:rPr>
                      <w:rFonts w:hint="eastAsia"/>
                      <w:color w:val="auto"/>
                      <w:kern w:val="0"/>
                      <w:sz w:val="21"/>
                      <w:szCs w:val="21"/>
                      <w:lang w:val="en-US" w:eastAsia="zh-CN" w:bidi="ar"/>
                    </w:rPr>
                    <w:t>96</w:t>
                  </w:r>
                </w:p>
              </w:tc>
              <w:tc>
                <w:tcPr>
                  <w:tcW w:w="1557" w:type="dxa"/>
                  <w:vAlign w:val="center"/>
                </w:tcPr>
                <w:p>
                  <w:pPr>
                    <w:spacing w:line="240" w:lineRule="auto"/>
                    <w:jc w:val="center"/>
                    <w:rPr>
                      <w:bCs/>
                      <w:spacing w:val="-10"/>
                      <w:sz w:val="21"/>
                      <w:szCs w:val="21"/>
                    </w:rPr>
                  </w:pPr>
                  <w:r>
                    <w:rPr>
                      <w:rFonts w:eastAsia="宋体"/>
                      <w:kern w:val="0"/>
                      <w:sz w:val="21"/>
                      <w:szCs w:val="21"/>
                      <w:lang w:bidi="ar"/>
                    </w:rPr>
                    <w:t>65</w:t>
                  </w:r>
                </w:p>
              </w:tc>
              <w:tc>
                <w:tcPr>
                  <w:tcW w:w="1557" w:type="dxa"/>
                </w:tcPr>
                <w:p>
                  <w:pPr>
                    <w:spacing w:line="240" w:lineRule="auto"/>
                    <w:jc w:val="center"/>
                    <w:rPr>
                      <w:bCs/>
                      <w:spacing w:val="-10"/>
                      <w:sz w:val="21"/>
                      <w:szCs w:val="21"/>
                    </w:rPr>
                  </w:pPr>
                  <w:r>
                    <w:rPr>
                      <w:rFonts w:eastAsia="宋体"/>
                      <w:kern w:val="0"/>
                      <w:sz w:val="21"/>
                      <w:szCs w:val="21"/>
                      <w:lang w:bidi="ar"/>
                    </w:rPr>
                    <w:t>/</w:t>
                  </w:r>
                </w:p>
              </w:tc>
              <w:tc>
                <w:tcPr>
                  <w:tcW w:w="1557" w:type="dxa"/>
                  <w:vAlign w:val="center"/>
                </w:tcPr>
                <w:p>
                  <w:pPr>
                    <w:spacing w:line="240" w:lineRule="auto"/>
                    <w:jc w:val="center"/>
                    <w:rPr>
                      <w:bCs/>
                      <w:spacing w:val="-10"/>
                      <w:sz w:val="21"/>
                      <w:szCs w:val="21"/>
                    </w:rPr>
                  </w:pPr>
                  <w:r>
                    <w:rPr>
                      <w:rFonts w:eastAsia="宋体"/>
                      <w:kern w:val="0"/>
                      <w:sz w:val="21"/>
                      <w:szCs w:val="21"/>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6" w:type="dxa"/>
                  <w:vAlign w:val="center"/>
                </w:tcPr>
                <w:p>
                  <w:pPr>
                    <w:spacing w:line="240" w:lineRule="auto"/>
                    <w:jc w:val="center"/>
                    <w:rPr>
                      <w:bCs/>
                      <w:spacing w:val="-10"/>
                      <w:sz w:val="21"/>
                      <w:szCs w:val="21"/>
                    </w:rPr>
                  </w:pPr>
                  <w:r>
                    <w:rPr>
                      <w:rFonts w:eastAsia="宋体"/>
                      <w:kern w:val="0"/>
                      <w:sz w:val="21"/>
                      <w:szCs w:val="21"/>
                      <w:lang w:bidi="ar"/>
                    </w:rPr>
                    <w:t>西厂界</w:t>
                  </w:r>
                </w:p>
              </w:tc>
              <w:tc>
                <w:tcPr>
                  <w:tcW w:w="1556" w:type="dxa"/>
                  <w:vAlign w:val="center"/>
                </w:tcPr>
                <w:p>
                  <w:pPr>
                    <w:spacing w:line="240" w:lineRule="auto"/>
                    <w:jc w:val="center"/>
                    <w:rPr>
                      <w:rFonts w:hint="default" w:eastAsia="宋体"/>
                      <w:bCs/>
                      <w:color w:val="auto"/>
                      <w:spacing w:val="-10"/>
                      <w:sz w:val="21"/>
                      <w:szCs w:val="21"/>
                      <w:lang w:val="en-US" w:eastAsia="zh-CN"/>
                    </w:rPr>
                  </w:pPr>
                  <w:r>
                    <w:rPr>
                      <w:rFonts w:hint="eastAsia" w:eastAsia="宋体"/>
                      <w:color w:val="auto"/>
                      <w:kern w:val="0"/>
                      <w:sz w:val="21"/>
                      <w:szCs w:val="21"/>
                      <w:lang w:bidi="ar"/>
                    </w:rPr>
                    <w:t>5</w:t>
                  </w:r>
                  <w:r>
                    <w:rPr>
                      <w:rFonts w:hint="eastAsia"/>
                      <w:color w:val="auto"/>
                      <w:kern w:val="0"/>
                      <w:sz w:val="21"/>
                      <w:szCs w:val="21"/>
                      <w:lang w:val="en-US" w:eastAsia="zh-CN" w:bidi="ar"/>
                    </w:rPr>
                    <w:t>5</w:t>
                  </w:r>
                  <w:r>
                    <w:rPr>
                      <w:rFonts w:hint="eastAsia" w:eastAsia="宋体"/>
                      <w:color w:val="auto"/>
                      <w:kern w:val="0"/>
                      <w:sz w:val="21"/>
                      <w:szCs w:val="21"/>
                      <w:lang w:bidi="ar"/>
                    </w:rPr>
                    <w:t>.</w:t>
                  </w:r>
                  <w:r>
                    <w:rPr>
                      <w:rFonts w:hint="eastAsia"/>
                      <w:color w:val="auto"/>
                      <w:kern w:val="0"/>
                      <w:sz w:val="21"/>
                      <w:szCs w:val="21"/>
                      <w:lang w:val="en-US" w:eastAsia="zh-CN" w:bidi="ar"/>
                    </w:rPr>
                    <w:t>96</w:t>
                  </w:r>
                </w:p>
              </w:tc>
              <w:tc>
                <w:tcPr>
                  <w:tcW w:w="1557" w:type="dxa"/>
                  <w:vAlign w:val="center"/>
                </w:tcPr>
                <w:p>
                  <w:pPr>
                    <w:spacing w:line="240" w:lineRule="auto"/>
                    <w:jc w:val="center"/>
                    <w:rPr>
                      <w:bCs/>
                      <w:spacing w:val="-10"/>
                      <w:sz w:val="21"/>
                      <w:szCs w:val="21"/>
                    </w:rPr>
                  </w:pPr>
                  <w:r>
                    <w:rPr>
                      <w:rFonts w:eastAsia="宋体"/>
                      <w:kern w:val="0"/>
                      <w:sz w:val="21"/>
                      <w:szCs w:val="21"/>
                      <w:lang w:bidi="ar"/>
                    </w:rPr>
                    <w:t>65</w:t>
                  </w:r>
                </w:p>
              </w:tc>
              <w:tc>
                <w:tcPr>
                  <w:tcW w:w="1557" w:type="dxa"/>
                </w:tcPr>
                <w:p>
                  <w:pPr>
                    <w:spacing w:line="240" w:lineRule="auto"/>
                    <w:jc w:val="center"/>
                    <w:rPr>
                      <w:bCs/>
                      <w:spacing w:val="-10"/>
                      <w:sz w:val="21"/>
                      <w:szCs w:val="21"/>
                    </w:rPr>
                  </w:pPr>
                  <w:r>
                    <w:rPr>
                      <w:rFonts w:eastAsia="宋体"/>
                      <w:kern w:val="0"/>
                      <w:sz w:val="21"/>
                      <w:szCs w:val="21"/>
                      <w:lang w:bidi="ar"/>
                    </w:rPr>
                    <w:t>/</w:t>
                  </w:r>
                </w:p>
              </w:tc>
              <w:tc>
                <w:tcPr>
                  <w:tcW w:w="1557" w:type="dxa"/>
                  <w:vAlign w:val="center"/>
                </w:tcPr>
                <w:p>
                  <w:pPr>
                    <w:spacing w:line="240" w:lineRule="auto"/>
                    <w:jc w:val="center"/>
                    <w:rPr>
                      <w:bCs/>
                      <w:spacing w:val="-10"/>
                      <w:sz w:val="21"/>
                      <w:szCs w:val="21"/>
                    </w:rPr>
                  </w:pPr>
                  <w:r>
                    <w:rPr>
                      <w:rFonts w:eastAsia="宋体"/>
                      <w:kern w:val="0"/>
                      <w:sz w:val="21"/>
                      <w:szCs w:val="21"/>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6" w:type="dxa"/>
                  <w:vAlign w:val="center"/>
                </w:tcPr>
                <w:p>
                  <w:pPr>
                    <w:spacing w:line="240" w:lineRule="auto"/>
                    <w:jc w:val="center"/>
                    <w:rPr>
                      <w:bCs/>
                      <w:spacing w:val="-10"/>
                      <w:sz w:val="21"/>
                      <w:szCs w:val="21"/>
                    </w:rPr>
                  </w:pPr>
                  <w:r>
                    <w:rPr>
                      <w:rFonts w:eastAsia="宋体"/>
                      <w:kern w:val="0"/>
                      <w:sz w:val="21"/>
                      <w:szCs w:val="21"/>
                      <w:lang w:bidi="ar"/>
                    </w:rPr>
                    <w:t>北厂界</w:t>
                  </w:r>
                </w:p>
              </w:tc>
              <w:tc>
                <w:tcPr>
                  <w:tcW w:w="1556" w:type="dxa"/>
                  <w:vAlign w:val="center"/>
                </w:tcPr>
                <w:p>
                  <w:pPr>
                    <w:spacing w:line="240" w:lineRule="auto"/>
                    <w:jc w:val="center"/>
                    <w:rPr>
                      <w:rFonts w:hint="default" w:eastAsia="宋体"/>
                      <w:bCs/>
                      <w:color w:val="auto"/>
                      <w:spacing w:val="-10"/>
                      <w:sz w:val="21"/>
                      <w:szCs w:val="21"/>
                      <w:lang w:val="en-US" w:eastAsia="zh-CN"/>
                    </w:rPr>
                  </w:pPr>
                  <w:r>
                    <w:rPr>
                      <w:rFonts w:hint="eastAsia" w:eastAsia="宋体"/>
                      <w:color w:val="auto"/>
                      <w:sz w:val="21"/>
                      <w:szCs w:val="21"/>
                      <w:lang w:bidi="ar"/>
                    </w:rPr>
                    <w:t>5</w:t>
                  </w:r>
                  <w:r>
                    <w:rPr>
                      <w:rFonts w:hint="eastAsia"/>
                      <w:color w:val="auto"/>
                      <w:sz w:val="21"/>
                      <w:szCs w:val="21"/>
                      <w:lang w:val="en-US" w:eastAsia="zh-CN" w:bidi="ar"/>
                    </w:rPr>
                    <w:t>4</w:t>
                  </w:r>
                  <w:r>
                    <w:rPr>
                      <w:rFonts w:hint="eastAsia" w:eastAsia="宋体"/>
                      <w:color w:val="auto"/>
                      <w:sz w:val="21"/>
                      <w:szCs w:val="21"/>
                      <w:lang w:bidi="ar"/>
                    </w:rPr>
                    <w:t>.</w:t>
                  </w:r>
                  <w:r>
                    <w:rPr>
                      <w:rFonts w:hint="eastAsia"/>
                      <w:color w:val="auto"/>
                      <w:sz w:val="21"/>
                      <w:szCs w:val="21"/>
                      <w:lang w:val="en-US" w:eastAsia="zh-CN" w:bidi="ar"/>
                    </w:rPr>
                    <w:t>35</w:t>
                  </w:r>
                </w:p>
              </w:tc>
              <w:tc>
                <w:tcPr>
                  <w:tcW w:w="1557" w:type="dxa"/>
                  <w:vAlign w:val="center"/>
                </w:tcPr>
                <w:p>
                  <w:pPr>
                    <w:spacing w:line="240" w:lineRule="auto"/>
                    <w:jc w:val="center"/>
                    <w:rPr>
                      <w:bCs/>
                      <w:spacing w:val="-10"/>
                      <w:sz w:val="21"/>
                      <w:szCs w:val="21"/>
                    </w:rPr>
                  </w:pPr>
                  <w:r>
                    <w:rPr>
                      <w:rFonts w:eastAsia="宋体"/>
                      <w:kern w:val="0"/>
                      <w:sz w:val="21"/>
                      <w:szCs w:val="21"/>
                      <w:lang w:bidi="ar"/>
                    </w:rPr>
                    <w:t>65</w:t>
                  </w:r>
                </w:p>
              </w:tc>
              <w:tc>
                <w:tcPr>
                  <w:tcW w:w="1557" w:type="dxa"/>
                </w:tcPr>
                <w:p>
                  <w:pPr>
                    <w:spacing w:line="240" w:lineRule="auto"/>
                    <w:jc w:val="center"/>
                    <w:rPr>
                      <w:bCs/>
                      <w:spacing w:val="-10"/>
                      <w:sz w:val="21"/>
                      <w:szCs w:val="21"/>
                    </w:rPr>
                  </w:pPr>
                  <w:r>
                    <w:rPr>
                      <w:rFonts w:eastAsia="宋体"/>
                      <w:kern w:val="0"/>
                      <w:sz w:val="21"/>
                      <w:szCs w:val="21"/>
                      <w:lang w:bidi="ar"/>
                    </w:rPr>
                    <w:t>/</w:t>
                  </w:r>
                </w:p>
              </w:tc>
              <w:tc>
                <w:tcPr>
                  <w:tcW w:w="1557" w:type="dxa"/>
                  <w:vAlign w:val="center"/>
                </w:tcPr>
                <w:p>
                  <w:pPr>
                    <w:spacing w:line="240" w:lineRule="auto"/>
                    <w:jc w:val="center"/>
                    <w:rPr>
                      <w:bCs/>
                      <w:spacing w:val="-10"/>
                      <w:sz w:val="21"/>
                      <w:szCs w:val="21"/>
                    </w:rPr>
                  </w:pPr>
                  <w:r>
                    <w:rPr>
                      <w:rFonts w:eastAsia="宋体"/>
                      <w:kern w:val="0"/>
                      <w:sz w:val="21"/>
                      <w:szCs w:val="21"/>
                      <w:lang w:bidi="ar"/>
                    </w:rPr>
                    <w:t>达标</w:t>
                  </w:r>
                </w:p>
              </w:tc>
            </w:tr>
          </w:tbl>
          <w:p>
            <w:pPr>
              <w:bidi w:val="0"/>
              <w:ind w:firstLine="480" w:firstLineChars="200"/>
            </w:pPr>
            <w:r>
              <w:t>本项目生产设备在运行期间均会产生噪声，建设单位采取以下措施来减轻生产设备运行噪声的环境影响。</w:t>
            </w:r>
          </w:p>
          <w:p>
            <w:pPr>
              <w:bidi w:val="0"/>
              <w:ind w:firstLine="480" w:firstLineChars="200"/>
            </w:pPr>
            <w:r>
              <w:t>（1）选用低噪声设备或带隔声、消声的设备，从源头减少噪声的产生。</w:t>
            </w:r>
          </w:p>
          <w:p>
            <w:pPr>
              <w:bidi w:val="0"/>
              <w:ind w:firstLine="480" w:firstLineChars="200"/>
            </w:pPr>
            <w:r>
              <w:t>（2）对噪声值高的设备采取减振、消声、隔声等措施降低噪声值。</w:t>
            </w:r>
          </w:p>
          <w:p>
            <w:pPr>
              <w:bidi w:val="0"/>
              <w:ind w:firstLine="480" w:firstLineChars="200"/>
            </w:pPr>
            <w:r>
              <w:t>（</w:t>
            </w:r>
            <w:r>
              <w:rPr>
                <w:rFonts w:hint="eastAsia"/>
                <w:lang w:val="en-US" w:eastAsia="zh-CN"/>
              </w:rPr>
              <w:t>3</w:t>
            </w:r>
            <w:r>
              <w:t>）定期对生产设备进行保养维修，保证生产设备维持的良好使用状态，并严格遵守生产设备的操作规范。</w:t>
            </w:r>
          </w:p>
          <w:p>
            <w:pPr>
              <w:bidi w:val="0"/>
              <w:ind w:firstLine="480" w:firstLineChars="200"/>
            </w:pPr>
            <w:r>
              <w:t>通过采取以上措施后</w:t>
            </w:r>
            <w:r>
              <w:rPr>
                <w:rFonts w:eastAsia="宋体"/>
                <w:bCs/>
                <w:spacing w:val="0"/>
                <w:szCs w:val="21"/>
              </w:rPr>
              <w:t>，项目厂界满足《工业企业厂界环境噪声排放标准》（GB12348-2008）中的3类标准限值要求，对周边区域声环境影响较小。</w:t>
            </w:r>
          </w:p>
          <w:p>
            <w:pPr>
              <w:ind w:firstLine="482" w:firstLineChars="200"/>
              <w:rPr>
                <w:b/>
              </w:rPr>
            </w:pPr>
            <w:r>
              <w:rPr>
                <w:rFonts w:hint="eastAsia" w:eastAsia="宋体"/>
                <w:b/>
              </w:rPr>
              <w:t>4、固体废物</w:t>
            </w:r>
          </w:p>
          <w:p>
            <w:pPr>
              <w:pStyle w:val="2"/>
              <w:ind w:firstLine="480" w:firstLineChars="200"/>
            </w:pPr>
            <w:r>
              <w:rPr>
                <w:rFonts w:hint="eastAsia" w:eastAsia="宋体"/>
              </w:rPr>
              <w:t>本项目固废主要为生活垃圾，一般固体废物。</w:t>
            </w:r>
          </w:p>
          <w:p>
            <w:pPr>
              <w:ind w:firstLine="480" w:firstLineChars="200"/>
            </w:pPr>
            <w:r>
              <w:rPr>
                <w:rFonts w:hint="eastAsia" w:eastAsia="宋体"/>
                <w:bCs/>
              </w:rPr>
              <w:t>（1）生活垃圾</w:t>
            </w:r>
          </w:p>
          <w:p>
            <w:pPr>
              <w:bidi w:val="0"/>
              <w:ind w:firstLine="480" w:firstLineChars="200"/>
            </w:pPr>
            <w:r>
              <w:rPr>
                <w:rFonts w:hint="eastAsia" w:eastAsia="宋体"/>
              </w:rPr>
              <w:t>厂区定员</w:t>
            </w:r>
            <w:r>
              <w:rPr>
                <w:rFonts w:hint="eastAsia"/>
                <w:lang w:val="en-US" w:eastAsia="zh-CN"/>
              </w:rPr>
              <w:t>30</w:t>
            </w:r>
            <w:r>
              <w:rPr>
                <w:rFonts w:hint="eastAsia" w:eastAsia="宋体"/>
              </w:rPr>
              <w:t>人，职工办公生活产生的生活垃圾，按每人每日0.5kg计（项目职工</w:t>
            </w:r>
            <w:r>
              <w:rPr>
                <w:rFonts w:hint="eastAsia"/>
                <w:lang w:val="en-US" w:eastAsia="zh-CN"/>
              </w:rPr>
              <w:t>30</w:t>
            </w:r>
            <w:r>
              <w:rPr>
                <w:rFonts w:hint="eastAsia" w:eastAsia="宋体"/>
              </w:rPr>
              <w:t>人），每年生活垃圾产生量</w:t>
            </w:r>
            <w:r>
              <w:rPr>
                <w:rFonts w:hint="eastAsia"/>
                <w:lang w:val="en-US" w:eastAsia="zh-CN"/>
              </w:rPr>
              <w:t>4.5</w:t>
            </w:r>
            <w:r>
              <w:rPr>
                <w:rFonts w:hint="eastAsia" w:eastAsia="宋体"/>
              </w:rPr>
              <w:t>t，生活垃圾实行分类袋装化，由市政环卫部门统一处理。</w:t>
            </w:r>
          </w:p>
          <w:p>
            <w:pPr>
              <w:ind w:firstLine="480" w:firstLineChars="200"/>
              <w:rPr>
                <w:rFonts w:hint="default" w:eastAsia="宋体"/>
                <w:lang w:val="en-US" w:eastAsia="zh-CN"/>
              </w:rPr>
            </w:pPr>
            <w:r>
              <w:rPr>
                <w:rFonts w:hint="eastAsia"/>
                <w:lang w:eastAsia="zh-CN"/>
              </w:rPr>
              <w:t>（</w:t>
            </w:r>
            <w:r>
              <w:rPr>
                <w:rFonts w:hint="eastAsia"/>
                <w:lang w:val="en-US" w:eastAsia="zh-CN"/>
              </w:rPr>
              <w:t>2</w:t>
            </w:r>
            <w:r>
              <w:rPr>
                <w:rFonts w:hint="eastAsia"/>
                <w:lang w:eastAsia="zh-CN"/>
              </w:rPr>
              <w:t>）</w:t>
            </w:r>
            <w:r>
              <w:rPr>
                <w:rFonts w:hint="eastAsia" w:eastAsia="宋体"/>
              </w:rPr>
              <w:t>一般固体废物</w:t>
            </w:r>
          </w:p>
          <w:p>
            <w:pPr>
              <w:ind w:firstLine="480" w:firstLineChars="200"/>
            </w:pPr>
            <w:r>
              <w:rPr>
                <w:rFonts w:hint="eastAsia" w:eastAsia="宋体"/>
              </w:rPr>
              <w:t>①废边角料</w:t>
            </w:r>
          </w:p>
          <w:p>
            <w:pPr>
              <w:bidi w:val="0"/>
              <w:ind w:firstLine="480" w:firstLineChars="200"/>
            </w:pPr>
            <w:r>
              <w:rPr>
                <w:rFonts w:hint="eastAsia" w:eastAsia="宋体"/>
              </w:rPr>
              <w:t>本项目</w:t>
            </w:r>
            <w:r>
              <w:rPr>
                <w:rFonts w:hint="eastAsia"/>
                <w:lang w:val="en-US" w:eastAsia="zh-CN"/>
              </w:rPr>
              <w:t>机加工</w:t>
            </w:r>
            <w:r>
              <w:rPr>
                <w:rFonts w:hint="eastAsia" w:eastAsia="宋体"/>
              </w:rPr>
              <w:t>过程中会产生一定量的废边角料</w:t>
            </w:r>
            <w:r>
              <w:rPr>
                <w:rFonts w:hint="eastAsia"/>
                <w:lang w:eastAsia="zh-CN"/>
              </w:rPr>
              <w:t>（</w:t>
            </w:r>
            <w:r>
              <w:rPr>
                <w:rFonts w:hint="eastAsia"/>
                <w:lang w:val="en-US" w:eastAsia="zh-CN"/>
              </w:rPr>
              <w:t>包括废镀锌板、废冷轧板、废不锈钢板、废钢材</w:t>
            </w:r>
            <w:r>
              <w:rPr>
                <w:rFonts w:hint="eastAsia"/>
                <w:lang w:eastAsia="zh-CN"/>
              </w:rPr>
              <w:t>）</w:t>
            </w:r>
            <w:r>
              <w:rPr>
                <w:rFonts w:hint="eastAsia" w:eastAsia="宋体"/>
              </w:rPr>
              <w:t>，根据建设单位提供的材料，</w:t>
            </w:r>
            <w:r>
              <w:rPr>
                <w:rFonts w:hint="eastAsia"/>
                <w:lang w:val="en-US" w:eastAsia="zh-CN"/>
              </w:rPr>
              <w:t>机加工</w:t>
            </w:r>
            <w:r>
              <w:rPr>
                <w:rFonts w:hint="eastAsia" w:eastAsia="宋体"/>
              </w:rPr>
              <w:t>去除的边角料为原材料总重的3%，项目</w:t>
            </w:r>
            <w:r>
              <w:rPr>
                <w:rFonts w:hint="eastAsia" w:eastAsia="宋体"/>
                <w:lang w:val="en-US" w:eastAsia="zh-CN"/>
              </w:rPr>
              <w:t>原材料</w:t>
            </w:r>
            <w:r>
              <w:rPr>
                <w:rFonts w:hint="eastAsia" w:eastAsia="宋体"/>
              </w:rPr>
              <w:t>总重</w:t>
            </w:r>
            <w:r>
              <w:rPr>
                <w:rFonts w:hint="eastAsia"/>
                <w:lang w:val="en-US" w:eastAsia="zh-CN"/>
              </w:rPr>
              <w:t>2700</w:t>
            </w:r>
            <w:r>
              <w:rPr>
                <w:rFonts w:hint="eastAsia" w:eastAsia="宋体"/>
              </w:rPr>
              <w:t>t/a，则废边角料</w:t>
            </w:r>
            <w:r>
              <w:rPr>
                <w:rFonts w:hint="eastAsia" w:eastAsia="宋体"/>
                <w:bCs/>
                <w:color w:val="auto"/>
                <w:sz w:val="24"/>
                <w:lang w:val="en-US" w:eastAsia="zh-CN"/>
              </w:rPr>
              <w:t>（类别代码为</w:t>
            </w:r>
            <w:r>
              <w:rPr>
                <w:rFonts w:hint="eastAsia"/>
                <w:bCs/>
                <w:color w:val="auto"/>
                <w:sz w:val="24"/>
                <w:lang w:val="en-US" w:eastAsia="zh-CN"/>
              </w:rPr>
              <w:t>09</w:t>
            </w:r>
            <w:r>
              <w:rPr>
                <w:rFonts w:hint="eastAsia" w:eastAsia="宋体"/>
                <w:bCs/>
                <w:color w:val="auto"/>
                <w:sz w:val="24"/>
                <w:lang w:val="en-US" w:eastAsia="zh-CN"/>
              </w:rPr>
              <w:t>）</w:t>
            </w:r>
            <w:r>
              <w:rPr>
                <w:rFonts w:hint="eastAsia" w:eastAsia="宋体"/>
              </w:rPr>
              <w:t>产生量为</w:t>
            </w:r>
            <w:r>
              <w:rPr>
                <w:rFonts w:hint="eastAsia"/>
                <w:lang w:val="en-US" w:eastAsia="zh-CN"/>
              </w:rPr>
              <w:t>81</w:t>
            </w:r>
            <w:r>
              <w:rPr>
                <w:rFonts w:hint="eastAsia" w:eastAsia="宋体"/>
              </w:rPr>
              <w:t>t/a，收集后</w:t>
            </w:r>
            <w:r>
              <w:rPr>
                <w:rFonts w:hint="eastAsia" w:eastAsia="宋体"/>
                <w:lang w:bidi="ar"/>
              </w:rPr>
              <w:t>暂存于一般固废暂存处，</w:t>
            </w:r>
            <w:r>
              <w:rPr>
                <w:rFonts w:hint="eastAsia" w:eastAsia="宋体"/>
              </w:rPr>
              <w:t>统一外售至</w:t>
            </w:r>
            <w:r>
              <w:rPr>
                <w:rFonts w:hint="eastAsia"/>
                <w:lang w:val="en-US" w:eastAsia="zh-CN"/>
              </w:rPr>
              <w:t>合法的金属材料</w:t>
            </w:r>
            <w:r>
              <w:rPr>
                <w:rFonts w:hint="eastAsia" w:eastAsia="宋体"/>
              </w:rPr>
              <w:t>回收公司。</w:t>
            </w:r>
          </w:p>
          <w:p>
            <w:pPr>
              <w:bidi w:val="0"/>
              <w:ind w:firstLine="480" w:firstLineChars="200"/>
              <w:rPr>
                <w:rFonts w:hint="eastAsia"/>
                <w:lang w:val="en-US" w:eastAsia="zh-CN"/>
              </w:rPr>
            </w:pPr>
          </w:p>
          <w:p>
            <w:pPr>
              <w:bidi w:val="0"/>
              <w:ind w:firstLine="480" w:firstLineChars="200"/>
              <w:rPr>
                <w:rFonts w:hint="default" w:eastAsia="宋体"/>
                <w:lang w:val="en-US" w:eastAsia="zh-CN"/>
              </w:rPr>
            </w:pPr>
            <w:r>
              <w:rPr>
                <w:rFonts w:hint="eastAsia"/>
                <w:lang w:val="en-US" w:eastAsia="zh-CN"/>
              </w:rPr>
              <w:t>②布袋除尘器收集的颗粒物</w:t>
            </w:r>
          </w:p>
          <w:p>
            <w:pPr>
              <w:bidi w:val="0"/>
              <w:ind w:firstLine="480" w:firstLineChars="200"/>
              <w:rPr>
                <w:rFonts w:hint="default" w:eastAsia="宋体"/>
                <w:lang w:val="en-US" w:eastAsia="zh-CN"/>
              </w:rPr>
            </w:pPr>
            <w:r>
              <w:rPr>
                <w:rFonts w:hint="eastAsia"/>
                <w:lang w:val="en-US" w:eastAsia="zh-CN"/>
              </w:rPr>
              <w:t>本项目喷粉过程产生的颗粒物由布袋除尘器处理，收集的颗粒物量为</w:t>
            </w:r>
            <w:r>
              <w:rPr>
                <w:rFonts w:hint="eastAsia"/>
                <w:bCs/>
                <w:color w:val="000000" w:themeColor="text1"/>
                <w:sz w:val="24"/>
                <w:lang w:val="en-US" w:eastAsia="zh-CN"/>
                <w14:textFill>
                  <w14:solidFill>
                    <w14:schemeClr w14:val="tx1"/>
                  </w14:solidFill>
                </w14:textFill>
              </w:rPr>
              <w:t>56.43t</w:t>
            </w:r>
            <w:r>
              <w:rPr>
                <w:rFonts w:hint="eastAsia"/>
                <w:bCs/>
                <w:color w:val="000000" w:themeColor="text1"/>
                <w:sz w:val="24"/>
                <w14:textFill>
                  <w14:solidFill>
                    <w14:schemeClr w14:val="tx1"/>
                  </w14:solidFill>
                </w14:textFill>
              </w:rPr>
              <w:t>/a，</w:t>
            </w:r>
            <w:r>
              <w:rPr>
                <w:rFonts w:hint="eastAsia"/>
                <w:bCs/>
                <w:color w:val="000000" w:themeColor="text1"/>
                <w:sz w:val="24"/>
                <w:lang w:val="en-US" w:eastAsia="zh-CN"/>
                <w14:textFill>
                  <w14:solidFill>
                    <w14:schemeClr w14:val="tx1"/>
                  </w14:solidFill>
                </w14:textFill>
              </w:rPr>
              <w:t>颗粒物（类别代码为66）</w:t>
            </w:r>
            <w:r>
              <w:rPr>
                <w:rFonts w:hint="eastAsia"/>
                <w:bCs/>
                <w:color w:val="000000" w:themeColor="text1"/>
                <w:sz w:val="24"/>
                <w14:textFill>
                  <w14:solidFill>
                    <w14:schemeClr w14:val="tx1"/>
                  </w14:solidFill>
                </w14:textFill>
              </w:rPr>
              <w:t>集中收集后暂存在一般固废暂存区，</w:t>
            </w:r>
            <w:r>
              <w:rPr>
                <w:rFonts w:hint="eastAsia" w:cs="Times New Roman"/>
                <w:color w:val="000000" w:themeColor="text1"/>
                <w:lang w:val="en-US" w:eastAsia="zh-CN"/>
                <w14:textFill>
                  <w14:solidFill>
                    <w14:schemeClr w14:val="tx1"/>
                  </w14:solidFill>
                </w14:textFill>
              </w:rPr>
              <w:t>回用于生产</w:t>
            </w:r>
            <w:r>
              <w:rPr>
                <w:rFonts w:hint="eastAsia" w:cs="Times New Roman"/>
                <w:color w:val="000000" w:themeColor="text1"/>
                <w14:textFill>
                  <w14:solidFill>
                    <w14:schemeClr w14:val="tx1"/>
                  </w14:solidFill>
                </w14:textFill>
              </w:rPr>
              <w:t>。</w:t>
            </w:r>
          </w:p>
          <w:p>
            <w:pPr>
              <w:pStyle w:val="19"/>
              <w:ind w:firstLine="480" w:firstLineChars="200"/>
              <w:jc w:val="both"/>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③废布袋</w:t>
            </w:r>
          </w:p>
          <w:p>
            <w:pPr>
              <w:bidi w:val="0"/>
              <w:ind w:firstLine="480" w:firstLineChars="200"/>
            </w:pPr>
            <w:r>
              <w:rPr>
                <w:rFonts w:hint="eastAsia"/>
                <w:color w:val="000000" w:themeColor="text1"/>
                <w:lang w:val="en-US" w:eastAsia="zh-CN"/>
                <w14:textFill>
                  <w14:solidFill>
                    <w14:schemeClr w14:val="tx1"/>
                  </w14:solidFill>
                </w14:textFill>
              </w:rPr>
              <w:t>项目布袋除尘器布袋需定期更换，根据建设单位提供信息，项目废布袋</w:t>
            </w:r>
            <w:r>
              <w:rPr>
                <w:rFonts w:hint="eastAsia"/>
                <w:bCs/>
                <w:color w:val="000000" w:themeColor="text1"/>
                <w:sz w:val="24"/>
                <w:lang w:val="en-US" w:eastAsia="zh-CN"/>
                <w14:textFill>
                  <w14:solidFill>
                    <w14:schemeClr w14:val="tx1"/>
                  </w14:solidFill>
                </w14:textFill>
              </w:rPr>
              <w:t>（类别代码为99）</w:t>
            </w:r>
            <w:r>
              <w:rPr>
                <w:rFonts w:hint="eastAsia"/>
                <w:color w:val="000000" w:themeColor="text1"/>
                <w:lang w:val="en-US" w:eastAsia="zh-CN"/>
                <w14:textFill>
                  <w14:solidFill>
                    <w14:schemeClr w14:val="tx1"/>
                  </w14:solidFill>
                </w14:textFill>
              </w:rPr>
              <w:t>产生量为0.1t/a。更换后暂存于</w:t>
            </w:r>
            <w:r>
              <w:rPr>
                <w:rFonts w:hint="eastAsia"/>
                <w:color w:val="000000" w:themeColor="text1"/>
                <w:lang w:bidi="ar"/>
                <w14:textFill>
                  <w14:solidFill>
                    <w14:schemeClr w14:val="tx1"/>
                  </w14:solidFill>
                </w14:textFill>
              </w:rPr>
              <w:t>一般固废暂存处，</w:t>
            </w:r>
            <w:r>
              <w:rPr>
                <w:rFonts w:hint="eastAsia"/>
                <w:color w:val="000000" w:themeColor="text1"/>
                <w14:textFill>
                  <w14:solidFill>
                    <w14:schemeClr w14:val="tx1"/>
                  </w14:solidFill>
                </w14:textFill>
              </w:rPr>
              <w:t>外售至</w:t>
            </w:r>
            <w:r>
              <w:rPr>
                <w:rFonts w:hint="eastAsia"/>
                <w:color w:val="000000" w:themeColor="text1"/>
                <w:lang w:val="en-US" w:eastAsia="zh-CN"/>
                <w14:textFill>
                  <w14:solidFill>
                    <w14:schemeClr w14:val="tx1"/>
                  </w14:solidFill>
                </w14:textFill>
              </w:rPr>
              <w:t>合法的编织袋</w:t>
            </w:r>
            <w:r>
              <w:rPr>
                <w:rFonts w:hint="eastAsia"/>
                <w:color w:val="000000" w:themeColor="text1"/>
                <w14:textFill>
                  <w14:solidFill>
                    <w14:schemeClr w14:val="tx1"/>
                  </w14:solidFill>
                </w14:textFill>
              </w:rPr>
              <w:t>回收公司。</w:t>
            </w:r>
          </w:p>
          <w:p>
            <w:pPr>
              <w:bidi w:val="0"/>
              <w:ind w:firstLine="480" w:firstLineChars="200"/>
              <w:rPr>
                <w:rFonts w:hint="eastAsia"/>
                <w:szCs w:val="24"/>
                <w:lang w:bidi="ar"/>
              </w:rPr>
            </w:pPr>
            <w:r>
              <w:rPr>
                <w:rFonts w:hint="eastAsia"/>
                <w:lang w:eastAsia="zh-CN"/>
              </w:rPr>
              <w:t>（</w:t>
            </w:r>
            <w:r>
              <w:rPr>
                <w:rFonts w:hint="eastAsia"/>
                <w:lang w:val="en-US" w:eastAsia="zh-CN"/>
              </w:rPr>
              <w:t>3</w:t>
            </w:r>
            <w:r>
              <w:rPr>
                <w:rFonts w:hint="eastAsia"/>
                <w:lang w:eastAsia="zh-CN"/>
              </w:rPr>
              <w:t>）</w:t>
            </w:r>
            <w:r>
              <w:rPr>
                <w:rFonts w:hint="eastAsia"/>
                <w:lang w:bidi="ar"/>
              </w:rPr>
              <w:t>危险废物</w:t>
            </w:r>
          </w:p>
          <w:p>
            <w:pPr>
              <w:pStyle w:val="21"/>
              <w:autoSpaceDE w:val="0"/>
              <w:spacing w:line="360" w:lineRule="auto"/>
              <w:ind w:firstLine="480"/>
              <w:rPr>
                <w:szCs w:val="24"/>
                <w:lang w:bidi="ar"/>
              </w:rPr>
            </w:pPr>
            <w:r>
              <w:rPr>
                <w:rFonts w:hint="eastAsia"/>
                <w:szCs w:val="24"/>
                <w:lang w:bidi="ar"/>
              </w:rPr>
              <w:t>①废活性炭</w:t>
            </w:r>
          </w:p>
          <w:p>
            <w:pPr>
              <w:pStyle w:val="21"/>
              <w:autoSpaceDE w:val="0"/>
              <w:spacing w:line="360" w:lineRule="auto"/>
              <w:ind w:firstLine="480"/>
              <w:rPr>
                <w:szCs w:val="24"/>
                <w:lang w:bidi="ar"/>
              </w:rPr>
            </w:pPr>
            <w:r>
              <w:rPr>
                <w:bCs/>
                <w:szCs w:val="24"/>
              </w:rPr>
              <w:t>根据工程分析，则经由</w:t>
            </w:r>
            <w:r>
              <w:rPr>
                <w:rFonts w:hint="eastAsia"/>
                <w:bCs/>
                <w:szCs w:val="24"/>
                <w:lang w:val="en-US" w:eastAsia="zh-CN"/>
              </w:rPr>
              <w:t>活性炭</w:t>
            </w:r>
            <w:r>
              <w:rPr>
                <w:bCs/>
                <w:szCs w:val="24"/>
              </w:rPr>
              <w:t>处理的</w:t>
            </w:r>
            <w:r>
              <w:rPr>
                <w:rFonts w:hint="eastAsia"/>
                <w:bCs/>
                <w:szCs w:val="24"/>
              </w:rPr>
              <w:t>有机</w:t>
            </w:r>
            <w:r>
              <w:rPr>
                <w:bCs/>
                <w:szCs w:val="24"/>
              </w:rPr>
              <w:t>废气量约</w:t>
            </w:r>
            <w:r>
              <w:rPr>
                <w:rFonts w:hint="eastAsia"/>
                <w:bCs/>
                <w:szCs w:val="24"/>
                <w:lang w:val="en-US" w:eastAsia="zh-CN"/>
              </w:rPr>
              <w:t>0.205</w:t>
            </w:r>
            <w:r>
              <w:rPr>
                <w:bCs/>
                <w:szCs w:val="24"/>
              </w:rPr>
              <w:t>t/a，活性炭吸附能力约为0.</w:t>
            </w:r>
            <w:r>
              <w:rPr>
                <w:rFonts w:hint="eastAsia"/>
                <w:bCs/>
                <w:szCs w:val="24"/>
              </w:rPr>
              <w:t>3</w:t>
            </w:r>
            <w:r>
              <w:rPr>
                <w:bCs/>
                <w:szCs w:val="24"/>
              </w:rPr>
              <w:t>t（</w:t>
            </w:r>
            <w:r>
              <w:rPr>
                <w:rFonts w:hint="eastAsia"/>
                <w:bCs/>
                <w:szCs w:val="24"/>
              </w:rPr>
              <w:t>废气</w:t>
            </w:r>
            <w:r>
              <w:rPr>
                <w:bCs/>
                <w:szCs w:val="24"/>
              </w:rPr>
              <w:t>）/t（活性炭），使用的活性炭的量</w:t>
            </w:r>
            <w:r>
              <w:rPr>
                <w:rFonts w:hint="eastAsia"/>
                <w:bCs/>
                <w:szCs w:val="24"/>
                <w:lang w:val="en-US" w:eastAsia="zh-CN"/>
              </w:rPr>
              <w:t>0.683</w:t>
            </w:r>
            <w:r>
              <w:rPr>
                <w:bCs/>
                <w:szCs w:val="24"/>
              </w:rPr>
              <w:t>t/a，废活性炭的产生总量约为</w:t>
            </w:r>
            <w:r>
              <w:rPr>
                <w:rFonts w:hint="eastAsia"/>
                <w:bCs/>
                <w:szCs w:val="24"/>
                <w:lang w:val="en-US" w:eastAsia="zh-CN"/>
              </w:rPr>
              <w:t>0.888</w:t>
            </w:r>
            <w:r>
              <w:rPr>
                <w:bCs/>
                <w:szCs w:val="24"/>
              </w:rPr>
              <w:t>t/a，活性炭</w:t>
            </w:r>
            <w:r>
              <w:rPr>
                <w:rFonts w:hint="eastAsia"/>
                <w:bCs/>
                <w:szCs w:val="24"/>
              </w:rPr>
              <w:t>每半年</w:t>
            </w:r>
            <w:r>
              <w:rPr>
                <w:bCs/>
                <w:szCs w:val="24"/>
              </w:rPr>
              <w:t>更换一次，属于危险废物（HW49</w:t>
            </w:r>
            <w:r>
              <w:rPr>
                <w:rFonts w:hint="eastAsia"/>
                <w:bCs/>
                <w:szCs w:val="24"/>
                <w:lang w:val="en-US" w:eastAsia="zh-CN"/>
              </w:rPr>
              <w:t xml:space="preserve"> </w:t>
            </w:r>
            <w:r>
              <w:rPr>
                <w:bCs/>
                <w:szCs w:val="24"/>
              </w:rPr>
              <w:t>900-0</w:t>
            </w:r>
            <w:r>
              <w:rPr>
                <w:rFonts w:hint="eastAsia"/>
                <w:bCs/>
                <w:szCs w:val="24"/>
              </w:rPr>
              <w:t>39</w:t>
            </w:r>
            <w:r>
              <w:rPr>
                <w:bCs/>
                <w:szCs w:val="24"/>
              </w:rPr>
              <w:t>-49），经收集后暂存于危险废物暂存库内，由有资质单位进行处理</w:t>
            </w:r>
            <w:r>
              <w:rPr>
                <w:rFonts w:hint="eastAsia"/>
                <w:szCs w:val="24"/>
                <w:lang w:bidi="ar"/>
              </w:rPr>
              <w:t>。</w:t>
            </w:r>
          </w:p>
          <w:p>
            <w:pPr>
              <w:pStyle w:val="2"/>
              <w:tabs>
                <w:tab w:val="left" w:pos="441"/>
              </w:tabs>
              <w:spacing w:line="360" w:lineRule="auto"/>
              <w:ind w:firstLine="480" w:firstLineChars="200"/>
              <w:jc w:val="both"/>
              <w:rPr>
                <w:rFonts w:hint="eastAsia" w:eastAsia="宋体"/>
                <w:b w:val="0"/>
                <w:bCs/>
                <w:lang w:val="en-US" w:eastAsia="zh-CN"/>
              </w:rPr>
            </w:pPr>
            <w:r>
              <w:rPr>
                <w:rFonts w:hint="eastAsia" w:eastAsia="宋体"/>
              </w:rPr>
              <w:t>②</w:t>
            </w:r>
            <w:r>
              <w:rPr>
                <w:rFonts w:hint="eastAsia"/>
                <w:lang w:val="en-US" w:eastAsia="zh-CN"/>
              </w:rPr>
              <w:t>过滤残渣</w:t>
            </w:r>
          </w:p>
          <w:p>
            <w:pPr>
              <w:pStyle w:val="2"/>
              <w:tabs>
                <w:tab w:val="left" w:pos="441"/>
              </w:tabs>
              <w:spacing w:line="360" w:lineRule="auto"/>
              <w:ind w:firstLine="480" w:firstLineChars="200"/>
              <w:jc w:val="both"/>
              <w:rPr>
                <w:rFonts w:hint="eastAsia"/>
                <w:lang w:bidi="ar"/>
              </w:rPr>
            </w:pPr>
            <w:r>
              <w:rPr>
                <w:rFonts w:hint="eastAsia"/>
                <w:lang w:val="en-US" w:eastAsia="zh-CN" w:bidi="ar"/>
              </w:rPr>
              <w:t>项目机加工过程会用到切削液，切削液经过过滤系统处理后可循环使用，过滤过程中会产生一定量的</w:t>
            </w:r>
            <w:r>
              <w:rPr>
                <w:rFonts w:hint="eastAsia"/>
                <w:lang w:val="en-US" w:eastAsia="zh-CN"/>
              </w:rPr>
              <w:t>过滤残渣</w:t>
            </w:r>
            <w:r>
              <w:rPr>
                <w:rFonts w:hint="eastAsia"/>
                <w:lang w:val="en-US" w:eastAsia="zh-CN" w:bidi="ar"/>
              </w:rPr>
              <w:t>，根据企业提供材料，</w:t>
            </w:r>
            <w:r>
              <w:rPr>
                <w:rFonts w:hint="eastAsia"/>
                <w:lang w:val="en-US" w:eastAsia="zh-CN"/>
              </w:rPr>
              <w:t>过滤残渣</w:t>
            </w:r>
            <w:r>
              <w:rPr>
                <w:rFonts w:hint="eastAsia" w:eastAsia="宋体"/>
              </w:rPr>
              <w:t>为原材料总重的</w:t>
            </w:r>
            <w:r>
              <w:rPr>
                <w:rFonts w:hint="eastAsia" w:eastAsia="宋体"/>
                <w:lang w:val="en-US" w:eastAsia="zh-CN"/>
              </w:rPr>
              <w:t>0.01</w:t>
            </w:r>
            <w:r>
              <w:rPr>
                <w:rFonts w:hint="eastAsia" w:eastAsia="宋体"/>
              </w:rPr>
              <w:t>%，项目</w:t>
            </w:r>
            <w:r>
              <w:rPr>
                <w:rFonts w:hint="eastAsia" w:eastAsia="宋体"/>
                <w:lang w:val="en-US" w:eastAsia="zh-CN"/>
              </w:rPr>
              <w:t>原材料</w:t>
            </w:r>
            <w:r>
              <w:rPr>
                <w:rFonts w:hint="eastAsia" w:eastAsia="宋体"/>
              </w:rPr>
              <w:t>总重</w:t>
            </w:r>
            <w:r>
              <w:rPr>
                <w:rFonts w:hint="eastAsia"/>
                <w:lang w:val="en-US" w:eastAsia="zh-CN"/>
              </w:rPr>
              <w:t>2700</w:t>
            </w:r>
            <w:r>
              <w:rPr>
                <w:rFonts w:hint="eastAsia" w:eastAsia="宋体"/>
              </w:rPr>
              <w:t>t/a，则</w:t>
            </w:r>
            <w:r>
              <w:rPr>
                <w:rFonts w:hint="eastAsia"/>
                <w:lang w:val="en-US" w:eastAsia="zh-CN"/>
              </w:rPr>
              <w:t>过滤残渣</w:t>
            </w:r>
            <w:r>
              <w:rPr>
                <w:rFonts w:hint="eastAsia"/>
                <w:lang w:val="en-US" w:eastAsia="zh-CN" w:bidi="ar"/>
              </w:rPr>
              <w:t>产生量为0.27t/a，</w:t>
            </w:r>
            <w:r>
              <w:rPr>
                <w:rFonts w:hint="eastAsia"/>
                <w:lang w:val="en-US" w:eastAsia="zh-CN"/>
              </w:rPr>
              <w:t>过滤残渣</w:t>
            </w:r>
            <w:r>
              <w:rPr>
                <w:rFonts w:hint="eastAsia"/>
                <w:lang w:bidi="ar"/>
              </w:rPr>
              <w:t>属于危险废物</w:t>
            </w:r>
            <w:r>
              <w:rPr>
                <w:bCs/>
              </w:rPr>
              <w:t>（HW</w:t>
            </w:r>
            <w:r>
              <w:rPr>
                <w:rFonts w:hint="eastAsia"/>
                <w:bCs/>
                <w:lang w:val="en-US" w:eastAsia="zh-CN"/>
              </w:rPr>
              <w:t xml:space="preserve">08 </w:t>
            </w:r>
            <w:r>
              <w:rPr>
                <w:bCs/>
              </w:rPr>
              <w:t>900-</w:t>
            </w:r>
            <w:r>
              <w:rPr>
                <w:rFonts w:hint="eastAsia"/>
                <w:bCs/>
                <w:lang w:val="en-US" w:eastAsia="zh-CN"/>
              </w:rPr>
              <w:t>213</w:t>
            </w:r>
            <w:r>
              <w:rPr>
                <w:bCs/>
              </w:rPr>
              <w:t>-</w:t>
            </w:r>
            <w:r>
              <w:rPr>
                <w:rFonts w:hint="eastAsia"/>
                <w:bCs/>
                <w:lang w:val="en-US" w:eastAsia="zh-CN"/>
              </w:rPr>
              <w:t>08</w:t>
            </w:r>
            <w:r>
              <w:rPr>
                <w:bCs/>
              </w:rPr>
              <w:t>）</w:t>
            </w:r>
            <w:r>
              <w:rPr>
                <w:rFonts w:hint="eastAsia"/>
                <w:lang w:bidi="ar"/>
              </w:rPr>
              <w:t>，</w:t>
            </w:r>
            <w:r>
              <w:rPr>
                <w:bCs/>
              </w:rPr>
              <w:t>收集后暂存于危险废物暂存库内，由有资质单位进行处理</w:t>
            </w:r>
            <w:r>
              <w:rPr>
                <w:rFonts w:hint="eastAsia"/>
                <w:lang w:bidi="ar"/>
              </w:rPr>
              <w:t>。</w:t>
            </w:r>
          </w:p>
          <w:p>
            <w:pPr>
              <w:bidi w:val="0"/>
              <w:ind w:firstLine="480" w:firstLineChars="200"/>
              <w:rPr>
                <w:rFonts w:hint="eastAsia"/>
                <w:lang w:val="en-US" w:eastAsia="zh-CN"/>
              </w:rPr>
            </w:pPr>
            <w:r>
              <w:rPr>
                <w:rFonts w:hint="eastAsia"/>
                <w:b w:val="0"/>
                <w:bCs/>
                <w:lang w:val="en-US" w:eastAsia="zh-CN"/>
              </w:rPr>
              <w:t>③</w:t>
            </w:r>
            <w:r>
              <w:rPr>
                <w:rFonts w:hint="eastAsia"/>
                <w:lang w:val="en-US" w:eastAsia="zh-CN"/>
              </w:rPr>
              <w:t>废铁屑</w:t>
            </w:r>
          </w:p>
          <w:p>
            <w:pPr>
              <w:pStyle w:val="2"/>
              <w:tabs>
                <w:tab w:val="left" w:pos="441"/>
              </w:tabs>
              <w:spacing w:line="360" w:lineRule="auto"/>
              <w:ind w:firstLine="480" w:firstLineChars="200"/>
              <w:jc w:val="both"/>
              <w:rPr>
                <w:rFonts w:hint="eastAsia"/>
                <w:b w:val="0"/>
                <w:bCs/>
                <w:lang w:val="en-US" w:eastAsia="zh-CN"/>
              </w:rPr>
            </w:pPr>
            <w:r>
              <w:rPr>
                <w:rFonts w:hint="eastAsia"/>
                <w:lang w:val="en-US" w:eastAsia="zh-CN"/>
              </w:rPr>
              <w:t>项目机加工过程中会产生一定量的含油废铁屑</w:t>
            </w:r>
            <w:r>
              <w:rPr>
                <w:rFonts w:hint="eastAsia"/>
                <w:lang w:val="en-US" w:eastAsia="zh-CN" w:bidi="ar"/>
              </w:rPr>
              <w:t>根据企业提供材料，</w:t>
            </w:r>
            <w:r>
              <w:rPr>
                <w:rFonts w:hint="eastAsia"/>
                <w:lang w:val="en-US" w:eastAsia="zh-CN"/>
              </w:rPr>
              <w:t>过滤残渣</w:t>
            </w:r>
            <w:r>
              <w:rPr>
                <w:rFonts w:hint="eastAsia" w:eastAsia="宋体"/>
              </w:rPr>
              <w:t>为原材料总重的</w:t>
            </w:r>
            <w:r>
              <w:rPr>
                <w:rFonts w:hint="eastAsia" w:eastAsia="宋体"/>
                <w:lang w:val="en-US" w:eastAsia="zh-CN"/>
              </w:rPr>
              <w:t>0.1</w:t>
            </w:r>
            <w:r>
              <w:rPr>
                <w:rFonts w:hint="eastAsia" w:eastAsia="宋体"/>
              </w:rPr>
              <w:t>%，项目</w:t>
            </w:r>
            <w:r>
              <w:rPr>
                <w:rFonts w:hint="eastAsia" w:eastAsia="宋体"/>
                <w:lang w:val="en-US" w:eastAsia="zh-CN"/>
              </w:rPr>
              <w:t>原材料</w:t>
            </w:r>
            <w:r>
              <w:rPr>
                <w:rFonts w:hint="eastAsia" w:eastAsia="宋体"/>
              </w:rPr>
              <w:t>总重</w:t>
            </w:r>
            <w:r>
              <w:rPr>
                <w:rFonts w:hint="eastAsia"/>
                <w:lang w:val="en-US" w:eastAsia="zh-CN"/>
              </w:rPr>
              <w:t>2700</w:t>
            </w:r>
            <w:r>
              <w:rPr>
                <w:rFonts w:hint="eastAsia" w:eastAsia="宋体"/>
              </w:rPr>
              <w:t>t/a，则</w:t>
            </w:r>
            <w:r>
              <w:rPr>
                <w:rFonts w:hint="eastAsia"/>
                <w:lang w:val="en-US" w:eastAsia="zh-CN"/>
              </w:rPr>
              <w:t>含油废铁屑产生量为2.7t/a，</w:t>
            </w:r>
            <w:r>
              <w:rPr>
                <w:rFonts w:hint="default" w:ascii="Times New Roman" w:hAnsi="Times New Roman" w:cs="Times New Roman"/>
                <w:lang w:bidi="ar"/>
              </w:rPr>
              <w:t>废</w:t>
            </w:r>
            <w:r>
              <w:rPr>
                <w:rFonts w:hint="eastAsia" w:cs="Times New Roman"/>
                <w:lang w:val="en-US" w:eastAsia="zh-CN" w:bidi="ar"/>
              </w:rPr>
              <w:t>铁屑</w:t>
            </w:r>
            <w:r>
              <w:rPr>
                <w:rFonts w:hint="default" w:ascii="Times New Roman" w:hAnsi="Times New Roman" w:cs="Times New Roman"/>
                <w:lang w:bidi="ar"/>
              </w:rPr>
              <w:t>属于危险废物</w:t>
            </w:r>
            <w:r>
              <w:rPr>
                <w:rFonts w:hint="default" w:ascii="Times New Roman" w:hAnsi="Times New Roman" w:cs="Times New Roman"/>
                <w:bCs/>
              </w:rPr>
              <w:t>（HW</w:t>
            </w:r>
            <w:r>
              <w:rPr>
                <w:rFonts w:hint="default" w:ascii="Times New Roman" w:hAnsi="Times New Roman" w:cs="Times New Roman"/>
                <w:bCs/>
                <w:lang w:val="en-US" w:eastAsia="zh-CN"/>
              </w:rPr>
              <w:t xml:space="preserve">08 </w:t>
            </w:r>
            <w:r>
              <w:rPr>
                <w:rFonts w:hint="default" w:ascii="Times New Roman" w:hAnsi="Times New Roman" w:cs="Times New Roman"/>
                <w:bCs/>
              </w:rPr>
              <w:t>900-</w:t>
            </w:r>
            <w:r>
              <w:rPr>
                <w:rFonts w:hint="eastAsia" w:cs="Times New Roman"/>
                <w:bCs/>
                <w:lang w:val="en-US" w:eastAsia="zh-CN"/>
              </w:rPr>
              <w:t>200</w:t>
            </w:r>
            <w:r>
              <w:rPr>
                <w:rFonts w:hint="default" w:ascii="Times New Roman" w:hAnsi="Times New Roman" w:cs="Times New Roman"/>
                <w:bCs/>
              </w:rPr>
              <w:t>-</w:t>
            </w:r>
            <w:r>
              <w:rPr>
                <w:rFonts w:hint="default" w:ascii="Times New Roman" w:hAnsi="Times New Roman" w:cs="Times New Roman"/>
                <w:bCs/>
                <w:lang w:val="en-US" w:eastAsia="zh-CN"/>
              </w:rPr>
              <w:t>08</w:t>
            </w:r>
            <w:r>
              <w:rPr>
                <w:rFonts w:hint="default" w:ascii="Times New Roman" w:hAnsi="Times New Roman" w:cs="Times New Roman"/>
                <w:bCs/>
              </w:rPr>
              <w:t>）</w:t>
            </w:r>
            <w:r>
              <w:rPr>
                <w:rFonts w:hint="default" w:ascii="Times New Roman" w:hAnsi="Times New Roman" w:cs="Times New Roman"/>
                <w:lang w:bidi="ar"/>
              </w:rPr>
              <w:t>，</w:t>
            </w:r>
            <w:r>
              <w:rPr>
                <w:rFonts w:hint="eastAsia" w:cs="Times New Roman"/>
                <w:bCs/>
                <w:lang w:val="en-US" w:eastAsia="zh-CN"/>
              </w:rPr>
              <w:t>在危废库内放置托盘，</w:t>
            </w:r>
            <w:r>
              <w:rPr>
                <w:rFonts w:hint="default" w:ascii="Times New Roman" w:hAnsi="Times New Roman" w:cs="Times New Roman"/>
                <w:bCs/>
              </w:rPr>
              <w:t>收集后暂存于危险废物暂存库内</w:t>
            </w:r>
            <w:r>
              <w:rPr>
                <w:rFonts w:hint="eastAsia" w:cs="Times New Roman"/>
                <w:bCs/>
                <w:lang w:val="en-US" w:eastAsia="zh-CN"/>
              </w:rPr>
              <w:t>托盘上</w:t>
            </w:r>
            <w:r>
              <w:rPr>
                <w:rFonts w:hint="default" w:ascii="Times New Roman" w:hAnsi="Times New Roman" w:cs="Times New Roman"/>
                <w:bCs/>
              </w:rPr>
              <w:t>，</w:t>
            </w:r>
            <w:r>
              <w:rPr>
                <w:rFonts w:hint="eastAsia" w:cs="Times New Roman"/>
                <w:bCs/>
                <w:lang w:val="en-US" w:eastAsia="zh-CN"/>
              </w:rPr>
              <w:t>待废铁屑上带有的切削液沥干后可作为一般固体废物处理，外售至</w:t>
            </w:r>
            <w:r>
              <w:rPr>
                <w:rFonts w:hint="eastAsia" w:cs="Times New Roman"/>
                <w:bCs/>
                <w:color w:val="auto"/>
                <w:kern w:val="0"/>
                <w:sz w:val="24"/>
                <w:szCs w:val="24"/>
                <w:lang w:val="en-US" w:eastAsia="zh-CN" w:bidi="ar"/>
              </w:rPr>
              <w:t>合法的金属材料</w:t>
            </w:r>
            <w:r>
              <w:rPr>
                <w:rFonts w:hint="eastAsia" w:eastAsia="宋体" w:cs="Times New Roman"/>
                <w:bCs/>
                <w:color w:val="auto"/>
                <w:kern w:val="0"/>
                <w:sz w:val="24"/>
                <w:szCs w:val="24"/>
                <w:lang w:bidi="ar"/>
              </w:rPr>
              <w:t>回收公司</w:t>
            </w:r>
            <w:r>
              <w:rPr>
                <w:rFonts w:hint="eastAsia" w:cs="Times New Roman"/>
                <w:bCs/>
                <w:lang w:val="en-US" w:eastAsia="zh-CN"/>
              </w:rPr>
              <w:t>。沥下的切削液收集后经过滤系统过滤处理后可循环使用。</w:t>
            </w:r>
          </w:p>
          <w:p>
            <w:pPr>
              <w:pStyle w:val="2"/>
              <w:tabs>
                <w:tab w:val="left" w:pos="441"/>
              </w:tabs>
              <w:spacing w:line="360" w:lineRule="auto"/>
              <w:ind w:firstLine="480" w:firstLineChars="200"/>
              <w:jc w:val="both"/>
              <w:rPr>
                <w:rFonts w:hint="eastAsia" w:eastAsia="宋体"/>
                <w:lang w:val="en-US" w:eastAsia="zh-CN" w:bidi="ar"/>
              </w:rPr>
            </w:pPr>
            <w:r>
              <w:rPr>
                <w:rFonts w:hint="eastAsia"/>
                <w:lang w:bidi="ar"/>
              </w:rPr>
              <w:t>④</w:t>
            </w:r>
            <w:r>
              <w:rPr>
                <w:rFonts w:hint="eastAsia"/>
                <w:lang w:val="en-US" w:eastAsia="zh-CN" w:bidi="ar"/>
              </w:rPr>
              <w:t>废液压油</w:t>
            </w:r>
          </w:p>
          <w:p>
            <w:pPr>
              <w:pStyle w:val="2"/>
              <w:tabs>
                <w:tab w:val="left" w:pos="441"/>
              </w:tabs>
              <w:spacing w:line="360" w:lineRule="auto"/>
              <w:ind w:firstLine="480" w:firstLineChars="200"/>
              <w:jc w:val="both"/>
              <w:rPr>
                <w:rFonts w:hint="default" w:eastAsia="宋体"/>
                <w:lang w:val="en-US" w:eastAsia="zh-CN" w:bidi="ar"/>
              </w:rPr>
            </w:pPr>
            <w:r>
              <w:rPr>
                <w:rFonts w:hint="eastAsia"/>
                <w:lang w:val="en-US" w:eastAsia="zh-CN" w:bidi="ar"/>
              </w:rPr>
              <w:t>项目剪版和折弯过程中会用到液压油，</w:t>
            </w:r>
            <w:r>
              <w:rPr>
                <w:rFonts w:hint="eastAsia"/>
                <w:b w:val="0"/>
                <w:bCs/>
                <w:lang w:val="en-US" w:eastAsia="zh-CN"/>
              </w:rPr>
              <w:t>根据建设单位提供材料，</w:t>
            </w:r>
            <w:r>
              <w:rPr>
                <w:rFonts w:hint="eastAsia"/>
                <w:lang w:val="en-US" w:eastAsia="zh-CN"/>
              </w:rPr>
              <w:t>废液压油产生量</w:t>
            </w:r>
            <w:r>
              <w:rPr>
                <w:rFonts w:hint="eastAsia" w:eastAsia="宋体"/>
              </w:rPr>
              <w:t>为</w:t>
            </w:r>
            <w:r>
              <w:rPr>
                <w:rFonts w:hint="eastAsia"/>
                <w:lang w:val="en-US" w:eastAsia="zh-CN"/>
              </w:rPr>
              <w:t>原有</w:t>
            </w:r>
            <w:r>
              <w:rPr>
                <w:rFonts w:hint="eastAsia" w:eastAsia="宋体"/>
              </w:rPr>
              <w:t>总重的</w:t>
            </w:r>
            <w:r>
              <w:rPr>
                <w:rFonts w:hint="eastAsia"/>
                <w:lang w:val="en-US" w:eastAsia="zh-CN"/>
              </w:rPr>
              <w:t>1</w:t>
            </w:r>
            <w:r>
              <w:rPr>
                <w:rFonts w:hint="eastAsia" w:eastAsia="宋体"/>
              </w:rPr>
              <w:t>%，</w:t>
            </w:r>
            <w:r>
              <w:rPr>
                <w:rFonts w:hint="eastAsia"/>
                <w:lang w:val="en-US" w:eastAsia="zh-CN" w:bidi="ar"/>
              </w:rPr>
              <w:t>项目废液压油产生量为0.01t/a，废液压油属于危险废物（HW08 900-218-08），</w:t>
            </w:r>
            <w:r>
              <w:rPr>
                <w:bCs/>
              </w:rPr>
              <w:t>收集后暂存于危险废物暂存库内，由有资质单位进行处理</w:t>
            </w:r>
            <w:r>
              <w:rPr>
                <w:rFonts w:hint="eastAsia"/>
                <w:lang w:bidi="ar"/>
              </w:rPr>
              <w:t>。</w:t>
            </w:r>
          </w:p>
          <w:p>
            <w:pPr>
              <w:pStyle w:val="2"/>
              <w:tabs>
                <w:tab w:val="left" w:pos="441"/>
              </w:tabs>
              <w:spacing w:line="360" w:lineRule="auto"/>
              <w:ind w:firstLine="480" w:firstLineChars="200"/>
              <w:jc w:val="both"/>
              <w:rPr>
                <w:rFonts w:hint="eastAsia" w:eastAsia="宋体"/>
                <w:b w:val="0"/>
                <w:bCs/>
                <w:lang w:val="en-US" w:eastAsia="zh-CN"/>
              </w:rPr>
            </w:pPr>
            <w:r>
              <w:rPr>
                <w:rFonts w:hint="eastAsia"/>
                <w:lang w:bidi="ar"/>
              </w:rPr>
              <w:t>⑤</w:t>
            </w:r>
            <w:r>
              <w:rPr>
                <w:rFonts w:hint="eastAsia"/>
                <w:b w:val="0"/>
                <w:bCs/>
                <w:lang w:val="en-US" w:eastAsia="zh-CN"/>
              </w:rPr>
              <w:t>废机油</w:t>
            </w:r>
          </w:p>
          <w:p>
            <w:pPr>
              <w:bidi w:val="0"/>
              <w:ind w:firstLine="480" w:firstLineChars="200"/>
            </w:pPr>
            <w:r>
              <w:rPr>
                <w:rFonts w:hint="eastAsia"/>
                <w:b w:val="0"/>
                <w:bCs/>
                <w:lang w:val="en-US" w:eastAsia="zh-CN"/>
              </w:rPr>
              <w:t>项目设备维修会产生一定量废机油，根据建设单位提供材料，</w:t>
            </w:r>
            <w:r>
              <w:rPr>
                <w:rFonts w:hint="eastAsia"/>
                <w:lang w:val="en-US" w:eastAsia="zh-CN"/>
              </w:rPr>
              <w:t>废机油产生量</w:t>
            </w:r>
            <w:r>
              <w:rPr>
                <w:rFonts w:hint="eastAsia" w:eastAsia="宋体"/>
              </w:rPr>
              <w:t>为</w:t>
            </w:r>
            <w:r>
              <w:rPr>
                <w:rFonts w:hint="eastAsia"/>
                <w:lang w:val="en-US" w:eastAsia="zh-CN"/>
              </w:rPr>
              <w:t>原有</w:t>
            </w:r>
            <w:r>
              <w:rPr>
                <w:rFonts w:hint="eastAsia" w:eastAsia="宋体"/>
              </w:rPr>
              <w:t>总重的</w:t>
            </w:r>
            <w:r>
              <w:rPr>
                <w:rFonts w:hint="eastAsia"/>
                <w:lang w:val="en-US" w:eastAsia="zh-CN"/>
              </w:rPr>
              <w:t>1</w:t>
            </w:r>
            <w:r>
              <w:rPr>
                <w:rFonts w:hint="eastAsia" w:eastAsia="宋体"/>
              </w:rPr>
              <w:t>%，</w:t>
            </w:r>
            <w:r>
              <w:rPr>
                <w:rFonts w:hint="eastAsia"/>
                <w:b w:val="0"/>
                <w:bCs/>
                <w:lang w:val="en-US" w:eastAsia="zh-CN"/>
              </w:rPr>
              <w:t>废机油产生量为0.004t/a，</w:t>
            </w:r>
            <w:r>
              <w:rPr>
                <w:rFonts w:hint="eastAsia" w:ascii="宋体" w:hAnsi="宋体" w:cs="宋体"/>
                <w:szCs w:val="24"/>
                <w:lang w:val="en-US" w:eastAsia="zh-CN"/>
              </w:rPr>
              <w:t>废机油</w:t>
            </w:r>
            <w:r>
              <w:rPr>
                <w:rFonts w:hint="eastAsia"/>
                <w:lang w:bidi="ar"/>
              </w:rPr>
              <w:t>属于危险废物</w:t>
            </w:r>
            <w:r>
              <w:rPr>
                <w:bCs/>
              </w:rPr>
              <w:t>（HW</w:t>
            </w:r>
            <w:r>
              <w:rPr>
                <w:rFonts w:hint="eastAsia"/>
                <w:bCs/>
                <w:lang w:val="en-US" w:eastAsia="zh-CN"/>
              </w:rPr>
              <w:t xml:space="preserve">08 </w:t>
            </w:r>
            <w:r>
              <w:rPr>
                <w:bCs/>
              </w:rPr>
              <w:t>900-</w:t>
            </w:r>
            <w:r>
              <w:rPr>
                <w:rFonts w:hint="eastAsia"/>
                <w:bCs/>
                <w:lang w:val="en-US" w:eastAsia="zh-CN"/>
              </w:rPr>
              <w:t>214</w:t>
            </w:r>
            <w:r>
              <w:rPr>
                <w:bCs/>
              </w:rPr>
              <w:t>-</w:t>
            </w:r>
            <w:r>
              <w:rPr>
                <w:rFonts w:hint="eastAsia"/>
                <w:bCs/>
                <w:lang w:val="en-US" w:eastAsia="zh-CN"/>
              </w:rPr>
              <w:t>08</w:t>
            </w:r>
            <w:r>
              <w:rPr>
                <w:bCs/>
              </w:rPr>
              <w:t>）</w:t>
            </w:r>
            <w:r>
              <w:rPr>
                <w:rFonts w:hint="eastAsia"/>
                <w:lang w:bidi="ar"/>
              </w:rPr>
              <w:t>，</w:t>
            </w:r>
            <w:r>
              <w:rPr>
                <w:bCs/>
              </w:rPr>
              <w:t>收集后暂存于危险废物暂存库内，由有资质单位进行处理</w:t>
            </w:r>
            <w:r>
              <w:rPr>
                <w:rFonts w:hint="eastAsia"/>
                <w:lang w:bidi="ar"/>
              </w:rPr>
              <w:t>。</w:t>
            </w:r>
          </w:p>
          <w:p>
            <w:pPr>
              <w:ind w:firstLine="480" w:firstLineChars="200"/>
              <w:rPr>
                <w:lang w:bidi="ar"/>
              </w:rPr>
            </w:pPr>
            <w:r>
              <w:rPr>
                <w:rFonts w:hint="eastAsia"/>
                <w:lang w:bidi="ar"/>
              </w:rPr>
              <w:t>⑥废</w:t>
            </w:r>
            <w:r>
              <w:rPr>
                <w:rFonts w:hint="eastAsia"/>
                <w:lang w:val="en-US" w:eastAsia="zh-CN" w:bidi="ar"/>
              </w:rPr>
              <w:t>油</w:t>
            </w:r>
            <w:r>
              <w:rPr>
                <w:rFonts w:hint="eastAsia"/>
                <w:lang w:bidi="ar"/>
              </w:rPr>
              <w:t>桶</w:t>
            </w:r>
          </w:p>
          <w:p>
            <w:pPr>
              <w:bidi w:val="0"/>
              <w:ind w:firstLine="480" w:firstLineChars="200"/>
              <w:rPr>
                <w:rFonts w:hint="eastAsia" w:eastAsia="宋体"/>
                <w:b/>
                <w:bCs w:val="0"/>
              </w:rPr>
            </w:pPr>
            <w:r>
              <w:rPr>
                <w:rFonts w:hint="default" w:ascii="Times New Roman" w:hAnsi="Times New Roman" w:cs="Times New Roman"/>
                <w:sz w:val="24"/>
                <w:lang w:val="en-US" w:eastAsia="zh-CN"/>
              </w:rPr>
              <w:t>项目机加工和设备维修过程使用切削液</w:t>
            </w:r>
            <w:r>
              <w:rPr>
                <w:rFonts w:hint="eastAsia" w:cs="Times New Roman"/>
                <w:sz w:val="24"/>
                <w:lang w:val="en-US" w:eastAsia="zh-CN"/>
              </w:rPr>
              <w:t>、</w:t>
            </w:r>
            <w:r>
              <w:rPr>
                <w:rFonts w:hint="eastAsia" w:cs="Times New Roman"/>
                <w:color w:val="auto"/>
                <w:sz w:val="24"/>
                <w:lang w:val="en-US" w:eastAsia="zh-CN"/>
              </w:rPr>
              <w:t>液压油和</w:t>
            </w:r>
            <w:r>
              <w:rPr>
                <w:rFonts w:hint="default" w:ascii="Times New Roman" w:hAnsi="Times New Roman" w:cs="Times New Roman"/>
                <w:color w:val="auto"/>
                <w:sz w:val="24"/>
                <w:lang w:val="en-US" w:eastAsia="zh-CN"/>
              </w:rPr>
              <w:t>机油，会产生一定量的废油桶（包含废切削液桶</w:t>
            </w:r>
            <w:r>
              <w:rPr>
                <w:rFonts w:hint="eastAsia" w:cs="Times New Roman"/>
                <w:color w:val="auto"/>
                <w:sz w:val="24"/>
                <w:lang w:val="en-US" w:eastAsia="zh-CN"/>
              </w:rPr>
              <w:t>、废液压油桶</w:t>
            </w:r>
            <w:r>
              <w:rPr>
                <w:rFonts w:hint="default" w:ascii="Times New Roman" w:hAnsi="Times New Roman" w:cs="Times New Roman"/>
                <w:color w:val="auto"/>
                <w:sz w:val="24"/>
                <w:lang w:val="en-US" w:eastAsia="zh-CN"/>
              </w:rPr>
              <w:t>和废机</w:t>
            </w:r>
            <w:r>
              <w:rPr>
                <w:rFonts w:hint="default" w:ascii="Times New Roman" w:hAnsi="Times New Roman" w:cs="Times New Roman"/>
                <w:sz w:val="24"/>
                <w:lang w:val="en-US" w:eastAsia="zh-CN"/>
              </w:rPr>
              <w:t>油桶），</w:t>
            </w:r>
            <w:r>
              <w:rPr>
                <w:rFonts w:hint="eastAsia"/>
                <w:b w:val="0"/>
                <w:bCs/>
                <w:lang w:val="en-US" w:eastAsia="zh-CN"/>
              </w:rPr>
              <w:t>根据建设单位提供材料，切削液净重200kg/桶，</w:t>
            </w:r>
            <w:r>
              <w:rPr>
                <w:rFonts w:hint="eastAsia"/>
                <w:kern w:val="0"/>
                <w:lang w:val="en-US" w:eastAsia="zh-CN"/>
              </w:rPr>
              <w:t>本项目切削液年平均用量为0.4t，故平均每年用切削液2桶，每个切削液桶重量约为19kg，故废切削液桶年</w:t>
            </w:r>
            <w:r>
              <w:rPr>
                <w:rFonts w:hint="eastAsia"/>
                <w:kern w:val="0"/>
              </w:rPr>
              <w:t>产生量为</w:t>
            </w:r>
            <w:r>
              <w:rPr>
                <w:rFonts w:hint="eastAsia"/>
                <w:kern w:val="0"/>
                <w:lang w:val="en-US" w:eastAsia="zh-CN"/>
              </w:rPr>
              <w:t>38kg</w:t>
            </w:r>
            <w:r>
              <w:rPr>
                <w:rFonts w:hint="eastAsia"/>
                <w:kern w:val="0"/>
              </w:rPr>
              <w:t>/a</w:t>
            </w:r>
            <w:r>
              <w:rPr>
                <w:rFonts w:hint="eastAsia"/>
                <w:kern w:val="0"/>
                <w:lang w:eastAsia="zh-CN"/>
              </w:rPr>
              <w:t>；</w:t>
            </w:r>
            <w:r>
              <w:rPr>
                <w:rFonts w:hint="eastAsia"/>
                <w:kern w:val="0"/>
                <w:lang w:val="en-US" w:eastAsia="zh-CN"/>
              </w:rPr>
              <w:t>液压油</w:t>
            </w:r>
            <w:r>
              <w:rPr>
                <w:rFonts w:hint="eastAsia"/>
                <w:b w:val="0"/>
                <w:bCs/>
                <w:lang w:val="en-US" w:eastAsia="zh-CN"/>
              </w:rPr>
              <w:t>净重170kg/桶，</w:t>
            </w:r>
            <w:r>
              <w:rPr>
                <w:rFonts w:hint="eastAsia"/>
                <w:kern w:val="0"/>
                <w:lang w:val="en-US" w:eastAsia="zh-CN"/>
              </w:rPr>
              <w:t>本项目切削液年平均用量为1t，故平均每年用切削液6桶，每个切削液桶重量约为16kg，故废切削液桶年</w:t>
            </w:r>
            <w:r>
              <w:rPr>
                <w:rFonts w:hint="eastAsia"/>
                <w:kern w:val="0"/>
              </w:rPr>
              <w:t>产生量为</w:t>
            </w:r>
            <w:r>
              <w:rPr>
                <w:rFonts w:hint="eastAsia"/>
                <w:kern w:val="0"/>
                <w:lang w:val="en-US" w:eastAsia="zh-CN"/>
              </w:rPr>
              <w:t>96kg</w:t>
            </w:r>
            <w:r>
              <w:rPr>
                <w:rFonts w:hint="eastAsia"/>
                <w:kern w:val="0"/>
              </w:rPr>
              <w:t>/a</w:t>
            </w:r>
            <w:r>
              <w:rPr>
                <w:rFonts w:hint="eastAsia"/>
                <w:kern w:val="0"/>
                <w:lang w:eastAsia="zh-CN"/>
              </w:rPr>
              <w:t>；</w:t>
            </w:r>
            <w:r>
              <w:rPr>
                <w:rFonts w:hint="eastAsia"/>
                <w:b w:val="0"/>
                <w:bCs/>
                <w:lang w:val="en-US" w:eastAsia="zh-CN"/>
              </w:rPr>
              <w:t>机油净重4kg/桶，</w:t>
            </w:r>
            <w:r>
              <w:rPr>
                <w:rFonts w:hint="eastAsia"/>
                <w:kern w:val="0"/>
                <w:lang w:val="en-US" w:eastAsia="zh-CN"/>
              </w:rPr>
              <w:t>本项目机油年平均用量为0.4t，故平均每年用机油10桶，每个机油桶重量约为0.5kg，故废机油桶年</w:t>
            </w:r>
            <w:r>
              <w:rPr>
                <w:rFonts w:hint="eastAsia"/>
                <w:kern w:val="0"/>
              </w:rPr>
              <w:t>产生量为</w:t>
            </w:r>
            <w:r>
              <w:rPr>
                <w:rFonts w:hint="eastAsia"/>
                <w:kern w:val="0"/>
                <w:lang w:val="en-US" w:eastAsia="zh-CN"/>
              </w:rPr>
              <w:t>5kg</w:t>
            </w:r>
            <w:r>
              <w:rPr>
                <w:rFonts w:hint="eastAsia"/>
                <w:kern w:val="0"/>
              </w:rPr>
              <w:t>/a</w:t>
            </w:r>
            <w:r>
              <w:rPr>
                <w:rFonts w:hint="eastAsia"/>
                <w:kern w:val="0"/>
                <w:lang w:eastAsia="zh-CN"/>
              </w:rPr>
              <w:t>；</w:t>
            </w:r>
            <w:r>
              <w:rPr>
                <w:rFonts w:hint="eastAsia"/>
                <w:kern w:val="0"/>
                <w:lang w:val="en-US" w:eastAsia="zh-CN"/>
              </w:rPr>
              <w:t>故废油桶总重0.139t/a，</w:t>
            </w:r>
            <w:r>
              <w:rPr>
                <w:rFonts w:hint="default" w:ascii="Times New Roman" w:hAnsi="Times New Roman" w:cs="Times New Roman"/>
                <w:lang w:bidi="ar"/>
              </w:rPr>
              <w:t>废</w:t>
            </w:r>
            <w:r>
              <w:rPr>
                <w:rFonts w:hint="default" w:ascii="Times New Roman" w:hAnsi="Times New Roman" w:cs="Times New Roman"/>
                <w:lang w:val="en-US" w:eastAsia="zh-CN" w:bidi="ar"/>
              </w:rPr>
              <w:t>油</w:t>
            </w:r>
            <w:r>
              <w:rPr>
                <w:rFonts w:hint="default" w:ascii="Times New Roman" w:hAnsi="Times New Roman" w:cs="Times New Roman"/>
                <w:lang w:bidi="ar"/>
              </w:rPr>
              <w:t>桶属于危险废物</w:t>
            </w:r>
            <w:r>
              <w:rPr>
                <w:rFonts w:hint="default" w:ascii="Times New Roman" w:hAnsi="Times New Roman" w:cs="Times New Roman"/>
                <w:bCs/>
              </w:rPr>
              <w:t>（HW</w:t>
            </w:r>
            <w:r>
              <w:rPr>
                <w:rFonts w:hint="default" w:ascii="Times New Roman" w:hAnsi="Times New Roman" w:cs="Times New Roman"/>
                <w:bCs/>
                <w:lang w:val="en-US" w:eastAsia="zh-CN"/>
              </w:rPr>
              <w:t xml:space="preserve">08 </w:t>
            </w:r>
            <w:r>
              <w:rPr>
                <w:rFonts w:hint="default" w:ascii="Times New Roman" w:hAnsi="Times New Roman" w:cs="Times New Roman"/>
                <w:bCs/>
              </w:rPr>
              <w:t>900-</w:t>
            </w:r>
            <w:r>
              <w:rPr>
                <w:rFonts w:hint="default" w:ascii="Times New Roman" w:hAnsi="Times New Roman" w:cs="Times New Roman"/>
                <w:bCs/>
                <w:lang w:val="en-US" w:eastAsia="zh-CN"/>
              </w:rPr>
              <w:t>249</w:t>
            </w:r>
            <w:r>
              <w:rPr>
                <w:rFonts w:hint="default" w:ascii="Times New Roman" w:hAnsi="Times New Roman" w:cs="Times New Roman"/>
                <w:bCs/>
              </w:rPr>
              <w:t>-</w:t>
            </w:r>
            <w:r>
              <w:rPr>
                <w:rFonts w:hint="default" w:ascii="Times New Roman" w:hAnsi="Times New Roman" w:cs="Times New Roman"/>
                <w:bCs/>
                <w:lang w:val="en-US" w:eastAsia="zh-CN"/>
              </w:rPr>
              <w:t>08</w:t>
            </w:r>
            <w:r>
              <w:rPr>
                <w:rFonts w:hint="default" w:ascii="Times New Roman" w:hAnsi="Times New Roman" w:cs="Times New Roman"/>
                <w:bCs/>
              </w:rPr>
              <w:t>）</w:t>
            </w:r>
            <w:r>
              <w:rPr>
                <w:rFonts w:hint="default" w:ascii="Times New Roman" w:hAnsi="Times New Roman" w:cs="Times New Roman"/>
                <w:lang w:bidi="ar"/>
              </w:rPr>
              <w:t>，</w:t>
            </w:r>
            <w:r>
              <w:rPr>
                <w:rFonts w:hint="default" w:ascii="Times New Roman" w:hAnsi="Times New Roman" w:cs="Times New Roman"/>
                <w:bCs/>
              </w:rPr>
              <w:t>收集后暂存于危险废物暂存库内，由有资质单位进行处理</w:t>
            </w:r>
            <w:r>
              <w:rPr>
                <w:rFonts w:hint="default" w:ascii="Times New Roman" w:hAnsi="Times New Roman" w:cs="Times New Roman"/>
                <w:lang w:bidi="ar"/>
              </w:rPr>
              <w:t>。</w:t>
            </w:r>
          </w:p>
          <w:p>
            <w:pPr>
              <w:pStyle w:val="2"/>
              <w:tabs>
                <w:tab w:val="left" w:pos="441"/>
              </w:tabs>
              <w:spacing w:line="360" w:lineRule="auto"/>
              <w:jc w:val="center"/>
              <w:rPr>
                <w:b/>
                <w:bCs w:val="0"/>
              </w:rPr>
            </w:pPr>
            <w:r>
              <w:rPr>
                <w:rFonts w:hint="eastAsia" w:eastAsia="宋体"/>
                <w:b/>
                <w:bCs w:val="0"/>
              </w:rPr>
              <w:t>表4-</w:t>
            </w:r>
            <w:r>
              <w:rPr>
                <w:rFonts w:hint="eastAsia"/>
                <w:b/>
                <w:bCs w:val="0"/>
                <w:lang w:val="en-US" w:eastAsia="zh-CN"/>
              </w:rPr>
              <w:t>12</w:t>
            </w:r>
            <w:r>
              <w:rPr>
                <w:rFonts w:hint="eastAsia" w:eastAsia="宋体"/>
                <w:b/>
                <w:bCs w:val="0"/>
              </w:rPr>
              <w:t xml:space="preserve">  本项目固体废物产生情况一览表</w:t>
            </w:r>
          </w:p>
          <w:tbl>
            <w:tblPr>
              <w:tblStyle w:val="13"/>
              <w:tblW w:w="7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907"/>
              <w:gridCol w:w="1616"/>
              <w:gridCol w:w="680"/>
              <w:gridCol w:w="576"/>
              <w:gridCol w:w="907"/>
              <w:gridCol w:w="880"/>
              <w:gridCol w:w="850"/>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 w:type="dxa"/>
                  <w:vAlign w:val="center"/>
                </w:tcPr>
                <w:p>
                  <w:pPr>
                    <w:pStyle w:val="2"/>
                    <w:tabs>
                      <w:tab w:val="left" w:pos="441"/>
                    </w:tabs>
                    <w:spacing w:line="240" w:lineRule="auto"/>
                    <w:jc w:val="center"/>
                    <w:rPr>
                      <w:b/>
                      <w:bCs w:val="0"/>
                      <w:sz w:val="21"/>
                      <w:szCs w:val="21"/>
                    </w:rPr>
                  </w:pPr>
                  <w:r>
                    <w:rPr>
                      <w:rFonts w:hint="eastAsia" w:eastAsia="宋体"/>
                      <w:b/>
                      <w:bCs w:val="0"/>
                      <w:sz w:val="21"/>
                      <w:szCs w:val="21"/>
                    </w:rPr>
                    <w:t>序号</w:t>
                  </w:r>
                </w:p>
              </w:tc>
              <w:tc>
                <w:tcPr>
                  <w:tcW w:w="907" w:type="dxa"/>
                  <w:vAlign w:val="center"/>
                </w:tcPr>
                <w:p>
                  <w:pPr>
                    <w:pStyle w:val="2"/>
                    <w:tabs>
                      <w:tab w:val="left" w:pos="441"/>
                    </w:tabs>
                    <w:spacing w:line="240" w:lineRule="auto"/>
                    <w:jc w:val="center"/>
                    <w:rPr>
                      <w:b/>
                      <w:bCs w:val="0"/>
                      <w:sz w:val="21"/>
                      <w:szCs w:val="21"/>
                    </w:rPr>
                  </w:pPr>
                  <w:r>
                    <w:rPr>
                      <w:rFonts w:hint="eastAsia" w:eastAsia="宋体"/>
                      <w:b/>
                      <w:bCs w:val="0"/>
                      <w:sz w:val="21"/>
                      <w:szCs w:val="21"/>
                    </w:rPr>
                    <w:t>名称</w:t>
                  </w:r>
                </w:p>
              </w:tc>
              <w:tc>
                <w:tcPr>
                  <w:tcW w:w="1616" w:type="dxa"/>
                  <w:vAlign w:val="center"/>
                </w:tcPr>
                <w:p>
                  <w:pPr>
                    <w:pStyle w:val="2"/>
                    <w:tabs>
                      <w:tab w:val="left" w:pos="441"/>
                    </w:tabs>
                    <w:spacing w:line="240" w:lineRule="auto"/>
                    <w:jc w:val="center"/>
                    <w:rPr>
                      <w:b/>
                      <w:bCs w:val="0"/>
                      <w:sz w:val="21"/>
                      <w:szCs w:val="21"/>
                    </w:rPr>
                  </w:pPr>
                  <w:r>
                    <w:rPr>
                      <w:rFonts w:hint="eastAsia" w:eastAsia="宋体"/>
                      <w:b/>
                      <w:bCs w:val="0"/>
                      <w:sz w:val="21"/>
                      <w:szCs w:val="21"/>
                    </w:rPr>
                    <w:t>固废类别</w:t>
                  </w:r>
                </w:p>
              </w:tc>
              <w:tc>
                <w:tcPr>
                  <w:tcW w:w="680" w:type="dxa"/>
                  <w:vAlign w:val="center"/>
                </w:tcPr>
                <w:p>
                  <w:pPr>
                    <w:pStyle w:val="2"/>
                    <w:tabs>
                      <w:tab w:val="left" w:pos="441"/>
                    </w:tabs>
                    <w:spacing w:line="240" w:lineRule="auto"/>
                    <w:jc w:val="center"/>
                    <w:rPr>
                      <w:b/>
                      <w:bCs w:val="0"/>
                      <w:sz w:val="21"/>
                      <w:szCs w:val="21"/>
                    </w:rPr>
                  </w:pPr>
                  <w:r>
                    <w:rPr>
                      <w:rFonts w:hint="eastAsia" w:eastAsia="宋体"/>
                      <w:b/>
                      <w:bCs w:val="0"/>
                      <w:sz w:val="21"/>
                      <w:szCs w:val="21"/>
                    </w:rPr>
                    <w:t>来源</w:t>
                  </w:r>
                </w:p>
              </w:tc>
              <w:tc>
                <w:tcPr>
                  <w:tcW w:w="576" w:type="dxa"/>
                  <w:vAlign w:val="center"/>
                </w:tcPr>
                <w:p>
                  <w:pPr>
                    <w:pStyle w:val="2"/>
                    <w:tabs>
                      <w:tab w:val="left" w:pos="441"/>
                    </w:tabs>
                    <w:spacing w:line="240" w:lineRule="auto"/>
                    <w:jc w:val="center"/>
                    <w:rPr>
                      <w:b/>
                      <w:bCs w:val="0"/>
                      <w:sz w:val="21"/>
                      <w:szCs w:val="21"/>
                    </w:rPr>
                  </w:pPr>
                  <w:r>
                    <w:rPr>
                      <w:rFonts w:hint="eastAsia" w:eastAsia="宋体"/>
                      <w:b/>
                      <w:bCs w:val="0"/>
                      <w:sz w:val="21"/>
                      <w:szCs w:val="21"/>
                    </w:rPr>
                    <w:t>状态</w:t>
                  </w:r>
                </w:p>
              </w:tc>
              <w:tc>
                <w:tcPr>
                  <w:tcW w:w="907" w:type="dxa"/>
                  <w:vAlign w:val="center"/>
                </w:tcPr>
                <w:p>
                  <w:pPr>
                    <w:pStyle w:val="2"/>
                    <w:tabs>
                      <w:tab w:val="left" w:pos="441"/>
                    </w:tabs>
                    <w:spacing w:line="240" w:lineRule="auto"/>
                    <w:jc w:val="center"/>
                    <w:rPr>
                      <w:b/>
                      <w:bCs w:val="0"/>
                      <w:sz w:val="21"/>
                      <w:szCs w:val="21"/>
                    </w:rPr>
                  </w:pPr>
                  <w:r>
                    <w:rPr>
                      <w:rFonts w:hint="eastAsia" w:eastAsia="宋体"/>
                      <w:b/>
                      <w:bCs w:val="0"/>
                      <w:sz w:val="21"/>
                      <w:szCs w:val="21"/>
                    </w:rPr>
                    <w:t>存放地点</w:t>
                  </w:r>
                </w:p>
              </w:tc>
              <w:tc>
                <w:tcPr>
                  <w:tcW w:w="880" w:type="dxa"/>
                  <w:vAlign w:val="center"/>
                </w:tcPr>
                <w:p>
                  <w:pPr>
                    <w:pStyle w:val="2"/>
                    <w:tabs>
                      <w:tab w:val="left" w:pos="441"/>
                    </w:tabs>
                    <w:spacing w:line="240" w:lineRule="auto"/>
                    <w:jc w:val="center"/>
                    <w:rPr>
                      <w:b/>
                      <w:bCs w:val="0"/>
                      <w:sz w:val="21"/>
                      <w:szCs w:val="21"/>
                    </w:rPr>
                  </w:pPr>
                  <w:r>
                    <w:rPr>
                      <w:rFonts w:hint="eastAsia" w:eastAsia="宋体"/>
                      <w:b/>
                      <w:bCs w:val="0"/>
                      <w:sz w:val="21"/>
                      <w:szCs w:val="21"/>
                    </w:rPr>
                    <w:t>产生量（t/a）</w:t>
                  </w:r>
                </w:p>
              </w:tc>
              <w:tc>
                <w:tcPr>
                  <w:tcW w:w="850" w:type="dxa"/>
                  <w:vAlign w:val="center"/>
                </w:tcPr>
                <w:p>
                  <w:pPr>
                    <w:pStyle w:val="2"/>
                    <w:tabs>
                      <w:tab w:val="left" w:pos="441"/>
                    </w:tabs>
                    <w:spacing w:line="240" w:lineRule="auto"/>
                    <w:jc w:val="center"/>
                    <w:rPr>
                      <w:b/>
                      <w:bCs w:val="0"/>
                      <w:sz w:val="21"/>
                      <w:szCs w:val="21"/>
                    </w:rPr>
                  </w:pPr>
                  <w:r>
                    <w:rPr>
                      <w:rFonts w:hint="eastAsia" w:eastAsia="宋体"/>
                      <w:b/>
                      <w:bCs w:val="0"/>
                      <w:sz w:val="21"/>
                      <w:szCs w:val="21"/>
                    </w:rPr>
                    <w:t>处置方式</w:t>
                  </w:r>
                </w:p>
              </w:tc>
              <w:tc>
                <w:tcPr>
                  <w:tcW w:w="874" w:type="dxa"/>
                  <w:vAlign w:val="center"/>
                </w:tcPr>
                <w:p>
                  <w:pPr>
                    <w:pStyle w:val="2"/>
                    <w:tabs>
                      <w:tab w:val="left" w:pos="441"/>
                    </w:tabs>
                    <w:spacing w:line="240" w:lineRule="auto"/>
                    <w:jc w:val="center"/>
                    <w:rPr>
                      <w:b/>
                      <w:bCs w:val="0"/>
                      <w:sz w:val="21"/>
                      <w:szCs w:val="21"/>
                    </w:rPr>
                  </w:pPr>
                  <w:r>
                    <w:rPr>
                      <w:rFonts w:hint="eastAsia" w:eastAsia="宋体"/>
                      <w:b/>
                      <w:bCs w:val="0"/>
                      <w:sz w:val="21"/>
                      <w:szCs w:val="21"/>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 w:type="dxa"/>
                  <w:vAlign w:val="center"/>
                </w:tcPr>
                <w:p>
                  <w:pPr>
                    <w:pStyle w:val="2"/>
                    <w:tabs>
                      <w:tab w:val="left" w:pos="441"/>
                    </w:tabs>
                    <w:spacing w:line="240" w:lineRule="auto"/>
                    <w:jc w:val="center"/>
                    <w:rPr>
                      <w:sz w:val="21"/>
                      <w:szCs w:val="21"/>
                    </w:rPr>
                  </w:pPr>
                  <w:r>
                    <w:rPr>
                      <w:rFonts w:hint="eastAsia" w:eastAsia="宋体"/>
                      <w:sz w:val="21"/>
                      <w:szCs w:val="21"/>
                    </w:rPr>
                    <w:t>1</w:t>
                  </w:r>
                </w:p>
              </w:tc>
              <w:tc>
                <w:tcPr>
                  <w:tcW w:w="907" w:type="dxa"/>
                  <w:vAlign w:val="center"/>
                </w:tcPr>
                <w:p>
                  <w:pPr>
                    <w:pStyle w:val="2"/>
                    <w:tabs>
                      <w:tab w:val="left" w:pos="441"/>
                    </w:tabs>
                    <w:spacing w:line="240" w:lineRule="auto"/>
                    <w:jc w:val="center"/>
                    <w:rPr>
                      <w:sz w:val="21"/>
                      <w:szCs w:val="21"/>
                    </w:rPr>
                  </w:pPr>
                  <w:r>
                    <w:rPr>
                      <w:rFonts w:hint="eastAsia" w:eastAsia="宋体"/>
                      <w:sz w:val="21"/>
                      <w:szCs w:val="21"/>
                    </w:rPr>
                    <w:t>生活垃圾</w:t>
                  </w:r>
                </w:p>
              </w:tc>
              <w:tc>
                <w:tcPr>
                  <w:tcW w:w="1616" w:type="dxa"/>
                  <w:vAlign w:val="center"/>
                </w:tcPr>
                <w:p>
                  <w:pPr>
                    <w:pStyle w:val="2"/>
                    <w:tabs>
                      <w:tab w:val="left" w:pos="441"/>
                    </w:tabs>
                    <w:spacing w:line="240" w:lineRule="auto"/>
                    <w:jc w:val="center"/>
                    <w:rPr>
                      <w:sz w:val="21"/>
                      <w:szCs w:val="21"/>
                    </w:rPr>
                  </w:pPr>
                  <w:r>
                    <w:rPr>
                      <w:rFonts w:hint="eastAsia" w:eastAsia="宋体"/>
                      <w:sz w:val="21"/>
                      <w:szCs w:val="21"/>
                    </w:rPr>
                    <w:t>/</w:t>
                  </w:r>
                </w:p>
              </w:tc>
              <w:tc>
                <w:tcPr>
                  <w:tcW w:w="680" w:type="dxa"/>
                  <w:vAlign w:val="center"/>
                </w:tcPr>
                <w:p>
                  <w:pPr>
                    <w:pStyle w:val="2"/>
                    <w:tabs>
                      <w:tab w:val="left" w:pos="441"/>
                    </w:tabs>
                    <w:spacing w:line="240" w:lineRule="auto"/>
                    <w:jc w:val="center"/>
                    <w:rPr>
                      <w:sz w:val="21"/>
                      <w:szCs w:val="21"/>
                    </w:rPr>
                  </w:pPr>
                  <w:r>
                    <w:rPr>
                      <w:rFonts w:hint="eastAsia" w:eastAsia="宋体"/>
                      <w:sz w:val="21"/>
                      <w:szCs w:val="21"/>
                    </w:rPr>
                    <w:t>员工生活</w:t>
                  </w:r>
                </w:p>
              </w:tc>
              <w:tc>
                <w:tcPr>
                  <w:tcW w:w="576" w:type="dxa"/>
                  <w:vAlign w:val="center"/>
                </w:tcPr>
                <w:p>
                  <w:pPr>
                    <w:pStyle w:val="2"/>
                    <w:tabs>
                      <w:tab w:val="left" w:pos="441"/>
                    </w:tabs>
                    <w:spacing w:line="240" w:lineRule="auto"/>
                    <w:jc w:val="center"/>
                    <w:rPr>
                      <w:sz w:val="21"/>
                      <w:szCs w:val="21"/>
                    </w:rPr>
                  </w:pPr>
                  <w:r>
                    <w:rPr>
                      <w:rFonts w:hint="eastAsia" w:eastAsia="宋体"/>
                      <w:sz w:val="21"/>
                      <w:szCs w:val="21"/>
                    </w:rPr>
                    <w:t>固态</w:t>
                  </w:r>
                </w:p>
              </w:tc>
              <w:tc>
                <w:tcPr>
                  <w:tcW w:w="907" w:type="dxa"/>
                  <w:vAlign w:val="center"/>
                </w:tcPr>
                <w:p>
                  <w:pPr>
                    <w:pStyle w:val="2"/>
                    <w:tabs>
                      <w:tab w:val="left" w:pos="441"/>
                    </w:tabs>
                    <w:spacing w:line="240" w:lineRule="auto"/>
                    <w:jc w:val="center"/>
                    <w:rPr>
                      <w:sz w:val="21"/>
                      <w:szCs w:val="21"/>
                    </w:rPr>
                  </w:pPr>
                  <w:r>
                    <w:rPr>
                      <w:rFonts w:hint="eastAsia" w:eastAsia="宋体"/>
                      <w:sz w:val="21"/>
                      <w:szCs w:val="21"/>
                    </w:rPr>
                    <w:t>垃圾桶</w:t>
                  </w:r>
                </w:p>
              </w:tc>
              <w:tc>
                <w:tcPr>
                  <w:tcW w:w="880" w:type="dxa"/>
                  <w:vAlign w:val="center"/>
                </w:tcPr>
                <w:p>
                  <w:pPr>
                    <w:pStyle w:val="2"/>
                    <w:tabs>
                      <w:tab w:val="left" w:pos="441"/>
                    </w:tabs>
                    <w:spacing w:line="240" w:lineRule="auto"/>
                    <w:jc w:val="center"/>
                    <w:rPr>
                      <w:rFonts w:hint="default" w:eastAsia="宋体"/>
                      <w:sz w:val="21"/>
                      <w:szCs w:val="21"/>
                      <w:lang w:val="en-US" w:eastAsia="zh-CN"/>
                    </w:rPr>
                  </w:pPr>
                  <w:r>
                    <w:rPr>
                      <w:rFonts w:hint="eastAsia"/>
                      <w:sz w:val="21"/>
                      <w:szCs w:val="21"/>
                      <w:lang w:val="en-US" w:eastAsia="zh-CN"/>
                    </w:rPr>
                    <w:t>4.5</w:t>
                  </w:r>
                </w:p>
              </w:tc>
              <w:tc>
                <w:tcPr>
                  <w:tcW w:w="850" w:type="dxa"/>
                  <w:vAlign w:val="center"/>
                </w:tcPr>
                <w:p>
                  <w:pPr>
                    <w:pStyle w:val="2"/>
                    <w:tabs>
                      <w:tab w:val="left" w:pos="441"/>
                    </w:tabs>
                    <w:spacing w:line="240" w:lineRule="auto"/>
                    <w:jc w:val="center"/>
                    <w:rPr>
                      <w:sz w:val="21"/>
                      <w:szCs w:val="21"/>
                    </w:rPr>
                  </w:pPr>
                  <w:r>
                    <w:rPr>
                      <w:rFonts w:hint="eastAsia" w:eastAsia="宋体"/>
                      <w:sz w:val="21"/>
                      <w:szCs w:val="21"/>
                    </w:rPr>
                    <w:t>环卫部门清运</w:t>
                  </w:r>
                </w:p>
              </w:tc>
              <w:tc>
                <w:tcPr>
                  <w:tcW w:w="874" w:type="dxa"/>
                  <w:vAlign w:val="center"/>
                </w:tcPr>
                <w:p>
                  <w:pPr>
                    <w:pStyle w:val="2"/>
                    <w:tabs>
                      <w:tab w:val="left" w:pos="441"/>
                    </w:tabs>
                    <w:spacing w:line="240" w:lineRule="auto"/>
                    <w:jc w:val="center"/>
                    <w:rPr>
                      <w:sz w:val="21"/>
                      <w:szCs w:val="21"/>
                    </w:rPr>
                  </w:pPr>
                  <w:r>
                    <w:rPr>
                      <w:rFonts w:hint="eastAsia"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 w:type="dxa"/>
                  <w:vAlign w:val="center"/>
                </w:tcPr>
                <w:p>
                  <w:pPr>
                    <w:pStyle w:val="2"/>
                    <w:tabs>
                      <w:tab w:val="left" w:pos="441"/>
                    </w:tabs>
                    <w:spacing w:line="240" w:lineRule="auto"/>
                    <w:jc w:val="center"/>
                    <w:rPr>
                      <w:sz w:val="21"/>
                      <w:szCs w:val="21"/>
                    </w:rPr>
                  </w:pPr>
                  <w:r>
                    <w:rPr>
                      <w:rFonts w:hint="eastAsia" w:eastAsia="宋体"/>
                      <w:sz w:val="21"/>
                      <w:szCs w:val="21"/>
                    </w:rPr>
                    <w:t>2</w:t>
                  </w:r>
                </w:p>
              </w:tc>
              <w:tc>
                <w:tcPr>
                  <w:tcW w:w="907" w:type="dxa"/>
                  <w:vAlign w:val="center"/>
                </w:tcPr>
                <w:p>
                  <w:pPr>
                    <w:pStyle w:val="2"/>
                    <w:tabs>
                      <w:tab w:val="left" w:pos="441"/>
                    </w:tabs>
                    <w:spacing w:line="240" w:lineRule="auto"/>
                    <w:jc w:val="center"/>
                    <w:rPr>
                      <w:sz w:val="21"/>
                      <w:szCs w:val="21"/>
                    </w:rPr>
                  </w:pPr>
                  <w:r>
                    <w:rPr>
                      <w:rFonts w:hint="eastAsia" w:eastAsia="宋体"/>
                      <w:sz w:val="21"/>
                      <w:szCs w:val="21"/>
                    </w:rPr>
                    <w:t>废边角料</w:t>
                  </w:r>
                </w:p>
              </w:tc>
              <w:tc>
                <w:tcPr>
                  <w:tcW w:w="1616" w:type="dxa"/>
                  <w:vAlign w:val="center"/>
                </w:tcPr>
                <w:p>
                  <w:pPr>
                    <w:pStyle w:val="2"/>
                    <w:tabs>
                      <w:tab w:val="left" w:pos="441"/>
                    </w:tabs>
                    <w:spacing w:line="240" w:lineRule="auto"/>
                    <w:jc w:val="center"/>
                    <w:rPr>
                      <w:rFonts w:hint="eastAsia" w:eastAsia="宋体"/>
                      <w:sz w:val="21"/>
                      <w:szCs w:val="21"/>
                      <w:lang w:eastAsia="zh-CN"/>
                    </w:rPr>
                  </w:pPr>
                  <w:r>
                    <w:rPr>
                      <w:rFonts w:hint="eastAsia" w:eastAsia="宋体"/>
                      <w:sz w:val="21"/>
                      <w:szCs w:val="21"/>
                    </w:rPr>
                    <w:t>一般固废</w:t>
                  </w:r>
                  <w:r>
                    <w:rPr>
                      <w:rFonts w:hint="eastAsia" w:eastAsia="宋体"/>
                      <w:sz w:val="21"/>
                      <w:szCs w:val="21"/>
                      <w:lang w:eastAsia="zh-CN"/>
                    </w:rPr>
                    <w:t>（</w:t>
                  </w:r>
                  <w:r>
                    <w:rPr>
                      <w:rFonts w:hint="eastAsia"/>
                      <w:color w:val="000000" w:themeColor="text1"/>
                      <w:sz w:val="21"/>
                      <w:szCs w:val="21"/>
                      <w14:textFill>
                        <w14:solidFill>
                          <w14:schemeClr w14:val="tx1"/>
                        </w14:solidFill>
                      </w14:textFill>
                    </w:rPr>
                    <w:t>3</w:t>
                  </w:r>
                  <w:r>
                    <w:rPr>
                      <w:rFonts w:hint="eastAsia"/>
                      <w:color w:val="000000" w:themeColor="text1"/>
                      <w:sz w:val="21"/>
                      <w:szCs w:val="21"/>
                      <w:lang w:val="en-US" w:eastAsia="zh-CN"/>
                      <w14:textFill>
                        <w14:solidFill>
                          <w14:schemeClr w14:val="tx1"/>
                        </w14:solidFill>
                      </w14:textFill>
                    </w:rPr>
                    <w:t>56</w:t>
                  </w:r>
                  <w:r>
                    <w:rPr>
                      <w:rFonts w:hint="eastAsia" w:eastAsia="宋体"/>
                      <w:sz w:val="21"/>
                      <w:szCs w:val="21"/>
                      <w:lang w:val="en-US" w:eastAsia="zh-CN"/>
                    </w:rPr>
                    <w:t>-001-</w:t>
                  </w:r>
                  <w:r>
                    <w:rPr>
                      <w:rFonts w:hint="eastAsia"/>
                      <w:sz w:val="21"/>
                      <w:szCs w:val="21"/>
                      <w:lang w:val="en-US" w:eastAsia="zh-CN"/>
                    </w:rPr>
                    <w:t>09</w:t>
                  </w:r>
                  <w:r>
                    <w:rPr>
                      <w:rFonts w:hint="eastAsia" w:eastAsia="宋体"/>
                      <w:sz w:val="21"/>
                      <w:szCs w:val="21"/>
                      <w:lang w:eastAsia="zh-CN"/>
                    </w:rPr>
                    <w:t>）</w:t>
                  </w:r>
                </w:p>
              </w:tc>
              <w:tc>
                <w:tcPr>
                  <w:tcW w:w="680" w:type="dxa"/>
                  <w:vAlign w:val="center"/>
                </w:tcPr>
                <w:p>
                  <w:pPr>
                    <w:pStyle w:val="2"/>
                    <w:tabs>
                      <w:tab w:val="left" w:pos="441"/>
                    </w:tabs>
                    <w:spacing w:line="240" w:lineRule="auto"/>
                    <w:jc w:val="center"/>
                    <w:rPr>
                      <w:sz w:val="21"/>
                      <w:szCs w:val="21"/>
                    </w:rPr>
                  </w:pPr>
                  <w:r>
                    <w:rPr>
                      <w:rFonts w:hint="eastAsia" w:eastAsia="宋体"/>
                      <w:sz w:val="21"/>
                      <w:szCs w:val="21"/>
                    </w:rPr>
                    <w:t>生产过程</w:t>
                  </w:r>
                </w:p>
              </w:tc>
              <w:tc>
                <w:tcPr>
                  <w:tcW w:w="576" w:type="dxa"/>
                  <w:vAlign w:val="center"/>
                </w:tcPr>
                <w:p>
                  <w:pPr>
                    <w:spacing w:line="240" w:lineRule="auto"/>
                    <w:jc w:val="center"/>
                    <w:rPr>
                      <w:bCs/>
                      <w:sz w:val="21"/>
                      <w:szCs w:val="21"/>
                    </w:rPr>
                  </w:pPr>
                  <w:r>
                    <w:rPr>
                      <w:rFonts w:hint="eastAsia" w:eastAsia="宋体"/>
                      <w:bCs/>
                      <w:sz w:val="21"/>
                      <w:szCs w:val="21"/>
                    </w:rPr>
                    <w:t>固态</w:t>
                  </w:r>
                </w:p>
              </w:tc>
              <w:tc>
                <w:tcPr>
                  <w:tcW w:w="907" w:type="dxa"/>
                  <w:vAlign w:val="center"/>
                </w:tcPr>
                <w:p>
                  <w:pPr>
                    <w:pStyle w:val="2"/>
                    <w:tabs>
                      <w:tab w:val="left" w:pos="441"/>
                    </w:tabs>
                    <w:spacing w:line="240" w:lineRule="auto"/>
                    <w:jc w:val="center"/>
                    <w:rPr>
                      <w:sz w:val="21"/>
                      <w:szCs w:val="21"/>
                    </w:rPr>
                  </w:pPr>
                  <w:r>
                    <w:rPr>
                      <w:rFonts w:hint="eastAsia" w:eastAsia="宋体"/>
                      <w:sz w:val="21"/>
                      <w:szCs w:val="21"/>
                    </w:rPr>
                    <w:t>一般固废暂存处</w:t>
                  </w:r>
                </w:p>
              </w:tc>
              <w:tc>
                <w:tcPr>
                  <w:tcW w:w="880" w:type="dxa"/>
                  <w:vAlign w:val="center"/>
                </w:tcPr>
                <w:p>
                  <w:pPr>
                    <w:pStyle w:val="2"/>
                    <w:tabs>
                      <w:tab w:val="left" w:pos="441"/>
                    </w:tabs>
                    <w:spacing w:line="240" w:lineRule="auto"/>
                    <w:jc w:val="center"/>
                    <w:rPr>
                      <w:rFonts w:hint="default" w:eastAsia="宋体"/>
                      <w:sz w:val="21"/>
                      <w:szCs w:val="21"/>
                      <w:lang w:val="en-US" w:eastAsia="zh-CN"/>
                    </w:rPr>
                  </w:pPr>
                  <w:r>
                    <w:rPr>
                      <w:rFonts w:hint="eastAsia"/>
                      <w:sz w:val="21"/>
                      <w:szCs w:val="21"/>
                      <w:lang w:val="en-US" w:eastAsia="zh-CN"/>
                    </w:rPr>
                    <w:t>81</w:t>
                  </w:r>
                </w:p>
              </w:tc>
              <w:tc>
                <w:tcPr>
                  <w:tcW w:w="850" w:type="dxa"/>
                  <w:vAlign w:val="center"/>
                </w:tcPr>
                <w:p>
                  <w:pPr>
                    <w:pStyle w:val="2"/>
                    <w:tabs>
                      <w:tab w:val="left" w:pos="441"/>
                    </w:tabs>
                    <w:spacing w:line="240" w:lineRule="auto"/>
                    <w:jc w:val="center"/>
                    <w:rPr>
                      <w:sz w:val="21"/>
                      <w:szCs w:val="21"/>
                    </w:rPr>
                  </w:pPr>
                  <w:r>
                    <w:rPr>
                      <w:rFonts w:hint="eastAsia" w:eastAsia="宋体"/>
                      <w:sz w:val="21"/>
                      <w:szCs w:val="21"/>
                    </w:rPr>
                    <w:t>外售至</w:t>
                  </w:r>
                  <w:r>
                    <w:rPr>
                      <w:rFonts w:hint="eastAsia"/>
                      <w:sz w:val="21"/>
                      <w:szCs w:val="21"/>
                      <w:lang w:val="en-US" w:eastAsia="zh-CN"/>
                    </w:rPr>
                    <w:t>合法的金属材料</w:t>
                  </w:r>
                  <w:r>
                    <w:rPr>
                      <w:rFonts w:hint="eastAsia" w:eastAsia="宋体"/>
                      <w:sz w:val="21"/>
                      <w:szCs w:val="21"/>
                    </w:rPr>
                    <w:t>回收公司</w:t>
                  </w:r>
                </w:p>
              </w:tc>
              <w:tc>
                <w:tcPr>
                  <w:tcW w:w="874" w:type="dxa"/>
                  <w:vAlign w:val="center"/>
                </w:tcPr>
                <w:p>
                  <w:pPr>
                    <w:pStyle w:val="2"/>
                    <w:tabs>
                      <w:tab w:val="left" w:pos="441"/>
                    </w:tabs>
                    <w:spacing w:line="240" w:lineRule="auto"/>
                    <w:jc w:val="center"/>
                    <w:rPr>
                      <w:sz w:val="21"/>
                      <w:szCs w:val="21"/>
                    </w:rPr>
                  </w:pPr>
                  <w:r>
                    <w:rPr>
                      <w:rFonts w:hint="eastAsia"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 w:type="dxa"/>
                  <w:vAlign w:val="center"/>
                </w:tcPr>
                <w:p>
                  <w:pPr>
                    <w:pStyle w:val="2"/>
                    <w:tabs>
                      <w:tab w:val="left" w:pos="441"/>
                    </w:tabs>
                    <w:spacing w:line="240" w:lineRule="auto"/>
                    <w:jc w:val="center"/>
                    <w:rPr>
                      <w:rFonts w:hint="eastAsia" w:eastAsia="宋体"/>
                      <w:sz w:val="21"/>
                      <w:szCs w:val="21"/>
                      <w:lang w:val="en-US" w:eastAsia="zh-CN"/>
                    </w:rPr>
                  </w:pPr>
                  <w:r>
                    <w:rPr>
                      <w:rFonts w:hint="eastAsia" w:eastAsia="宋体"/>
                      <w:sz w:val="21"/>
                      <w:szCs w:val="21"/>
                      <w:lang w:val="en-US" w:eastAsia="zh-CN"/>
                    </w:rPr>
                    <w:t>3</w:t>
                  </w:r>
                </w:p>
              </w:tc>
              <w:tc>
                <w:tcPr>
                  <w:tcW w:w="907" w:type="dxa"/>
                  <w:vAlign w:val="center"/>
                </w:tcPr>
                <w:p>
                  <w:pPr>
                    <w:pStyle w:val="2"/>
                    <w:tabs>
                      <w:tab w:val="left" w:pos="441"/>
                    </w:tabs>
                    <w:spacing w:line="240" w:lineRule="auto"/>
                    <w:jc w:val="center"/>
                    <w:rPr>
                      <w:rFonts w:hint="eastAsia" w:eastAsia="宋体"/>
                      <w:sz w:val="21"/>
                      <w:szCs w:val="21"/>
                    </w:rPr>
                  </w:pPr>
                  <w:r>
                    <w:rPr>
                      <w:rFonts w:hint="eastAsia"/>
                      <w:sz w:val="21"/>
                      <w:szCs w:val="21"/>
                      <w:lang w:val="en-US" w:eastAsia="zh-CN"/>
                    </w:rPr>
                    <w:t>布袋除尘器收集的颗粒物</w:t>
                  </w:r>
                </w:p>
              </w:tc>
              <w:tc>
                <w:tcPr>
                  <w:tcW w:w="1616" w:type="dxa"/>
                  <w:vAlign w:val="center"/>
                </w:tcPr>
                <w:p>
                  <w:pPr>
                    <w:spacing w:line="240" w:lineRule="auto"/>
                    <w:jc w:val="center"/>
                    <w:rPr>
                      <w:rFonts w:hint="eastAsia" w:eastAsia="宋体"/>
                      <w:sz w:val="21"/>
                      <w:szCs w:val="21"/>
                    </w:rPr>
                  </w:pPr>
                  <w:r>
                    <w:rPr>
                      <w:rFonts w:hint="eastAsia" w:eastAsia="宋体"/>
                      <w:sz w:val="21"/>
                      <w:szCs w:val="21"/>
                    </w:rPr>
                    <w:t>一般固废</w:t>
                  </w:r>
                  <w:r>
                    <w:rPr>
                      <w:rFonts w:hint="eastAsia" w:eastAsia="宋体"/>
                      <w:sz w:val="21"/>
                      <w:szCs w:val="21"/>
                      <w:lang w:eastAsia="zh-CN"/>
                    </w:rPr>
                    <w:t>（</w:t>
                  </w:r>
                  <w:r>
                    <w:rPr>
                      <w:rFonts w:hint="eastAsia"/>
                      <w:color w:val="000000" w:themeColor="text1"/>
                      <w:sz w:val="21"/>
                      <w:szCs w:val="21"/>
                      <w14:textFill>
                        <w14:solidFill>
                          <w14:schemeClr w14:val="tx1"/>
                        </w14:solidFill>
                      </w14:textFill>
                    </w:rPr>
                    <w:t>3</w:t>
                  </w:r>
                  <w:r>
                    <w:rPr>
                      <w:rFonts w:hint="eastAsia"/>
                      <w:color w:val="000000" w:themeColor="text1"/>
                      <w:sz w:val="21"/>
                      <w:szCs w:val="21"/>
                      <w:lang w:val="en-US" w:eastAsia="zh-CN"/>
                      <w14:textFill>
                        <w14:solidFill>
                          <w14:schemeClr w14:val="tx1"/>
                        </w14:solidFill>
                      </w14:textFill>
                    </w:rPr>
                    <w:t>56</w:t>
                  </w:r>
                  <w:r>
                    <w:rPr>
                      <w:rFonts w:hint="eastAsia" w:eastAsia="宋体"/>
                      <w:sz w:val="21"/>
                      <w:szCs w:val="21"/>
                      <w:lang w:val="en-US" w:eastAsia="zh-CN"/>
                    </w:rPr>
                    <w:t>-002-66</w:t>
                  </w:r>
                  <w:r>
                    <w:rPr>
                      <w:rFonts w:hint="eastAsia" w:eastAsia="宋体"/>
                      <w:sz w:val="21"/>
                      <w:szCs w:val="21"/>
                      <w:lang w:eastAsia="zh-CN"/>
                    </w:rPr>
                    <w:t>）</w:t>
                  </w:r>
                </w:p>
              </w:tc>
              <w:tc>
                <w:tcPr>
                  <w:tcW w:w="680" w:type="dxa"/>
                  <w:vAlign w:val="center"/>
                </w:tcPr>
                <w:p>
                  <w:pPr>
                    <w:pStyle w:val="2"/>
                    <w:tabs>
                      <w:tab w:val="left" w:pos="441"/>
                    </w:tabs>
                    <w:spacing w:line="240" w:lineRule="auto"/>
                    <w:jc w:val="center"/>
                    <w:rPr>
                      <w:rFonts w:hint="eastAsia" w:eastAsia="宋体"/>
                      <w:sz w:val="21"/>
                      <w:szCs w:val="21"/>
                    </w:rPr>
                  </w:pPr>
                  <w:r>
                    <w:rPr>
                      <w:rFonts w:hint="eastAsia" w:eastAsia="宋体"/>
                      <w:sz w:val="21"/>
                      <w:szCs w:val="21"/>
                    </w:rPr>
                    <w:t>生产过程</w:t>
                  </w:r>
                </w:p>
              </w:tc>
              <w:tc>
                <w:tcPr>
                  <w:tcW w:w="576" w:type="dxa"/>
                  <w:vAlign w:val="center"/>
                </w:tcPr>
                <w:p>
                  <w:pPr>
                    <w:spacing w:line="240" w:lineRule="auto"/>
                    <w:jc w:val="center"/>
                    <w:rPr>
                      <w:rFonts w:hint="eastAsia" w:eastAsia="宋体"/>
                      <w:bCs/>
                      <w:sz w:val="21"/>
                      <w:szCs w:val="21"/>
                    </w:rPr>
                  </w:pPr>
                  <w:r>
                    <w:rPr>
                      <w:rFonts w:hint="eastAsia" w:eastAsia="宋体"/>
                      <w:bCs/>
                      <w:sz w:val="21"/>
                      <w:szCs w:val="21"/>
                    </w:rPr>
                    <w:t>固态</w:t>
                  </w:r>
                </w:p>
              </w:tc>
              <w:tc>
                <w:tcPr>
                  <w:tcW w:w="907" w:type="dxa"/>
                  <w:vAlign w:val="center"/>
                </w:tcPr>
                <w:p>
                  <w:pPr>
                    <w:pStyle w:val="2"/>
                    <w:tabs>
                      <w:tab w:val="left" w:pos="441"/>
                    </w:tabs>
                    <w:spacing w:line="240" w:lineRule="auto"/>
                    <w:jc w:val="center"/>
                    <w:rPr>
                      <w:rFonts w:hint="eastAsia" w:eastAsia="宋体"/>
                      <w:sz w:val="21"/>
                      <w:szCs w:val="21"/>
                    </w:rPr>
                  </w:pPr>
                  <w:r>
                    <w:rPr>
                      <w:rFonts w:hint="eastAsia" w:eastAsia="宋体"/>
                      <w:sz w:val="21"/>
                      <w:szCs w:val="21"/>
                    </w:rPr>
                    <w:t>一般固废暂存处</w:t>
                  </w:r>
                </w:p>
              </w:tc>
              <w:tc>
                <w:tcPr>
                  <w:tcW w:w="880" w:type="dxa"/>
                  <w:vAlign w:val="center"/>
                </w:tcPr>
                <w:p>
                  <w:pPr>
                    <w:pStyle w:val="2"/>
                    <w:tabs>
                      <w:tab w:val="left" w:pos="441"/>
                    </w:tabs>
                    <w:spacing w:line="240" w:lineRule="auto"/>
                    <w:jc w:val="center"/>
                    <w:rPr>
                      <w:rFonts w:hint="default"/>
                      <w:sz w:val="21"/>
                      <w:szCs w:val="21"/>
                      <w:lang w:val="en-US" w:eastAsia="zh-CN"/>
                    </w:rPr>
                  </w:pPr>
                  <w:r>
                    <w:rPr>
                      <w:rFonts w:hint="eastAsia"/>
                      <w:sz w:val="21"/>
                      <w:szCs w:val="21"/>
                      <w:lang w:val="en-US" w:eastAsia="zh-CN"/>
                    </w:rPr>
                    <w:t>56.43</w:t>
                  </w:r>
                </w:p>
              </w:tc>
              <w:tc>
                <w:tcPr>
                  <w:tcW w:w="850" w:type="dxa"/>
                  <w:vAlign w:val="center"/>
                </w:tcPr>
                <w:p>
                  <w:pPr>
                    <w:pStyle w:val="2"/>
                    <w:tabs>
                      <w:tab w:val="left" w:pos="441"/>
                    </w:tabs>
                    <w:spacing w:line="240" w:lineRule="auto"/>
                    <w:jc w:val="center"/>
                    <w:rPr>
                      <w:rFonts w:hint="eastAsia" w:eastAsia="宋体"/>
                      <w:sz w:val="21"/>
                      <w:szCs w:val="21"/>
                      <w:lang w:val="en-US" w:eastAsia="zh-CN"/>
                    </w:rPr>
                  </w:pPr>
                  <w:r>
                    <w:rPr>
                      <w:rFonts w:hint="eastAsia" w:eastAsia="宋体"/>
                      <w:sz w:val="21"/>
                      <w:szCs w:val="21"/>
                      <w:lang w:val="en-US" w:eastAsia="zh-CN"/>
                    </w:rPr>
                    <w:t>回用于生产</w:t>
                  </w:r>
                </w:p>
              </w:tc>
              <w:tc>
                <w:tcPr>
                  <w:tcW w:w="874" w:type="dxa"/>
                  <w:vAlign w:val="center"/>
                </w:tcPr>
                <w:p>
                  <w:pPr>
                    <w:spacing w:line="240" w:lineRule="auto"/>
                    <w:jc w:val="center"/>
                    <w:rPr>
                      <w:rFonts w:hint="eastAsia" w:eastAsia="宋体"/>
                      <w:sz w:val="21"/>
                      <w:szCs w:val="21"/>
                    </w:rPr>
                  </w:pPr>
                  <w:r>
                    <w:rPr>
                      <w:rFonts w:hint="eastAsia"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 w:type="dxa"/>
                  <w:vAlign w:val="center"/>
                </w:tcPr>
                <w:p>
                  <w:pPr>
                    <w:pStyle w:val="2"/>
                    <w:tabs>
                      <w:tab w:val="left" w:pos="441"/>
                    </w:tabs>
                    <w:spacing w:line="240" w:lineRule="auto"/>
                    <w:jc w:val="center"/>
                    <w:rPr>
                      <w:rFonts w:hint="eastAsia" w:eastAsia="宋体"/>
                      <w:sz w:val="21"/>
                      <w:szCs w:val="21"/>
                      <w:lang w:val="en-US" w:eastAsia="zh-CN"/>
                    </w:rPr>
                  </w:pPr>
                  <w:r>
                    <w:rPr>
                      <w:rFonts w:hint="eastAsia" w:eastAsia="宋体"/>
                      <w:sz w:val="21"/>
                      <w:szCs w:val="21"/>
                      <w:lang w:val="en-US" w:eastAsia="zh-CN"/>
                    </w:rPr>
                    <w:t>4</w:t>
                  </w:r>
                </w:p>
              </w:tc>
              <w:tc>
                <w:tcPr>
                  <w:tcW w:w="907" w:type="dxa"/>
                  <w:vAlign w:val="center"/>
                </w:tcPr>
                <w:p>
                  <w:pPr>
                    <w:pStyle w:val="2"/>
                    <w:tabs>
                      <w:tab w:val="left" w:pos="441"/>
                    </w:tabs>
                    <w:spacing w:line="240" w:lineRule="auto"/>
                    <w:jc w:val="center"/>
                    <w:rPr>
                      <w:rFonts w:hint="eastAsia" w:eastAsia="宋体"/>
                      <w:sz w:val="21"/>
                      <w:szCs w:val="21"/>
                    </w:rPr>
                  </w:pPr>
                  <w:r>
                    <w:rPr>
                      <w:rFonts w:hint="eastAsia"/>
                      <w:color w:val="000000" w:themeColor="text1"/>
                      <w:sz w:val="21"/>
                      <w:szCs w:val="21"/>
                      <w:lang w:val="en-US" w:eastAsia="zh-CN"/>
                      <w14:textFill>
                        <w14:solidFill>
                          <w14:schemeClr w14:val="tx1"/>
                        </w14:solidFill>
                      </w14:textFill>
                    </w:rPr>
                    <w:t>废布袋</w:t>
                  </w:r>
                </w:p>
              </w:tc>
              <w:tc>
                <w:tcPr>
                  <w:tcW w:w="1616" w:type="dxa"/>
                  <w:vAlign w:val="center"/>
                </w:tcPr>
                <w:p>
                  <w:pPr>
                    <w:spacing w:line="240" w:lineRule="auto"/>
                    <w:jc w:val="center"/>
                    <w:rPr>
                      <w:rFonts w:hint="eastAsia" w:eastAsia="宋体"/>
                      <w:sz w:val="21"/>
                      <w:szCs w:val="21"/>
                    </w:rPr>
                  </w:pPr>
                  <w:r>
                    <w:rPr>
                      <w:rFonts w:hint="eastAsia" w:eastAsia="宋体"/>
                      <w:sz w:val="21"/>
                      <w:szCs w:val="21"/>
                    </w:rPr>
                    <w:t>一般固废</w:t>
                  </w:r>
                  <w:r>
                    <w:rPr>
                      <w:rFonts w:hint="eastAsia" w:eastAsia="宋体"/>
                      <w:sz w:val="21"/>
                      <w:szCs w:val="21"/>
                      <w:lang w:eastAsia="zh-CN"/>
                    </w:rPr>
                    <w:t>（</w:t>
                  </w:r>
                  <w:r>
                    <w:rPr>
                      <w:rFonts w:hint="eastAsia"/>
                      <w:color w:val="000000" w:themeColor="text1"/>
                      <w:sz w:val="21"/>
                      <w:szCs w:val="21"/>
                      <w14:textFill>
                        <w14:solidFill>
                          <w14:schemeClr w14:val="tx1"/>
                        </w14:solidFill>
                      </w14:textFill>
                    </w:rPr>
                    <w:t>3</w:t>
                  </w:r>
                  <w:r>
                    <w:rPr>
                      <w:rFonts w:hint="eastAsia"/>
                      <w:color w:val="000000" w:themeColor="text1"/>
                      <w:sz w:val="21"/>
                      <w:szCs w:val="21"/>
                      <w:lang w:val="en-US" w:eastAsia="zh-CN"/>
                      <w14:textFill>
                        <w14:solidFill>
                          <w14:schemeClr w14:val="tx1"/>
                        </w14:solidFill>
                      </w14:textFill>
                    </w:rPr>
                    <w:t>56</w:t>
                  </w:r>
                  <w:r>
                    <w:rPr>
                      <w:rFonts w:hint="eastAsia" w:eastAsia="宋体"/>
                      <w:sz w:val="21"/>
                      <w:szCs w:val="21"/>
                      <w:lang w:val="en-US" w:eastAsia="zh-CN"/>
                    </w:rPr>
                    <w:t>-003-99</w:t>
                  </w:r>
                  <w:r>
                    <w:rPr>
                      <w:rFonts w:hint="eastAsia" w:eastAsia="宋体"/>
                      <w:sz w:val="21"/>
                      <w:szCs w:val="21"/>
                      <w:lang w:eastAsia="zh-CN"/>
                    </w:rPr>
                    <w:t>）</w:t>
                  </w:r>
                </w:p>
              </w:tc>
              <w:tc>
                <w:tcPr>
                  <w:tcW w:w="680" w:type="dxa"/>
                  <w:vAlign w:val="center"/>
                </w:tcPr>
                <w:p>
                  <w:pPr>
                    <w:pStyle w:val="2"/>
                    <w:tabs>
                      <w:tab w:val="left" w:pos="441"/>
                    </w:tabs>
                    <w:spacing w:line="240" w:lineRule="auto"/>
                    <w:jc w:val="center"/>
                    <w:rPr>
                      <w:rFonts w:hint="eastAsia" w:eastAsia="宋体"/>
                      <w:sz w:val="21"/>
                      <w:szCs w:val="21"/>
                    </w:rPr>
                  </w:pPr>
                  <w:r>
                    <w:rPr>
                      <w:rFonts w:hint="eastAsia" w:eastAsia="宋体"/>
                      <w:sz w:val="21"/>
                      <w:szCs w:val="21"/>
                    </w:rPr>
                    <w:t>生产过程</w:t>
                  </w:r>
                </w:p>
              </w:tc>
              <w:tc>
                <w:tcPr>
                  <w:tcW w:w="576" w:type="dxa"/>
                  <w:vAlign w:val="center"/>
                </w:tcPr>
                <w:p>
                  <w:pPr>
                    <w:spacing w:line="240" w:lineRule="auto"/>
                    <w:jc w:val="center"/>
                    <w:rPr>
                      <w:rFonts w:hint="eastAsia" w:eastAsia="宋体"/>
                      <w:bCs/>
                      <w:sz w:val="21"/>
                      <w:szCs w:val="21"/>
                    </w:rPr>
                  </w:pPr>
                  <w:r>
                    <w:rPr>
                      <w:rFonts w:hint="eastAsia" w:eastAsia="宋体"/>
                      <w:bCs/>
                      <w:sz w:val="21"/>
                      <w:szCs w:val="21"/>
                    </w:rPr>
                    <w:t>固态</w:t>
                  </w:r>
                </w:p>
              </w:tc>
              <w:tc>
                <w:tcPr>
                  <w:tcW w:w="907" w:type="dxa"/>
                  <w:vAlign w:val="center"/>
                </w:tcPr>
                <w:p>
                  <w:pPr>
                    <w:pStyle w:val="2"/>
                    <w:tabs>
                      <w:tab w:val="left" w:pos="441"/>
                    </w:tabs>
                    <w:spacing w:line="240" w:lineRule="auto"/>
                    <w:jc w:val="center"/>
                    <w:rPr>
                      <w:rFonts w:hint="eastAsia" w:eastAsia="宋体"/>
                      <w:sz w:val="21"/>
                      <w:szCs w:val="21"/>
                    </w:rPr>
                  </w:pPr>
                  <w:r>
                    <w:rPr>
                      <w:rFonts w:hint="eastAsia" w:eastAsia="宋体"/>
                      <w:sz w:val="21"/>
                      <w:szCs w:val="21"/>
                    </w:rPr>
                    <w:t>一般固废暂存处</w:t>
                  </w:r>
                </w:p>
              </w:tc>
              <w:tc>
                <w:tcPr>
                  <w:tcW w:w="880" w:type="dxa"/>
                  <w:vAlign w:val="center"/>
                </w:tcPr>
                <w:p>
                  <w:pPr>
                    <w:pStyle w:val="2"/>
                    <w:tabs>
                      <w:tab w:val="left" w:pos="441"/>
                    </w:tabs>
                    <w:spacing w:line="240" w:lineRule="auto"/>
                    <w:jc w:val="center"/>
                    <w:rPr>
                      <w:rFonts w:hint="default"/>
                      <w:sz w:val="21"/>
                      <w:szCs w:val="21"/>
                      <w:lang w:val="en-US" w:eastAsia="zh-CN"/>
                    </w:rPr>
                  </w:pPr>
                  <w:r>
                    <w:rPr>
                      <w:rFonts w:hint="eastAsia"/>
                      <w:sz w:val="21"/>
                      <w:szCs w:val="21"/>
                      <w:lang w:val="en-US" w:eastAsia="zh-CN"/>
                    </w:rPr>
                    <w:t>0.1</w:t>
                  </w:r>
                </w:p>
              </w:tc>
              <w:tc>
                <w:tcPr>
                  <w:tcW w:w="850" w:type="dxa"/>
                  <w:vAlign w:val="center"/>
                </w:tcPr>
                <w:p>
                  <w:pPr>
                    <w:pStyle w:val="2"/>
                    <w:tabs>
                      <w:tab w:val="left" w:pos="441"/>
                    </w:tabs>
                    <w:spacing w:line="240" w:lineRule="auto"/>
                    <w:jc w:val="center"/>
                    <w:rPr>
                      <w:rFonts w:hint="eastAsia" w:eastAsia="宋体"/>
                      <w:sz w:val="21"/>
                      <w:szCs w:val="21"/>
                    </w:rPr>
                  </w:pPr>
                  <w:r>
                    <w:rPr>
                      <w:rFonts w:hint="eastAsia" w:eastAsia="宋体"/>
                      <w:sz w:val="21"/>
                      <w:szCs w:val="21"/>
                    </w:rPr>
                    <w:t>外售至</w:t>
                  </w:r>
                  <w:r>
                    <w:rPr>
                      <w:rFonts w:hint="eastAsia"/>
                      <w:sz w:val="21"/>
                      <w:szCs w:val="21"/>
                      <w:lang w:val="en-US" w:eastAsia="zh-CN"/>
                    </w:rPr>
                    <w:t>合法的编织袋</w:t>
                  </w:r>
                  <w:r>
                    <w:rPr>
                      <w:rFonts w:hint="eastAsia" w:eastAsia="宋体"/>
                      <w:sz w:val="21"/>
                      <w:szCs w:val="21"/>
                    </w:rPr>
                    <w:t>回收公司</w:t>
                  </w:r>
                </w:p>
              </w:tc>
              <w:tc>
                <w:tcPr>
                  <w:tcW w:w="874" w:type="dxa"/>
                  <w:vAlign w:val="center"/>
                </w:tcPr>
                <w:p>
                  <w:pPr>
                    <w:spacing w:line="240" w:lineRule="auto"/>
                    <w:jc w:val="center"/>
                    <w:rPr>
                      <w:rFonts w:hint="eastAsia" w:eastAsia="宋体"/>
                      <w:sz w:val="21"/>
                      <w:szCs w:val="21"/>
                    </w:rPr>
                  </w:pPr>
                  <w:r>
                    <w:rPr>
                      <w:rFonts w:hint="eastAsia"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 w:type="dxa"/>
                  <w:vAlign w:val="center"/>
                </w:tcPr>
                <w:p>
                  <w:pPr>
                    <w:pStyle w:val="2"/>
                    <w:tabs>
                      <w:tab w:val="left" w:pos="441"/>
                    </w:tabs>
                    <w:spacing w:line="240" w:lineRule="auto"/>
                    <w:jc w:val="center"/>
                    <w:rPr>
                      <w:rFonts w:hint="eastAsia" w:eastAsia="宋体"/>
                      <w:sz w:val="21"/>
                      <w:szCs w:val="21"/>
                      <w:lang w:val="en-US" w:eastAsia="zh-CN"/>
                    </w:rPr>
                  </w:pPr>
                  <w:r>
                    <w:rPr>
                      <w:rFonts w:hint="eastAsia" w:eastAsia="宋体"/>
                      <w:sz w:val="21"/>
                      <w:szCs w:val="21"/>
                      <w:lang w:val="en-US" w:eastAsia="zh-CN"/>
                    </w:rPr>
                    <w:t>5</w:t>
                  </w:r>
                </w:p>
              </w:tc>
              <w:tc>
                <w:tcPr>
                  <w:tcW w:w="907" w:type="dxa"/>
                  <w:vAlign w:val="center"/>
                </w:tcPr>
                <w:p>
                  <w:pPr>
                    <w:pStyle w:val="2"/>
                    <w:tabs>
                      <w:tab w:val="left" w:pos="441"/>
                    </w:tabs>
                    <w:spacing w:line="240" w:lineRule="auto"/>
                    <w:jc w:val="center"/>
                    <w:rPr>
                      <w:rFonts w:hint="eastAsia" w:eastAsia="宋体"/>
                      <w:sz w:val="21"/>
                      <w:szCs w:val="21"/>
                    </w:rPr>
                  </w:pPr>
                  <w:r>
                    <w:rPr>
                      <w:rFonts w:hint="eastAsia"/>
                      <w:color w:val="000000" w:themeColor="text1"/>
                      <w:sz w:val="21"/>
                      <w:szCs w:val="21"/>
                      <w:lang w:val="en-US" w:eastAsia="zh-CN"/>
                      <w14:textFill>
                        <w14:solidFill>
                          <w14:schemeClr w14:val="tx1"/>
                        </w14:solidFill>
                      </w14:textFill>
                    </w:rPr>
                    <w:t>废活性炭</w:t>
                  </w:r>
                </w:p>
              </w:tc>
              <w:tc>
                <w:tcPr>
                  <w:tcW w:w="1616" w:type="dxa"/>
                  <w:vAlign w:val="center"/>
                </w:tcPr>
                <w:p>
                  <w:pPr>
                    <w:spacing w:line="240" w:lineRule="auto"/>
                    <w:jc w:val="center"/>
                    <w:rPr>
                      <w:rFonts w:hint="eastAsia" w:eastAsia="宋体"/>
                      <w:sz w:val="21"/>
                      <w:szCs w:val="21"/>
                    </w:rPr>
                  </w:pPr>
                  <w:r>
                    <w:rPr>
                      <w:rFonts w:hint="eastAsia"/>
                      <w:bCs/>
                      <w:color w:val="000000" w:themeColor="text1"/>
                      <w:sz w:val="21"/>
                      <w:szCs w:val="21"/>
                      <w14:textFill>
                        <w14:solidFill>
                          <w14:schemeClr w14:val="tx1"/>
                        </w14:solidFill>
                      </w14:textFill>
                    </w:rPr>
                    <w:t>危险废物（HW</w:t>
                  </w:r>
                  <w:r>
                    <w:rPr>
                      <w:rFonts w:hint="eastAsia"/>
                      <w:bCs/>
                      <w:color w:val="000000" w:themeColor="text1"/>
                      <w:sz w:val="21"/>
                      <w:szCs w:val="21"/>
                      <w:lang w:val="en-US" w:eastAsia="zh-CN"/>
                      <w14:textFill>
                        <w14:solidFill>
                          <w14:schemeClr w14:val="tx1"/>
                        </w14:solidFill>
                      </w14:textFill>
                    </w:rPr>
                    <w:t>49</w:t>
                  </w:r>
                  <w:r>
                    <w:rPr>
                      <w:rFonts w:hint="eastAsia"/>
                      <w:bCs/>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900-</w:t>
                  </w:r>
                  <w:r>
                    <w:rPr>
                      <w:rFonts w:hint="eastAsia"/>
                      <w:color w:val="000000" w:themeColor="text1"/>
                      <w:sz w:val="21"/>
                      <w:szCs w:val="21"/>
                      <w:lang w:val="en-US" w:eastAsia="zh-CN"/>
                      <w14:textFill>
                        <w14:solidFill>
                          <w14:schemeClr w14:val="tx1"/>
                        </w14:solidFill>
                      </w14:textFill>
                    </w:rPr>
                    <w:t>039</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49</w:t>
                  </w:r>
                  <w:r>
                    <w:rPr>
                      <w:rFonts w:hint="eastAsia"/>
                      <w:bCs/>
                      <w:color w:val="000000" w:themeColor="text1"/>
                      <w:sz w:val="21"/>
                      <w:szCs w:val="21"/>
                      <w14:textFill>
                        <w14:solidFill>
                          <w14:schemeClr w14:val="tx1"/>
                        </w14:solidFill>
                      </w14:textFill>
                    </w:rPr>
                    <w:t>）</w:t>
                  </w:r>
                </w:p>
              </w:tc>
              <w:tc>
                <w:tcPr>
                  <w:tcW w:w="680" w:type="dxa"/>
                  <w:vAlign w:val="center"/>
                </w:tcPr>
                <w:p>
                  <w:pPr>
                    <w:spacing w:line="240" w:lineRule="auto"/>
                    <w:jc w:val="center"/>
                    <w:rPr>
                      <w:rFonts w:hint="eastAsia" w:eastAsia="宋体"/>
                      <w:sz w:val="21"/>
                      <w:szCs w:val="21"/>
                    </w:rPr>
                  </w:pPr>
                  <w:r>
                    <w:rPr>
                      <w:rFonts w:hint="eastAsia"/>
                      <w:bCs/>
                      <w:color w:val="000000" w:themeColor="text1"/>
                      <w:sz w:val="21"/>
                      <w:szCs w:val="21"/>
                      <w14:textFill>
                        <w14:solidFill>
                          <w14:schemeClr w14:val="tx1"/>
                        </w14:solidFill>
                      </w14:textFill>
                    </w:rPr>
                    <w:t>生产过程</w:t>
                  </w:r>
                </w:p>
              </w:tc>
              <w:tc>
                <w:tcPr>
                  <w:tcW w:w="576" w:type="dxa"/>
                  <w:vAlign w:val="center"/>
                </w:tcPr>
                <w:p>
                  <w:pPr>
                    <w:spacing w:line="240" w:lineRule="auto"/>
                    <w:jc w:val="center"/>
                    <w:rPr>
                      <w:rFonts w:hint="eastAsia" w:eastAsia="宋体"/>
                      <w:bCs/>
                      <w:sz w:val="21"/>
                      <w:szCs w:val="21"/>
                    </w:rPr>
                  </w:pPr>
                  <w:r>
                    <w:rPr>
                      <w:rFonts w:hint="eastAsia"/>
                      <w:bCs/>
                      <w:color w:val="000000" w:themeColor="text1"/>
                      <w:sz w:val="21"/>
                      <w:szCs w:val="21"/>
                      <w14:textFill>
                        <w14:solidFill>
                          <w14:schemeClr w14:val="tx1"/>
                        </w14:solidFill>
                      </w14:textFill>
                    </w:rPr>
                    <w:t>固态</w:t>
                  </w:r>
                </w:p>
              </w:tc>
              <w:tc>
                <w:tcPr>
                  <w:tcW w:w="907" w:type="dxa"/>
                  <w:vAlign w:val="center"/>
                </w:tcPr>
                <w:p>
                  <w:pPr>
                    <w:spacing w:line="240" w:lineRule="auto"/>
                    <w:jc w:val="center"/>
                    <w:rPr>
                      <w:rFonts w:hint="eastAsia" w:eastAsia="宋体"/>
                      <w:sz w:val="21"/>
                      <w:szCs w:val="21"/>
                    </w:rPr>
                  </w:pPr>
                  <w:r>
                    <w:rPr>
                      <w:rFonts w:hint="eastAsia"/>
                      <w:bCs/>
                      <w:color w:val="000000" w:themeColor="text1"/>
                      <w:sz w:val="21"/>
                      <w:szCs w:val="21"/>
                      <w14:textFill>
                        <w14:solidFill>
                          <w14:schemeClr w14:val="tx1"/>
                        </w14:solidFill>
                      </w14:textFill>
                    </w:rPr>
                    <w:t>危险废物暂存库</w:t>
                  </w:r>
                </w:p>
              </w:tc>
              <w:tc>
                <w:tcPr>
                  <w:tcW w:w="880" w:type="dxa"/>
                  <w:vAlign w:val="center"/>
                </w:tcPr>
                <w:p>
                  <w:pPr>
                    <w:pStyle w:val="2"/>
                    <w:tabs>
                      <w:tab w:val="left" w:pos="441"/>
                    </w:tabs>
                    <w:spacing w:line="240" w:lineRule="auto"/>
                    <w:jc w:val="center"/>
                    <w:rPr>
                      <w:rFonts w:hint="default"/>
                      <w:sz w:val="21"/>
                      <w:szCs w:val="21"/>
                      <w:lang w:val="en-US" w:eastAsia="zh-CN"/>
                    </w:rPr>
                  </w:pPr>
                  <w:r>
                    <w:rPr>
                      <w:rFonts w:hint="eastAsia"/>
                      <w:color w:val="000000" w:themeColor="text1"/>
                      <w:sz w:val="21"/>
                      <w:szCs w:val="21"/>
                      <w:lang w:val="en-US" w:eastAsia="zh-CN"/>
                      <w14:textFill>
                        <w14:solidFill>
                          <w14:schemeClr w14:val="tx1"/>
                        </w14:solidFill>
                      </w14:textFill>
                    </w:rPr>
                    <w:t>0.888</w:t>
                  </w:r>
                </w:p>
              </w:tc>
              <w:tc>
                <w:tcPr>
                  <w:tcW w:w="850" w:type="dxa"/>
                  <w:vAlign w:val="center"/>
                </w:tcPr>
                <w:p>
                  <w:pPr>
                    <w:spacing w:line="240" w:lineRule="auto"/>
                    <w:jc w:val="center"/>
                    <w:rPr>
                      <w:rFonts w:hint="eastAsia" w:eastAsia="宋体"/>
                      <w:sz w:val="21"/>
                      <w:szCs w:val="21"/>
                    </w:rPr>
                  </w:pPr>
                  <w:r>
                    <w:rPr>
                      <w:rFonts w:hint="eastAsia"/>
                      <w:bCs/>
                      <w:color w:val="000000" w:themeColor="text1"/>
                      <w:sz w:val="21"/>
                      <w:szCs w:val="21"/>
                      <w14:textFill>
                        <w14:solidFill>
                          <w14:schemeClr w14:val="tx1"/>
                        </w14:solidFill>
                      </w14:textFill>
                    </w:rPr>
                    <w:t>资质单位处理</w:t>
                  </w:r>
                </w:p>
              </w:tc>
              <w:tc>
                <w:tcPr>
                  <w:tcW w:w="874" w:type="dxa"/>
                  <w:vAlign w:val="center"/>
                </w:tcPr>
                <w:p>
                  <w:pPr>
                    <w:pStyle w:val="2"/>
                    <w:tabs>
                      <w:tab w:val="left" w:pos="441"/>
                    </w:tabs>
                    <w:spacing w:line="240" w:lineRule="auto"/>
                    <w:jc w:val="center"/>
                    <w:rPr>
                      <w:rFonts w:hint="eastAsia" w:eastAsia="宋体"/>
                      <w:sz w:val="21"/>
                      <w:szCs w:val="21"/>
                    </w:rPr>
                  </w:pPr>
                  <w:r>
                    <w:rPr>
                      <w:rFonts w:hint="eastAsia"/>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 w:type="dxa"/>
                  <w:vAlign w:val="center"/>
                </w:tcPr>
                <w:p>
                  <w:pPr>
                    <w:pStyle w:val="2"/>
                    <w:tabs>
                      <w:tab w:val="left" w:pos="441"/>
                    </w:tabs>
                    <w:spacing w:line="240" w:lineRule="auto"/>
                    <w:jc w:val="center"/>
                    <w:rPr>
                      <w:rFonts w:hint="eastAsia" w:eastAsia="宋体"/>
                      <w:sz w:val="21"/>
                      <w:szCs w:val="21"/>
                      <w:lang w:val="en-US" w:eastAsia="zh-CN"/>
                    </w:rPr>
                  </w:pPr>
                  <w:r>
                    <w:rPr>
                      <w:rFonts w:hint="eastAsia" w:eastAsia="宋体"/>
                      <w:sz w:val="21"/>
                      <w:szCs w:val="21"/>
                      <w:lang w:val="en-US" w:eastAsia="zh-CN"/>
                    </w:rPr>
                    <w:t>6</w:t>
                  </w:r>
                </w:p>
              </w:tc>
              <w:tc>
                <w:tcPr>
                  <w:tcW w:w="907" w:type="dxa"/>
                  <w:vAlign w:val="center"/>
                </w:tcPr>
                <w:p>
                  <w:pPr>
                    <w:pStyle w:val="2"/>
                    <w:tabs>
                      <w:tab w:val="left" w:pos="441"/>
                    </w:tabs>
                    <w:spacing w:line="240" w:lineRule="auto"/>
                    <w:jc w:val="center"/>
                    <w:rPr>
                      <w:rFonts w:hint="default" w:eastAsia="宋体"/>
                      <w:sz w:val="21"/>
                      <w:szCs w:val="21"/>
                      <w:lang w:val="en-US" w:eastAsia="zh-CN"/>
                    </w:rPr>
                  </w:pPr>
                  <w:r>
                    <w:rPr>
                      <w:rFonts w:hint="eastAsia"/>
                      <w:sz w:val="21"/>
                      <w:szCs w:val="21"/>
                      <w:lang w:val="en-US" w:eastAsia="zh-CN"/>
                    </w:rPr>
                    <w:t>过滤残渣</w:t>
                  </w:r>
                </w:p>
              </w:tc>
              <w:tc>
                <w:tcPr>
                  <w:tcW w:w="1616" w:type="dxa"/>
                  <w:vAlign w:val="center"/>
                </w:tcPr>
                <w:p>
                  <w:pPr>
                    <w:spacing w:line="240" w:lineRule="auto"/>
                    <w:jc w:val="center"/>
                    <w:rPr>
                      <w:rFonts w:hint="eastAsia"/>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危险废物（</w:t>
                  </w:r>
                  <w:r>
                    <w:rPr>
                      <w:bCs/>
                      <w:sz w:val="21"/>
                      <w:szCs w:val="21"/>
                    </w:rPr>
                    <w:t>HW</w:t>
                  </w:r>
                  <w:r>
                    <w:rPr>
                      <w:rFonts w:hint="eastAsia"/>
                      <w:bCs/>
                      <w:sz w:val="21"/>
                      <w:szCs w:val="21"/>
                      <w:lang w:val="en-US" w:eastAsia="zh-CN"/>
                    </w:rPr>
                    <w:t xml:space="preserve">08 </w:t>
                  </w:r>
                  <w:r>
                    <w:rPr>
                      <w:bCs/>
                      <w:sz w:val="21"/>
                      <w:szCs w:val="21"/>
                    </w:rPr>
                    <w:t>900-</w:t>
                  </w:r>
                  <w:r>
                    <w:rPr>
                      <w:rFonts w:hint="eastAsia"/>
                      <w:bCs/>
                      <w:sz w:val="21"/>
                      <w:szCs w:val="21"/>
                      <w:lang w:val="en-US" w:eastAsia="zh-CN"/>
                    </w:rPr>
                    <w:t>213</w:t>
                  </w:r>
                  <w:r>
                    <w:rPr>
                      <w:bCs/>
                      <w:sz w:val="21"/>
                      <w:szCs w:val="21"/>
                    </w:rPr>
                    <w:t>-</w:t>
                  </w:r>
                  <w:r>
                    <w:rPr>
                      <w:rFonts w:hint="eastAsia"/>
                      <w:bCs/>
                      <w:sz w:val="21"/>
                      <w:szCs w:val="21"/>
                      <w:lang w:val="en-US" w:eastAsia="zh-CN"/>
                    </w:rPr>
                    <w:t>08</w:t>
                  </w:r>
                  <w:r>
                    <w:rPr>
                      <w:rFonts w:hint="eastAsia"/>
                      <w:bCs/>
                      <w:color w:val="000000" w:themeColor="text1"/>
                      <w:sz w:val="21"/>
                      <w:szCs w:val="21"/>
                      <w14:textFill>
                        <w14:solidFill>
                          <w14:schemeClr w14:val="tx1"/>
                        </w14:solidFill>
                      </w14:textFill>
                    </w:rPr>
                    <w:t>）</w:t>
                  </w:r>
                </w:p>
              </w:tc>
              <w:tc>
                <w:tcPr>
                  <w:tcW w:w="680" w:type="dxa"/>
                  <w:vAlign w:val="center"/>
                </w:tcPr>
                <w:p>
                  <w:pPr>
                    <w:spacing w:line="240" w:lineRule="auto"/>
                    <w:jc w:val="center"/>
                    <w:rPr>
                      <w:rFonts w:hint="eastAsia"/>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生产过程</w:t>
                  </w:r>
                </w:p>
              </w:tc>
              <w:tc>
                <w:tcPr>
                  <w:tcW w:w="576" w:type="dxa"/>
                  <w:vAlign w:val="center"/>
                </w:tcPr>
                <w:p>
                  <w:pPr>
                    <w:spacing w:line="240" w:lineRule="auto"/>
                    <w:jc w:val="center"/>
                    <w:rPr>
                      <w:rFonts w:hint="eastAsia"/>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固态</w:t>
                  </w:r>
                </w:p>
              </w:tc>
              <w:tc>
                <w:tcPr>
                  <w:tcW w:w="907" w:type="dxa"/>
                  <w:vAlign w:val="center"/>
                </w:tcPr>
                <w:p>
                  <w:pPr>
                    <w:spacing w:line="240" w:lineRule="auto"/>
                    <w:jc w:val="center"/>
                    <w:rPr>
                      <w:rFonts w:hint="eastAsia"/>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危险废物暂存库</w:t>
                  </w:r>
                </w:p>
              </w:tc>
              <w:tc>
                <w:tcPr>
                  <w:tcW w:w="880" w:type="dxa"/>
                  <w:vAlign w:val="center"/>
                </w:tcPr>
                <w:p>
                  <w:pPr>
                    <w:pStyle w:val="2"/>
                    <w:tabs>
                      <w:tab w:val="left" w:pos="441"/>
                    </w:tabs>
                    <w:spacing w:line="240" w:lineRule="auto"/>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0.27</w:t>
                  </w:r>
                </w:p>
              </w:tc>
              <w:tc>
                <w:tcPr>
                  <w:tcW w:w="850" w:type="dxa"/>
                  <w:vAlign w:val="center"/>
                </w:tcPr>
                <w:p>
                  <w:pPr>
                    <w:spacing w:line="240" w:lineRule="auto"/>
                    <w:jc w:val="center"/>
                    <w:rPr>
                      <w:rFonts w:hint="eastAsia"/>
                      <w:bCs/>
                      <w:color w:val="000000" w:themeColor="text1"/>
                      <w:sz w:val="21"/>
                      <w:szCs w:val="21"/>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沥干后外售至</w:t>
                  </w:r>
                  <w:r>
                    <w:rPr>
                      <w:rFonts w:hint="eastAsia" w:cs="Times New Roman"/>
                      <w:bCs/>
                      <w:color w:val="auto"/>
                      <w:kern w:val="0"/>
                      <w:sz w:val="21"/>
                      <w:szCs w:val="21"/>
                      <w:lang w:val="en-US" w:eastAsia="zh-CN" w:bidi="ar"/>
                    </w:rPr>
                    <w:t>合法的金属材料</w:t>
                  </w:r>
                  <w:r>
                    <w:rPr>
                      <w:rFonts w:hint="eastAsia" w:eastAsia="宋体" w:cs="Times New Roman"/>
                      <w:bCs/>
                      <w:color w:val="auto"/>
                      <w:kern w:val="0"/>
                      <w:sz w:val="21"/>
                      <w:szCs w:val="21"/>
                      <w:lang w:bidi="ar"/>
                    </w:rPr>
                    <w:t>回收公司</w:t>
                  </w:r>
                </w:p>
              </w:tc>
              <w:tc>
                <w:tcPr>
                  <w:tcW w:w="874" w:type="dxa"/>
                  <w:vAlign w:val="center"/>
                </w:tcPr>
                <w:p>
                  <w:pPr>
                    <w:pStyle w:val="2"/>
                    <w:tabs>
                      <w:tab w:val="left" w:pos="441"/>
                    </w:tabs>
                    <w:spacing w:line="240" w:lineRule="auto"/>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 w:type="dxa"/>
                  <w:vAlign w:val="center"/>
                </w:tcPr>
                <w:p>
                  <w:pPr>
                    <w:pStyle w:val="2"/>
                    <w:tabs>
                      <w:tab w:val="left" w:pos="441"/>
                    </w:tabs>
                    <w:spacing w:line="240" w:lineRule="auto"/>
                    <w:jc w:val="center"/>
                    <w:rPr>
                      <w:rFonts w:hint="eastAsia" w:eastAsia="宋体"/>
                      <w:sz w:val="21"/>
                      <w:szCs w:val="21"/>
                      <w:lang w:val="en-US" w:eastAsia="zh-CN"/>
                    </w:rPr>
                  </w:pPr>
                  <w:r>
                    <w:rPr>
                      <w:rFonts w:hint="eastAsia" w:eastAsia="宋体"/>
                      <w:sz w:val="21"/>
                      <w:szCs w:val="21"/>
                      <w:lang w:val="en-US" w:eastAsia="zh-CN"/>
                    </w:rPr>
                    <w:t>7</w:t>
                  </w:r>
                </w:p>
              </w:tc>
              <w:tc>
                <w:tcPr>
                  <w:tcW w:w="907" w:type="dxa"/>
                  <w:vAlign w:val="center"/>
                </w:tcPr>
                <w:p>
                  <w:pPr>
                    <w:pStyle w:val="2"/>
                    <w:tabs>
                      <w:tab w:val="left" w:pos="441"/>
                    </w:tabs>
                    <w:spacing w:line="240" w:lineRule="auto"/>
                    <w:jc w:val="center"/>
                    <w:rPr>
                      <w:rFonts w:hint="default" w:eastAsia="宋体"/>
                      <w:sz w:val="21"/>
                      <w:szCs w:val="21"/>
                      <w:lang w:val="en-US" w:eastAsia="zh-CN"/>
                    </w:rPr>
                  </w:pPr>
                  <w:r>
                    <w:rPr>
                      <w:rFonts w:hint="eastAsia"/>
                      <w:sz w:val="21"/>
                      <w:szCs w:val="21"/>
                      <w:lang w:val="en-US" w:eastAsia="zh-CN" w:bidi="ar"/>
                    </w:rPr>
                    <w:t>废铁屑</w:t>
                  </w:r>
                </w:p>
              </w:tc>
              <w:tc>
                <w:tcPr>
                  <w:tcW w:w="1616" w:type="dxa"/>
                  <w:vAlign w:val="center"/>
                </w:tcPr>
                <w:p>
                  <w:pPr>
                    <w:spacing w:line="240" w:lineRule="auto"/>
                    <w:jc w:val="center"/>
                    <w:rPr>
                      <w:rFonts w:hint="eastAsia"/>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危险废物（</w:t>
                  </w:r>
                  <w:r>
                    <w:rPr>
                      <w:bCs/>
                      <w:sz w:val="21"/>
                      <w:szCs w:val="21"/>
                    </w:rPr>
                    <w:t>HW</w:t>
                  </w:r>
                  <w:r>
                    <w:rPr>
                      <w:rFonts w:hint="eastAsia"/>
                      <w:bCs/>
                      <w:sz w:val="21"/>
                      <w:szCs w:val="21"/>
                      <w:lang w:val="en-US" w:eastAsia="zh-CN"/>
                    </w:rPr>
                    <w:t xml:space="preserve">08 </w:t>
                  </w:r>
                  <w:r>
                    <w:rPr>
                      <w:bCs/>
                      <w:sz w:val="21"/>
                      <w:szCs w:val="21"/>
                    </w:rPr>
                    <w:t>900-</w:t>
                  </w:r>
                  <w:r>
                    <w:rPr>
                      <w:rFonts w:hint="eastAsia"/>
                      <w:bCs/>
                      <w:sz w:val="21"/>
                      <w:szCs w:val="21"/>
                      <w:lang w:val="en-US" w:eastAsia="zh-CN"/>
                    </w:rPr>
                    <w:t>200</w:t>
                  </w:r>
                  <w:r>
                    <w:rPr>
                      <w:bCs/>
                      <w:sz w:val="21"/>
                      <w:szCs w:val="21"/>
                    </w:rPr>
                    <w:t>-</w:t>
                  </w:r>
                  <w:r>
                    <w:rPr>
                      <w:rFonts w:hint="eastAsia"/>
                      <w:bCs/>
                      <w:sz w:val="21"/>
                      <w:szCs w:val="21"/>
                      <w:lang w:val="en-US" w:eastAsia="zh-CN"/>
                    </w:rPr>
                    <w:t>08</w:t>
                  </w:r>
                  <w:r>
                    <w:rPr>
                      <w:rFonts w:hint="eastAsia"/>
                      <w:bCs/>
                      <w:color w:val="000000" w:themeColor="text1"/>
                      <w:sz w:val="21"/>
                      <w:szCs w:val="21"/>
                      <w14:textFill>
                        <w14:solidFill>
                          <w14:schemeClr w14:val="tx1"/>
                        </w14:solidFill>
                      </w14:textFill>
                    </w:rPr>
                    <w:t>）</w:t>
                  </w:r>
                </w:p>
              </w:tc>
              <w:tc>
                <w:tcPr>
                  <w:tcW w:w="680" w:type="dxa"/>
                  <w:vAlign w:val="center"/>
                </w:tcPr>
                <w:p>
                  <w:pPr>
                    <w:spacing w:line="240" w:lineRule="auto"/>
                    <w:jc w:val="center"/>
                    <w:rPr>
                      <w:rFonts w:hint="eastAsia"/>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生产过程</w:t>
                  </w:r>
                </w:p>
              </w:tc>
              <w:tc>
                <w:tcPr>
                  <w:tcW w:w="576" w:type="dxa"/>
                  <w:vAlign w:val="center"/>
                </w:tcPr>
                <w:p>
                  <w:pPr>
                    <w:spacing w:line="240" w:lineRule="auto"/>
                    <w:jc w:val="center"/>
                    <w:rPr>
                      <w:rFonts w:hint="eastAsia"/>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固态</w:t>
                  </w:r>
                </w:p>
              </w:tc>
              <w:tc>
                <w:tcPr>
                  <w:tcW w:w="907" w:type="dxa"/>
                  <w:vAlign w:val="center"/>
                </w:tcPr>
                <w:p>
                  <w:pPr>
                    <w:spacing w:line="240" w:lineRule="auto"/>
                    <w:jc w:val="center"/>
                    <w:rPr>
                      <w:rFonts w:hint="eastAsia"/>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危险废物暂存库</w:t>
                  </w:r>
                </w:p>
              </w:tc>
              <w:tc>
                <w:tcPr>
                  <w:tcW w:w="880" w:type="dxa"/>
                  <w:vAlign w:val="center"/>
                </w:tcPr>
                <w:p>
                  <w:pPr>
                    <w:pStyle w:val="2"/>
                    <w:tabs>
                      <w:tab w:val="left" w:pos="441"/>
                    </w:tabs>
                    <w:spacing w:line="240" w:lineRule="auto"/>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2.7</w:t>
                  </w:r>
                </w:p>
              </w:tc>
              <w:tc>
                <w:tcPr>
                  <w:tcW w:w="850" w:type="dxa"/>
                  <w:vAlign w:val="center"/>
                </w:tcPr>
                <w:p>
                  <w:pPr>
                    <w:spacing w:line="240" w:lineRule="auto"/>
                    <w:jc w:val="center"/>
                    <w:rPr>
                      <w:rFonts w:hint="eastAsia"/>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资质单位处理</w:t>
                  </w:r>
                </w:p>
              </w:tc>
              <w:tc>
                <w:tcPr>
                  <w:tcW w:w="874" w:type="dxa"/>
                  <w:vAlign w:val="center"/>
                </w:tcPr>
                <w:p>
                  <w:pPr>
                    <w:pStyle w:val="2"/>
                    <w:tabs>
                      <w:tab w:val="left" w:pos="441"/>
                    </w:tabs>
                    <w:spacing w:line="240" w:lineRule="auto"/>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 w:type="dxa"/>
                  <w:vAlign w:val="center"/>
                </w:tcPr>
                <w:p>
                  <w:pPr>
                    <w:pStyle w:val="2"/>
                    <w:tabs>
                      <w:tab w:val="left" w:pos="441"/>
                    </w:tabs>
                    <w:spacing w:line="240" w:lineRule="auto"/>
                    <w:jc w:val="center"/>
                    <w:rPr>
                      <w:rFonts w:hint="eastAsia" w:eastAsia="宋体"/>
                      <w:sz w:val="21"/>
                      <w:szCs w:val="21"/>
                      <w:lang w:val="en-US" w:eastAsia="zh-CN"/>
                    </w:rPr>
                  </w:pPr>
                  <w:r>
                    <w:rPr>
                      <w:rFonts w:hint="eastAsia" w:eastAsia="宋体"/>
                      <w:sz w:val="21"/>
                      <w:szCs w:val="21"/>
                      <w:lang w:val="en-US" w:eastAsia="zh-CN"/>
                    </w:rPr>
                    <w:t>8</w:t>
                  </w:r>
                </w:p>
              </w:tc>
              <w:tc>
                <w:tcPr>
                  <w:tcW w:w="907" w:type="dxa"/>
                  <w:vAlign w:val="center"/>
                </w:tcPr>
                <w:p>
                  <w:pPr>
                    <w:pStyle w:val="2"/>
                    <w:tabs>
                      <w:tab w:val="left" w:pos="441"/>
                    </w:tabs>
                    <w:spacing w:line="240" w:lineRule="auto"/>
                    <w:jc w:val="center"/>
                    <w:rPr>
                      <w:rFonts w:hint="eastAsia" w:eastAsia="宋体"/>
                      <w:sz w:val="21"/>
                      <w:szCs w:val="21"/>
                      <w:lang w:val="en-US" w:eastAsia="zh-CN"/>
                    </w:rPr>
                  </w:pPr>
                  <w:r>
                    <w:rPr>
                      <w:rFonts w:hint="eastAsia" w:eastAsia="宋体"/>
                      <w:sz w:val="21"/>
                      <w:szCs w:val="21"/>
                      <w:lang w:val="en-US" w:eastAsia="zh-CN"/>
                    </w:rPr>
                    <w:t>废液压油</w:t>
                  </w:r>
                </w:p>
              </w:tc>
              <w:tc>
                <w:tcPr>
                  <w:tcW w:w="1616" w:type="dxa"/>
                  <w:vAlign w:val="center"/>
                </w:tcPr>
                <w:p>
                  <w:pPr>
                    <w:spacing w:line="240" w:lineRule="auto"/>
                    <w:jc w:val="center"/>
                    <w:rPr>
                      <w:rFonts w:hint="eastAsia" w:eastAsia="宋体"/>
                      <w:sz w:val="21"/>
                      <w:szCs w:val="21"/>
                    </w:rPr>
                  </w:pPr>
                  <w:r>
                    <w:rPr>
                      <w:rFonts w:hint="eastAsia"/>
                      <w:bCs/>
                      <w:color w:val="000000" w:themeColor="text1"/>
                      <w:sz w:val="21"/>
                      <w:szCs w:val="21"/>
                      <w14:textFill>
                        <w14:solidFill>
                          <w14:schemeClr w14:val="tx1"/>
                        </w14:solidFill>
                      </w14:textFill>
                    </w:rPr>
                    <w:t>危险废物（</w:t>
                  </w:r>
                  <w:r>
                    <w:rPr>
                      <w:bCs/>
                      <w:sz w:val="21"/>
                      <w:szCs w:val="21"/>
                    </w:rPr>
                    <w:t>HW</w:t>
                  </w:r>
                  <w:r>
                    <w:rPr>
                      <w:rFonts w:hint="eastAsia"/>
                      <w:bCs/>
                      <w:sz w:val="21"/>
                      <w:szCs w:val="21"/>
                      <w:lang w:val="en-US" w:eastAsia="zh-CN"/>
                    </w:rPr>
                    <w:t xml:space="preserve">08 </w:t>
                  </w:r>
                  <w:r>
                    <w:rPr>
                      <w:bCs/>
                      <w:sz w:val="21"/>
                      <w:szCs w:val="21"/>
                    </w:rPr>
                    <w:t>900-</w:t>
                  </w:r>
                  <w:r>
                    <w:rPr>
                      <w:rFonts w:hint="eastAsia"/>
                      <w:bCs/>
                      <w:sz w:val="21"/>
                      <w:szCs w:val="21"/>
                      <w:lang w:val="en-US" w:eastAsia="zh-CN"/>
                    </w:rPr>
                    <w:t>218</w:t>
                  </w:r>
                  <w:r>
                    <w:rPr>
                      <w:bCs/>
                      <w:sz w:val="21"/>
                      <w:szCs w:val="21"/>
                    </w:rPr>
                    <w:t>-</w:t>
                  </w:r>
                  <w:r>
                    <w:rPr>
                      <w:rFonts w:hint="eastAsia"/>
                      <w:bCs/>
                      <w:sz w:val="21"/>
                      <w:szCs w:val="21"/>
                      <w:lang w:val="en-US" w:eastAsia="zh-CN"/>
                    </w:rPr>
                    <w:t>08</w:t>
                  </w:r>
                  <w:r>
                    <w:rPr>
                      <w:rFonts w:hint="eastAsia"/>
                      <w:bCs/>
                      <w:color w:val="000000" w:themeColor="text1"/>
                      <w:sz w:val="21"/>
                      <w:szCs w:val="21"/>
                      <w14:textFill>
                        <w14:solidFill>
                          <w14:schemeClr w14:val="tx1"/>
                        </w14:solidFill>
                      </w14:textFill>
                    </w:rPr>
                    <w:t>）</w:t>
                  </w:r>
                </w:p>
              </w:tc>
              <w:tc>
                <w:tcPr>
                  <w:tcW w:w="680" w:type="dxa"/>
                  <w:vAlign w:val="center"/>
                </w:tcPr>
                <w:p>
                  <w:pPr>
                    <w:spacing w:line="240" w:lineRule="auto"/>
                    <w:jc w:val="center"/>
                    <w:rPr>
                      <w:rFonts w:hint="eastAsia" w:eastAsia="宋体"/>
                      <w:sz w:val="21"/>
                      <w:szCs w:val="21"/>
                    </w:rPr>
                  </w:pPr>
                  <w:r>
                    <w:rPr>
                      <w:rFonts w:hint="eastAsia"/>
                      <w:bCs/>
                      <w:color w:val="000000" w:themeColor="text1"/>
                      <w:sz w:val="21"/>
                      <w:szCs w:val="21"/>
                      <w14:textFill>
                        <w14:solidFill>
                          <w14:schemeClr w14:val="tx1"/>
                        </w14:solidFill>
                      </w14:textFill>
                    </w:rPr>
                    <w:t>生产过程</w:t>
                  </w:r>
                </w:p>
              </w:tc>
              <w:tc>
                <w:tcPr>
                  <w:tcW w:w="576" w:type="dxa"/>
                  <w:vAlign w:val="center"/>
                </w:tcPr>
                <w:p>
                  <w:pPr>
                    <w:spacing w:line="240" w:lineRule="auto"/>
                    <w:jc w:val="center"/>
                    <w:rPr>
                      <w:rFonts w:hint="eastAsia" w:eastAsia="宋体"/>
                      <w:bCs/>
                      <w:sz w:val="21"/>
                      <w:szCs w:val="21"/>
                    </w:rPr>
                  </w:pPr>
                  <w:r>
                    <w:rPr>
                      <w:rFonts w:hint="eastAsia"/>
                      <w:bCs/>
                      <w:color w:val="000000" w:themeColor="text1"/>
                      <w:sz w:val="21"/>
                      <w:szCs w:val="21"/>
                      <w14:textFill>
                        <w14:solidFill>
                          <w14:schemeClr w14:val="tx1"/>
                        </w14:solidFill>
                      </w14:textFill>
                    </w:rPr>
                    <w:t>固态</w:t>
                  </w:r>
                </w:p>
              </w:tc>
              <w:tc>
                <w:tcPr>
                  <w:tcW w:w="907" w:type="dxa"/>
                  <w:vAlign w:val="center"/>
                </w:tcPr>
                <w:p>
                  <w:pPr>
                    <w:spacing w:line="240" w:lineRule="auto"/>
                    <w:jc w:val="center"/>
                    <w:rPr>
                      <w:rFonts w:hint="eastAsia" w:eastAsia="宋体"/>
                      <w:sz w:val="21"/>
                      <w:szCs w:val="21"/>
                    </w:rPr>
                  </w:pPr>
                  <w:r>
                    <w:rPr>
                      <w:rFonts w:hint="eastAsia"/>
                      <w:bCs/>
                      <w:color w:val="000000" w:themeColor="text1"/>
                      <w:sz w:val="21"/>
                      <w:szCs w:val="21"/>
                      <w14:textFill>
                        <w14:solidFill>
                          <w14:schemeClr w14:val="tx1"/>
                        </w14:solidFill>
                      </w14:textFill>
                    </w:rPr>
                    <w:t>危险废物暂存库</w:t>
                  </w:r>
                </w:p>
              </w:tc>
              <w:tc>
                <w:tcPr>
                  <w:tcW w:w="880" w:type="dxa"/>
                  <w:vAlign w:val="center"/>
                </w:tcPr>
                <w:p>
                  <w:pPr>
                    <w:pStyle w:val="2"/>
                    <w:tabs>
                      <w:tab w:val="left" w:pos="441"/>
                    </w:tabs>
                    <w:spacing w:line="240" w:lineRule="auto"/>
                    <w:jc w:val="center"/>
                    <w:rPr>
                      <w:rFonts w:hint="default"/>
                      <w:sz w:val="21"/>
                      <w:szCs w:val="21"/>
                      <w:lang w:val="en-US" w:eastAsia="zh-CN"/>
                    </w:rPr>
                  </w:pPr>
                  <w:r>
                    <w:rPr>
                      <w:rFonts w:hint="eastAsia"/>
                      <w:color w:val="000000" w:themeColor="text1"/>
                      <w:sz w:val="21"/>
                      <w:szCs w:val="21"/>
                      <w:lang w:val="en-US" w:eastAsia="zh-CN"/>
                      <w14:textFill>
                        <w14:solidFill>
                          <w14:schemeClr w14:val="tx1"/>
                        </w14:solidFill>
                      </w14:textFill>
                    </w:rPr>
                    <w:t>0.01</w:t>
                  </w:r>
                </w:p>
              </w:tc>
              <w:tc>
                <w:tcPr>
                  <w:tcW w:w="850" w:type="dxa"/>
                  <w:vAlign w:val="center"/>
                </w:tcPr>
                <w:p>
                  <w:pPr>
                    <w:spacing w:line="240" w:lineRule="auto"/>
                    <w:jc w:val="center"/>
                    <w:rPr>
                      <w:rFonts w:hint="eastAsia" w:eastAsia="宋体"/>
                      <w:sz w:val="21"/>
                      <w:szCs w:val="21"/>
                    </w:rPr>
                  </w:pPr>
                  <w:r>
                    <w:rPr>
                      <w:rFonts w:hint="eastAsia"/>
                      <w:bCs/>
                      <w:color w:val="000000" w:themeColor="text1"/>
                      <w:sz w:val="21"/>
                      <w:szCs w:val="21"/>
                      <w14:textFill>
                        <w14:solidFill>
                          <w14:schemeClr w14:val="tx1"/>
                        </w14:solidFill>
                      </w14:textFill>
                    </w:rPr>
                    <w:t>资质单位处理</w:t>
                  </w:r>
                </w:p>
              </w:tc>
              <w:tc>
                <w:tcPr>
                  <w:tcW w:w="874" w:type="dxa"/>
                  <w:vAlign w:val="center"/>
                </w:tcPr>
                <w:p>
                  <w:pPr>
                    <w:pStyle w:val="2"/>
                    <w:tabs>
                      <w:tab w:val="left" w:pos="441"/>
                    </w:tabs>
                    <w:spacing w:line="240" w:lineRule="auto"/>
                    <w:jc w:val="center"/>
                    <w:rPr>
                      <w:rFonts w:hint="eastAsia" w:eastAsia="宋体"/>
                      <w:sz w:val="21"/>
                      <w:szCs w:val="21"/>
                    </w:rPr>
                  </w:pPr>
                  <w:r>
                    <w:rPr>
                      <w:rFonts w:hint="eastAsia"/>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 w:type="dxa"/>
                  <w:vAlign w:val="center"/>
                </w:tcPr>
                <w:p>
                  <w:pPr>
                    <w:pStyle w:val="2"/>
                    <w:tabs>
                      <w:tab w:val="left" w:pos="441"/>
                    </w:tabs>
                    <w:spacing w:line="240" w:lineRule="auto"/>
                    <w:jc w:val="center"/>
                    <w:rPr>
                      <w:rFonts w:hint="default" w:eastAsia="宋体"/>
                      <w:sz w:val="21"/>
                      <w:szCs w:val="21"/>
                      <w:lang w:val="en-US" w:eastAsia="zh-CN"/>
                    </w:rPr>
                  </w:pPr>
                  <w:r>
                    <w:rPr>
                      <w:rFonts w:hint="eastAsia"/>
                      <w:sz w:val="21"/>
                      <w:szCs w:val="21"/>
                      <w:lang w:val="en-US" w:eastAsia="zh-CN"/>
                    </w:rPr>
                    <w:t>9</w:t>
                  </w:r>
                </w:p>
              </w:tc>
              <w:tc>
                <w:tcPr>
                  <w:tcW w:w="907" w:type="dxa"/>
                  <w:vAlign w:val="center"/>
                </w:tcPr>
                <w:p>
                  <w:pPr>
                    <w:pStyle w:val="2"/>
                    <w:tabs>
                      <w:tab w:val="left" w:pos="441"/>
                    </w:tabs>
                    <w:spacing w:line="240" w:lineRule="auto"/>
                    <w:jc w:val="center"/>
                    <w:rPr>
                      <w:rFonts w:hint="eastAsia" w:eastAsia="宋体"/>
                      <w:sz w:val="21"/>
                      <w:szCs w:val="21"/>
                      <w:lang w:val="en-US" w:eastAsia="zh-CN"/>
                    </w:rPr>
                  </w:pPr>
                  <w:r>
                    <w:rPr>
                      <w:rFonts w:hint="eastAsia" w:eastAsia="宋体"/>
                      <w:sz w:val="21"/>
                      <w:szCs w:val="21"/>
                      <w:lang w:val="en-US" w:eastAsia="zh-CN"/>
                    </w:rPr>
                    <w:t>废机油</w:t>
                  </w:r>
                </w:p>
              </w:tc>
              <w:tc>
                <w:tcPr>
                  <w:tcW w:w="1616" w:type="dxa"/>
                  <w:vAlign w:val="center"/>
                </w:tcPr>
                <w:p>
                  <w:pPr>
                    <w:spacing w:line="240" w:lineRule="auto"/>
                    <w:jc w:val="center"/>
                    <w:rPr>
                      <w:rFonts w:hint="eastAsia" w:eastAsia="宋体"/>
                      <w:sz w:val="21"/>
                      <w:szCs w:val="21"/>
                    </w:rPr>
                  </w:pPr>
                  <w:r>
                    <w:rPr>
                      <w:rFonts w:hint="eastAsia"/>
                      <w:bCs/>
                      <w:color w:val="000000" w:themeColor="text1"/>
                      <w:sz w:val="21"/>
                      <w:szCs w:val="21"/>
                      <w14:textFill>
                        <w14:solidFill>
                          <w14:schemeClr w14:val="tx1"/>
                        </w14:solidFill>
                      </w14:textFill>
                    </w:rPr>
                    <w:t>危险废物（</w:t>
                  </w:r>
                  <w:r>
                    <w:rPr>
                      <w:bCs/>
                      <w:sz w:val="21"/>
                      <w:szCs w:val="21"/>
                    </w:rPr>
                    <w:t>HW</w:t>
                  </w:r>
                  <w:r>
                    <w:rPr>
                      <w:rFonts w:hint="eastAsia"/>
                      <w:bCs/>
                      <w:sz w:val="21"/>
                      <w:szCs w:val="21"/>
                      <w:lang w:val="en-US" w:eastAsia="zh-CN"/>
                    </w:rPr>
                    <w:t xml:space="preserve">08 </w:t>
                  </w:r>
                  <w:r>
                    <w:rPr>
                      <w:bCs/>
                      <w:sz w:val="21"/>
                      <w:szCs w:val="21"/>
                    </w:rPr>
                    <w:t>900-</w:t>
                  </w:r>
                  <w:r>
                    <w:rPr>
                      <w:rFonts w:hint="eastAsia"/>
                      <w:bCs/>
                      <w:sz w:val="21"/>
                      <w:szCs w:val="21"/>
                      <w:lang w:val="en-US" w:eastAsia="zh-CN"/>
                    </w:rPr>
                    <w:t>214</w:t>
                  </w:r>
                  <w:r>
                    <w:rPr>
                      <w:bCs/>
                      <w:sz w:val="21"/>
                      <w:szCs w:val="21"/>
                    </w:rPr>
                    <w:t>-</w:t>
                  </w:r>
                  <w:r>
                    <w:rPr>
                      <w:rFonts w:hint="eastAsia"/>
                      <w:bCs/>
                      <w:sz w:val="21"/>
                      <w:szCs w:val="21"/>
                      <w:lang w:val="en-US" w:eastAsia="zh-CN"/>
                    </w:rPr>
                    <w:t>08</w:t>
                  </w:r>
                  <w:r>
                    <w:rPr>
                      <w:rFonts w:hint="eastAsia"/>
                      <w:bCs/>
                      <w:color w:val="000000" w:themeColor="text1"/>
                      <w:sz w:val="21"/>
                      <w:szCs w:val="21"/>
                      <w14:textFill>
                        <w14:solidFill>
                          <w14:schemeClr w14:val="tx1"/>
                        </w14:solidFill>
                      </w14:textFill>
                    </w:rPr>
                    <w:t>）</w:t>
                  </w:r>
                </w:p>
              </w:tc>
              <w:tc>
                <w:tcPr>
                  <w:tcW w:w="680" w:type="dxa"/>
                  <w:vAlign w:val="center"/>
                </w:tcPr>
                <w:p>
                  <w:pPr>
                    <w:spacing w:line="240" w:lineRule="auto"/>
                    <w:jc w:val="center"/>
                    <w:rPr>
                      <w:rFonts w:hint="eastAsia" w:eastAsia="宋体"/>
                      <w:sz w:val="21"/>
                      <w:szCs w:val="21"/>
                    </w:rPr>
                  </w:pPr>
                  <w:r>
                    <w:rPr>
                      <w:rFonts w:hint="eastAsia"/>
                      <w:bCs/>
                      <w:color w:val="000000" w:themeColor="text1"/>
                      <w:sz w:val="21"/>
                      <w:szCs w:val="21"/>
                      <w14:textFill>
                        <w14:solidFill>
                          <w14:schemeClr w14:val="tx1"/>
                        </w14:solidFill>
                      </w14:textFill>
                    </w:rPr>
                    <w:t>生产过程</w:t>
                  </w:r>
                </w:p>
              </w:tc>
              <w:tc>
                <w:tcPr>
                  <w:tcW w:w="576" w:type="dxa"/>
                  <w:vAlign w:val="center"/>
                </w:tcPr>
                <w:p>
                  <w:pPr>
                    <w:spacing w:line="240" w:lineRule="auto"/>
                    <w:jc w:val="center"/>
                    <w:rPr>
                      <w:rFonts w:hint="eastAsia" w:eastAsia="宋体"/>
                      <w:bCs/>
                      <w:sz w:val="21"/>
                      <w:szCs w:val="21"/>
                    </w:rPr>
                  </w:pPr>
                  <w:r>
                    <w:rPr>
                      <w:rFonts w:hint="eastAsia"/>
                      <w:bCs/>
                      <w:color w:val="000000" w:themeColor="text1"/>
                      <w:sz w:val="21"/>
                      <w:szCs w:val="21"/>
                      <w14:textFill>
                        <w14:solidFill>
                          <w14:schemeClr w14:val="tx1"/>
                        </w14:solidFill>
                      </w14:textFill>
                    </w:rPr>
                    <w:t>固态</w:t>
                  </w:r>
                </w:p>
              </w:tc>
              <w:tc>
                <w:tcPr>
                  <w:tcW w:w="907" w:type="dxa"/>
                  <w:vAlign w:val="center"/>
                </w:tcPr>
                <w:p>
                  <w:pPr>
                    <w:spacing w:line="240" w:lineRule="auto"/>
                    <w:jc w:val="center"/>
                    <w:rPr>
                      <w:rFonts w:hint="eastAsia" w:eastAsia="宋体"/>
                      <w:sz w:val="21"/>
                      <w:szCs w:val="21"/>
                    </w:rPr>
                  </w:pPr>
                  <w:r>
                    <w:rPr>
                      <w:rFonts w:hint="eastAsia"/>
                      <w:bCs/>
                      <w:color w:val="000000" w:themeColor="text1"/>
                      <w:sz w:val="21"/>
                      <w:szCs w:val="21"/>
                      <w14:textFill>
                        <w14:solidFill>
                          <w14:schemeClr w14:val="tx1"/>
                        </w14:solidFill>
                      </w14:textFill>
                    </w:rPr>
                    <w:t>危险废物暂存库</w:t>
                  </w:r>
                </w:p>
              </w:tc>
              <w:tc>
                <w:tcPr>
                  <w:tcW w:w="880" w:type="dxa"/>
                  <w:vAlign w:val="center"/>
                </w:tcPr>
                <w:p>
                  <w:pPr>
                    <w:pStyle w:val="2"/>
                    <w:tabs>
                      <w:tab w:val="left" w:pos="441"/>
                    </w:tabs>
                    <w:spacing w:line="240" w:lineRule="auto"/>
                    <w:jc w:val="center"/>
                    <w:rPr>
                      <w:rFonts w:hint="default"/>
                      <w:sz w:val="21"/>
                      <w:szCs w:val="21"/>
                      <w:lang w:val="en-US" w:eastAsia="zh-CN"/>
                    </w:rPr>
                  </w:pPr>
                  <w:r>
                    <w:rPr>
                      <w:rFonts w:hint="eastAsia"/>
                      <w:color w:val="000000" w:themeColor="text1"/>
                      <w:sz w:val="21"/>
                      <w:szCs w:val="21"/>
                      <w:lang w:val="en-US" w:eastAsia="zh-CN"/>
                      <w14:textFill>
                        <w14:solidFill>
                          <w14:schemeClr w14:val="tx1"/>
                        </w14:solidFill>
                      </w14:textFill>
                    </w:rPr>
                    <w:t>0.004</w:t>
                  </w:r>
                </w:p>
              </w:tc>
              <w:tc>
                <w:tcPr>
                  <w:tcW w:w="850" w:type="dxa"/>
                  <w:vAlign w:val="center"/>
                </w:tcPr>
                <w:p>
                  <w:pPr>
                    <w:spacing w:line="240" w:lineRule="auto"/>
                    <w:jc w:val="center"/>
                    <w:rPr>
                      <w:rFonts w:hint="eastAsia" w:eastAsia="宋体"/>
                      <w:sz w:val="21"/>
                      <w:szCs w:val="21"/>
                    </w:rPr>
                  </w:pPr>
                  <w:r>
                    <w:rPr>
                      <w:rFonts w:hint="eastAsia"/>
                      <w:bCs/>
                      <w:color w:val="000000" w:themeColor="text1"/>
                      <w:sz w:val="21"/>
                      <w:szCs w:val="21"/>
                      <w14:textFill>
                        <w14:solidFill>
                          <w14:schemeClr w14:val="tx1"/>
                        </w14:solidFill>
                      </w14:textFill>
                    </w:rPr>
                    <w:t>资质单位处理</w:t>
                  </w:r>
                </w:p>
              </w:tc>
              <w:tc>
                <w:tcPr>
                  <w:tcW w:w="874" w:type="dxa"/>
                  <w:vAlign w:val="center"/>
                </w:tcPr>
                <w:p>
                  <w:pPr>
                    <w:pStyle w:val="2"/>
                    <w:tabs>
                      <w:tab w:val="left" w:pos="441"/>
                    </w:tabs>
                    <w:spacing w:line="240" w:lineRule="auto"/>
                    <w:jc w:val="center"/>
                    <w:rPr>
                      <w:rFonts w:hint="eastAsia" w:eastAsia="宋体"/>
                      <w:sz w:val="21"/>
                      <w:szCs w:val="21"/>
                    </w:rPr>
                  </w:pPr>
                  <w:r>
                    <w:rPr>
                      <w:rFonts w:hint="eastAsia"/>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 w:type="dxa"/>
                  <w:vAlign w:val="center"/>
                </w:tcPr>
                <w:p>
                  <w:pPr>
                    <w:pStyle w:val="2"/>
                    <w:tabs>
                      <w:tab w:val="left" w:pos="441"/>
                    </w:tabs>
                    <w:spacing w:line="240" w:lineRule="auto"/>
                    <w:jc w:val="center"/>
                    <w:rPr>
                      <w:rFonts w:hint="default" w:eastAsia="宋体"/>
                      <w:sz w:val="21"/>
                      <w:szCs w:val="21"/>
                      <w:lang w:val="en-US" w:eastAsia="zh-CN"/>
                    </w:rPr>
                  </w:pPr>
                  <w:r>
                    <w:rPr>
                      <w:rFonts w:hint="eastAsia"/>
                      <w:sz w:val="21"/>
                      <w:szCs w:val="21"/>
                      <w:lang w:val="en-US" w:eastAsia="zh-CN"/>
                    </w:rPr>
                    <w:t>10</w:t>
                  </w:r>
                </w:p>
              </w:tc>
              <w:tc>
                <w:tcPr>
                  <w:tcW w:w="907" w:type="dxa"/>
                  <w:vAlign w:val="center"/>
                </w:tcPr>
                <w:p>
                  <w:pPr>
                    <w:pStyle w:val="2"/>
                    <w:tabs>
                      <w:tab w:val="left" w:pos="441"/>
                    </w:tabs>
                    <w:spacing w:line="240" w:lineRule="auto"/>
                    <w:jc w:val="center"/>
                    <w:rPr>
                      <w:rFonts w:hint="eastAsia" w:eastAsia="宋体"/>
                      <w:sz w:val="21"/>
                      <w:szCs w:val="21"/>
                      <w:lang w:val="en-US" w:eastAsia="zh-CN"/>
                    </w:rPr>
                  </w:pPr>
                  <w:r>
                    <w:rPr>
                      <w:rFonts w:hint="eastAsia" w:eastAsia="宋体"/>
                      <w:sz w:val="21"/>
                      <w:szCs w:val="21"/>
                      <w:lang w:val="en-US" w:eastAsia="zh-CN"/>
                    </w:rPr>
                    <w:t>废油桶</w:t>
                  </w:r>
                </w:p>
              </w:tc>
              <w:tc>
                <w:tcPr>
                  <w:tcW w:w="1616" w:type="dxa"/>
                  <w:vAlign w:val="center"/>
                </w:tcPr>
                <w:p>
                  <w:pPr>
                    <w:spacing w:line="240" w:lineRule="auto"/>
                    <w:jc w:val="center"/>
                    <w:rPr>
                      <w:rFonts w:hint="eastAsia" w:eastAsia="宋体"/>
                      <w:sz w:val="21"/>
                      <w:szCs w:val="21"/>
                    </w:rPr>
                  </w:pPr>
                  <w:r>
                    <w:rPr>
                      <w:rFonts w:hint="eastAsia"/>
                      <w:bCs/>
                      <w:color w:val="000000" w:themeColor="text1"/>
                      <w:sz w:val="21"/>
                      <w:szCs w:val="21"/>
                      <w14:textFill>
                        <w14:solidFill>
                          <w14:schemeClr w14:val="tx1"/>
                        </w14:solidFill>
                      </w14:textFill>
                    </w:rPr>
                    <w:t>危险废物（</w:t>
                  </w:r>
                  <w:r>
                    <w:rPr>
                      <w:rFonts w:hint="default" w:ascii="Times New Roman" w:hAnsi="Times New Roman" w:cs="Times New Roman"/>
                      <w:bCs/>
                      <w:sz w:val="21"/>
                      <w:szCs w:val="21"/>
                    </w:rPr>
                    <w:t>HW</w:t>
                  </w:r>
                  <w:r>
                    <w:rPr>
                      <w:rFonts w:hint="default" w:ascii="Times New Roman" w:hAnsi="Times New Roman" w:cs="Times New Roman"/>
                      <w:bCs/>
                      <w:sz w:val="21"/>
                      <w:szCs w:val="21"/>
                      <w:lang w:val="en-US" w:eastAsia="zh-CN"/>
                    </w:rPr>
                    <w:t xml:space="preserve">08 </w:t>
                  </w:r>
                  <w:r>
                    <w:rPr>
                      <w:rFonts w:hint="default" w:ascii="Times New Roman" w:hAnsi="Times New Roman" w:cs="Times New Roman"/>
                      <w:bCs/>
                      <w:sz w:val="21"/>
                      <w:szCs w:val="21"/>
                    </w:rPr>
                    <w:t>900-</w:t>
                  </w:r>
                  <w:r>
                    <w:rPr>
                      <w:rFonts w:hint="default" w:ascii="Times New Roman" w:hAnsi="Times New Roman" w:cs="Times New Roman"/>
                      <w:bCs/>
                      <w:sz w:val="21"/>
                      <w:szCs w:val="21"/>
                      <w:lang w:val="en-US" w:eastAsia="zh-CN"/>
                    </w:rPr>
                    <w:t>249</w:t>
                  </w:r>
                  <w:r>
                    <w:rPr>
                      <w:rFonts w:hint="default" w:ascii="Times New Roman" w:hAnsi="Times New Roman" w:cs="Times New Roman"/>
                      <w:bCs/>
                      <w:sz w:val="21"/>
                      <w:szCs w:val="21"/>
                    </w:rPr>
                    <w:t>-</w:t>
                  </w:r>
                  <w:r>
                    <w:rPr>
                      <w:rFonts w:hint="default" w:ascii="Times New Roman" w:hAnsi="Times New Roman" w:cs="Times New Roman"/>
                      <w:bCs/>
                      <w:sz w:val="21"/>
                      <w:szCs w:val="21"/>
                      <w:lang w:val="en-US" w:eastAsia="zh-CN"/>
                    </w:rPr>
                    <w:t>08</w:t>
                  </w:r>
                  <w:r>
                    <w:rPr>
                      <w:rFonts w:hint="eastAsia"/>
                      <w:bCs/>
                      <w:color w:val="000000" w:themeColor="text1"/>
                      <w:sz w:val="21"/>
                      <w:szCs w:val="21"/>
                      <w14:textFill>
                        <w14:solidFill>
                          <w14:schemeClr w14:val="tx1"/>
                        </w14:solidFill>
                      </w14:textFill>
                    </w:rPr>
                    <w:t>）</w:t>
                  </w:r>
                </w:p>
              </w:tc>
              <w:tc>
                <w:tcPr>
                  <w:tcW w:w="680" w:type="dxa"/>
                  <w:vAlign w:val="center"/>
                </w:tcPr>
                <w:p>
                  <w:pPr>
                    <w:spacing w:line="240" w:lineRule="auto"/>
                    <w:jc w:val="center"/>
                    <w:rPr>
                      <w:rFonts w:hint="eastAsia" w:eastAsia="宋体"/>
                      <w:sz w:val="21"/>
                      <w:szCs w:val="21"/>
                    </w:rPr>
                  </w:pPr>
                  <w:r>
                    <w:rPr>
                      <w:rFonts w:hint="eastAsia"/>
                      <w:bCs/>
                      <w:color w:val="000000" w:themeColor="text1"/>
                      <w:sz w:val="21"/>
                      <w:szCs w:val="21"/>
                      <w14:textFill>
                        <w14:solidFill>
                          <w14:schemeClr w14:val="tx1"/>
                        </w14:solidFill>
                      </w14:textFill>
                    </w:rPr>
                    <w:t>生产过程</w:t>
                  </w:r>
                </w:p>
              </w:tc>
              <w:tc>
                <w:tcPr>
                  <w:tcW w:w="576" w:type="dxa"/>
                  <w:vAlign w:val="center"/>
                </w:tcPr>
                <w:p>
                  <w:pPr>
                    <w:spacing w:line="240" w:lineRule="auto"/>
                    <w:jc w:val="center"/>
                    <w:rPr>
                      <w:rFonts w:hint="eastAsia" w:eastAsia="宋体"/>
                      <w:bCs/>
                      <w:sz w:val="21"/>
                      <w:szCs w:val="21"/>
                    </w:rPr>
                  </w:pPr>
                  <w:r>
                    <w:rPr>
                      <w:rFonts w:hint="eastAsia"/>
                      <w:bCs/>
                      <w:color w:val="000000" w:themeColor="text1"/>
                      <w:sz w:val="21"/>
                      <w:szCs w:val="21"/>
                      <w14:textFill>
                        <w14:solidFill>
                          <w14:schemeClr w14:val="tx1"/>
                        </w14:solidFill>
                      </w14:textFill>
                    </w:rPr>
                    <w:t>固态</w:t>
                  </w:r>
                </w:p>
              </w:tc>
              <w:tc>
                <w:tcPr>
                  <w:tcW w:w="907" w:type="dxa"/>
                  <w:vAlign w:val="center"/>
                </w:tcPr>
                <w:p>
                  <w:pPr>
                    <w:spacing w:line="240" w:lineRule="auto"/>
                    <w:jc w:val="center"/>
                    <w:rPr>
                      <w:rFonts w:hint="eastAsia" w:eastAsia="宋体"/>
                      <w:sz w:val="21"/>
                      <w:szCs w:val="21"/>
                    </w:rPr>
                  </w:pPr>
                  <w:r>
                    <w:rPr>
                      <w:rFonts w:hint="eastAsia"/>
                      <w:bCs/>
                      <w:color w:val="000000" w:themeColor="text1"/>
                      <w:sz w:val="21"/>
                      <w:szCs w:val="21"/>
                      <w14:textFill>
                        <w14:solidFill>
                          <w14:schemeClr w14:val="tx1"/>
                        </w14:solidFill>
                      </w14:textFill>
                    </w:rPr>
                    <w:t>危险废物暂存库</w:t>
                  </w:r>
                </w:p>
              </w:tc>
              <w:tc>
                <w:tcPr>
                  <w:tcW w:w="880" w:type="dxa"/>
                  <w:vAlign w:val="center"/>
                </w:tcPr>
                <w:p>
                  <w:pPr>
                    <w:pStyle w:val="2"/>
                    <w:tabs>
                      <w:tab w:val="left" w:pos="441"/>
                    </w:tabs>
                    <w:spacing w:line="240" w:lineRule="auto"/>
                    <w:jc w:val="center"/>
                    <w:rPr>
                      <w:rFonts w:hint="default"/>
                      <w:sz w:val="21"/>
                      <w:szCs w:val="21"/>
                      <w:lang w:val="en-US" w:eastAsia="zh-CN"/>
                    </w:rPr>
                  </w:pPr>
                  <w:r>
                    <w:rPr>
                      <w:rFonts w:hint="eastAsia"/>
                      <w:color w:val="000000" w:themeColor="text1"/>
                      <w:sz w:val="21"/>
                      <w:szCs w:val="21"/>
                      <w:lang w:val="en-US" w:eastAsia="zh-CN"/>
                      <w14:textFill>
                        <w14:solidFill>
                          <w14:schemeClr w14:val="tx1"/>
                        </w14:solidFill>
                      </w14:textFill>
                    </w:rPr>
                    <w:t>0.139</w:t>
                  </w:r>
                </w:p>
              </w:tc>
              <w:tc>
                <w:tcPr>
                  <w:tcW w:w="850" w:type="dxa"/>
                  <w:vAlign w:val="center"/>
                </w:tcPr>
                <w:p>
                  <w:pPr>
                    <w:spacing w:line="240" w:lineRule="auto"/>
                    <w:jc w:val="center"/>
                    <w:rPr>
                      <w:rFonts w:hint="eastAsia" w:eastAsia="宋体"/>
                      <w:sz w:val="21"/>
                      <w:szCs w:val="21"/>
                    </w:rPr>
                  </w:pPr>
                  <w:r>
                    <w:rPr>
                      <w:rFonts w:hint="eastAsia"/>
                      <w:bCs/>
                      <w:color w:val="000000" w:themeColor="text1"/>
                      <w:sz w:val="21"/>
                      <w:szCs w:val="21"/>
                      <w14:textFill>
                        <w14:solidFill>
                          <w14:schemeClr w14:val="tx1"/>
                        </w14:solidFill>
                      </w14:textFill>
                    </w:rPr>
                    <w:t>资质单位处理</w:t>
                  </w:r>
                </w:p>
              </w:tc>
              <w:tc>
                <w:tcPr>
                  <w:tcW w:w="874" w:type="dxa"/>
                  <w:vAlign w:val="center"/>
                </w:tcPr>
                <w:p>
                  <w:pPr>
                    <w:pStyle w:val="2"/>
                    <w:tabs>
                      <w:tab w:val="left" w:pos="441"/>
                    </w:tabs>
                    <w:spacing w:line="240" w:lineRule="auto"/>
                    <w:jc w:val="center"/>
                    <w:rPr>
                      <w:rFonts w:hint="eastAsia" w:eastAsia="宋体"/>
                      <w:sz w:val="21"/>
                      <w:szCs w:val="21"/>
                    </w:rPr>
                  </w:pPr>
                  <w:r>
                    <w:rPr>
                      <w:rFonts w:hint="eastAsia"/>
                      <w:color w:val="000000" w:themeColor="text1"/>
                      <w:sz w:val="21"/>
                      <w:szCs w:val="21"/>
                      <w14:textFill>
                        <w14:solidFill>
                          <w14:schemeClr w14:val="tx1"/>
                        </w14:solidFill>
                      </w14:textFill>
                    </w:rPr>
                    <w:t>0</w:t>
                  </w:r>
                </w:p>
              </w:tc>
            </w:tr>
          </w:tbl>
          <w:p>
            <w:pPr>
              <w:autoSpaceDE w:val="0"/>
              <w:autoSpaceDN w:val="0"/>
              <w:adjustRightInd w:val="0"/>
              <w:spacing w:line="36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表</w:t>
            </w:r>
            <w:r>
              <w:rPr>
                <w:rFonts w:hint="eastAsia"/>
                <w:b/>
                <w:color w:val="000000" w:themeColor="text1"/>
                <w14:textFill>
                  <w14:solidFill>
                    <w14:schemeClr w14:val="tx1"/>
                  </w14:solidFill>
                </w14:textFill>
              </w:rPr>
              <w:t>4-</w:t>
            </w:r>
            <w:r>
              <w:rPr>
                <w:rFonts w:hint="eastAsia"/>
                <w:b/>
                <w:color w:val="000000" w:themeColor="text1"/>
                <w:lang w:val="en-US" w:eastAsia="zh-CN"/>
                <w14:textFill>
                  <w14:solidFill>
                    <w14:schemeClr w14:val="tx1"/>
                  </w14:solidFill>
                </w14:textFill>
              </w:rPr>
              <w:t>13</w:t>
            </w:r>
            <w:r>
              <w:rPr>
                <w:b/>
                <w:color w:val="000000" w:themeColor="text1"/>
                <w14:textFill>
                  <w14:solidFill>
                    <w14:schemeClr w14:val="tx1"/>
                  </w14:solidFill>
                </w14:textFill>
              </w:rPr>
              <w:t xml:space="preserve">  危险废物汇总情况表</w:t>
            </w:r>
          </w:p>
          <w:tbl>
            <w:tblPr>
              <w:tblStyle w:val="13"/>
              <w:tblW w:w="78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850"/>
              <w:gridCol w:w="1196"/>
              <w:gridCol w:w="871"/>
              <w:gridCol w:w="1059"/>
              <w:gridCol w:w="567"/>
              <w:gridCol w:w="78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center"/>
                </w:tcPr>
                <w:p>
                  <w:pPr>
                    <w:adjustRightInd w:val="0"/>
                    <w:snapToGrid w:val="0"/>
                    <w:spacing w:line="240" w:lineRule="auto"/>
                    <w:jc w:val="center"/>
                    <w:rPr>
                      <w:b/>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危险废物名称</w:t>
                  </w:r>
                </w:p>
              </w:tc>
              <w:tc>
                <w:tcPr>
                  <w:tcW w:w="850" w:type="dxa"/>
                  <w:vAlign w:val="center"/>
                </w:tcPr>
                <w:p>
                  <w:pPr>
                    <w:adjustRightInd w:val="0"/>
                    <w:snapToGrid w:val="0"/>
                    <w:spacing w:line="240" w:lineRule="auto"/>
                    <w:jc w:val="center"/>
                    <w:rPr>
                      <w:b/>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危险废物类别</w:t>
                  </w:r>
                </w:p>
              </w:tc>
              <w:tc>
                <w:tcPr>
                  <w:tcW w:w="1196" w:type="dxa"/>
                  <w:vAlign w:val="center"/>
                </w:tcPr>
                <w:p>
                  <w:pPr>
                    <w:adjustRightInd w:val="0"/>
                    <w:snapToGrid w:val="0"/>
                    <w:spacing w:line="240" w:lineRule="auto"/>
                    <w:jc w:val="center"/>
                    <w:rPr>
                      <w:b/>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危险废物代码</w:t>
                  </w:r>
                </w:p>
              </w:tc>
              <w:tc>
                <w:tcPr>
                  <w:tcW w:w="871" w:type="dxa"/>
                  <w:vAlign w:val="center"/>
                </w:tcPr>
                <w:p>
                  <w:pPr>
                    <w:spacing w:line="240" w:lineRule="auto"/>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产生量</w:t>
                  </w:r>
                  <w:r>
                    <w:rPr>
                      <w:rFonts w:hint="eastAsia"/>
                      <w:b/>
                      <w:color w:val="000000" w:themeColor="text1"/>
                      <w:sz w:val="21"/>
                      <w:szCs w:val="21"/>
                      <w14:textFill>
                        <w14:solidFill>
                          <w14:schemeClr w14:val="tx1"/>
                        </w14:solidFill>
                      </w14:textFill>
                    </w:rPr>
                    <w:t>（t/a）</w:t>
                  </w:r>
                </w:p>
              </w:tc>
              <w:tc>
                <w:tcPr>
                  <w:tcW w:w="1059" w:type="dxa"/>
                  <w:vAlign w:val="center"/>
                </w:tcPr>
                <w:p>
                  <w:pPr>
                    <w:spacing w:line="240" w:lineRule="auto"/>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产生工序及装置</w:t>
                  </w:r>
                </w:p>
              </w:tc>
              <w:tc>
                <w:tcPr>
                  <w:tcW w:w="567" w:type="dxa"/>
                  <w:vAlign w:val="center"/>
                </w:tcPr>
                <w:p>
                  <w:pPr>
                    <w:spacing w:line="240" w:lineRule="auto"/>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形态</w:t>
                  </w:r>
                </w:p>
              </w:tc>
              <w:tc>
                <w:tcPr>
                  <w:tcW w:w="784" w:type="dxa"/>
                  <w:vAlign w:val="center"/>
                </w:tcPr>
                <w:p>
                  <w:pPr>
                    <w:spacing w:line="240" w:lineRule="auto"/>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危险特性</w:t>
                  </w:r>
                </w:p>
              </w:tc>
              <w:tc>
                <w:tcPr>
                  <w:tcW w:w="1814" w:type="dxa"/>
                  <w:vAlign w:val="center"/>
                </w:tcPr>
                <w:p>
                  <w:pPr>
                    <w:spacing w:line="240" w:lineRule="auto"/>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center"/>
                </w:tcPr>
                <w:p>
                  <w:pPr>
                    <w:pStyle w:val="2"/>
                    <w:tabs>
                      <w:tab w:val="left" w:pos="441"/>
                    </w:tabs>
                    <w:spacing w:line="240" w:lineRule="auto"/>
                    <w:jc w:val="center"/>
                    <w:rPr>
                      <w:rFonts w:hint="default"/>
                      <w:sz w:val="21"/>
                      <w:szCs w:val="21"/>
                      <w:lang w:val="en-US" w:eastAsia="zh-CN" w:bidi="ar"/>
                    </w:rPr>
                  </w:pPr>
                  <w:r>
                    <w:rPr>
                      <w:rFonts w:hint="eastAsia"/>
                      <w:sz w:val="21"/>
                      <w:szCs w:val="21"/>
                      <w:lang w:val="en-US" w:eastAsia="zh-CN" w:bidi="ar"/>
                    </w:rPr>
                    <w:t>废活性炭</w:t>
                  </w:r>
                </w:p>
              </w:tc>
              <w:tc>
                <w:tcPr>
                  <w:tcW w:w="850" w:type="dxa"/>
                  <w:vAlign w:val="center"/>
                </w:tcPr>
                <w:p>
                  <w:pPr>
                    <w:autoSpaceDE w:val="0"/>
                    <w:autoSpaceDN w:val="0"/>
                    <w:adjustRightInd w:val="0"/>
                    <w:spacing w:line="240" w:lineRule="auto"/>
                    <w:jc w:val="center"/>
                    <w:rPr>
                      <w:rFonts w:hint="eastAsia"/>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HW</w:t>
                  </w:r>
                  <w:r>
                    <w:rPr>
                      <w:rFonts w:hint="eastAsia"/>
                      <w:bCs/>
                      <w:color w:val="000000" w:themeColor="text1"/>
                      <w:sz w:val="21"/>
                      <w:szCs w:val="21"/>
                      <w:lang w:val="en-US" w:eastAsia="zh-CN"/>
                      <w14:textFill>
                        <w14:solidFill>
                          <w14:schemeClr w14:val="tx1"/>
                        </w14:solidFill>
                      </w14:textFill>
                    </w:rPr>
                    <w:t>49</w:t>
                  </w:r>
                </w:p>
              </w:tc>
              <w:tc>
                <w:tcPr>
                  <w:tcW w:w="1196" w:type="dxa"/>
                  <w:vAlign w:val="center"/>
                </w:tcPr>
                <w:p>
                  <w:pPr>
                    <w:autoSpaceDE w:val="0"/>
                    <w:autoSpaceDN w:val="0"/>
                    <w:adjustRightInd w:val="0"/>
                    <w:spacing w:line="240" w:lineRule="auto"/>
                    <w:jc w:val="center"/>
                    <w:rPr>
                      <w:rFonts w:hint="eastAsia"/>
                      <w:bCs/>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900-</w:t>
                  </w:r>
                  <w:r>
                    <w:rPr>
                      <w:rFonts w:hint="eastAsia"/>
                      <w:color w:val="000000" w:themeColor="text1"/>
                      <w:sz w:val="21"/>
                      <w:szCs w:val="21"/>
                      <w:lang w:val="en-US" w:eastAsia="zh-CN"/>
                      <w14:textFill>
                        <w14:solidFill>
                          <w14:schemeClr w14:val="tx1"/>
                        </w14:solidFill>
                      </w14:textFill>
                    </w:rPr>
                    <w:t>039</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49</w:t>
                  </w:r>
                </w:p>
              </w:tc>
              <w:tc>
                <w:tcPr>
                  <w:tcW w:w="871" w:type="dxa"/>
                  <w:vAlign w:val="center"/>
                </w:tcPr>
                <w:p>
                  <w:pPr>
                    <w:pStyle w:val="2"/>
                    <w:tabs>
                      <w:tab w:val="left" w:pos="441"/>
                    </w:tabs>
                    <w:spacing w:line="240" w:lineRule="auto"/>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0.888</w:t>
                  </w:r>
                </w:p>
              </w:tc>
              <w:tc>
                <w:tcPr>
                  <w:tcW w:w="1059" w:type="dxa"/>
                  <w:vAlign w:val="center"/>
                </w:tcPr>
                <w:p>
                  <w:pPr>
                    <w:autoSpaceDE w:val="0"/>
                    <w:autoSpaceDN w:val="0"/>
                    <w:adjustRightInd w:val="0"/>
                    <w:spacing w:line="240" w:lineRule="auto"/>
                    <w:jc w:val="center"/>
                    <w:rPr>
                      <w:rFonts w:hint="default"/>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废气处理</w:t>
                  </w:r>
                </w:p>
              </w:tc>
              <w:tc>
                <w:tcPr>
                  <w:tcW w:w="567" w:type="dxa"/>
                  <w:vAlign w:val="center"/>
                </w:tcPr>
                <w:p>
                  <w:pPr>
                    <w:autoSpaceDE w:val="0"/>
                    <w:autoSpaceDN w:val="0"/>
                    <w:adjustRightInd w:val="0"/>
                    <w:spacing w:line="240" w:lineRule="auto"/>
                    <w:jc w:val="center"/>
                    <w:rPr>
                      <w:rFonts w:hint="eastAsia"/>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固态</w:t>
                  </w:r>
                </w:p>
              </w:tc>
              <w:tc>
                <w:tcPr>
                  <w:tcW w:w="784" w:type="dxa"/>
                  <w:vAlign w:val="center"/>
                </w:tcPr>
                <w:p>
                  <w:pPr>
                    <w:autoSpaceDE w:val="0"/>
                    <w:autoSpaceDN w:val="0"/>
                    <w:adjustRightInd w:val="0"/>
                    <w:spacing w:line="240" w:lineRule="auto"/>
                    <w:jc w:val="center"/>
                    <w:rPr>
                      <w:rFonts w:hint="eastAsia"/>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T</w:t>
                  </w:r>
                </w:p>
              </w:tc>
              <w:tc>
                <w:tcPr>
                  <w:tcW w:w="1814" w:type="dxa"/>
                  <w:vAlign w:val="center"/>
                </w:tcPr>
                <w:p>
                  <w:pPr>
                    <w:adjustRightInd w:val="0"/>
                    <w:snapToGrid w:val="0"/>
                    <w:spacing w:line="24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暂存于危废库，定期委托有资质单位处理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center"/>
                </w:tcPr>
                <w:p>
                  <w:pPr>
                    <w:pStyle w:val="2"/>
                    <w:tabs>
                      <w:tab w:val="left" w:pos="441"/>
                    </w:tabs>
                    <w:spacing w:line="240" w:lineRule="auto"/>
                    <w:jc w:val="center"/>
                    <w:rPr>
                      <w:rFonts w:hint="eastAsia"/>
                      <w:sz w:val="21"/>
                      <w:szCs w:val="21"/>
                      <w:lang w:val="en-US" w:eastAsia="zh-CN" w:bidi="ar"/>
                    </w:rPr>
                  </w:pPr>
                  <w:r>
                    <w:rPr>
                      <w:rFonts w:hint="eastAsia"/>
                      <w:sz w:val="21"/>
                      <w:szCs w:val="21"/>
                      <w:lang w:val="en-US" w:eastAsia="zh-CN"/>
                    </w:rPr>
                    <w:t>过滤残渣</w:t>
                  </w:r>
                </w:p>
              </w:tc>
              <w:tc>
                <w:tcPr>
                  <w:tcW w:w="850" w:type="dxa"/>
                  <w:vAlign w:val="center"/>
                </w:tcPr>
                <w:p>
                  <w:pPr>
                    <w:autoSpaceDE w:val="0"/>
                    <w:autoSpaceDN w:val="0"/>
                    <w:adjustRightInd w:val="0"/>
                    <w:spacing w:line="240" w:lineRule="auto"/>
                    <w:jc w:val="center"/>
                    <w:rPr>
                      <w:rFonts w:hint="eastAsia"/>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HW08</w:t>
                  </w:r>
                </w:p>
              </w:tc>
              <w:tc>
                <w:tcPr>
                  <w:tcW w:w="1196" w:type="dxa"/>
                  <w:vAlign w:val="center"/>
                </w:tcPr>
                <w:p>
                  <w:pPr>
                    <w:autoSpaceDE w:val="0"/>
                    <w:autoSpaceDN w:val="0"/>
                    <w:adjustRightInd w:val="0"/>
                    <w:spacing w:line="240" w:lineRule="auto"/>
                    <w:jc w:val="center"/>
                    <w:rPr>
                      <w:rFonts w:hint="eastAsia"/>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900-213-08</w:t>
                  </w:r>
                </w:p>
              </w:tc>
              <w:tc>
                <w:tcPr>
                  <w:tcW w:w="871" w:type="dxa"/>
                  <w:vAlign w:val="center"/>
                </w:tcPr>
                <w:p>
                  <w:pPr>
                    <w:pStyle w:val="2"/>
                    <w:tabs>
                      <w:tab w:val="left" w:pos="441"/>
                    </w:tabs>
                    <w:spacing w:line="240" w:lineRule="auto"/>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0.27</w:t>
                  </w:r>
                </w:p>
              </w:tc>
              <w:tc>
                <w:tcPr>
                  <w:tcW w:w="1059" w:type="dxa"/>
                  <w:vAlign w:val="center"/>
                </w:tcPr>
                <w:p>
                  <w:pPr>
                    <w:autoSpaceDE w:val="0"/>
                    <w:autoSpaceDN w:val="0"/>
                    <w:adjustRightInd w:val="0"/>
                    <w:spacing w:line="240" w:lineRule="auto"/>
                    <w:jc w:val="center"/>
                    <w:rPr>
                      <w:rFonts w:hint="eastAsia"/>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机加工</w:t>
                  </w:r>
                </w:p>
              </w:tc>
              <w:tc>
                <w:tcPr>
                  <w:tcW w:w="567" w:type="dxa"/>
                  <w:vAlign w:val="center"/>
                </w:tcPr>
                <w:p>
                  <w:pPr>
                    <w:autoSpaceDE w:val="0"/>
                    <w:autoSpaceDN w:val="0"/>
                    <w:adjustRightInd w:val="0"/>
                    <w:spacing w:line="240" w:lineRule="auto"/>
                    <w:jc w:val="center"/>
                    <w:rPr>
                      <w:rFonts w:hint="eastAsia"/>
                      <w:bCs/>
                      <w:color w:val="000000" w:themeColor="text1"/>
                      <w:sz w:val="21"/>
                      <w:szCs w:val="21"/>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固态</w:t>
                  </w:r>
                </w:p>
              </w:tc>
              <w:tc>
                <w:tcPr>
                  <w:tcW w:w="784" w:type="dxa"/>
                  <w:vAlign w:val="center"/>
                </w:tcPr>
                <w:p>
                  <w:pPr>
                    <w:autoSpaceDE w:val="0"/>
                    <w:autoSpaceDN w:val="0"/>
                    <w:adjustRightInd w:val="0"/>
                    <w:spacing w:line="240" w:lineRule="auto"/>
                    <w:jc w:val="center"/>
                    <w:rPr>
                      <w:rFonts w:hint="eastAsia"/>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T,I</w:t>
                  </w:r>
                </w:p>
              </w:tc>
              <w:tc>
                <w:tcPr>
                  <w:tcW w:w="1814" w:type="dxa"/>
                  <w:vAlign w:val="center"/>
                </w:tcPr>
                <w:p>
                  <w:pPr>
                    <w:adjustRightInd w:val="0"/>
                    <w:snapToGrid w:val="0"/>
                    <w:spacing w:line="24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暂存于危废库，定期委托有资质单位处理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center"/>
                </w:tcPr>
                <w:p>
                  <w:pPr>
                    <w:pStyle w:val="2"/>
                    <w:tabs>
                      <w:tab w:val="left" w:pos="441"/>
                    </w:tabs>
                    <w:spacing w:line="240" w:lineRule="auto"/>
                    <w:jc w:val="center"/>
                    <w:rPr>
                      <w:rFonts w:hint="default"/>
                      <w:sz w:val="21"/>
                      <w:szCs w:val="21"/>
                      <w:lang w:val="en-US" w:eastAsia="zh-CN" w:bidi="ar"/>
                    </w:rPr>
                  </w:pPr>
                  <w:r>
                    <w:rPr>
                      <w:rFonts w:hint="eastAsia"/>
                      <w:sz w:val="21"/>
                      <w:szCs w:val="21"/>
                      <w:lang w:val="en-US" w:eastAsia="zh-CN" w:bidi="ar"/>
                    </w:rPr>
                    <w:t>废液压油</w:t>
                  </w:r>
                </w:p>
              </w:tc>
              <w:tc>
                <w:tcPr>
                  <w:tcW w:w="850" w:type="dxa"/>
                  <w:vAlign w:val="center"/>
                </w:tcPr>
                <w:p>
                  <w:pPr>
                    <w:autoSpaceDE w:val="0"/>
                    <w:autoSpaceDN w:val="0"/>
                    <w:adjustRightInd w:val="0"/>
                    <w:spacing w:line="240" w:lineRule="auto"/>
                    <w:jc w:val="center"/>
                    <w:rPr>
                      <w:rFonts w:hint="eastAsia"/>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HW08</w:t>
                  </w:r>
                </w:p>
              </w:tc>
              <w:tc>
                <w:tcPr>
                  <w:tcW w:w="1196" w:type="dxa"/>
                  <w:vAlign w:val="center"/>
                </w:tcPr>
                <w:p>
                  <w:pPr>
                    <w:autoSpaceDE w:val="0"/>
                    <w:autoSpaceDN w:val="0"/>
                    <w:adjustRightInd w:val="0"/>
                    <w:spacing w:line="240" w:lineRule="auto"/>
                    <w:jc w:val="center"/>
                    <w:rPr>
                      <w:rFonts w:hint="eastAsia"/>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900-218-08</w:t>
                  </w:r>
                </w:p>
              </w:tc>
              <w:tc>
                <w:tcPr>
                  <w:tcW w:w="871" w:type="dxa"/>
                  <w:vAlign w:val="center"/>
                </w:tcPr>
                <w:p>
                  <w:pPr>
                    <w:pStyle w:val="2"/>
                    <w:tabs>
                      <w:tab w:val="left" w:pos="441"/>
                    </w:tabs>
                    <w:spacing w:line="240" w:lineRule="auto"/>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2.7</w:t>
                  </w:r>
                </w:p>
              </w:tc>
              <w:tc>
                <w:tcPr>
                  <w:tcW w:w="1059" w:type="dxa"/>
                  <w:vAlign w:val="center"/>
                </w:tcPr>
                <w:p>
                  <w:pPr>
                    <w:autoSpaceDE w:val="0"/>
                    <w:autoSpaceDN w:val="0"/>
                    <w:adjustRightInd w:val="0"/>
                    <w:spacing w:line="240" w:lineRule="auto"/>
                    <w:jc w:val="center"/>
                    <w:rPr>
                      <w:rFonts w:hint="default"/>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机加工</w:t>
                  </w:r>
                </w:p>
              </w:tc>
              <w:tc>
                <w:tcPr>
                  <w:tcW w:w="567" w:type="dxa"/>
                  <w:vAlign w:val="center"/>
                </w:tcPr>
                <w:p>
                  <w:pPr>
                    <w:autoSpaceDE w:val="0"/>
                    <w:autoSpaceDN w:val="0"/>
                    <w:adjustRightInd w:val="0"/>
                    <w:spacing w:line="240" w:lineRule="auto"/>
                    <w:jc w:val="center"/>
                    <w:rPr>
                      <w:rFonts w:hint="eastAsia"/>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固态</w:t>
                  </w:r>
                </w:p>
              </w:tc>
              <w:tc>
                <w:tcPr>
                  <w:tcW w:w="784" w:type="dxa"/>
                  <w:vAlign w:val="center"/>
                </w:tcPr>
                <w:p>
                  <w:pPr>
                    <w:autoSpaceDE w:val="0"/>
                    <w:autoSpaceDN w:val="0"/>
                    <w:adjustRightInd w:val="0"/>
                    <w:spacing w:line="240" w:lineRule="auto"/>
                    <w:jc w:val="center"/>
                    <w:rPr>
                      <w:rFonts w:hint="eastAsia"/>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T,I</w:t>
                  </w:r>
                </w:p>
              </w:tc>
              <w:tc>
                <w:tcPr>
                  <w:tcW w:w="1814" w:type="dxa"/>
                  <w:vAlign w:val="center"/>
                </w:tcPr>
                <w:p>
                  <w:pPr>
                    <w:adjustRightInd w:val="0"/>
                    <w:snapToGrid w:val="0"/>
                    <w:spacing w:line="24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暂存于危废库，定期委托有资质单位处理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center"/>
                </w:tcPr>
                <w:p>
                  <w:pPr>
                    <w:pStyle w:val="2"/>
                    <w:tabs>
                      <w:tab w:val="left" w:pos="441"/>
                    </w:tabs>
                    <w:spacing w:line="240" w:lineRule="auto"/>
                    <w:jc w:val="center"/>
                    <w:rPr>
                      <w:rFonts w:hint="default"/>
                      <w:sz w:val="21"/>
                      <w:szCs w:val="21"/>
                      <w:lang w:val="en-US" w:eastAsia="zh-CN" w:bidi="ar"/>
                    </w:rPr>
                  </w:pPr>
                  <w:r>
                    <w:rPr>
                      <w:rFonts w:hint="eastAsia"/>
                      <w:sz w:val="21"/>
                      <w:szCs w:val="21"/>
                      <w:lang w:val="en-US" w:eastAsia="zh-CN" w:bidi="ar"/>
                    </w:rPr>
                    <w:t>废铁屑</w:t>
                  </w:r>
                </w:p>
              </w:tc>
              <w:tc>
                <w:tcPr>
                  <w:tcW w:w="850" w:type="dxa"/>
                  <w:vAlign w:val="center"/>
                </w:tcPr>
                <w:p>
                  <w:pPr>
                    <w:autoSpaceDE w:val="0"/>
                    <w:autoSpaceDN w:val="0"/>
                    <w:adjustRightInd w:val="0"/>
                    <w:spacing w:line="240" w:lineRule="auto"/>
                    <w:jc w:val="center"/>
                    <w:rPr>
                      <w:rFonts w:hint="eastAsia"/>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HW</w:t>
                  </w:r>
                  <w:r>
                    <w:rPr>
                      <w:rFonts w:hint="eastAsia"/>
                      <w:bCs/>
                      <w:color w:val="000000" w:themeColor="text1"/>
                      <w:sz w:val="21"/>
                      <w:szCs w:val="21"/>
                      <w:lang w:val="en-US" w:eastAsia="zh-CN"/>
                      <w14:textFill>
                        <w14:solidFill>
                          <w14:schemeClr w14:val="tx1"/>
                        </w14:solidFill>
                      </w14:textFill>
                    </w:rPr>
                    <w:t>08</w:t>
                  </w:r>
                </w:p>
              </w:tc>
              <w:tc>
                <w:tcPr>
                  <w:tcW w:w="1196" w:type="dxa"/>
                  <w:vAlign w:val="center"/>
                </w:tcPr>
                <w:p>
                  <w:pPr>
                    <w:autoSpaceDE w:val="0"/>
                    <w:autoSpaceDN w:val="0"/>
                    <w:adjustRightInd w:val="0"/>
                    <w:spacing w:line="240" w:lineRule="auto"/>
                    <w:jc w:val="center"/>
                    <w:rPr>
                      <w:rFonts w:hint="eastAsia"/>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900-</w:t>
                  </w:r>
                  <w:r>
                    <w:rPr>
                      <w:rFonts w:hint="eastAsia"/>
                      <w:bCs/>
                      <w:color w:val="000000" w:themeColor="text1"/>
                      <w:sz w:val="21"/>
                      <w:szCs w:val="21"/>
                      <w:lang w:val="en-US" w:eastAsia="zh-CN"/>
                      <w14:textFill>
                        <w14:solidFill>
                          <w14:schemeClr w14:val="tx1"/>
                        </w14:solidFill>
                      </w14:textFill>
                    </w:rPr>
                    <w:t>200</w:t>
                  </w:r>
                  <w:r>
                    <w:rPr>
                      <w:rFonts w:hint="eastAsia"/>
                      <w:bCs/>
                      <w:color w:val="000000" w:themeColor="text1"/>
                      <w:sz w:val="21"/>
                      <w:szCs w:val="21"/>
                      <w14:textFill>
                        <w14:solidFill>
                          <w14:schemeClr w14:val="tx1"/>
                        </w14:solidFill>
                      </w14:textFill>
                    </w:rPr>
                    <w:t>-</w:t>
                  </w:r>
                  <w:r>
                    <w:rPr>
                      <w:rFonts w:hint="eastAsia"/>
                      <w:bCs/>
                      <w:color w:val="000000" w:themeColor="text1"/>
                      <w:sz w:val="21"/>
                      <w:szCs w:val="21"/>
                      <w:lang w:val="en-US" w:eastAsia="zh-CN"/>
                      <w14:textFill>
                        <w14:solidFill>
                          <w14:schemeClr w14:val="tx1"/>
                        </w14:solidFill>
                      </w14:textFill>
                    </w:rPr>
                    <w:t>08</w:t>
                  </w:r>
                </w:p>
              </w:tc>
              <w:tc>
                <w:tcPr>
                  <w:tcW w:w="871" w:type="dxa"/>
                  <w:vAlign w:val="center"/>
                </w:tcPr>
                <w:p>
                  <w:pPr>
                    <w:pStyle w:val="2"/>
                    <w:tabs>
                      <w:tab w:val="left" w:pos="441"/>
                    </w:tabs>
                    <w:spacing w:line="240" w:lineRule="auto"/>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0.01</w:t>
                  </w:r>
                </w:p>
              </w:tc>
              <w:tc>
                <w:tcPr>
                  <w:tcW w:w="1059" w:type="dxa"/>
                  <w:vAlign w:val="center"/>
                </w:tcPr>
                <w:p>
                  <w:pPr>
                    <w:autoSpaceDE w:val="0"/>
                    <w:autoSpaceDN w:val="0"/>
                    <w:adjustRightInd w:val="0"/>
                    <w:spacing w:line="240" w:lineRule="auto"/>
                    <w:jc w:val="center"/>
                    <w:rPr>
                      <w:rFonts w:hint="default"/>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机加工</w:t>
                  </w:r>
                </w:p>
              </w:tc>
              <w:tc>
                <w:tcPr>
                  <w:tcW w:w="567" w:type="dxa"/>
                  <w:vAlign w:val="center"/>
                </w:tcPr>
                <w:p>
                  <w:pPr>
                    <w:autoSpaceDE w:val="0"/>
                    <w:autoSpaceDN w:val="0"/>
                    <w:adjustRightInd w:val="0"/>
                    <w:spacing w:line="240" w:lineRule="auto"/>
                    <w:jc w:val="center"/>
                    <w:rPr>
                      <w:rFonts w:hint="eastAsia"/>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固态</w:t>
                  </w:r>
                </w:p>
              </w:tc>
              <w:tc>
                <w:tcPr>
                  <w:tcW w:w="784" w:type="dxa"/>
                  <w:vAlign w:val="center"/>
                </w:tcPr>
                <w:p>
                  <w:pPr>
                    <w:autoSpaceDE w:val="0"/>
                    <w:autoSpaceDN w:val="0"/>
                    <w:adjustRightInd w:val="0"/>
                    <w:spacing w:line="240" w:lineRule="auto"/>
                    <w:jc w:val="center"/>
                    <w:rPr>
                      <w:rFonts w:hint="eastAsia"/>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T,I</w:t>
                  </w:r>
                </w:p>
              </w:tc>
              <w:tc>
                <w:tcPr>
                  <w:tcW w:w="1814" w:type="dxa"/>
                  <w:vAlign w:val="center"/>
                </w:tcPr>
                <w:p>
                  <w:pPr>
                    <w:adjustRightInd w:val="0"/>
                    <w:snapToGrid w:val="0"/>
                    <w:spacing w:line="24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暂存于危废库，</w:t>
                  </w:r>
                  <w:r>
                    <w:rPr>
                      <w:rFonts w:hint="eastAsia"/>
                      <w:bCs/>
                      <w:color w:val="000000" w:themeColor="text1"/>
                      <w:sz w:val="21"/>
                      <w:szCs w:val="21"/>
                      <w:lang w:val="en-US" w:eastAsia="zh-CN"/>
                      <w14:textFill>
                        <w14:solidFill>
                          <w14:schemeClr w14:val="tx1"/>
                        </w14:solidFill>
                      </w14:textFill>
                    </w:rPr>
                    <w:t>沥干后外售至</w:t>
                  </w:r>
                  <w:r>
                    <w:rPr>
                      <w:rFonts w:hint="eastAsia" w:cs="Times New Roman"/>
                      <w:bCs/>
                      <w:color w:val="auto"/>
                      <w:kern w:val="0"/>
                      <w:sz w:val="21"/>
                      <w:szCs w:val="21"/>
                      <w:lang w:val="en-US" w:eastAsia="zh-CN" w:bidi="ar"/>
                    </w:rPr>
                    <w:t>合法的金属材料</w:t>
                  </w:r>
                  <w:r>
                    <w:rPr>
                      <w:rFonts w:hint="eastAsia" w:eastAsia="宋体" w:cs="Times New Roman"/>
                      <w:bCs/>
                      <w:color w:val="auto"/>
                      <w:kern w:val="0"/>
                      <w:sz w:val="21"/>
                      <w:szCs w:val="21"/>
                      <w:lang w:bidi="ar"/>
                    </w:rPr>
                    <w:t>回收公司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center"/>
                </w:tcPr>
                <w:p>
                  <w:pPr>
                    <w:pStyle w:val="2"/>
                    <w:tabs>
                      <w:tab w:val="left" w:pos="441"/>
                    </w:tabs>
                    <w:spacing w:line="240" w:lineRule="auto"/>
                    <w:jc w:val="center"/>
                    <w:rPr>
                      <w:rFonts w:hint="default"/>
                      <w:sz w:val="21"/>
                      <w:szCs w:val="21"/>
                      <w:lang w:val="en-US" w:eastAsia="zh-CN"/>
                    </w:rPr>
                  </w:pPr>
                  <w:r>
                    <w:rPr>
                      <w:rFonts w:hint="eastAsia"/>
                      <w:sz w:val="21"/>
                      <w:szCs w:val="21"/>
                      <w:lang w:val="en-US" w:eastAsia="zh-CN" w:bidi="ar"/>
                    </w:rPr>
                    <w:t>废机油</w:t>
                  </w:r>
                </w:p>
              </w:tc>
              <w:tc>
                <w:tcPr>
                  <w:tcW w:w="850" w:type="dxa"/>
                  <w:vAlign w:val="center"/>
                </w:tcPr>
                <w:p>
                  <w:pPr>
                    <w:autoSpaceDE w:val="0"/>
                    <w:autoSpaceDN w:val="0"/>
                    <w:adjustRightInd w:val="0"/>
                    <w:spacing w:line="240" w:lineRule="auto"/>
                    <w:jc w:val="center"/>
                    <w:rPr>
                      <w:rFonts w:hint="eastAsia"/>
                      <w:bCs/>
                      <w:color w:val="000000" w:themeColor="text1"/>
                      <w:sz w:val="21"/>
                      <w:szCs w:val="21"/>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HW08</w:t>
                  </w:r>
                </w:p>
              </w:tc>
              <w:tc>
                <w:tcPr>
                  <w:tcW w:w="1196" w:type="dxa"/>
                  <w:vAlign w:val="center"/>
                </w:tcPr>
                <w:p>
                  <w:pPr>
                    <w:autoSpaceDE w:val="0"/>
                    <w:autoSpaceDN w:val="0"/>
                    <w:adjustRightInd w:val="0"/>
                    <w:spacing w:line="240" w:lineRule="auto"/>
                    <w:jc w:val="center"/>
                    <w:rPr>
                      <w:rFonts w:hint="eastAsia"/>
                      <w:bCs/>
                      <w:color w:val="000000" w:themeColor="text1"/>
                      <w:sz w:val="21"/>
                      <w:szCs w:val="21"/>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900-214-08</w:t>
                  </w:r>
                </w:p>
              </w:tc>
              <w:tc>
                <w:tcPr>
                  <w:tcW w:w="871" w:type="dxa"/>
                  <w:vAlign w:val="center"/>
                </w:tcPr>
                <w:p>
                  <w:pPr>
                    <w:pStyle w:val="2"/>
                    <w:tabs>
                      <w:tab w:val="left" w:pos="441"/>
                    </w:tabs>
                    <w:spacing w:line="240" w:lineRule="auto"/>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0.004</w:t>
                  </w:r>
                </w:p>
              </w:tc>
              <w:tc>
                <w:tcPr>
                  <w:tcW w:w="1059" w:type="dxa"/>
                  <w:vAlign w:val="center"/>
                </w:tcPr>
                <w:p>
                  <w:pPr>
                    <w:autoSpaceDE w:val="0"/>
                    <w:autoSpaceDN w:val="0"/>
                    <w:adjustRightInd w:val="0"/>
                    <w:spacing w:line="240" w:lineRule="auto"/>
                    <w:jc w:val="center"/>
                    <w:rPr>
                      <w:rFonts w:hint="eastAsia"/>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设备维修</w:t>
                  </w:r>
                </w:p>
              </w:tc>
              <w:tc>
                <w:tcPr>
                  <w:tcW w:w="567" w:type="dxa"/>
                  <w:vAlign w:val="center"/>
                </w:tcPr>
                <w:p>
                  <w:pPr>
                    <w:autoSpaceDE w:val="0"/>
                    <w:autoSpaceDN w:val="0"/>
                    <w:adjustRightInd w:val="0"/>
                    <w:spacing w:line="240" w:lineRule="auto"/>
                    <w:jc w:val="center"/>
                    <w:rPr>
                      <w:rFonts w:hint="eastAsia"/>
                      <w:bCs/>
                      <w:color w:val="000000" w:themeColor="text1"/>
                      <w:sz w:val="21"/>
                      <w:szCs w:val="21"/>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固态</w:t>
                  </w:r>
                </w:p>
              </w:tc>
              <w:tc>
                <w:tcPr>
                  <w:tcW w:w="784" w:type="dxa"/>
                  <w:vAlign w:val="center"/>
                </w:tcPr>
                <w:p>
                  <w:pPr>
                    <w:autoSpaceDE w:val="0"/>
                    <w:autoSpaceDN w:val="0"/>
                    <w:adjustRightInd w:val="0"/>
                    <w:spacing w:line="240" w:lineRule="auto"/>
                    <w:jc w:val="center"/>
                    <w:rPr>
                      <w:rFonts w:hint="eastAsia"/>
                      <w:bCs/>
                      <w:color w:val="000000" w:themeColor="text1"/>
                      <w:sz w:val="21"/>
                      <w:szCs w:val="21"/>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T,I</w:t>
                  </w:r>
                </w:p>
              </w:tc>
              <w:tc>
                <w:tcPr>
                  <w:tcW w:w="1814" w:type="dxa"/>
                  <w:vAlign w:val="center"/>
                </w:tcPr>
                <w:p>
                  <w:pPr>
                    <w:adjustRightInd w:val="0"/>
                    <w:snapToGrid w:val="0"/>
                    <w:spacing w:line="24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暂存于危废库，定期委托有资质单位处理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center"/>
                </w:tcPr>
                <w:p>
                  <w:pPr>
                    <w:pStyle w:val="2"/>
                    <w:tabs>
                      <w:tab w:val="left" w:pos="441"/>
                    </w:tabs>
                    <w:spacing w:line="240" w:lineRule="auto"/>
                    <w:jc w:val="center"/>
                    <w:rPr>
                      <w:rFonts w:hint="default"/>
                      <w:color w:val="000000" w:themeColor="text1"/>
                      <w:sz w:val="21"/>
                      <w:szCs w:val="21"/>
                      <w:lang w:val="en-US"/>
                      <w14:textFill>
                        <w14:solidFill>
                          <w14:schemeClr w14:val="tx1"/>
                        </w14:solidFill>
                      </w14:textFill>
                    </w:rPr>
                  </w:pPr>
                  <w:r>
                    <w:rPr>
                      <w:rFonts w:hint="eastAsia"/>
                      <w:sz w:val="21"/>
                      <w:szCs w:val="21"/>
                      <w:lang w:val="en-US" w:eastAsia="zh-CN" w:bidi="ar"/>
                    </w:rPr>
                    <w:t>废油桶</w:t>
                  </w:r>
                </w:p>
              </w:tc>
              <w:tc>
                <w:tcPr>
                  <w:tcW w:w="850" w:type="dxa"/>
                  <w:vAlign w:val="center"/>
                </w:tcPr>
                <w:p>
                  <w:pPr>
                    <w:autoSpaceDE w:val="0"/>
                    <w:autoSpaceDN w:val="0"/>
                    <w:adjustRightInd w:val="0"/>
                    <w:spacing w:line="240" w:lineRule="auto"/>
                    <w:jc w:val="center"/>
                    <w:rPr>
                      <w:rFonts w:hint="default"/>
                      <w:bCs/>
                      <w:color w:val="000000" w:themeColor="text1"/>
                      <w:sz w:val="21"/>
                      <w:szCs w:val="21"/>
                      <w:lang w:val="en-US"/>
                      <w14:textFill>
                        <w14:solidFill>
                          <w14:schemeClr w14:val="tx1"/>
                        </w14:solidFill>
                      </w14:textFill>
                    </w:rPr>
                  </w:pPr>
                  <w:r>
                    <w:rPr>
                      <w:rFonts w:hint="eastAsia"/>
                      <w:bCs/>
                      <w:color w:val="000000" w:themeColor="text1"/>
                      <w:sz w:val="21"/>
                      <w:szCs w:val="21"/>
                      <w14:textFill>
                        <w14:solidFill>
                          <w14:schemeClr w14:val="tx1"/>
                        </w14:solidFill>
                      </w14:textFill>
                    </w:rPr>
                    <w:t>HW</w:t>
                  </w:r>
                  <w:r>
                    <w:rPr>
                      <w:rFonts w:hint="eastAsia"/>
                      <w:bCs/>
                      <w:color w:val="000000" w:themeColor="text1"/>
                      <w:sz w:val="21"/>
                      <w:szCs w:val="21"/>
                      <w:lang w:val="en-US" w:eastAsia="zh-CN"/>
                      <w14:textFill>
                        <w14:solidFill>
                          <w14:schemeClr w14:val="tx1"/>
                        </w14:solidFill>
                      </w14:textFill>
                    </w:rPr>
                    <w:t>08</w:t>
                  </w:r>
                </w:p>
              </w:tc>
              <w:tc>
                <w:tcPr>
                  <w:tcW w:w="1196" w:type="dxa"/>
                  <w:vAlign w:val="center"/>
                </w:tcPr>
                <w:p>
                  <w:pPr>
                    <w:autoSpaceDE w:val="0"/>
                    <w:autoSpaceDN w:val="0"/>
                    <w:adjustRightInd w:val="0"/>
                    <w:spacing w:line="240" w:lineRule="auto"/>
                    <w:jc w:val="center"/>
                    <w:rPr>
                      <w:rFonts w:hint="eastAsia"/>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900-</w:t>
                  </w:r>
                  <w:r>
                    <w:rPr>
                      <w:rFonts w:hint="eastAsia"/>
                      <w:bCs/>
                      <w:color w:val="000000" w:themeColor="text1"/>
                      <w:sz w:val="21"/>
                      <w:szCs w:val="21"/>
                      <w:lang w:val="en-US" w:eastAsia="zh-CN"/>
                      <w14:textFill>
                        <w14:solidFill>
                          <w14:schemeClr w14:val="tx1"/>
                        </w14:solidFill>
                      </w14:textFill>
                    </w:rPr>
                    <w:t>249</w:t>
                  </w:r>
                  <w:r>
                    <w:rPr>
                      <w:rFonts w:hint="eastAsia"/>
                      <w:bCs/>
                      <w:color w:val="000000" w:themeColor="text1"/>
                      <w:sz w:val="21"/>
                      <w:szCs w:val="21"/>
                      <w14:textFill>
                        <w14:solidFill>
                          <w14:schemeClr w14:val="tx1"/>
                        </w14:solidFill>
                      </w14:textFill>
                    </w:rPr>
                    <w:t>-</w:t>
                  </w:r>
                  <w:r>
                    <w:rPr>
                      <w:rFonts w:hint="eastAsia"/>
                      <w:bCs/>
                      <w:color w:val="000000" w:themeColor="text1"/>
                      <w:sz w:val="21"/>
                      <w:szCs w:val="21"/>
                      <w:lang w:val="en-US" w:eastAsia="zh-CN"/>
                      <w14:textFill>
                        <w14:solidFill>
                          <w14:schemeClr w14:val="tx1"/>
                        </w14:solidFill>
                      </w14:textFill>
                    </w:rPr>
                    <w:t>08</w:t>
                  </w:r>
                </w:p>
              </w:tc>
              <w:tc>
                <w:tcPr>
                  <w:tcW w:w="871" w:type="dxa"/>
                  <w:vAlign w:val="center"/>
                </w:tcPr>
                <w:p>
                  <w:pPr>
                    <w:pStyle w:val="2"/>
                    <w:tabs>
                      <w:tab w:val="left" w:pos="441"/>
                    </w:tabs>
                    <w:spacing w:line="240" w:lineRule="auto"/>
                    <w:jc w:val="center"/>
                    <w:rPr>
                      <w:rFonts w:hint="default" w:eastAsia="宋体"/>
                      <w:bC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0.139</w:t>
                  </w:r>
                </w:p>
              </w:tc>
              <w:tc>
                <w:tcPr>
                  <w:tcW w:w="1059" w:type="dxa"/>
                  <w:vAlign w:val="center"/>
                </w:tcPr>
                <w:p>
                  <w:pPr>
                    <w:autoSpaceDE w:val="0"/>
                    <w:autoSpaceDN w:val="0"/>
                    <w:adjustRightInd w:val="0"/>
                    <w:spacing w:line="240" w:lineRule="auto"/>
                    <w:jc w:val="center"/>
                    <w:rPr>
                      <w:rFonts w:hint="eastAsia"/>
                      <w:bCs/>
                      <w:color w:val="000000" w:themeColor="text1"/>
                      <w:sz w:val="21"/>
                      <w:szCs w:val="21"/>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机加工、设备维修</w:t>
                  </w:r>
                </w:p>
              </w:tc>
              <w:tc>
                <w:tcPr>
                  <w:tcW w:w="567" w:type="dxa"/>
                  <w:vAlign w:val="center"/>
                </w:tcPr>
                <w:p>
                  <w:pPr>
                    <w:autoSpaceDE w:val="0"/>
                    <w:autoSpaceDN w:val="0"/>
                    <w:adjustRightInd w:val="0"/>
                    <w:spacing w:line="240" w:lineRule="auto"/>
                    <w:jc w:val="center"/>
                    <w:rPr>
                      <w:rFonts w:hint="eastAsia"/>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固态</w:t>
                  </w:r>
                </w:p>
              </w:tc>
              <w:tc>
                <w:tcPr>
                  <w:tcW w:w="784" w:type="dxa"/>
                  <w:vAlign w:val="center"/>
                </w:tcPr>
                <w:p>
                  <w:pPr>
                    <w:autoSpaceDE w:val="0"/>
                    <w:autoSpaceDN w:val="0"/>
                    <w:adjustRightInd w:val="0"/>
                    <w:spacing w:line="240" w:lineRule="auto"/>
                    <w:jc w:val="center"/>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T</w:t>
                  </w:r>
                  <w:r>
                    <w:rPr>
                      <w:rFonts w:hint="eastAsia"/>
                      <w:bCs/>
                      <w:color w:val="000000" w:themeColor="text1"/>
                      <w:sz w:val="21"/>
                      <w:szCs w:val="21"/>
                      <w:lang w:val="en-US" w:eastAsia="zh-CN"/>
                      <w14:textFill>
                        <w14:solidFill>
                          <w14:schemeClr w14:val="tx1"/>
                        </w14:solidFill>
                      </w14:textFill>
                    </w:rPr>
                    <w:t>,I</w:t>
                  </w:r>
                </w:p>
              </w:tc>
              <w:tc>
                <w:tcPr>
                  <w:tcW w:w="1814" w:type="dxa"/>
                  <w:vAlign w:val="center"/>
                </w:tcPr>
                <w:p>
                  <w:pPr>
                    <w:adjustRightInd w:val="0"/>
                    <w:snapToGrid w:val="0"/>
                    <w:spacing w:line="24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暂存于危废库，定期委托有资质单位处理</w:t>
                  </w:r>
                </w:p>
              </w:tc>
            </w:tr>
          </w:tbl>
          <w:p>
            <w:pPr>
              <w:widowControl/>
              <w:wordWrap w:val="0"/>
              <w:ind w:firstLine="480" w:firstLineChars="200"/>
              <w:rPr>
                <w:color w:val="000000" w:themeColor="text1"/>
                <w:kern w:val="0"/>
                <w:lang w:bidi="ar"/>
                <w14:textFill>
                  <w14:solidFill>
                    <w14:schemeClr w14:val="tx1"/>
                  </w14:solidFill>
                </w14:textFill>
              </w:rPr>
            </w:pPr>
            <w:r>
              <w:rPr>
                <w:rFonts w:hint="eastAsia"/>
                <w:color w:val="000000" w:themeColor="text1"/>
                <w:kern w:val="0"/>
                <w:lang w:bidi="ar"/>
                <w14:textFill>
                  <w14:solidFill>
                    <w14:schemeClr w14:val="tx1"/>
                  </w14:solidFill>
                </w14:textFill>
              </w:rPr>
              <w:t>环境管理要求：</w:t>
            </w:r>
          </w:p>
          <w:p>
            <w:pPr>
              <w:bidi w:val="0"/>
              <w:ind w:firstLine="480" w:firstLineChars="200"/>
            </w:pPr>
            <w:r>
              <w:rPr>
                <w:rFonts w:hint="eastAsia"/>
                <w:color w:val="000000" w:themeColor="text1"/>
                <w:lang w:bidi="ar"/>
                <w14:textFill>
                  <w14:solidFill>
                    <w14:schemeClr w14:val="tx1"/>
                  </w14:solidFill>
                </w14:textFill>
              </w:rPr>
              <w:t>项目一般固废暂存处</w:t>
            </w:r>
            <w:r>
              <w:rPr>
                <w:rFonts w:hint="eastAsia"/>
                <w:color w:val="000000" w:themeColor="text1"/>
                <w:lang w:val="en-US" w:eastAsia="zh-CN" w:bidi="ar"/>
                <w14:textFill>
                  <w14:solidFill>
                    <w14:schemeClr w14:val="tx1"/>
                  </w14:solidFill>
                </w14:textFill>
              </w:rPr>
              <w:t>30</w:t>
            </w:r>
            <w:r>
              <w:rPr>
                <w:rFonts w:hint="eastAsia"/>
                <w:color w:val="000000" w:themeColor="text1"/>
                <w:lang w:bidi="ar"/>
                <w14:textFill>
                  <w14:solidFill>
                    <w14:schemeClr w14:val="tx1"/>
                  </w14:solidFill>
                </w14:textFill>
              </w:rPr>
              <w:t>m</w:t>
            </w:r>
            <w:r>
              <w:rPr>
                <w:rFonts w:hint="eastAsia"/>
                <w:color w:val="000000" w:themeColor="text1"/>
                <w:vertAlign w:val="superscript"/>
                <w:lang w:bidi="ar"/>
                <w14:textFill>
                  <w14:solidFill>
                    <w14:schemeClr w14:val="tx1"/>
                  </w14:solidFill>
                </w14:textFill>
              </w:rPr>
              <w:t>2</w:t>
            </w:r>
            <w:r>
              <w:rPr>
                <w:rFonts w:hint="eastAsia"/>
                <w:color w:val="000000" w:themeColor="text1"/>
                <w:lang w:bidi="ar"/>
                <w14:textFill>
                  <w14:solidFill>
                    <w14:schemeClr w14:val="tx1"/>
                  </w14:solidFill>
                </w14:textFill>
              </w:rPr>
              <w:t>，</w:t>
            </w:r>
            <w:r>
              <w:rPr>
                <w:rFonts w:hint="eastAsia"/>
                <w:color w:val="auto"/>
                <w:lang w:bidi="ar"/>
              </w:rPr>
              <w:t>位于厂房</w:t>
            </w:r>
            <w:r>
              <w:rPr>
                <w:rFonts w:hint="eastAsia"/>
                <w:color w:val="auto"/>
                <w:lang w:val="en-US" w:eastAsia="zh-CN" w:bidi="ar"/>
              </w:rPr>
              <w:t>东南</w:t>
            </w:r>
            <w:r>
              <w:rPr>
                <w:rFonts w:hint="eastAsia"/>
                <w:color w:val="auto"/>
                <w:lang w:bidi="ar"/>
              </w:rPr>
              <w:t>侧</w:t>
            </w:r>
            <w:r>
              <w:rPr>
                <w:rFonts w:hint="eastAsia"/>
                <w:color w:val="000000" w:themeColor="text1"/>
                <w:lang w:bidi="ar"/>
                <w14:textFill>
                  <w14:solidFill>
                    <w14:schemeClr w14:val="tx1"/>
                  </w14:solidFill>
                </w14:textFill>
              </w:rPr>
              <w:t>，暂存场地的设置应符合《一般工业固体废物贮存和填埋污染控制标准》（GB18599-2020）中的规定。一般固废暂存间设置要求做到以下几点：</w:t>
            </w:r>
          </w:p>
          <w:p>
            <w:pPr>
              <w:widowControl/>
              <w:wordWrap w:val="0"/>
              <w:ind w:firstLine="480" w:firstLineChars="200"/>
              <w:rPr>
                <w:kern w:val="0"/>
                <w:lang w:bidi="ar"/>
              </w:rPr>
            </w:pPr>
            <w:r>
              <w:rPr>
                <w:rFonts w:hint="eastAsia" w:eastAsia="宋体"/>
                <w:lang w:bidi="ar"/>
              </w:rPr>
              <w:t>（1）</w:t>
            </w:r>
            <w:r>
              <w:rPr>
                <w:rFonts w:eastAsia="宋体"/>
                <w:kern w:val="0"/>
                <w:lang w:bidi="ar"/>
              </w:rPr>
              <w:t>应选在工业区和居民集中区主导风向下风侧。</w:t>
            </w:r>
          </w:p>
          <w:p>
            <w:pPr>
              <w:widowControl/>
              <w:wordWrap w:val="0"/>
              <w:ind w:firstLine="480" w:firstLineChars="200"/>
              <w:rPr>
                <w:kern w:val="0"/>
                <w:lang w:bidi="ar"/>
              </w:rPr>
            </w:pPr>
            <w:r>
              <w:rPr>
                <w:rFonts w:eastAsia="宋体"/>
                <w:kern w:val="0"/>
                <w:lang w:bidi="ar"/>
              </w:rPr>
              <w:t>（2）应选在满足承载力要求的地基上，以避免地基下沉的影响，特别是不均匀或局部下沉的影响。</w:t>
            </w:r>
          </w:p>
          <w:p>
            <w:pPr>
              <w:widowControl/>
              <w:wordWrap w:val="0"/>
              <w:ind w:firstLine="480" w:firstLineChars="200"/>
              <w:rPr>
                <w:kern w:val="0"/>
                <w:lang w:bidi="ar"/>
              </w:rPr>
            </w:pPr>
            <w:r>
              <w:rPr>
                <w:rFonts w:eastAsia="宋体"/>
                <w:kern w:val="0"/>
                <w:lang w:bidi="ar"/>
              </w:rPr>
              <w:t>（3）为防止雨水径流进入贮存、处</w:t>
            </w:r>
            <w:r>
              <w:rPr>
                <w:rFonts w:hint="eastAsia" w:eastAsia="宋体"/>
                <w:kern w:val="0"/>
                <w:lang w:bidi="ar"/>
              </w:rPr>
              <w:t>置</w:t>
            </w:r>
            <w:r>
              <w:rPr>
                <w:rFonts w:eastAsia="宋体"/>
                <w:kern w:val="0"/>
                <w:lang w:bidi="ar"/>
              </w:rPr>
              <w:t>场内，避免渗滤液量增加和滑坡，贮存、处</w:t>
            </w:r>
            <w:r>
              <w:rPr>
                <w:rFonts w:hint="eastAsia" w:eastAsia="宋体"/>
                <w:kern w:val="0"/>
                <w:lang w:bidi="ar"/>
              </w:rPr>
              <w:t>置</w:t>
            </w:r>
            <w:r>
              <w:rPr>
                <w:rFonts w:eastAsia="宋体"/>
                <w:kern w:val="0"/>
                <w:lang w:bidi="ar"/>
              </w:rPr>
              <w:t>场周边应设</w:t>
            </w:r>
            <w:r>
              <w:rPr>
                <w:rFonts w:hint="eastAsia" w:eastAsia="宋体"/>
                <w:kern w:val="0"/>
                <w:lang w:bidi="ar"/>
              </w:rPr>
              <w:t>置</w:t>
            </w:r>
            <w:r>
              <w:rPr>
                <w:rFonts w:eastAsia="宋体"/>
                <w:kern w:val="0"/>
                <w:lang w:bidi="ar"/>
              </w:rPr>
              <w:t>导流渠。</w:t>
            </w:r>
          </w:p>
          <w:p>
            <w:pPr>
              <w:widowControl/>
              <w:wordWrap w:val="0"/>
              <w:ind w:firstLine="480" w:firstLineChars="200"/>
              <w:rPr>
                <w:kern w:val="0"/>
                <w:lang w:bidi="ar"/>
              </w:rPr>
            </w:pPr>
            <w:r>
              <w:rPr>
                <w:rFonts w:eastAsia="宋体"/>
                <w:kern w:val="0"/>
                <w:lang w:bidi="ar"/>
              </w:rPr>
              <w:t>（4）一般工业固体废物贮存、处</w:t>
            </w:r>
            <w:r>
              <w:rPr>
                <w:rFonts w:hint="eastAsia" w:eastAsia="宋体"/>
                <w:kern w:val="0"/>
                <w:lang w:bidi="ar"/>
              </w:rPr>
              <w:t>置</w:t>
            </w:r>
            <w:r>
              <w:rPr>
                <w:rFonts w:eastAsia="宋体"/>
                <w:kern w:val="0"/>
                <w:lang w:bidi="ar"/>
              </w:rPr>
              <w:t>场，禁止危险废物和生活垃圾混入。</w:t>
            </w:r>
          </w:p>
          <w:p>
            <w:pPr>
              <w:pStyle w:val="2"/>
              <w:ind w:firstLine="480" w:firstLineChars="200"/>
              <w:rPr>
                <w:rFonts w:hint="eastAsia" w:eastAsia="宋体"/>
              </w:rPr>
            </w:pPr>
            <w:r>
              <w:rPr>
                <w:rFonts w:eastAsia="宋体"/>
                <w:kern w:val="0"/>
                <w:lang w:bidi="ar"/>
              </w:rPr>
              <w:t>（5）贮存、处</w:t>
            </w:r>
            <w:r>
              <w:rPr>
                <w:rFonts w:hint="eastAsia" w:eastAsia="宋体"/>
                <w:kern w:val="0"/>
                <w:lang w:bidi="ar"/>
              </w:rPr>
              <w:t>置</w:t>
            </w:r>
            <w:r>
              <w:rPr>
                <w:rFonts w:eastAsia="宋体"/>
                <w:kern w:val="0"/>
                <w:lang w:bidi="ar"/>
              </w:rPr>
              <w:t>场的环境保护图形标志，应按GB15562.2规定进行检查和维护。</w:t>
            </w:r>
          </w:p>
          <w:p>
            <w:pPr>
              <w:ind w:firstLine="480" w:firstLineChars="200"/>
              <w:rPr>
                <w:rFonts w:ascii="宋体" w:hAnsi="宋体" w:eastAsia="宋体" w:cs="宋体"/>
                <w:sz w:val="24"/>
                <w:szCs w:val="24"/>
              </w:rPr>
            </w:pPr>
            <w:r>
              <w:rPr>
                <w:rFonts w:hint="default" w:ascii="Times New Roman" w:hAnsi="Times New Roman" w:eastAsia="宋体" w:cs="Times New Roman"/>
                <w:sz w:val="24"/>
                <w:szCs w:val="24"/>
                <w:lang w:val="en-US" w:eastAsia="zh-CN"/>
              </w:rPr>
              <w:t>（6）</w:t>
            </w:r>
            <w:r>
              <w:rPr>
                <w:rFonts w:hint="eastAsia" w:ascii="宋体" w:hAnsi="宋体" w:eastAsia="宋体" w:cs="宋体"/>
                <w:sz w:val="24"/>
                <w:szCs w:val="24"/>
                <w:lang w:val="en-US" w:eastAsia="zh-CN"/>
              </w:rPr>
              <w:t>一般固废</w:t>
            </w:r>
            <w:r>
              <w:rPr>
                <w:rFonts w:ascii="宋体" w:hAnsi="宋体" w:eastAsia="宋体" w:cs="宋体"/>
                <w:sz w:val="24"/>
                <w:szCs w:val="24"/>
              </w:rPr>
              <w:t>委托处置环节污染防控技术要求</w:t>
            </w:r>
          </w:p>
          <w:p>
            <w:pPr>
              <w:ind w:firstLine="480" w:firstLineChars="200"/>
              <w:rPr>
                <w:rFonts w:eastAsia="宋体"/>
                <w:kern w:val="0"/>
                <w:lang w:bidi="ar"/>
              </w:rPr>
            </w:pPr>
            <w:r>
              <w:rPr>
                <w:rFonts w:hint="eastAsia" w:ascii="宋体" w:hAnsi="宋体" w:eastAsia="宋体" w:cs="宋体"/>
                <w:sz w:val="24"/>
                <w:szCs w:val="24"/>
                <w:lang w:val="en-US" w:eastAsia="zh-CN"/>
              </w:rPr>
              <w:t>根据《排污许可证申请与核发技术规范工业固体废物</w:t>
            </w:r>
            <w:r>
              <w:rPr>
                <w:rFonts w:hint="eastAsia" w:ascii="宋体" w:hAnsi="宋体" w:cs="宋体"/>
                <w:sz w:val="24"/>
                <w:szCs w:val="24"/>
                <w:lang w:val="en-US" w:eastAsia="zh-CN"/>
              </w:rPr>
              <w:t>（试行）</w:t>
            </w:r>
            <w:r>
              <w:rPr>
                <w:rFonts w:hint="eastAsia" w:ascii="宋体" w:hAnsi="宋体" w:eastAsia="宋体" w:cs="宋体"/>
                <w:sz w:val="24"/>
                <w:szCs w:val="24"/>
                <w:lang w:val="en-US" w:eastAsia="zh-CN"/>
              </w:rPr>
              <w:t>》</w:t>
            </w:r>
            <w:r>
              <w:rPr>
                <w:rFonts w:hint="default" w:ascii="Times New Roman" w:hAnsi="Times New Roman" w:eastAsia="宋体" w:cs="Times New Roman"/>
                <w:sz w:val="24"/>
                <w:szCs w:val="24"/>
                <w:lang w:val="en-US" w:eastAsia="zh-CN"/>
              </w:rPr>
              <w:t>（HJ1200-2021）</w:t>
            </w:r>
            <w:r>
              <w:rPr>
                <w:rFonts w:hint="eastAsia" w:ascii="Times New Roman" w:hAnsi="Times New Roman" w:eastAsia="宋体" w:cs="Times New Roman"/>
                <w:sz w:val="24"/>
                <w:szCs w:val="24"/>
                <w:lang w:val="en-US" w:eastAsia="zh-CN"/>
              </w:rPr>
              <w:t>的相关规定</w:t>
            </w:r>
            <w:r>
              <w:rPr>
                <w:rFonts w:hint="eastAsia" w:cs="Times New Roman"/>
                <w:sz w:val="24"/>
                <w:szCs w:val="24"/>
                <w:lang w:val="en-US" w:eastAsia="zh-CN"/>
              </w:rPr>
              <w:t>，</w:t>
            </w:r>
            <w:r>
              <w:rPr>
                <w:rFonts w:ascii="宋体" w:hAnsi="宋体" w:eastAsia="宋体" w:cs="宋体"/>
                <w:sz w:val="24"/>
                <w:szCs w:val="24"/>
              </w:rPr>
              <w:t>排污单位委托他人运输、利用、处置一般工业固体废物的，应落实《中华人民共和国固体废物污染 环境防治法》等法律法规要求，对受托方的主体资格和技术能力进行核实，依法签订书面合同，在合同中约定污染防治要求等。</w:t>
            </w:r>
          </w:p>
          <w:p>
            <w:pPr>
              <w:bidi w:val="0"/>
              <w:ind w:firstLine="480" w:firstLineChars="200"/>
            </w:pPr>
            <w:r>
              <w:rPr>
                <w:rFonts w:eastAsia="宋体"/>
                <w:kern w:val="0"/>
                <w:lang w:bidi="ar"/>
              </w:rPr>
              <w:t>项目固体废物处置符合</w:t>
            </w:r>
            <w:r>
              <w:rPr>
                <w:rFonts w:hint="eastAsia" w:eastAsia="宋体"/>
                <w:lang w:bidi="ar"/>
              </w:rPr>
              <w:t>《一般工业固体废物贮存和填埋污染控制标准》（GB18599-2020）</w:t>
            </w:r>
            <w:r>
              <w:rPr>
                <w:rFonts w:hint="eastAsia"/>
                <w:lang w:val="en-US" w:eastAsia="zh-CN" w:bidi="ar"/>
              </w:rPr>
              <w:t>和</w:t>
            </w:r>
            <w:r>
              <w:rPr>
                <w:rFonts w:hint="eastAsia" w:ascii="宋体" w:hAnsi="宋体" w:eastAsia="宋体" w:cs="宋体"/>
                <w:sz w:val="24"/>
                <w:szCs w:val="24"/>
                <w:lang w:val="en-US" w:eastAsia="zh-CN"/>
              </w:rPr>
              <w:t>《排污许可证申请与核发技术规范工业固体废物</w:t>
            </w:r>
            <w:r>
              <w:rPr>
                <w:rFonts w:hint="eastAsia" w:ascii="宋体" w:hAnsi="宋体" w:cs="宋体"/>
                <w:sz w:val="24"/>
                <w:szCs w:val="24"/>
                <w:lang w:val="en-US" w:eastAsia="zh-CN"/>
              </w:rPr>
              <w:t>（试行）</w:t>
            </w:r>
            <w:r>
              <w:rPr>
                <w:rFonts w:hint="eastAsia" w:ascii="宋体" w:hAnsi="宋体" w:eastAsia="宋体" w:cs="宋体"/>
                <w:sz w:val="24"/>
                <w:szCs w:val="24"/>
                <w:lang w:val="en-US" w:eastAsia="zh-CN"/>
              </w:rPr>
              <w:t>》</w:t>
            </w:r>
            <w:r>
              <w:rPr>
                <w:rFonts w:hint="default" w:ascii="Times New Roman" w:hAnsi="Times New Roman" w:eastAsia="宋体" w:cs="Times New Roman"/>
                <w:sz w:val="24"/>
                <w:szCs w:val="24"/>
                <w:lang w:val="en-US" w:eastAsia="zh-CN"/>
              </w:rPr>
              <w:t>（HJ1200-2021）</w:t>
            </w:r>
            <w:r>
              <w:rPr>
                <w:rFonts w:hint="eastAsia" w:ascii="Times New Roman" w:hAnsi="Times New Roman" w:eastAsia="宋体" w:cs="Times New Roman"/>
                <w:sz w:val="24"/>
                <w:szCs w:val="24"/>
                <w:lang w:val="en-US" w:eastAsia="zh-CN"/>
              </w:rPr>
              <w:t>的相关规定</w:t>
            </w:r>
            <w:r>
              <w:rPr>
                <w:rFonts w:eastAsia="宋体"/>
                <w:kern w:val="0"/>
                <w:lang w:bidi="ar"/>
              </w:rPr>
              <w:t>，</w:t>
            </w:r>
            <w:r>
              <w:rPr>
                <w:rFonts w:eastAsia="宋体"/>
                <w:kern w:val="0"/>
              </w:rPr>
              <w:t>各固体废物均能得到妥善解决，对周围环境影响较小。</w:t>
            </w:r>
          </w:p>
          <w:p>
            <w:pPr>
              <w:widowControl/>
              <w:wordWrap w:val="0"/>
              <w:ind w:firstLine="480" w:firstLineChars="200"/>
              <w:rPr>
                <w:color w:val="000000" w:themeColor="text1"/>
                <w:kern w:val="0"/>
                <w:lang w:bidi="ar"/>
                <w14:textFill>
                  <w14:solidFill>
                    <w14:schemeClr w14:val="tx1"/>
                  </w14:solidFill>
                </w14:textFill>
              </w:rPr>
            </w:pPr>
            <w:r>
              <w:rPr>
                <w:color w:val="000000" w:themeColor="text1"/>
                <w:kern w:val="0"/>
                <w:lang w:bidi="ar"/>
                <w14:textFill>
                  <w14:solidFill>
                    <w14:schemeClr w14:val="tx1"/>
                  </w14:solidFill>
                </w14:textFill>
              </w:rPr>
              <w:t>项目危险废物短暂存放危险废物暂存间，</w:t>
            </w:r>
            <w:r>
              <w:rPr>
                <w:rFonts w:hint="eastAsia"/>
                <w:color w:val="000000" w:themeColor="text1"/>
                <w:kern w:val="0"/>
                <w:lang w:bidi="ar"/>
                <w14:textFill>
                  <w14:solidFill>
                    <w14:schemeClr w14:val="tx1"/>
                  </w14:solidFill>
                </w14:textFill>
              </w:rPr>
              <w:t>建筑面积</w:t>
            </w:r>
            <w:r>
              <w:rPr>
                <w:rFonts w:hint="eastAsia"/>
                <w:color w:val="000000" w:themeColor="text1"/>
                <w:kern w:val="0"/>
                <w:lang w:val="en-US" w:eastAsia="zh-CN" w:bidi="ar"/>
                <w14:textFill>
                  <w14:solidFill>
                    <w14:schemeClr w14:val="tx1"/>
                  </w14:solidFill>
                </w14:textFill>
              </w:rPr>
              <w:t>15</w:t>
            </w:r>
            <w:r>
              <w:rPr>
                <w:rFonts w:hint="eastAsia"/>
                <w:color w:val="000000" w:themeColor="text1"/>
                <w:kern w:val="0"/>
                <w:lang w:bidi="ar"/>
                <w14:textFill>
                  <w14:solidFill>
                    <w14:schemeClr w14:val="tx1"/>
                  </w14:solidFill>
                </w14:textFill>
              </w:rPr>
              <w:t>m</w:t>
            </w:r>
            <w:r>
              <w:rPr>
                <w:rFonts w:hint="eastAsia"/>
                <w:color w:val="000000" w:themeColor="text1"/>
                <w:kern w:val="0"/>
                <w:vertAlign w:val="superscript"/>
                <w:lang w:bidi="ar"/>
                <w14:textFill>
                  <w14:solidFill>
                    <w14:schemeClr w14:val="tx1"/>
                  </w14:solidFill>
                </w14:textFill>
              </w:rPr>
              <w:t>2</w:t>
            </w:r>
            <w:r>
              <w:rPr>
                <w:rFonts w:hint="eastAsia"/>
                <w:color w:val="000000" w:themeColor="text1"/>
                <w:kern w:val="0"/>
                <w:lang w:bidi="ar"/>
                <w14:textFill>
                  <w14:solidFill>
                    <w14:schemeClr w14:val="tx1"/>
                  </w14:solidFill>
                </w14:textFill>
              </w:rPr>
              <w:t>，</w:t>
            </w:r>
            <w:r>
              <w:rPr>
                <w:rFonts w:hint="eastAsia"/>
                <w:color w:val="auto"/>
                <w:kern w:val="0"/>
                <w:lang w:bidi="ar"/>
              </w:rPr>
              <w:t>位于厂房</w:t>
            </w:r>
            <w:r>
              <w:rPr>
                <w:rFonts w:hint="eastAsia"/>
                <w:color w:val="auto"/>
                <w:kern w:val="0"/>
                <w:lang w:val="en-US" w:eastAsia="zh-CN" w:bidi="ar"/>
              </w:rPr>
              <w:t>东</w:t>
            </w:r>
            <w:r>
              <w:rPr>
                <w:rFonts w:hint="eastAsia"/>
                <w:color w:val="auto"/>
                <w:kern w:val="0"/>
                <w:lang w:bidi="ar"/>
              </w:rPr>
              <w:t>侧，</w:t>
            </w:r>
            <w:r>
              <w:rPr>
                <w:color w:val="000000" w:themeColor="text1"/>
                <w:kern w:val="0"/>
                <w:lang w:bidi="ar"/>
                <w14:textFill>
                  <w14:solidFill>
                    <w14:schemeClr w14:val="tx1"/>
                  </w14:solidFill>
                </w14:textFill>
              </w:rPr>
              <w:t>暂存场地的设置应符合</w:t>
            </w:r>
            <w:r>
              <w:rPr>
                <w:color w:val="000000" w:themeColor="text1"/>
                <w14:textFill>
                  <w14:solidFill>
                    <w14:schemeClr w14:val="tx1"/>
                  </w14:solidFill>
                </w14:textFill>
              </w:rPr>
              <w:t>《危险废物贮存污染控制标准》（GB18597-2001）及其2013年修改单</w:t>
            </w:r>
            <w:r>
              <w:rPr>
                <w:color w:val="000000" w:themeColor="text1"/>
                <w:kern w:val="0"/>
                <w:lang w:bidi="ar"/>
                <w14:textFill>
                  <w14:solidFill>
                    <w14:schemeClr w14:val="tx1"/>
                  </w14:solidFill>
                </w14:textFill>
              </w:rPr>
              <w:t>中的规定。危废暂存场地设置要求做到以下几点：</w:t>
            </w:r>
          </w:p>
          <w:p>
            <w:pPr>
              <w:widowControl/>
              <w:wordWrap w:val="0"/>
              <w:ind w:firstLine="480" w:firstLineChars="200"/>
              <w:rPr>
                <w:color w:val="000000" w:themeColor="text1"/>
                <w14:textFill>
                  <w14:solidFill>
                    <w14:schemeClr w14:val="tx1"/>
                  </w14:solidFill>
                </w14:textFill>
              </w:rPr>
            </w:pPr>
            <w:r>
              <w:rPr>
                <w:color w:val="000000" w:themeColor="text1"/>
                <w:kern w:val="0"/>
                <w:lang w:bidi="ar"/>
                <w14:textFill>
                  <w14:solidFill>
                    <w14:schemeClr w14:val="tx1"/>
                  </w14:solidFill>
                </w14:textFill>
              </w:rPr>
              <w:t>（1）危险废物贮存设施必须按《环境保护图形标志(GB15562.2)》的规定设置警示标志；</w:t>
            </w:r>
          </w:p>
          <w:p>
            <w:pPr>
              <w:spacing w:line="52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企业须健全危险废物相关管理制度，并严格落实。</w:t>
            </w:r>
          </w:p>
          <w:p>
            <w:pPr>
              <w:spacing w:line="520" w:lineRule="exact"/>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①企业须对危险废物储运场所张贴警示标识，危险废物包装物张贴警示标签；</w:t>
            </w:r>
          </w:p>
          <w:p>
            <w:pPr>
              <w:spacing w:line="520" w:lineRule="exact"/>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②规范危险废物台账记录、建立危险废物收集及储运有关档案，认真填写《危险废物项目区内转运记录表》，作好危险废物台账的记录，记录上须注明危险废物的名称、来源、数量、特性和包装容器的类别、入库日期、存放库位、废物出库日期及接收单位名称等，并即时存档以备查阅。</w:t>
            </w:r>
          </w:p>
          <w:p>
            <w:pPr>
              <w:spacing w:line="520" w:lineRule="exact"/>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）危险废物存储和管理的相关要求。</w:t>
            </w:r>
          </w:p>
          <w:p>
            <w:pPr>
              <w:bidi w:val="0"/>
              <w:ind w:firstLine="480" w:firstLineChars="200"/>
            </w:pPr>
            <w:r>
              <w:rPr>
                <w:color w:val="000000" w:themeColor="text1"/>
                <w14:textFill>
                  <w14:solidFill>
                    <w14:schemeClr w14:val="tx1"/>
                  </w14:solidFill>
                </w14:textFill>
              </w:rPr>
              <w:t>①</w:t>
            </w:r>
            <w:r>
              <w:t>必须将危险废物装入容器内密封装运，盛装危险废物的容器应当符合标准，材质要满足相应的强度要求且必须完好无损，容器材质和衬里要与危险废物相容（不相互反应）；</w:t>
            </w:r>
          </w:p>
          <w:p>
            <w:pPr>
              <w:bidi w:val="0"/>
              <w:ind w:firstLine="480" w:firstLineChars="200"/>
            </w:pPr>
            <w:r>
              <w:t>②危险废物转移过程严格落实《危险废物转移联单管理办法》的相关规定，规范危险废物转移，做好每次外运处置废物的运输登记。</w:t>
            </w:r>
          </w:p>
          <w:p>
            <w:pPr>
              <w:bidi w:val="0"/>
              <w:ind w:firstLine="480" w:firstLineChars="200"/>
            </w:pPr>
            <w:r>
              <w:rPr>
                <w:rFonts w:hint="default"/>
                <w:lang w:eastAsia="zh-CN"/>
              </w:rPr>
              <w:t>（</w:t>
            </w:r>
            <w:r>
              <w:rPr>
                <w:rFonts w:hint="default"/>
                <w:lang w:val="en-US" w:eastAsia="zh-CN"/>
              </w:rPr>
              <w:t>4</w:t>
            </w:r>
            <w:r>
              <w:rPr>
                <w:rFonts w:hint="default"/>
                <w:lang w:eastAsia="zh-CN"/>
              </w:rPr>
              <w:t>）</w:t>
            </w:r>
            <w:r>
              <w:t>委托处置环节污染防控技术要求</w:t>
            </w:r>
          </w:p>
          <w:p>
            <w:pPr>
              <w:bidi w:val="0"/>
              <w:ind w:firstLine="480" w:firstLineChars="200"/>
              <w:rPr>
                <w:rFonts w:hint="eastAsia" w:eastAsia="宋体"/>
                <w:color w:val="000000" w:themeColor="text1"/>
                <w:kern w:val="0"/>
                <w:lang w:eastAsia="zh-CN" w:bidi="ar"/>
                <w14:textFill>
                  <w14:solidFill>
                    <w14:schemeClr w14:val="tx1"/>
                  </w14:solidFill>
                </w14:textFill>
              </w:rPr>
            </w:pPr>
            <w:r>
              <w:rPr>
                <w:rFonts w:hint="eastAsia"/>
                <w:lang w:val="en-US" w:eastAsia="zh-CN"/>
              </w:rPr>
              <w:t>根据《排污许可证申请与核发技术规范工业固体废物（试行）》</w:t>
            </w:r>
            <w:r>
              <w:rPr>
                <w:rFonts w:hint="default"/>
                <w:lang w:val="en-US" w:eastAsia="zh-CN"/>
              </w:rPr>
              <w:t>（HJ1200-2021）</w:t>
            </w:r>
            <w:r>
              <w:rPr>
                <w:rFonts w:hint="eastAsia"/>
                <w:lang w:val="en-US" w:eastAsia="zh-CN"/>
              </w:rPr>
              <w:t>的相关规定，</w:t>
            </w:r>
            <w:r>
              <w:t>排污单位委托他人运输、利用、处置危险废物的，应落实《中华人民共和国固体废物污染环境防治法》等法律法规要求，对受托方的主体资格和技术能力进行核实，依法签订书面合同，在合同中约定污染防治要求；转移危险废物的，应当按照国家有关规定填写、运行危险废物转移联单等</w:t>
            </w:r>
            <w:r>
              <w:rPr>
                <w:rFonts w:hint="eastAsia" w:ascii="宋体" w:hAnsi="宋体" w:eastAsia="宋体" w:cs="宋体"/>
                <w:szCs w:val="24"/>
                <w:lang w:eastAsia="zh-CN"/>
              </w:rPr>
              <w:t>。</w:t>
            </w:r>
          </w:p>
          <w:p>
            <w:pPr>
              <w:bidi w:val="0"/>
              <w:ind w:firstLine="480" w:firstLineChars="200"/>
            </w:pPr>
            <w:r>
              <w:rPr>
                <w:color w:val="000000" w:themeColor="text1"/>
                <w:kern w:val="0"/>
                <w:lang w:bidi="ar"/>
                <w14:textFill>
                  <w14:solidFill>
                    <w14:schemeClr w14:val="tx1"/>
                  </w14:solidFill>
                </w14:textFill>
              </w:rPr>
              <w:t>项目固体废物处置符合</w:t>
            </w:r>
            <w:r>
              <w:rPr>
                <w:rFonts w:hint="eastAsia"/>
                <w:color w:val="000000" w:themeColor="text1"/>
                <w:lang w:bidi="ar"/>
                <w14:textFill>
                  <w14:solidFill>
                    <w14:schemeClr w14:val="tx1"/>
                  </w14:solidFill>
                </w14:textFill>
              </w:rPr>
              <w:t>《一般工业固体废物贮存和填埋污染控制标准》（GB18599-2020）</w:t>
            </w:r>
            <w:r>
              <w:rPr>
                <w:color w:val="000000" w:themeColor="text1"/>
                <w:kern w:val="0"/>
                <w:lang w:bidi="ar"/>
                <w14:textFill>
                  <w14:solidFill>
                    <w14:schemeClr w14:val="tx1"/>
                  </w14:solidFill>
                </w14:textFill>
              </w:rPr>
              <w:t>、《危险废物贮存污染控制标准》（GB18597-2001）及其修改单（环境保护部公告2013年第36号）要求</w:t>
            </w:r>
            <w:r>
              <w:rPr>
                <w:rFonts w:hint="eastAsia"/>
                <w:color w:val="000000" w:themeColor="text1"/>
                <w:kern w:val="0"/>
                <w:lang w:val="en-US" w:eastAsia="zh-CN" w:bidi="ar"/>
                <w14:textFill>
                  <w14:solidFill>
                    <w14:schemeClr w14:val="tx1"/>
                  </w14:solidFill>
                </w14:textFill>
              </w:rPr>
              <w:t>和</w:t>
            </w:r>
            <w:r>
              <w:rPr>
                <w:rFonts w:hint="eastAsia" w:ascii="宋体" w:hAnsi="宋体" w:eastAsia="宋体" w:cs="宋体"/>
                <w:sz w:val="24"/>
                <w:szCs w:val="24"/>
                <w:lang w:val="en-US" w:eastAsia="zh-CN"/>
              </w:rPr>
              <w:t>《排污许可证申请与核发技术规范工业固体废物</w:t>
            </w:r>
            <w:r>
              <w:rPr>
                <w:rFonts w:hint="eastAsia" w:ascii="宋体" w:hAnsi="宋体" w:cs="宋体"/>
                <w:sz w:val="24"/>
                <w:szCs w:val="24"/>
                <w:lang w:val="en-US" w:eastAsia="zh-CN"/>
              </w:rPr>
              <w:t>（试行）</w:t>
            </w:r>
            <w:r>
              <w:rPr>
                <w:rFonts w:hint="eastAsia" w:ascii="宋体" w:hAnsi="宋体" w:eastAsia="宋体" w:cs="宋体"/>
                <w:sz w:val="24"/>
                <w:szCs w:val="24"/>
                <w:lang w:val="en-US" w:eastAsia="zh-CN"/>
              </w:rPr>
              <w:t>》</w:t>
            </w:r>
            <w:r>
              <w:rPr>
                <w:rFonts w:hint="default" w:ascii="Times New Roman" w:hAnsi="Times New Roman" w:eastAsia="宋体" w:cs="Times New Roman"/>
                <w:sz w:val="24"/>
                <w:szCs w:val="24"/>
                <w:lang w:val="en-US" w:eastAsia="zh-CN"/>
              </w:rPr>
              <w:t>（HJ1200-2021）</w:t>
            </w:r>
            <w:r>
              <w:rPr>
                <w:rFonts w:hint="eastAsia" w:ascii="Times New Roman" w:hAnsi="Times New Roman" w:eastAsia="宋体" w:cs="Times New Roman"/>
                <w:sz w:val="24"/>
                <w:szCs w:val="24"/>
                <w:lang w:val="en-US" w:eastAsia="zh-CN"/>
              </w:rPr>
              <w:t>的相关规定</w:t>
            </w:r>
            <w:r>
              <w:rPr>
                <w:color w:val="000000" w:themeColor="text1"/>
                <w:kern w:val="0"/>
                <w:lang w:bidi="ar"/>
                <w14:textFill>
                  <w14:solidFill>
                    <w14:schemeClr w14:val="tx1"/>
                  </w14:solidFill>
                </w14:textFill>
              </w:rPr>
              <w:t>，</w:t>
            </w:r>
            <w:r>
              <w:rPr>
                <w:color w:val="000000" w:themeColor="text1"/>
                <w:kern w:val="0"/>
                <w14:textFill>
                  <w14:solidFill>
                    <w14:schemeClr w14:val="tx1"/>
                  </w14:solidFill>
                </w14:textFill>
              </w:rPr>
              <w:t>各固体废物均能得到妥善解决，对周围环境影响较小。</w:t>
            </w:r>
          </w:p>
          <w:p>
            <w:pPr>
              <w:adjustRightInd w:val="0"/>
              <w:snapToGrid w:val="0"/>
              <w:ind w:firstLine="442" w:firstLineChars="200"/>
              <w:rPr>
                <w:b/>
                <w:color w:val="000000" w:themeColor="text1"/>
                <w:spacing w:val="-10"/>
                <w14:textFill>
                  <w14:solidFill>
                    <w14:schemeClr w14:val="tx1"/>
                  </w14:solidFill>
                </w14:textFill>
              </w:rPr>
            </w:pPr>
            <w:r>
              <w:rPr>
                <w:rFonts w:hint="eastAsia"/>
                <w:b/>
                <w:color w:val="000000" w:themeColor="text1"/>
                <w:spacing w:val="-10"/>
                <w14:textFill>
                  <w14:solidFill>
                    <w14:schemeClr w14:val="tx1"/>
                  </w14:solidFill>
                </w14:textFill>
              </w:rPr>
              <w:t>5、地下水、土壤</w:t>
            </w:r>
          </w:p>
          <w:p>
            <w:pPr>
              <w:bidi w:val="0"/>
              <w:ind w:firstLine="480" w:firstLineChars="200"/>
              <w:rPr>
                <w:rFonts w:hint="eastAsia"/>
              </w:rPr>
            </w:pPr>
            <w:r>
              <w:rPr>
                <w:rFonts w:hint="eastAsia"/>
              </w:rPr>
              <w:t>1、污染源及污染途径</w:t>
            </w:r>
          </w:p>
          <w:p>
            <w:pPr>
              <w:bidi w:val="0"/>
              <w:ind w:firstLine="480" w:firstLineChars="200"/>
              <w:rPr>
                <w:rFonts w:hint="eastAsia"/>
              </w:rPr>
            </w:pPr>
            <w:r>
              <w:rPr>
                <w:rFonts w:hint="eastAsia"/>
              </w:rPr>
              <w:t>本项目产生的污染物主要通过原料泄漏来影响地下水和土壤环境。其对地下水和土壤的污染途径有：</w:t>
            </w:r>
          </w:p>
          <w:p>
            <w:pPr>
              <w:bidi w:val="0"/>
              <w:ind w:firstLine="480" w:firstLineChars="200"/>
            </w:pPr>
            <w:r>
              <w:rPr>
                <w:rFonts w:hint="eastAsia"/>
                <w:lang w:val="en-US" w:eastAsia="zh-CN"/>
              </w:rPr>
              <w:t>（1）切削液</w:t>
            </w:r>
            <w:r>
              <w:rPr>
                <w:rFonts w:hint="eastAsia"/>
              </w:rPr>
              <w:t>储存库泄漏对地下水和土壤的影响，主要污染物为</w:t>
            </w:r>
            <w:r>
              <w:rPr>
                <w:rFonts w:hint="eastAsia"/>
                <w:lang w:val="en-US" w:eastAsia="zh-CN"/>
              </w:rPr>
              <w:t>切削液</w:t>
            </w:r>
            <w:r>
              <w:rPr>
                <w:rFonts w:hint="eastAsia"/>
              </w:rPr>
              <w:t>；</w:t>
            </w:r>
          </w:p>
          <w:p>
            <w:pPr>
              <w:adjustRightInd w:val="0"/>
              <w:snapToGrid w:val="0"/>
              <w:spacing w:line="360" w:lineRule="auto"/>
              <w:ind w:firstLine="480" w:firstLineChars="200"/>
              <w:rPr>
                <w:rFonts w:hint="eastAsia"/>
                <w:bCs/>
                <w:color w:val="000000" w:themeColor="text1"/>
                <w:spacing w:val="0"/>
                <w14:textFill>
                  <w14:solidFill>
                    <w14:schemeClr w14:val="tx1"/>
                  </w14:solidFill>
                </w14:textFill>
              </w:rPr>
            </w:pPr>
            <w:r>
              <w:rPr>
                <w:rFonts w:hint="eastAsia"/>
                <w:bCs/>
                <w:color w:val="000000" w:themeColor="text1"/>
                <w:spacing w:val="0"/>
                <w14:textFill>
                  <w14:solidFill>
                    <w14:schemeClr w14:val="tx1"/>
                  </w14:solidFill>
                </w14:textFill>
              </w:rPr>
              <w:t>2、防控措施</w:t>
            </w:r>
          </w:p>
          <w:p>
            <w:pPr>
              <w:adjustRightInd w:val="0"/>
              <w:snapToGrid w:val="0"/>
              <w:spacing w:line="360" w:lineRule="auto"/>
              <w:ind w:firstLine="480" w:firstLineChars="200"/>
              <w:rPr>
                <w:rFonts w:hint="eastAsia"/>
                <w:bCs/>
                <w:color w:val="000000" w:themeColor="text1"/>
                <w:spacing w:val="0"/>
                <w14:textFill>
                  <w14:solidFill>
                    <w14:schemeClr w14:val="tx1"/>
                  </w14:solidFill>
                </w14:textFill>
              </w:rPr>
            </w:pPr>
            <w:r>
              <w:rPr>
                <w:rFonts w:hint="eastAsia"/>
                <w:bCs/>
                <w:color w:val="000000" w:themeColor="text1"/>
                <w:spacing w:val="0"/>
                <w14:textFill>
                  <w14:solidFill>
                    <w14:schemeClr w14:val="tx1"/>
                  </w14:solidFill>
                </w14:textFill>
              </w:rPr>
              <w:t>为确保项目的生产运行不会对周围地下水和土壤产生污染，评价建议建设单位应对厂区实施分区防渗措施并设置长期观测井，同时做好应急预案。</w:t>
            </w:r>
          </w:p>
          <w:p>
            <w:pPr>
              <w:adjustRightInd w:val="0"/>
              <w:snapToGrid w:val="0"/>
              <w:spacing w:line="360" w:lineRule="auto"/>
              <w:ind w:firstLine="480" w:firstLineChars="200"/>
              <w:rPr>
                <w:rFonts w:hint="eastAsia"/>
                <w:bCs/>
                <w:color w:val="000000" w:themeColor="text1"/>
                <w:spacing w:val="0"/>
                <w14:textFill>
                  <w14:solidFill>
                    <w14:schemeClr w14:val="tx1"/>
                  </w14:solidFill>
                </w14:textFill>
              </w:rPr>
            </w:pPr>
            <w:r>
              <w:rPr>
                <w:rFonts w:hint="eastAsia"/>
                <w:bCs/>
                <w:color w:val="000000" w:themeColor="text1"/>
                <w:spacing w:val="0"/>
                <w14:textFill>
                  <w14:solidFill>
                    <w14:schemeClr w14:val="tx1"/>
                  </w14:solidFill>
                </w14:textFill>
              </w:rPr>
              <w:t>同时本项目潜在污染源来自污水处理设施、污水管线、危险废物暂存处、生产车间等，根据《环境影响评价技术导则 地下水》（HJ610-2016）等文件，针对厂区各工作特点和岩土层情况，需要进行分区防渗。</w:t>
            </w:r>
          </w:p>
          <w:p>
            <w:pPr>
              <w:adjustRightInd w:val="0"/>
              <w:snapToGrid w:val="0"/>
              <w:spacing w:line="360" w:lineRule="auto"/>
              <w:ind w:firstLine="480" w:firstLineChars="200"/>
              <w:rPr>
                <w:bCs/>
                <w:color w:val="000000" w:themeColor="text1"/>
                <w:spacing w:val="0"/>
                <w14:textFill>
                  <w14:solidFill>
                    <w14:schemeClr w14:val="tx1"/>
                  </w14:solidFill>
                </w14:textFill>
              </w:rPr>
            </w:pPr>
            <w:r>
              <w:rPr>
                <w:rFonts w:hint="eastAsia"/>
                <w:bCs/>
                <w:color w:val="000000" w:themeColor="text1"/>
                <w:spacing w:val="0"/>
                <w14:textFill>
                  <w14:solidFill>
                    <w14:schemeClr w14:val="tx1"/>
                  </w14:solidFill>
                </w14:textFill>
              </w:rPr>
              <w:t>图表中所列出的各种场地为各防渗级别的主要关注区，由于项目包含的工作区较多，不能一一列出，其他场地的相关防渗要求按照本项目的相关设计要求进行施工。</w:t>
            </w:r>
          </w:p>
          <w:p>
            <w:pPr>
              <w:pStyle w:val="22"/>
              <w:spacing w:line="240" w:lineRule="auto"/>
              <w:ind w:firstLine="0" w:firstLineChars="0"/>
              <w:jc w:val="center"/>
              <w:rPr>
                <w:b/>
                <w:bCs/>
                <w:color w:val="000000" w:themeColor="text1"/>
                <w14:textFill>
                  <w14:solidFill>
                    <w14:schemeClr w14:val="tx1"/>
                  </w14:solidFill>
                </w14:textFill>
              </w:rPr>
            </w:pPr>
            <w:r>
              <w:rPr>
                <w:b/>
                <w:bCs/>
                <w:color w:val="000000" w:themeColor="text1"/>
                <w14:textFill>
                  <w14:solidFill>
                    <w14:schemeClr w14:val="tx1"/>
                  </w14:solidFill>
                </w14:textFill>
              </w:rPr>
              <w:t>表</w:t>
            </w:r>
            <w:r>
              <w:rPr>
                <w:rFonts w:hint="eastAsia"/>
                <w:b/>
                <w:bCs/>
                <w:color w:val="000000" w:themeColor="text1"/>
                <w14:textFill>
                  <w14:solidFill>
                    <w14:schemeClr w14:val="tx1"/>
                  </w14:solidFill>
                </w14:textFill>
              </w:rPr>
              <w:t>4-</w:t>
            </w:r>
            <w:r>
              <w:rPr>
                <w:rFonts w:hint="eastAsia"/>
                <w:b/>
                <w:bCs/>
                <w:color w:val="000000" w:themeColor="text1"/>
                <w:lang w:val="en-US" w:eastAsia="zh-CN"/>
                <w14:textFill>
                  <w14:solidFill>
                    <w14:schemeClr w14:val="tx1"/>
                  </w14:solidFill>
                </w14:textFill>
              </w:rPr>
              <w:t>14</w:t>
            </w:r>
            <w:r>
              <w:rPr>
                <w:rFonts w:hint="eastAsia"/>
                <w:b/>
                <w:bCs/>
                <w:color w:val="000000" w:themeColor="text1"/>
                <w14:textFill>
                  <w14:solidFill>
                    <w14:schemeClr w14:val="tx1"/>
                  </w14:solidFill>
                </w14:textFill>
              </w:rPr>
              <w:t xml:space="preserve"> </w:t>
            </w:r>
            <w:r>
              <w:rPr>
                <w:b/>
                <w:bCs/>
                <w:color w:val="000000" w:themeColor="text1"/>
                <w14:textFill>
                  <w14:solidFill>
                    <w14:schemeClr w14:val="tx1"/>
                  </w14:solidFill>
                </w14:textFill>
              </w:rPr>
              <w:t xml:space="preserve"> </w:t>
            </w:r>
            <w:r>
              <w:rPr>
                <w:rFonts w:hint="eastAsia"/>
                <w:b/>
                <w:bCs/>
                <w:color w:val="000000" w:themeColor="text1"/>
                <w14:textFill>
                  <w14:solidFill>
                    <w14:schemeClr w14:val="tx1"/>
                  </w14:solidFill>
                </w14:textFill>
              </w:rPr>
              <w:t>厂区各工作区防渗要求</w:t>
            </w:r>
          </w:p>
          <w:tbl>
            <w:tblPr>
              <w:tblStyle w:val="12"/>
              <w:tblW w:w="7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8"/>
              <w:gridCol w:w="2649"/>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8" w:type="dxa"/>
                  <w:noWrap w:val="0"/>
                  <w:vAlign w:val="center"/>
                </w:tcPr>
                <w:p>
                  <w:pPr>
                    <w:pStyle w:val="22"/>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防渗级别</w:t>
                  </w:r>
                </w:p>
              </w:tc>
              <w:tc>
                <w:tcPr>
                  <w:tcW w:w="2649" w:type="dxa"/>
                  <w:noWrap w:val="0"/>
                  <w:vAlign w:val="center"/>
                </w:tcPr>
                <w:p>
                  <w:pPr>
                    <w:pStyle w:val="22"/>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工作区</w:t>
                  </w:r>
                </w:p>
              </w:tc>
              <w:tc>
                <w:tcPr>
                  <w:tcW w:w="2649" w:type="dxa"/>
                  <w:noWrap w:val="0"/>
                  <w:vAlign w:val="center"/>
                </w:tcPr>
                <w:p>
                  <w:pPr>
                    <w:pStyle w:val="22"/>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防渗要求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8" w:type="dxa"/>
                  <w:noWrap w:val="0"/>
                  <w:vAlign w:val="center"/>
                </w:tcPr>
                <w:p>
                  <w:pPr>
                    <w:pStyle w:val="22"/>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重点防渗</w:t>
                  </w:r>
                </w:p>
              </w:tc>
              <w:tc>
                <w:tcPr>
                  <w:tcW w:w="2649" w:type="dxa"/>
                  <w:noWrap w:val="0"/>
                  <w:vAlign w:val="center"/>
                </w:tcPr>
                <w:p>
                  <w:pPr>
                    <w:pStyle w:val="22"/>
                    <w:spacing w:line="240" w:lineRule="auto"/>
                    <w:ind w:firstLine="0" w:firstLineChars="0"/>
                    <w:jc w:val="center"/>
                    <w:rPr>
                      <w:color w:val="000000" w:themeColor="text1"/>
                      <w:sz w:val="21"/>
                      <w:szCs w:val="21"/>
                      <w14:textFill>
                        <w14:solidFill>
                          <w14:schemeClr w14:val="tx1"/>
                        </w14:solidFill>
                      </w14:textFill>
                    </w:rPr>
                  </w:pPr>
                  <w:r>
                    <w:rPr>
                      <w:rFonts w:hint="eastAsia" w:eastAsia="宋体"/>
                      <w:color w:val="auto"/>
                      <w:sz w:val="21"/>
                      <w:szCs w:val="21"/>
                      <w:shd w:val="clear"/>
                      <w:lang w:val="en-US" w:eastAsia="zh-CN"/>
                    </w:rPr>
                    <w:t>油类贮存库、</w:t>
                  </w:r>
                  <w:r>
                    <w:rPr>
                      <w:rFonts w:hint="eastAsia"/>
                      <w:color w:val="auto"/>
                      <w:sz w:val="21"/>
                      <w:szCs w:val="21"/>
                      <w:shd w:val="clear"/>
                      <w:lang w:val="en-US" w:eastAsia="zh-CN"/>
                    </w:rPr>
                    <w:t>化粪池</w:t>
                  </w:r>
                  <w:r>
                    <w:rPr>
                      <w:rFonts w:hint="eastAsia" w:eastAsia="宋体"/>
                      <w:color w:val="auto"/>
                      <w:sz w:val="21"/>
                      <w:szCs w:val="21"/>
                      <w:shd w:val="clear"/>
                    </w:rPr>
                    <w:t>、</w:t>
                  </w:r>
                  <w:r>
                    <w:rPr>
                      <w:rFonts w:hint="eastAsia"/>
                      <w:color w:val="000000" w:themeColor="text1"/>
                      <w:sz w:val="21"/>
                      <w:szCs w:val="21"/>
                      <w14:textFill>
                        <w14:solidFill>
                          <w14:schemeClr w14:val="tx1"/>
                        </w14:solidFill>
                      </w14:textFill>
                    </w:rPr>
                    <w:t>危险废物暂存间、污水管线等</w:t>
                  </w:r>
                </w:p>
              </w:tc>
              <w:tc>
                <w:tcPr>
                  <w:tcW w:w="2649" w:type="dxa"/>
                  <w:noWrap w:val="0"/>
                  <w:vAlign w:val="center"/>
                </w:tcPr>
                <w:p>
                  <w:pPr>
                    <w:pStyle w:val="22"/>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等效黏土防渗层Mb≥</w:t>
                  </w:r>
                  <w:r>
                    <w:rPr>
                      <w:rFonts w:hint="eastAsia"/>
                      <w:color w:val="000000" w:themeColor="text1"/>
                      <w:sz w:val="21"/>
                      <w:szCs w:val="21"/>
                      <w:lang w:val="en-US" w:eastAsia="zh-CN"/>
                      <w14:textFill>
                        <w14:solidFill>
                          <w14:schemeClr w14:val="tx1"/>
                        </w14:solidFill>
                      </w14:textFill>
                    </w:rPr>
                    <w:t>6.0</w:t>
                  </w:r>
                  <w:r>
                    <w:rPr>
                      <w:rFonts w:hint="eastAsia"/>
                      <w:color w:val="000000" w:themeColor="text1"/>
                      <w:sz w:val="21"/>
                      <w:szCs w:val="21"/>
                      <w14:textFill>
                        <w14:solidFill>
                          <w14:schemeClr w14:val="tx1"/>
                        </w14:solidFill>
                      </w14:textFill>
                    </w:rPr>
                    <w:t>m，K≤1×10</w:t>
                  </w:r>
                  <w:r>
                    <w:rPr>
                      <w:rFonts w:hint="eastAsia"/>
                      <w:color w:val="000000" w:themeColor="text1"/>
                      <w:sz w:val="21"/>
                      <w:szCs w:val="21"/>
                      <w:vertAlign w:val="superscript"/>
                      <w14:textFill>
                        <w14:solidFill>
                          <w14:schemeClr w14:val="tx1"/>
                        </w14:solidFill>
                      </w14:textFill>
                    </w:rPr>
                    <w:t>-7</w:t>
                  </w:r>
                  <w:r>
                    <w:rPr>
                      <w:rFonts w:hint="eastAsia"/>
                      <w:color w:val="000000" w:themeColor="text1"/>
                      <w:sz w:val="21"/>
                      <w:szCs w:val="21"/>
                      <w14:textFill>
                        <w14:solidFill>
                          <w14:schemeClr w14:val="tx1"/>
                        </w14:solidFill>
                      </w14:textFill>
                    </w:rPr>
                    <w:t>cm/s；或参照GB18598执行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8" w:type="dxa"/>
                  <w:noWrap w:val="0"/>
                  <w:vAlign w:val="center"/>
                </w:tcPr>
                <w:p>
                  <w:pPr>
                    <w:pStyle w:val="22"/>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一般防渗</w:t>
                  </w:r>
                </w:p>
              </w:tc>
              <w:tc>
                <w:tcPr>
                  <w:tcW w:w="2649" w:type="dxa"/>
                  <w:noWrap w:val="0"/>
                  <w:vAlign w:val="center"/>
                </w:tcPr>
                <w:p>
                  <w:pPr>
                    <w:pStyle w:val="22"/>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生产车间、</w:t>
                  </w:r>
                  <w:r>
                    <w:rPr>
                      <w:rFonts w:hint="eastAsia"/>
                      <w:color w:val="000000" w:themeColor="text1"/>
                      <w:sz w:val="21"/>
                      <w:szCs w:val="21"/>
                      <w14:textFill>
                        <w14:solidFill>
                          <w14:schemeClr w14:val="tx1"/>
                        </w14:solidFill>
                      </w14:textFill>
                    </w:rPr>
                    <w:t>道路路面、办公楼、成品库等</w:t>
                  </w:r>
                </w:p>
              </w:tc>
              <w:tc>
                <w:tcPr>
                  <w:tcW w:w="2649" w:type="dxa"/>
                  <w:noWrap w:val="0"/>
                  <w:vAlign w:val="center"/>
                </w:tcPr>
                <w:p>
                  <w:pPr>
                    <w:pStyle w:val="22"/>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等效黏土防渗层Mb≥</w:t>
                  </w:r>
                  <w:r>
                    <w:rPr>
                      <w:rFonts w:hint="eastAsia"/>
                      <w:color w:val="000000" w:themeColor="text1"/>
                      <w:sz w:val="21"/>
                      <w:szCs w:val="21"/>
                      <w:lang w:val="en-US" w:eastAsia="zh-CN"/>
                      <w14:textFill>
                        <w14:solidFill>
                          <w14:schemeClr w14:val="tx1"/>
                        </w14:solidFill>
                      </w14:textFill>
                    </w:rPr>
                    <w:t>1.5</w:t>
                  </w:r>
                  <w:r>
                    <w:rPr>
                      <w:rFonts w:hint="eastAsia"/>
                      <w:color w:val="000000" w:themeColor="text1"/>
                      <w:sz w:val="21"/>
                      <w:szCs w:val="21"/>
                      <w14:textFill>
                        <w14:solidFill>
                          <w14:schemeClr w14:val="tx1"/>
                        </w14:solidFill>
                      </w14:textFill>
                    </w:rPr>
                    <w:t>m，K≤1×10</w:t>
                  </w:r>
                  <w:r>
                    <w:rPr>
                      <w:rFonts w:hint="eastAsia"/>
                      <w:color w:val="000000" w:themeColor="text1"/>
                      <w:sz w:val="21"/>
                      <w:szCs w:val="21"/>
                      <w:vertAlign w:val="superscript"/>
                      <w14:textFill>
                        <w14:solidFill>
                          <w14:schemeClr w14:val="tx1"/>
                        </w14:solidFill>
                      </w14:textFill>
                    </w:rPr>
                    <w:t>-7</w:t>
                  </w:r>
                  <w:r>
                    <w:rPr>
                      <w:rFonts w:hint="eastAsia"/>
                      <w:color w:val="000000" w:themeColor="text1"/>
                      <w:sz w:val="21"/>
                      <w:szCs w:val="21"/>
                      <w14:textFill>
                        <w14:solidFill>
                          <w14:schemeClr w14:val="tx1"/>
                        </w14:solidFill>
                      </w14:textFill>
                    </w:rPr>
                    <w:t>cm/s；或参照GB18889执行</w:t>
                  </w:r>
                </w:p>
              </w:tc>
            </w:tr>
          </w:tbl>
          <w:p>
            <w:pPr>
              <w:bidi w:val="0"/>
              <w:ind w:firstLine="482" w:firstLineChars="200"/>
              <w:rPr>
                <w:b/>
                <w:bCs/>
              </w:rPr>
            </w:pPr>
            <w:r>
              <w:rPr>
                <w:rFonts w:hint="eastAsia"/>
                <w:b/>
                <w:bCs/>
              </w:rPr>
              <w:t>6、生态</w:t>
            </w:r>
          </w:p>
          <w:p>
            <w:pPr>
              <w:bidi w:val="0"/>
              <w:ind w:firstLine="480" w:firstLineChars="200"/>
            </w:pPr>
            <w:r>
              <w:rPr>
                <w:rFonts w:hint="eastAsia"/>
              </w:rPr>
              <w:t>本项目位于</w:t>
            </w:r>
            <w:r>
              <w:rPr>
                <w:rFonts w:hint="eastAsia" w:eastAsia="宋体"/>
              </w:rPr>
              <w:t>安徽省宿州市</w:t>
            </w:r>
            <w:r>
              <w:rPr>
                <w:rFonts w:hint="eastAsia" w:ascii="Times New Roman" w:hAnsi="Times New Roman"/>
                <w:kern w:val="0"/>
                <w:szCs w:val="21"/>
                <w:lang w:val="en-US" w:eastAsia="zh-CN"/>
              </w:rPr>
              <w:t>泗县</w:t>
            </w:r>
            <w:r>
              <w:rPr>
                <w:rFonts w:hint="eastAsia"/>
                <w:kern w:val="0"/>
                <w:szCs w:val="21"/>
                <w:lang w:val="en-US" w:eastAsia="zh-CN"/>
              </w:rPr>
              <w:t>开发区南柳路与朝阳路交叉口路东兴晟电气设备厂区5号厂房</w:t>
            </w:r>
            <w:r>
              <w:rPr>
                <w:rFonts w:hint="eastAsia"/>
              </w:rPr>
              <w:t>，</w:t>
            </w:r>
            <w:r>
              <w:rPr>
                <w:rFonts w:hint="default"/>
              </w:rPr>
              <w:t>用地范围内不含生态环境保护目标，故不对生态环境进行影响分析</w:t>
            </w:r>
            <w:r>
              <w:rPr>
                <w:rFonts w:hint="eastAsia"/>
              </w:rPr>
              <w:t>。</w:t>
            </w:r>
          </w:p>
          <w:p>
            <w:pPr>
              <w:adjustRightInd w:val="0"/>
              <w:snapToGrid w:val="0"/>
              <w:ind w:firstLine="482" w:firstLineChars="200"/>
              <w:rPr>
                <w:b/>
                <w:color w:val="000000" w:themeColor="text1"/>
                <w:spacing w:val="0"/>
                <w14:textFill>
                  <w14:solidFill>
                    <w14:schemeClr w14:val="tx1"/>
                  </w14:solidFill>
                </w14:textFill>
              </w:rPr>
            </w:pPr>
            <w:r>
              <w:rPr>
                <w:rFonts w:hint="eastAsia"/>
                <w:b/>
                <w:color w:val="000000" w:themeColor="text1"/>
                <w:spacing w:val="0"/>
                <w14:textFill>
                  <w14:solidFill>
                    <w14:schemeClr w14:val="tx1"/>
                  </w14:solidFill>
                </w14:textFill>
              </w:rPr>
              <w:t>7、环境风险</w:t>
            </w:r>
          </w:p>
          <w:p>
            <w:pPr>
              <w:pStyle w:val="6"/>
              <w:keepNext w:val="0"/>
              <w:keepLines w:val="0"/>
              <w:pageBreakBefore w:val="0"/>
              <w:widowControl w:val="0"/>
              <w:shd w:val="clear"/>
              <w:kinsoku/>
              <w:wordWrap/>
              <w:overflowPunct/>
              <w:topLinePunct w:val="0"/>
              <w:autoSpaceDE/>
              <w:autoSpaceDN/>
              <w:bidi w:val="0"/>
              <w:adjustRightInd/>
              <w:snapToGrid/>
              <w:spacing w:line="360" w:lineRule="auto"/>
              <w:textAlignment w:val="auto"/>
              <w:outlineLvl w:val="9"/>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7.1风险调查</w:t>
            </w:r>
          </w:p>
          <w:p>
            <w:pPr>
              <w:bidi w:val="0"/>
              <w:ind w:firstLine="480" w:firstLineChars="200"/>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根据调查，项目运营过程中涉及的危险物质为</w:t>
            </w:r>
            <w:r>
              <w:rPr>
                <w:rFonts w:hint="eastAsia" w:cs="Times New Roman"/>
                <w:color w:val="000000" w:themeColor="text1"/>
                <w:sz w:val="24"/>
                <w:szCs w:val="24"/>
                <w:lang w:val="en-US" w:eastAsia="zh-CN"/>
                <w14:textFill>
                  <w14:solidFill>
                    <w14:schemeClr w14:val="tx1"/>
                  </w14:solidFill>
                </w14:textFill>
              </w:rPr>
              <w:t>切削液、液压油等</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切削液、液压油</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暂存于</w:t>
            </w:r>
            <w:r>
              <w:rPr>
                <w:rFonts w:hint="eastAsia" w:eastAsia="宋体" w:cs="Times New Roman"/>
                <w:color w:val="000000" w:themeColor="text1"/>
                <w:sz w:val="24"/>
                <w:szCs w:val="24"/>
                <w:lang w:val="en-US" w:eastAsia="zh-CN"/>
                <w14:textFill>
                  <w14:solidFill>
                    <w14:schemeClr w14:val="tx1"/>
                  </w14:solidFill>
                </w14:textFill>
              </w:rPr>
              <w:t>油类</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贮存库</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，具有防风、防雨、防晒、上渗漏措施，并设禁火标识</w:t>
            </w:r>
            <w:r>
              <w:rPr>
                <w:rFonts w:hint="eastAsia"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可能影响环境的途径为运输及场内贮存不当而导致泄漏至包装外。</w:t>
            </w:r>
          </w:p>
          <w:p>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t>7.2环境敏感目标概况</w:t>
            </w:r>
          </w:p>
          <w:p>
            <w:pPr>
              <w:bidi w:val="0"/>
              <w:ind w:firstLine="480" w:firstLineChars="200"/>
            </w:pPr>
            <w:r>
              <w:rPr>
                <w:rFonts w:hint="eastAsia" w:ascii="宋体" w:hAnsi="宋体" w:eastAsia="宋体" w:cs="宋体"/>
                <w:b w:val="0"/>
                <w:bCs/>
                <w:sz w:val="24"/>
                <w:szCs w:val="15"/>
                <w:u w:val="none"/>
                <w:lang w:val="en-US" w:eastAsia="zh-CN"/>
              </w:rPr>
              <w:t>安徽广树半导体设备有限公司</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位于</w:t>
            </w:r>
            <w:r>
              <w:rPr>
                <w:rFonts w:hint="eastAsia" w:eastAsia="宋体"/>
              </w:rPr>
              <w:t>安徽省宿州市</w:t>
            </w:r>
            <w:r>
              <w:rPr>
                <w:rFonts w:hint="eastAsia" w:ascii="Times New Roman" w:hAnsi="Times New Roman"/>
                <w:kern w:val="0"/>
                <w:szCs w:val="21"/>
                <w:lang w:val="en-US" w:eastAsia="zh-CN"/>
              </w:rPr>
              <w:t>泗县</w:t>
            </w:r>
            <w:r>
              <w:rPr>
                <w:rFonts w:hint="eastAsia"/>
                <w:kern w:val="0"/>
                <w:szCs w:val="21"/>
                <w:lang w:val="en-US" w:eastAsia="zh-CN"/>
              </w:rPr>
              <w:t>开发区南柳路与朝阳路交叉口路东兴晟电气设备厂区5号厂房</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，现状为</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空置厂房</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，用地性质为工业用地，占地面积为</w:t>
            </w:r>
            <w:r>
              <w:rPr>
                <w:rFonts w:hint="eastAsia" w:cs="Times New Roman"/>
                <w:color w:val="000000" w:themeColor="text1"/>
                <w:sz w:val="24"/>
                <w:szCs w:val="24"/>
                <w:highlight w:val="none"/>
                <w:lang w:val="en-US" w:eastAsia="zh-CN"/>
                <w14:textFill>
                  <w14:solidFill>
                    <w14:schemeClr w14:val="tx1"/>
                  </w14:solidFill>
                </w14:textFill>
              </w:rPr>
              <w:t>2000</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平方米</w:t>
            </w:r>
            <w:r>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snapToGrid w:val="0"/>
                <w:color w:val="000000" w:themeColor="text1"/>
                <w:sz w:val="24"/>
                <w:szCs w:val="24"/>
                <w14:textFill>
                  <w14:solidFill>
                    <w14:schemeClr w14:val="tx1"/>
                  </w14:solidFill>
                </w14:textFill>
              </w:rPr>
              <w:t>根据周边</w:t>
            </w:r>
            <w:r>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t>500m</w:t>
            </w:r>
            <w:r>
              <w:rPr>
                <w:rFonts w:hint="default" w:ascii="Times New Roman" w:hAnsi="Times New Roman" w:eastAsia="宋体" w:cs="Times New Roman"/>
                <w:snapToGrid w:val="0"/>
                <w:color w:val="000000" w:themeColor="text1"/>
                <w:sz w:val="24"/>
                <w:szCs w:val="24"/>
                <w14:textFill>
                  <w14:solidFill>
                    <w14:schemeClr w14:val="tx1"/>
                  </w14:solidFill>
                </w14:textFill>
              </w:rPr>
              <w:t>范围调查，环境风险不涉及自然保护区、珍稀水生生物栖息地等区域。</w:t>
            </w:r>
          </w:p>
          <w:p>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t>7.3环境风险潜势初判</w:t>
            </w:r>
          </w:p>
          <w:p>
            <w:pPr>
              <w:pStyle w:val="2"/>
              <w:ind w:firstLine="480" w:firstLineChars="200"/>
            </w:pPr>
            <w: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t>根据</w:t>
            </w:r>
            <w:r>
              <w:rPr>
                <w:rFonts w:hint="default" w:ascii="Times New Roman" w:hAnsi="Times New Roman" w:eastAsia="宋体" w:cs="Times New Roman"/>
                <w:color w:val="000000" w:themeColor="text1"/>
                <w:sz w:val="24"/>
                <w:szCs w:val="24"/>
                <w:lang w:eastAsia="zh-CN"/>
                <w14:textFill>
                  <w14:solidFill>
                    <w14:schemeClr w14:val="tx1"/>
                  </w14:solidFill>
                </w14:textFill>
              </w:rPr>
              <w:t>《建设项目环境风险评价技术导则》（HJ169-2018），建设项目环境风险潜势划分为</w:t>
            </w: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 1 \* ROMAN \* MERGEFORMAT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I</w:t>
            </w:r>
            <w:r>
              <w:rPr>
                <w:rFonts w:hint="default" w:ascii="Times New Roman" w:hAnsi="Times New Roman" w:eastAsia="宋体" w:cs="Times New Roman"/>
                <w:color w:val="000000" w:themeColor="text1"/>
                <w:sz w:val="24"/>
                <w:szCs w:val="24"/>
                <w14:textFill>
                  <w14:solidFill>
                    <w14:schemeClr w14:val="tx1"/>
                  </w14:solidFill>
                </w14:textFill>
              </w:rPr>
              <w:fldChar w:fldCharType="end"/>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 2 \* ROMAN \* MERGEFORMAT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II</w:t>
            </w:r>
            <w:r>
              <w:rPr>
                <w:rFonts w:hint="default" w:ascii="Times New Roman" w:hAnsi="Times New Roman" w:eastAsia="宋体" w:cs="Times New Roman"/>
                <w:color w:val="000000" w:themeColor="text1"/>
                <w:sz w:val="24"/>
                <w:szCs w:val="24"/>
                <w14:textFill>
                  <w14:solidFill>
                    <w14:schemeClr w14:val="tx1"/>
                  </w14:solidFill>
                </w14:textFill>
              </w:rPr>
              <w:fldChar w:fldCharType="end"/>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 3 \* ROMAN \* MERGEFORMAT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III</w:t>
            </w:r>
            <w:r>
              <w:rPr>
                <w:rFonts w:hint="default" w:ascii="Times New Roman" w:hAnsi="Times New Roman" w:eastAsia="宋体" w:cs="Times New Roman"/>
                <w:color w:val="000000" w:themeColor="text1"/>
                <w:sz w:val="24"/>
                <w:szCs w:val="24"/>
                <w14:textFill>
                  <w14:solidFill>
                    <w14:schemeClr w14:val="tx1"/>
                  </w14:solidFill>
                </w14:textFill>
              </w:rPr>
              <w:fldChar w:fldCharType="end"/>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 4 \* ROMAN \* MERGEFORMAT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IV</w:t>
            </w:r>
            <w:r>
              <w:rPr>
                <w:rFonts w:hint="default" w:ascii="Times New Roman" w:hAnsi="Times New Roman" w:eastAsia="宋体" w:cs="Times New Roman"/>
                <w:color w:val="000000" w:themeColor="text1"/>
                <w:sz w:val="24"/>
                <w:szCs w:val="24"/>
                <w14:textFill>
                  <w14:solidFill>
                    <w14:schemeClr w14:val="tx1"/>
                  </w14:solidFill>
                </w14:textFill>
              </w:rPr>
              <w:fldChar w:fldCharType="end"/>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 4 \* ROMAN \* MERGEFORMAT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IV</w:t>
            </w:r>
            <w:r>
              <w:rPr>
                <w:rFonts w:hint="default" w:ascii="Times New Roman" w:hAnsi="Times New Roman" w:eastAsia="宋体" w:cs="Times New Roman"/>
                <w:color w:val="000000" w:themeColor="text1"/>
                <w:sz w:val="24"/>
                <w:szCs w:val="24"/>
                <w14:textFill>
                  <w14:solidFill>
                    <w14:schemeClr w14:val="tx1"/>
                  </w14:solidFill>
                </w14:textFill>
              </w:rPr>
              <w:fldChar w:fldCharType="end"/>
            </w:r>
            <w:r>
              <w:rPr>
                <w:rFonts w:hint="default" w:ascii="Times New Roman" w:hAnsi="Times New Roman" w:eastAsia="宋体" w:cs="Times New Roman"/>
                <w:color w:val="000000" w:themeColor="text1"/>
                <w:sz w:val="24"/>
                <w:szCs w:val="24"/>
                <w:lang w:eastAsia="zh-CN"/>
                <w14:textFill>
                  <w14:solidFill>
                    <w14:schemeClr w14:val="tx1"/>
                  </w14:solidFill>
                </w14:textFill>
              </w:rPr>
              <w:t>级，且当危险物质数量与临界量的比值</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Q＜1时，环境风险潜势为</w:t>
            </w: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 1 \* ROMAN \* MERGEFORMAT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I</w:t>
            </w:r>
            <w:r>
              <w:rPr>
                <w:rFonts w:hint="default" w:ascii="Times New Roman" w:hAnsi="Times New Roman" w:eastAsia="宋体" w:cs="Times New Roman"/>
                <w:color w:val="000000" w:themeColor="text1"/>
                <w:sz w:val="24"/>
                <w:szCs w:val="24"/>
                <w14:textFill>
                  <w14:solidFill>
                    <w14:schemeClr w14:val="tx1"/>
                  </w14:solidFill>
                </w14:textFill>
              </w:rPr>
              <w:fldChar w:fldCharType="end"/>
            </w:r>
            <w:r>
              <w:rPr>
                <w:rFonts w:hint="default" w:ascii="Times New Roman" w:hAnsi="Times New Roman" w:eastAsia="宋体" w:cs="Times New Roman"/>
                <w:color w:val="000000" w:themeColor="text1"/>
                <w:sz w:val="24"/>
                <w:szCs w:val="24"/>
                <w:lang w:eastAsia="zh-CN"/>
                <w14:textFill>
                  <w14:solidFill>
                    <w14:schemeClr w14:val="tx1"/>
                  </w14:solidFill>
                </w14:textFill>
              </w:rPr>
              <w:t>，可开展简单分析。</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危险物质数量与临界量比值（</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Q</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计算所涉及的每种危险物质在厂界内的最大存在总量与其在附录 B 中对应临界量的比值Q。在不同厂区的同一种物质，按其在厂界内的最大存在总量计算。对于长输管线项目，按照两个截断阀室之间管段危险物质最大存在总量计算。</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当只涉及一种危险物质时，计算该物质的总量与其临界量比值，即为Q；</w:t>
            </w:r>
          </w:p>
          <w:p>
            <w:pPr>
              <w:shd w:val="clear"/>
              <w:adjustRightInd w:val="0"/>
              <w:snapToGrid w:val="0"/>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当存在多种危险物质时，则按式（C.1）计算物质总量与其临界量比值（Q）：</w:t>
            </w:r>
          </w:p>
          <w:p>
            <w:pPr>
              <w:shd w:val="clear"/>
              <w:bidi w:val="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drawing>
                <wp:inline distT="0" distB="0" distL="114300" distR="114300">
                  <wp:extent cx="1675130" cy="453390"/>
                  <wp:effectExtent l="0" t="0" r="127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9"/>
                          <a:stretch>
                            <a:fillRect/>
                          </a:stretch>
                        </pic:blipFill>
                        <pic:spPr>
                          <a:xfrm>
                            <a:off x="0" y="0"/>
                            <a:ext cx="1675130" cy="453390"/>
                          </a:xfrm>
                          <a:prstGeom prst="rect">
                            <a:avLst/>
                          </a:prstGeom>
                          <a:noFill/>
                          <a:ln>
                            <a:noFill/>
                          </a:ln>
                        </pic:spPr>
                      </pic:pic>
                    </a:graphicData>
                  </a:graphic>
                </wp:inline>
              </w:drawing>
            </w:r>
          </w:p>
          <w:p>
            <w:pPr>
              <w:keepNext w:val="0"/>
              <w:keepLines w:val="0"/>
              <w:pageBreakBefore w:val="0"/>
              <w:widowControl w:val="0"/>
              <w:shd w:val="clear"/>
              <w:kinsoku/>
              <w:wordWrap/>
              <w:overflowPunct/>
              <w:topLinePunct w:val="0"/>
              <w:autoSpaceDE/>
              <w:autoSpaceDN/>
              <w:bidi w:val="0"/>
              <w:snapToGrid/>
              <w:spacing w:line="360" w:lineRule="auto"/>
              <w:ind w:firstLine="480" w:firstLineChars="200"/>
              <w:textAlignment w:val="auto"/>
              <w:outlineLvl w:val="9"/>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式中：</w:t>
            </w:r>
            <w:r>
              <w:rPr>
                <w:rFonts w:hint="default" w:ascii="Times New Roman" w:hAnsi="Times New Roman" w:eastAsia="宋体" w:cs="Times New Roman"/>
                <w:color w:val="000000" w:themeColor="text1"/>
                <w:sz w:val="24"/>
                <w:szCs w:val="24"/>
                <w14:textFill>
                  <w14:solidFill>
                    <w14:schemeClr w14:val="tx1"/>
                  </w14:solidFill>
                </w14:textFill>
              </w:rPr>
              <w:t>q</w:t>
            </w:r>
            <w:r>
              <w:rPr>
                <w:rFonts w:hint="default" w:ascii="Times New Roman" w:hAnsi="Times New Roman" w:eastAsia="宋体" w:cs="Times New Roman"/>
                <w:color w:val="000000" w:themeColor="text1"/>
                <w:sz w:val="24"/>
                <w:szCs w:val="24"/>
                <w:vertAlign w:val="subscript"/>
                <w14:textFill>
                  <w14:solidFill>
                    <w14:schemeClr w14:val="tx1"/>
                  </w14:solidFill>
                </w14:textFill>
              </w:rPr>
              <w:t>1</w:t>
            </w:r>
            <w:r>
              <w:rPr>
                <w:rFonts w:hint="default" w:ascii="Times New Roman" w:hAnsi="Times New Roman" w:eastAsia="宋体" w:cs="Times New Roman"/>
                <w:color w:val="000000" w:themeColor="text1"/>
                <w:sz w:val="24"/>
                <w:szCs w:val="24"/>
                <w14:textFill>
                  <w14:solidFill>
                    <w14:schemeClr w14:val="tx1"/>
                  </w14:solidFill>
                </w14:textFill>
              </w:rPr>
              <w:t>，q</w:t>
            </w:r>
            <w:r>
              <w:rPr>
                <w:rFonts w:hint="default" w:ascii="Times New Roman" w:hAnsi="Times New Roman" w:eastAsia="宋体" w:cs="Times New Roman"/>
                <w:color w:val="000000" w:themeColor="text1"/>
                <w:sz w:val="24"/>
                <w:szCs w:val="24"/>
                <w:vertAlign w:val="subscript"/>
                <w14:textFill>
                  <w14:solidFill>
                    <w14:schemeClr w14:val="tx1"/>
                  </w14:solidFill>
                </w14:textFill>
              </w:rPr>
              <w:t>2</w:t>
            </w:r>
            <w:r>
              <w:rPr>
                <w:rFonts w:hint="default" w:ascii="Times New Roman" w:hAnsi="Times New Roman" w:eastAsia="宋体" w:cs="Times New Roman"/>
                <w:color w:val="000000" w:themeColor="text1"/>
                <w:sz w:val="24"/>
                <w:szCs w:val="24"/>
                <w14:textFill>
                  <w14:solidFill>
                    <w14:schemeClr w14:val="tx1"/>
                  </w14:solidFill>
                </w14:textFill>
              </w:rPr>
              <w:t>…q</w:t>
            </w:r>
            <w:r>
              <w:rPr>
                <w:rFonts w:hint="default" w:ascii="Times New Roman" w:hAnsi="Times New Roman" w:eastAsia="宋体" w:cs="Times New Roman"/>
                <w:color w:val="000000" w:themeColor="text1"/>
                <w:sz w:val="24"/>
                <w:szCs w:val="24"/>
                <w:vertAlign w:val="subscript"/>
                <w14:textFill>
                  <w14:solidFill>
                    <w14:schemeClr w14:val="tx1"/>
                  </w14:solidFill>
                </w14:textFill>
              </w:rPr>
              <w:t>n</w:t>
            </w:r>
            <w:r>
              <w:rPr>
                <w:rFonts w:hint="default" w:ascii="Times New Roman" w:hAnsi="Times New Roman" w:eastAsia="宋体" w:cs="Times New Roman"/>
                <w:color w:val="000000" w:themeColor="text1"/>
                <w:sz w:val="24"/>
                <w:szCs w:val="24"/>
                <w14:textFill>
                  <w14:solidFill>
                    <w14:schemeClr w14:val="tx1"/>
                  </w14:solidFill>
                </w14:textFill>
              </w:rPr>
              <w:t>——每种危险物质</w:t>
            </w:r>
            <w:r>
              <w:rPr>
                <w:rFonts w:hint="default" w:ascii="Times New Roman" w:hAnsi="Times New Roman" w:eastAsia="宋体" w:cs="Times New Roman"/>
                <w:color w:val="000000" w:themeColor="text1"/>
                <w:sz w:val="24"/>
                <w:szCs w:val="24"/>
                <w:lang w:eastAsia="zh-CN"/>
                <w14:textFill>
                  <w14:solidFill>
                    <w14:schemeClr w14:val="tx1"/>
                  </w14:solidFill>
                </w14:textFill>
              </w:rPr>
              <w:t>的最大</w:t>
            </w:r>
            <w:r>
              <w:rPr>
                <w:rFonts w:hint="default" w:ascii="Times New Roman" w:hAnsi="Times New Roman" w:eastAsia="宋体" w:cs="Times New Roman"/>
                <w:color w:val="000000" w:themeColor="text1"/>
                <w:sz w:val="24"/>
                <w:szCs w:val="24"/>
                <w14:textFill>
                  <w14:solidFill>
                    <w14:schemeClr w14:val="tx1"/>
                  </w14:solidFill>
                </w14:textFill>
              </w:rPr>
              <w:t>存在</w:t>
            </w:r>
            <w:r>
              <w:rPr>
                <w:rFonts w:hint="default" w:ascii="Times New Roman" w:hAnsi="Times New Roman" w:eastAsia="宋体" w:cs="Times New Roman"/>
                <w:color w:val="000000" w:themeColor="text1"/>
                <w:sz w:val="24"/>
                <w:szCs w:val="24"/>
                <w:lang w:eastAsia="zh-CN"/>
                <w14:textFill>
                  <w14:solidFill>
                    <w14:schemeClr w14:val="tx1"/>
                  </w14:solidFill>
                </w14:textFill>
              </w:rPr>
              <w:t>总</w:t>
            </w:r>
            <w:r>
              <w:rPr>
                <w:rFonts w:hint="default" w:ascii="Times New Roman" w:hAnsi="Times New Roman" w:eastAsia="宋体" w:cs="Times New Roman"/>
                <w:color w:val="000000" w:themeColor="text1"/>
                <w:sz w:val="24"/>
                <w:szCs w:val="24"/>
                <w14:textFill>
                  <w14:solidFill>
                    <w14:schemeClr w14:val="tx1"/>
                  </w14:solidFill>
                </w14:textFill>
              </w:rPr>
              <w:t>量，t。</w:t>
            </w:r>
          </w:p>
          <w:p>
            <w:pPr>
              <w:keepNext w:val="0"/>
              <w:keepLines w:val="0"/>
              <w:pageBreakBefore w:val="0"/>
              <w:widowControl w:val="0"/>
              <w:shd w:val="clear"/>
              <w:kinsoku/>
              <w:wordWrap/>
              <w:overflowPunct/>
              <w:topLinePunct w:val="0"/>
              <w:autoSpaceDE/>
              <w:autoSpaceDN/>
              <w:bidi w:val="0"/>
              <w:snapToGrid/>
              <w:spacing w:line="360" w:lineRule="auto"/>
              <w:ind w:firstLine="480" w:firstLineChars="200"/>
              <w:textAlignment w:val="auto"/>
              <w:outlineLvl w:val="9"/>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Q</w:t>
            </w:r>
            <w:r>
              <w:rPr>
                <w:rFonts w:hint="default" w:ascii="Times New Roman" w:hAnsi="Times New Roman" w:eastAsia="宋体" w:cs="Times New Roman"/>
                <w:color w:val="000000" w:themeColor="text1"/>
                <w:sz w:val="24"/>
                <w:szCs w:val="24"/>
                <w:vertAlign w:val="subscript"/>
                <w14:textFill>
                  <w14:solidFill>
                    <w14:schemeClr w14:val="tx1"/>
                  </w14:solidFill>
                </w14:textFill>
              </w:rPr>
              <w:t>1</w:t>
            </w:r>
            <w:r>
              <w:rPr>
                <w:rFonts w:hint="default" w:ascii="Times New Roman" w:hAnsi="Times New Roman" w:eastAsia="宋体" w:cs="Times New Roman"/>
                <w:color w:val="000000" w:themeColor="text1"/>
                <w:sz w:val="24"/>
                <w:szCs w:val="24"/>
                <w14:textFill>
                  <w14:solidFill>
                    <w14:schemeClr w14:val="tx1"/>
                  </w14:solidFill>
                </w14:textFill>
              </w:rPr>
              <w:t>，Q</w:t>
            </w:r>
            <w:r>
              <w:rPr>
                <w:rFonts w:hint="default" w:ascii="Times New Roman" w:hAnsi="Times New Roman" w:eastAsia="宋体" w:cs="Times New Roman"/>
                <w:color w:val="000000" w:themeColor="text1"/>
                <w:sz w:val="24"/>
                <w:szCs w:val="24"/>
                <w:vertAlign w:val="subscript"/>
                <w14:textFill>
                  <w14:solidFill>
                    <w14:schemeClr w14:val="tx1"/>
                  </w14:solidFill>
                </w14:textFill>
              </w:rPr>
              <w:t>2</w:t>
            </w:r>
            <w:r>
              <w:rPr>
                <w:rFonts w:hint="default" w:ascii="Times New Roman" w:hAnsi="Times New Roman" w:eastAsia="宋体" w:cs="Times New Roman"/>
                <w:color w:val="000000" w:themeColor="text1"/>
                <w:sz w:val="24"/>
                <w:szCs w:val="24"/>
                <w14:textFill>
                  <w14:solidFill>
                    <w14:schemeClr w14:val="tx1"/>
                  </w14:solidFill>
                </w14:textFill>
              </w:rPr>
              <w:t>…Q</w:t>
            </w:r>
            <w:r>
              <w:rPr>
                <w:rFonts w:hint="default" w:ascii="Times New Roman" w:hAnsi="Times New Roman" w:eastAsia="宋体" w:cs="Times New Roman"/>
                <w:color w:val="000000" w:themeColor="text1"/>
                <w:sz w:val="24"/>
                <w:szCs w:val="24"/>
                <w:vertAlign w:val="subscript"/>
                <w14:textFill>
                  <w14:solidFill>
                    <w14:schemeClr w14:val="tx1"/>
                  </w14:solidFill>
                </w14:textFill>
              </w:rPr>
              <w:t>n</w:t>
            </w:r>
            <w:r>
              <w:rPr>
                <w:rFonts w:hint="default" w:ascii="Times New Roman" w:hAnsi="Times New Roman" w:eastAsia="宋体" w:cs="Times New Roman"/>
                <w:color w:val="000000" w:themeColor="text1"/>
                <w:sz w:val="24"/>
                <w:szCs w:val="24"/>
                <w14:textFill>
                  <w14:solidFill>
                    <w14:schemeClr w14:val="tx1"/>
                  </w14:solidFill>
                </w14:textFill>
              </w:rPr>
              <w:t>——</w:t>
            </w:r>
            <w:r>
              <w:rPr>
                <w:rFonts w:hint="default" w:ascii="Times New Roman" w:hAnsi="Times New Roman" w:eastAsia="宋体" w:cs="Times New Roman"/>
                <w:color w:val="000000" w:themeColor="text1"/>
                <w:sz w:val="24"/>
                <w:szCs w:val="24"/>
                <w:lang w:eastAsia="zh-CN"/>
                <w14:textFill>
                  <w14:solidFill>
                    <w14:schemeClr w14:val="tx1"/>
                  </w14:solidFill>
                </w14:textFill>
              </w:rPr>
              <w:t>每种危险物质</w:t>
            </w:r>
            <w:r>
              <w:rPr>
                <w:rFonts w:hint="default" w:ascii="Times New Roman" w:hAnsi="Times New Roman" w:eastAsia="宋体" w:cs="Times New Roman"/>
                <w:color w:val="000000" w:themeColor="text1"/>
                <w:sz w:val="24"/>
                <w:szCs w:val="24"/>
                <w14:textFill>
                  <w14:solidFill>
                    <w14:schemeClr w14:val="tx1"/>
                  </w14:solidFill>
                </w14:textFill>
              </w:rPr>
              <w:t>的临界量，t。</w:t>
            </w:r>
          </w:p>
          <w:p>
            <w:pPr>
              <w:keepNext w:val="0"/>
              <w:keepLines w:val="0"/>
              <w:pageBreakBefore w:val="0"/>
              <w:widowControl w:val="0"/>
              <w:shd w:val="clear"/>
              <w:kinsoku/>
              <w:wordWrap/>
              <w:overflowPunct/>
              <w:topLinePunct w:val="0"/>
              <w:autoSpaceDE/>
              <w:autoSpaceDN/>
              <w:bidi w:val="0"/>
              <w:snapToGrid/>
              <w:spacing w:line="360" w:lineRule="auto"/>
              <w:ind w:firstLine="480" w:firstLineChars="200"/>
              <w:textAlignment w:val="auto"/>
              <w:outlineLvl w:val="9"/>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lang w:eastAsia="zh-CN"/>
                <w14:textFill>
                  <w14:solidFill>
                    <w14:schemeClr w14:val="tx1"/>
                  </w14:solidFill>
                </w14:textFill>
              </w:rPr>
              <w:t>当</w:t>
            </w:r>
            <w:r>
              <w:rPr>
                <w:rFonts w:hint="default" w:ascii="Times New Roman" w:hAnsi="Times New Roman" w:eastAsia="宋体" w:cs="Times New Roman"/>
                <w:color w:val="000000" w:themeColor="text1"/>
                <w:sz w:val="24"/>
                <w14:textFill>
                  <w14:solidFill>
                    <w14:schemeClr w14:val="tx1"/>
                  </w14:solidFill>
                </w14:textFill>
              </w:rPr>
              <w:t>Q＜1时，</w:t>
            </w:r>
            <w:r>
              <w:rPr>
                <w:rFonts w:hint="default" w:ascii="Times New Roman" w:hAnsi="Times New Roman" w:eastAsia="宋体" w:cs="Times New Roman"/>
                <w:color w:val="000000" w:themeColor="text1"/>
                <w:sz w:val="24"/>
                <w:lang w:eastAsia="zh-CN"/>
                <w14:textFill>
                  <w14:solidFill>
                    <w14:schemeClr w14:val="tx1"/>
                  </w14:solidFill>
                </w14:textFill>
              </w:rPr>
              <w:t>该项目环境风险潜势为</w:t>
            </w:r>
            <w:r>
              <w:rPr>
                <w:rFonts w:hint="default" w:ascii="Times New Roman" w:hAnsi="Times New Roman" w:cs="Times New Roman"/>
                <w:color w:val="000000" w:themeColor="text1"/>
                <w:sz w:val="24"/>
                <w:lang w:eastAsia="zh-CN"/>
                <w14:textFill>
                  <w14:solidFill>
                    <w14:schemeClr w14:val="tx1"/>
                  </w14:solidFill>
                </w14:textFill>
              </w:rPr>
              <w:fldChar w:fldCharType="begin"/>
            </w:r>
            <w:r>
              <w:rPr>
                <w:rFonts w:hint="default" w:ascii="Times New Roman" w:hAnsi="Times New Roman" w:cs="Times New Roman"/>
                <w:color w:val="000000" w:themeColor="text1"/>
                <w:sz w:val="24"/>
                <w:lang w:eastAsia="zh-CN"/>
                <w14:textFill>
                  <w14:solidFill>
                    <w14:schemeClr w14:val="tx1"/>
                  </w14:solidFill>
                </w14:textFill>
              </w:rPr>
              <w:instrText xml:space="preserve"> = 1 \* ROMAN \* MERGEFORMAT </w:instrText>
            </w:r>
            <w:r>
              <w:rPr>
                <w:rFonts w:hint="default" w:ascii="Times New Roman" w:hAnsi="Times New Roman" w:cs="Times New Roman"/>
                <w:color w:val="000000" w:themeColor="text1"/>
                <w:sz w:val="24"/>
                <w:lang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14:textFill>
                  <w14:solidFill>
                    <w14:schemeClr w14:val="tx1"/>
                  </w14:solidFill>
                </w14:textFill>
              </w:rPr>
              <w:t>I</w:t>
            </w:r>
            <w:r>
              <w:rPr>
                <w:rFonts w:hint="default" w:ascii="Times New Roman" w:hAnsi="Times New Roman" w:cs="Times New Roman"/>
                <w:color w:val="000000" w:themeColor="text1"/>
                <w:sz w:val="24"/>
                <w:lang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eastAsia="zh-CN"/>
                <w14:textFill>
                  <w14:solidFill>
                    <w14:schemeClr w14:val="tx1"/>
                  </w14:solidFill>
                </w14:textFill>
              </w:rPr>
              <w:t>。当</w:t>
            </w:r>
            <w:r>
              <w:rPr>
                <w:rFonts w:hint="default" w:ascii="Times New Roman" w:hAnsi="Times New Roman" w:eastAsia="宋体" w:cs="Times New Roman"/>
                <w:color w:val="000000" w:themeColor="text1"/>
                <w:sz w:val="24"/>
                <w14:textFill>
                  <w14:solidFill>
                    <w14:schemeClr w14:val="tx1"/>
                  </w14:solidFill>
                </w14:textFill>
              </w:rPr>
              <w:t>Q≥</w:t>
            </w:r>
            <w:r>
              <w:rPr>
                <w:rFonts w:hint="default" w:ascii="Times New Roman" w:hAnsi="Times New Roman" w:eastAsia="宋体" w:cs="Times New Roman"/>
                <w:color w:val="000000" w:themeColor="text1"/>
                <w:sz w:val="24"/>
                <w:lang w:val="en-US" w:eastAsia="zh-CN"/>
                <w14:textFill>
                  <w14:solidFill>
                    <w14:schemeClr w14:val="tx1"/>
                  </w14:solidFill>
                </w14:textFill>
              </w:rPr>
              <w:t>1时，将Q值划分为</w:t>
            </w:r>
            <w:r>
              <w:rPr>
                <w:rFonts w:hint="default" w:ascii="Times New Roman" w:hAnsi="Times New Roman" w:eastAsia="宋体" w:cs="Times New Roman"/>
                <w:color w:val="000000" w:themeColor="text1"/>
                <w:sz w:val="24"/>
                <w14:textFill>
                  <w14:solidFill>
                    <w14:schemeClr w14:val="tx1"/>
                  </w14:solidFill>
                </w14:textFill>
              </w:rPr>
              <w:t>1≤Q＜10</w:t>
            </w:r>
            <w:r>
              <w:rPr>
                <w:rFonts w:hint="default"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10≤Q＜100</w:t>
            </w:r>
            <w:r>
              <w:rPr>
                <w:rFonts w:hint="default"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Q≥100。</w:t>
            </w:r>
          </w:p>
          <w:p>
            <w:pPr>
              <w:bidi w:val="0"/>
              <w:ind w:firstLine="480" w:firstLineChars="200"/>
            </w:pPr>
            <w:r>
              <w:rPr>
                <w:rFonts w:hint="default" w:ascii="Times New Roman" w:hAnsi="Times New Roman" w:eastAsia="宋体" w:cs="Times New Roman"/>
                <w:color w:val="000000" w:themeColor="text1"/>
                <w:sz w:val="24"/>
                <w:szCs w:val="24"/>
                <w:lang w:eastAsia="zh-CN"/>
                <w14:textFill>
                  <w14:solidFill>
                    <w14:schemeClr w14:val="tx1"/>
                  </w14:solidFill>
                </w14:textFill>
              </w:rPr>
              <w:t>本项目涉及</w:t>
            </w:r>
            <w:r>
              <w:rPr>
                <w:rFonts w:hint="default" w:ascii="Times New Roman" w:hAnsi="Times New Roman" w:eastAsia="宋体" w:cs="Times New Roman"/>
                <w:color w:val="000000" w:themeColor="text1"/>
                <w:sz w:val="24"/>
                <w:szCs w:val="24"/>
                <w14:textFill>
                  <w14:solidFill>
                    <w14:schemeClr w14:val="tx1"/>
                  </w14:solidFill>
                </w14:textFill>
              </w:rPr>
              <w:t>的风险物质最大存在</w:t>
            </w:r>
            <w:r>
              <w:rPr>
                <w:rFonts w:hint="default" w:ascii="Times New Roman" w:hAnsi="Times New Roman" w:eastAsia="宋体" w:cs="Times New Roman"/>
                <w:color w:val="000000" w:themeColor="text1"/>
                <w:sz w:val="24"/>
                <w:szCs w:val="24"/>
                <w:lang w:eastAsia="zh-CN"/>
                <w14:textFill>
                  <w14:solidFill>
                    <w14:schemeClr w14:val="tx1"/>
                  </w14:solidFill>
                </w14:textFill>
              </w:rPr>
              <w:t>总</w:t>
            </w:r>
            <w:r>
              <w:rPr>
                <w:rFonts w:hint="default" w:ascii="Times New Roman" w:hAnsi="Times New Roman" w:eastAsia="宋体" w:cs="Times New Roman"/>
                <w:color w:val="000000" w:themeColor="text1"/>
                <w:sz w:val="24"/>
                <w:szCs w:val="24"/>
                <w14:textFill>
                  <w14:solidFill>
                    <w14:schemeClr w14:val="tx1"/>
                  </w14:solidFill>
                </w14:textFill>
              </w:rPr>
              <w:t>量与临界量比值情况分析如下：</w:t>
            </w:r>
          </w:p>
          <w:p>
            <w:pPr>
              <w:pStyle w:val="7"/>
              <w:shd w:val="clea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表</w:t>
            </w:r>
            <w:r>
              <w:rPr>
                <w:rFonts w:hint="eastAsia" w:ascii="Times New Roman" w:hAnsi="Times New Roman" w:eastAsia="宋体" w:cs="Times New Roman"/>
                <w:b/>
                <w:bCs/>
                <w:color w:val="000000" w:themeColor="text1"/>
                <w:lang w:val="en-US" w:eastAsia="zh-CN"/>
                <w14:textFill>
                  <w14:solidFill>
                    <w14:schemeClr w14:val="tx1"/>
                  </w14:solidFill>
                </w14:textFill>
              </w:rPr>
              <w:t>4-</w:t>
            </w:r>
            <w:r>
              <w:rPr>
                <w:rFonts w:hint="eastAsia" w:ascii="Times New Roman" w:hAnsi="Times New Roman" w:cs="Times New Roman"/>
                <w:b/>
                <w:bCs/>
                <w:color w:val="000000" w:themeColor="text1"/>
                <w:lang w:val="en-US" w:eastAsia="zh-CN"/>
                <w14:textFill>
                  <w14:solidFill>
                    <w14:schemeClr w14:val="tx1"/>
                  </w14:solidFill>
                </w14:textFill>
              </w:rPr>
              <w:t>15</w:t>
            </w:r>
            <w:r>
              <w:rPr>
                <w:rFonts w:hint="eastAsia" w:ascii="Times New Roman" w:hAnsi="Times New Roman" w:eastAsia="宋体" w:cs="Times New Roman"/>
                <w:b/>
                <w:bCs/>
                <w:color w:val="000000" w:themeColor="text1"/>
                <w:lang w:val="en-US" w:eastAsia="zh-CN"/>
                <w14:textFill>
                  <w14:solidFill>
                    <w14:schemeClr w14:val="tx1"/>
                  </w14:solidFill>
                </w14:textFill>
              </w:rPr>
              <w:t xml:space="preserve"> </w:t>
            </w:r>
            <w:r>
              <w:rPr>
                <w:rFonts w:hint="eastAsia" w:ascii="Times New Roman" w:hAnsi="Times New Roman" w:cs="Times New Roman"/>
                <w:b/>
                <w:bCs/>
                <w:color w:val="000000" w:themeColor="text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14:textFill>
                  <w14:solidFill>
                    <w14:schemeClr w14:val="tx1"/>
                  </w14:solidFill>
                </w14:textFill>
              </w:rPr>
              <w:t>项目危险物质数量与临界量分析</w:t>
            </w:r>
          </w:p>
          <w:tbl>
            <w:tblPr>
              <w:tblStyle w:val="12"/>
              <w:tblW w:w="7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798"/>
              <w:gridCol w:w="2551"/>
              <w:gridCol w:w="1442"/>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67" w:type="dxa"/>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序号</w:t>
                  </w:r>
                </w:p>
              </w:tc>
              <w:tc>
                <w:tcPr>
                  <w:tcW w:w="1798" w:type="dxa"/>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危险化学品名称</w:t>
                  </w:r>
                </w:p>
              </w:tc>
              <w:tc>
                <w:tcPr>
                  <w:tcW w:w="2551" w:type="dxa"/>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最大贮存量（t）</w:t>
                  </w:r>
                </w:p>
              </w:tc>
              <w:tc>
                <w:tcPr>
                  <w:tcW w:w="1442" w:type="dxa"/>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临界量（t）</w:t>
                  </w:r>
                </w:p>
              </w:tc>
              <w:tc>
                <w:tcPr>
                  <w:tcW w:w="1502" w:type="dxa"/>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q</w:t>
                  </w:r>
                  <w:r>
                    <w:rPr>
                      <w:rFonts w:hint="default" w:ascii="Times New Roman" w:hAnsi="Times New Roman" w:cs="Times New Roman"/>
                      <w:color w:val="000000" w:themeColor="text1"/>
                      <w:vertAlign w:val="subscript"/>
                      <w14:textFill>
                        <w14:solidFill>
                          <w14:schemeClr w14:val="tx1"/>
                        </w14:solidFill>
                      </w14:textFill>
                    </w:rPr>
                    <w:t>i</w:t>
                  </w:r>
                  <w:r>
                    <w:rPr>
                      <w:rFonts w:hint="default" w:ascii="Times New Roman" w:hAnsi="Times New Roman" w:cs="Times New Roman"/>
                      <w:color w:val="000000" w:themeColor="text1"/>
                      <w14:textFill>
                        <w14:solidFill>
                          <w14:schemeClr w14:val="tx1"/>
                        </w14:solidFill>
                      </w14:textFill>
                    </w:rPr>
                    <w:t>/Q</w:t>
                  </w:r>
                  <w:r>
                    <w:rPr>
                      <w:rFonts w:hint="default" w:ascii="Times New Roman" w:hAnsi="Times New Roman" w:cs="Times New Roman"/>
                      <w:color w:val="000000" w:themeColor="text1"/>
                      <w:vertAlign w:val="subscript"/>
                      <w14:textFill>
                        <w14:solidFill>
                          <w14:schemeClr w14:val="tx1"/>
                        </w14:solidFill>
                      </w14:textFill>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67" w:type="dxa"/>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w:t>
                  </w:r>
                </w:p>
              </w:tc>
              <w:tc>
                <w:tcPr>
                  <w:tcW w:w="1798" w:type="dxa"/>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机油</w:t>
                  </w:r>
                </w:p>
              </w:tc>
              <w:tc>
                <w:tcPr>
                  <w:tcW w:w="2551" w:type="dxa"/>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outlineLvl w:val="9"/>
                    <w:rPr>
                      <w:rFonts w:hint="default"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0.4</w:t>
                  </w:r>
                </w:p>
              </w:tc>
              <w:tc>
                <w:tcPr>
                  <w:tcW w:w="1442" w:type="dxa"/>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2500</w:t>
                  </w:r>
                </w:p>
              </w:tc>
              <w:tc>
                <w:tcPr>
                  <w:tcW w:w="1502" w:type="dxa"/>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0.00016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67" w:type="dxa"/>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2</w:t>
                  </w:r>
                </w:p>
              </w:tc>
              <w:tc>
                <w:tcPr>
                  <w:tcW w:w="1798" w:type="dxa"/>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auto"/>
                      <w:kern w:val="0"/>
                      <w:sz w:val="21"/>
                      <w:szCs w:val="21"/>
                      <w:lang w:val="en-US" w:eastAsia="zh-CN"/>
                    </w:rPr>
                    <w:t>切削液</w:t>
                  </w:r>
                </w:p>
              </w:tc>
              <w:tc>
                <w:tcPr>
                  <w:tcW w:w="2551" w:type="dxa"/>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0.4</w:t>
                  </w:r>
                </w:p>
              </w:tc>
              <w:tc>
                <w:tcPr>
                  <w:tcW w:w="1442" w:type="dxa"/>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2500</w:t>
                  </w:r>
                </w:p>
              </w:tc>
              <w:tc>
                <w:tcPr>
                  <w:tcW w:w="1502" w:type="dxa"/>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0.</w:t>
                  </w:r>
                  <w:r>
                    <w:rPr>
                      <w:rFonts w:hint="eastAsia" w:ascii="Times New Roman" w:hAnsi="Times New Roman" w:cs="Times New Roman"/>
                      <w:color w:val="000000" w:themeColor="text1"/>
                      <w:kern w:val="0"/>
                      <w:sz w:val="21"/>
                      <w:szCs w:val="21"/>
                      <w:lang w:val="en-US" w:eastAsia="zh-CN"/>
                      <w14:textFill>
                        <w14:solidFill>
                          <w14:schemeClr w14:val="tx1"/>
                        </w14:solidFill>
                      </w14:textFill>
                    </w:rPr>
                    <w:t>00</w:t>
                  </w:r>
                  <w:r>
                    <w:rPr>
                      <w:rFonts w:hint="eastAsia" w:cs="Times New Roman"/>
                      <w:color w:val="000000" w:themeColor="text1"/>
                      <w:kern w:val="0"/>
                      <w:sz w:val="21"/>
                      <w:szCs w:val="21"/>
                      <w:lang w:val="en-US" w:eastAsia="zh-CN"/>
                      <w14:textFill>
                        <w14:solidFill>
                          <w14:schemeClr w14:val="tx1"/>
                        </w14:solidFill>
                      </w14:textFill>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67" w:type="dxa"/>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3</w:t>
                  </w:r>
                </w:p>
              </w:tc>
              <w:tc>
                <w:tcPr>
                  <w:tcW w:w="1798" w:type="dxa"/>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液压油</w:t>
                  </w:r>
                </w:p>
              </w:tc>
              <w:tc>
                <w:tcPr>
                  <w:tcW w:w="2551" w:type="dxa"/>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outlineLvl w:val="9"/>
                    <w:rPr>
                      <w:rFonts w:hint="default"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w:t>
                  </w:r>
                </w:p>
              </w:tc>
              <w:tc>
                <w:tcPr>
                  <w:tcW w:w="1442" w:type="dxa"/>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2500</w:t>
                  </w:r>
                </w:p>
              </w:tc>
              <w:tc>
                <w:tcPr>
                  <w:tcW w:w="1502" w:type="dxa"/>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0.0004</w:t>
                  </w:r>
                </w:p>
              </w:tc>
            </w:tr>
          </w:tbl>
          <w:p>
            <w:pPr>
              <w:bidi w:val="0"/>
              <w:ind w:firstLine="480" w:firstLineChars="200"/>
            </w:pPr>
            <w:r>
              <w:rPr>
                <w:rFonts w:hint="eastAsia"/>
                <w:color w:val="000000" w:themeColor="text1"/>
                <w:lang w:val="en-US" w:eastAsia="zh-CN"/>
                <w14:textFill>
                  <w14:solidFill>
                    <w14:schemeClr w14:val="tx1"/>
                  </w14:solidFill>
                </w14:textFill>
              </w:rPr>
              <w:t>本项目属于重点关注的危险物质与临界量比值为Q=</w:t>
            </w:r>
            <w:r>
              <w:rPr>
                <w:rFonts w:hint="eastAsia" w:cs="Times New Roman"/>
                <w:color w:val="000000" w:themeColor="text1"/>
                <w:kern w:val="0"/>
                <w:sz w:val="24"/>
                <w:szCs w:val="24"/>
                <w:lang w:val="en-US" w:eastAsia="zh-CN"/>
                <w14:textFill>
                  <w14:solidFill>
                    <w14:schemeClr w14:val="tx1"/>
                  </w14:solidFill>
                </w14:textFill>
              </w:rPr>
              <w:t>0.00072</w:t>
            </w:r>
            <w:r>
              <w:rPr>
                <w:rFonts w:hint="eastAsia"/>
                <w:color w:val="000000" w:themeColor="text1"/>
                <w:lang w:val="en-US" w:eastAsia="zh-CN"/>
                <w14:textFill>
                  <w14:solidFill>
                    <w14:schemeClr w14:val="tx1"/>
                  </w14:solidFill>
                </w14:textFill>
              </w:rPr>
              <w:t>＜1，环境风险潜势为Ⅰ类，进行简单分析即可。</w:t>
            </w:r>
          </w:p>
          <w:p>
            <w:pPr>
              <w:keepNext w:val="0"/>
              <w:keepLines w:val="0"/>
              <w:pageBreakBefore w:val="0"/>
              <w:widowControl w:val="0"/>
              <w:shd w:val="clear" w:color="auto"/>
              <w:kinsoku/>
              <w:wordWrap/>
              <w:overflowPunct/>
              <w:topLinePunct w:val="0"/>
              <w:autoSpaceDE/>
              <w:autoSpaceDN/>
              <w:bidi w:val="0"/>
              <w:snapToGrid/>
              <w:spacing w:line="360" w:lineRule="auto"/>
              <w:ind w:firstLine="480" w:firstLineChars="200"/>
              <w:textAlignment w:val="auto"/>
              <w:rPr>
                <w:rFonts w:hint="default" w:ascii="Times New Roman" w:hAnsi="Times New Roman" w:eastAsia="宋体" w:cs="Times New Roman"/>
                <w:b w:val="0"/>
                <w:bCs w:val="0"/>
                <w:color w:val="000000" w:themeColor="text1"/>
                <w:kern w:val="0"/>
                <w:sz w:val="24"/>
                <w:szCs w:val="24"/>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lang w:val="en-US" w:eastAsia="zh-CN"/>
                <w14:textFill>
                  <w14:solidFill>
                    <w14:schemeClr w14:val="tx1"/>
                  </w14:solidFill>
                </w14:textFill>
              </w:rPr>
              <w:t>7.4环境风险识别</w:t>
            </w:r>
          </w:p>
          <w:p>
            <w:pPr>
              <w:bidi w:val="0"/>
              <w:ind w:firstLine="480" w:firstLineChars="200"/>
            </w:pP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根据</w:t>
            </w:r>
            <w:r>
              <w:rPr>
                <w:rFonts w:hint="eastAsia" w:cs="Times New Roman"/>
                <w:b w:val="0"/>
                <w:bCs w:val="0"/>
                <w:color w:val="000000" w:themeColor="text1"/>
                <w:sz w:val="24"/>
                <w:szCs w:val="24"/>
                <w:lang w:val="en-US" w:eastAsia="zh-CN"/>
                <w14:textFill>
                  <w14:solidFill>
                    <w14:schemeClr w14:val="tx1"/>
                  </w14:solidFill>
                </w14:textFill>
              </w:rPr>
              <w:t>切削液、液压油</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的性质和可能影响到环境的途径，</w:t>
            </w:r>
            <w:r>
              <w:rPr>
                <w:rFonts w:hint="eastAsia" w:cs="Times New Roman"/>
                <w:b w:val="0"/>
                <w:bCs w:val="0"/>
                <w:color w:val="000000" w:themeColor="text1"/>
                <w:sz w:val="24"/>
                <w:szCs w:val="24"/>
                <w:lang w:val="en-US" w:eastAsia="zh-CN"/>
                <w14:textFill>
                  <w14:solidFill>
                    <w14:schemeClr w14:val="tx1"/>
                  </w14:solidFill>
                </w14:textFill>
              </w:rPr>
              <w:t>切削液、液压油</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在泄漏过程中可能渗入周边土壤，导致土壤</w:t>
            </w:r>
            <w:r>
              <w:rPr>
                <w:rFonts w:hint="eastAsia" w:cs="Times New Roman"/>
                <w:b w:val="0"/>
                <w:bCs w:val="0"/>
                <w:color w:val="000000" w:themeColor="text1"/>
                <w:sz w:val="24"/>
                <w:szCs w:val="24"/>
                <w:lang w:val="en-US" w:eastAsia="zh-CN"/>
                <w14:textFill>
                  <w14:solidFill>
                    <w14:schemeClr w14:val="tx1"/>
                  </w14:solidFill>
                </w14:textFill>
              </w:rPr>
              <w:t>受</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到污染，或遇明火可能燃烧引起火灾</w:t>
            </w:r>
            <w:r>
              <w:rPr>
                <w:rFonts w:hint="eastAsia" w:cs="Times New Roman"/>
                <w:b w:val="0"/>
                <w:bCs w:val="0"/>
                <w:color w:val="000000" w:themeColor="text1"/>
                <w:sz w:val="24"/>
                <w:szCs w:val="24"/>
                <w:lang w:val="en-US" w:eastAsia="zh-CN"/>
                <w14:textFill>
                  <w14:solidFill>
                    <w14:schemeClr w14:val="tx1"/>
                  </w14:solidFill>
                </w14:textFill>
              </w:rPr>
              <w:t>。</w:t>
            </w:r>
          </w:p>
          <w:p>
            <w:pPr>
              <w:keepNext w:val="0"/>
              <w:keepLines w:val="0"/>
              <w:pageBreakBefore w:val="0"/>
              <w:widowControl w:val="0"/>
              <w:shd w:val="clear" w:color="auto"/>
              <w:kinsoku/>
              <w:wordWrap/>
              <w:overflowPunct/>
              <w:topLinePunct w:val="0"/>
              <w:autoSpaceDE/>
              <w:autoSpaceDN/>
              <w:bidi w:val="0"/>
              <w:snapToGrid/>
              <w:spacing w:line="360" w:lineRule="auto"/>
              <w:ind w:firstLine="480" w:firstLineChars="200"/>
              <w:textAlignment w:val="auto"/>
              <w:rPr>
                <w:rFonts w:hint="default" w:ascii="Times New Roman" w:hAnsi="Times New Roman" w:eastAsia="宋体" w:cs="Times New Roman"/>
                <w:b w:val="0"/>
                <w:bCs w:val="0"/>
                <w:color w:val="000000" w:themeColor="text1"/>
                <w:kern w:val="0"/>
                <w:sz w:val="24"/>
                <w:szCs w:val="24"/>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lang w:val="en-US" w:eastAsia="zh-CN"/>
                <w14:textFill>
                  <w14:solidFill>
                    <w14:schemeClr w14:val="tx1"/>
                  </w14:solidFill>
                </w14:textFill>
              </w:rPr>
              <w:t>7.5环境风险防范措施及应急要求</w:t>
            </w:r>
          </w:p>
          <w:p>
            <w:pPr>
              <w:pStyle w:val="6"/>
              <w:pageBreakBefore w:val="0"/>
              <w:widowControl w:val="0"/>
              <w:numPr>
                <w:ilvl w:val="0"/>
                <w:numId w:val="0"/>
              </w:numPr>
              <w:shd w:val="clear"/>
              <w:kinsoku/>
              <w:wordWrap/>
              <w:overflowPunct/>
              <w:topLinePunct w:val="0"/>
              <w:autoSpaceDE/>
              <w:autoSpaceDN/>
              <w:bidi w:val="0"/>
              <w:snapToGrid/>
              <w:spacing w:line="360" w:lineRule="auto"/>
              <w:ind w:firstLine="480" w:firstLineChars="200"/>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cs="Times New Roman"/>
                <w:b w:val="0"/>
                <w:bCs w:val="0"/>
                <w:color w:val="000000" w:themeColor="text1"/>
                <w:kern w:val="0"/>
                <w:sz w:val="24"/>
                <w:szCs w:val="24"/>
                <w:lang w:val="en-US" w:eastAsia="zh-CN"/>
                <w14:textFill>
                  <w14:solidFill>
                    <w14:schemeClr w14:val="tx1"/>
                  </w14:solidFill>
                </w14:textFill>
              </w:rPr>
              <w:t>（1）</w:t>
            </w:r>
            <w:r>
              <w:rPr>
                <w:rFonts w:hint="default" w:ascii="Times New Roman" w:hAnsi="Times New Roman" w:eastAsia="宋体" w:cs="Times New Roman"/>
                <w:b w:val="0"/>
                <w:bCs w:val="0"/>
                <w:color w:val="000000" w:themeColor="text1"/>
                <w:kern w:val="0"/>
                <w:sz w:val="24"/>
                <w:szCs w:val="24"/>
                <w:lang w:val="en-US" w:eastAsia="zh-CN"/>
                <w14:textFill>
                  <w14:solidFill>
                    <w14:schemeClr w14:val="tx1"/>
                  </w14:solidFill>
                </w14:textFill>
              </w:rPr>
              <w:t>严格控制</w:t>
            </w:r>
            <w:r>
              <w:rPr>
                <w:rFonts w:hint="eastAsia" w:cs="Times New Roman"/>
                <w:b w:val="0"/>
                <w:bCs w:val="0"/>
                <w:color w:val="000000" w:themeColor="text1"/>
                <w:sz w:val="24"/>
                <w:szCs w:val="24"/>
                <w:lang w:val="en-US" w:eastAsia="zh-CN"/>
                <w14:textFill>
                  <w14:solidFill>
                    <w14:schemeClr w14:val="tx1"/>
                  </w14:solidFill>
                </w14:textFill>
              </w:rPr>
              <w:t>切削液、液压油</w:t>
            </w:r>
            <w:r>
              <w:rPr>
                <w:rFonts w:hint="default" w:ascii="Times New Roman" w:hAnsi="Times New Roman" w:eastAsia="宋体" w:cs="Times New Roman"/>
                <w:b w:val="0"/>
                <w:bCs w:val="0"/>
                <w:color w:val="000000" w:themeColor="text1"/>
                <w:kern w:val="0"/>
                <w:sz w:val="24"/>
                <w:szCs w:val="24"/>
                <w:lang w:val="en-US" w:eastAsia="zh-CN"/>
                <w14:textFill>
                  <w14:solidFill>
                    <w14:schemeClr w14:val="tx1"/>
                  </w14:solidFill>
                </w14:textFill>
              </w:rPr>
              <w:t>等的使用和管理要求，落实专门管理人员，定制相关责任制度；</w:t>
            </w:r>
          </w:p>
          <w:p>
            <w:pPr>
              <w:pStyle w:val="4"/>
              <w:pageBreakBefore w:val="0"/>
              <w:widowControl w:val="0"/>
              <w:numPr>
                <w:ilvl w:val="0"/>
                <w:numId w:val="0"/>
              </w:numPr>
              <w:shd w:val="clear"/>
              <w:kinsoku/>
              <w:wordWrap/>
              <w:overflowPunct/>
              <w:topLinePunct w:val="0"/>
              <w:autoSpaceDE/>
              <w:autoSpaceDN/>
              <w:bidi w:val="0"/>
              <w:snapToGrid/>
              <w:spacing w:before="0" w:after="0" w:line="360" w:lineRule="auto"/>
              <w:ind w:firstLine="480" w:firstLineChars="200"/>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24"/>
                <w:szCs w:val="24"/>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kern w:val="0"/>
                <w:sz w:val="24"/>
                <w:szCs w:val="24"/>
                <w:lang w:val="en-US" w:eastAsia="zh-CN"/>
                <w14:textFill>
                  <w14:solidFill>
                    <w14:schemeClr w14:val="tx1"/>
                  </w14:solidFill>
                </w14:textFill>
              </w:rPr>
              <w:t>在存储位置增设必要的应急物资</w:t>
            </w:r>
            <w:r>
              <w:rPr>
                <w:rFonts w:hint="eastAsia" w:eastAsia="宋体" w:cs="Times New Roman"/>
                <w:b w:val="0"/>
                <w:bCs w:val="0"/>
                <w:color w:val="000000" w:themeColor="text1"/>
                <w:kern w:val="0"/>
                <w:sz w:val="24"/>
                <w:szCs w:val="24"/>
                <w:lang w:val="en-US" w:eastAsia="zh-CN"/>
                <w14:textFill>
                  <w14:solidFill>
                    <w14:schemeClr w14:val="tx1"/>
                  </w14:solidFill>
                </w14:textFill>
              </w:rPr>
              <w:t>和消防物资</w:t>
            </w:r>
            <w:r>
              <w:rPr>
                <w:rFonts w:hint="default" w:ascii="Times New Roman" w:hAnsi="Times New Roman" w:eastAsia="宋体" w:cs="Times New Roman"/>
                <w:b w:val="0"/>
                <w:bCs w:val="0"/>
                <w:color w:val="000000" w:themeColor="text1"/>
                <w:kern w:val="0"/>
                <w:sz w:val="24"/>
                <w:szCs w:val="24"/>
                <w:lang w:val="en-US" w:eastAsia="zh-CN"/>
                <w14:textFill>
                  <w14:solidFill>
                    <w14:schemeClr w14:val="tx1"/>
                  </w14:solidFill>
                </w14:textFill>
              </w:rPr>
              <w:t>，如吸附棉、化学品收集桶</w:t>
            </w:r>
            <w:r>
              <w:rPr>
                <w:rFonts w:hint="eastAsia" w:eastAsia="宋体" w:cs="Times New Roman"/>
                <w:b w:val="0"/>
                <w:bCs w:val="0"/>
                <w:color w:val="000000" w:themeColor="text1"/>
                <w:kern w:val="0"/>
                <w:sz w:val="24"/>
                <w:szCs w:val="24"/>
                <w:lang w:val="en-US" w:eastAsia="zh-CN"/>
                <w14:textFill>
                  <w14:solidFill>
                    <w14:schemeClr w14:val="tx1"/>
                  </w14:solidFill>
                </w14:textFill>
              </w:rPr>
              <w:t>、灭火器、防毒面具</w:t>
            </w:r>
            <w:r>
              <w:rPr>
                <w:rFonts w:hint="default" w:ascii="Times New Roman" w:hAnsi="Times New Roman" w:eastAsia="宋体" w:cs="Times New Roman"/>
                <w:b w:val="0"/>
                <w:bCs w:val="0"/>
                <w:color w:val="000000" w:themeColor="text1"/>
                <w:kern w:val="0"/>
                <w:sz w:val="24"/>
                <w:szCs w:val="24"/>
                <w:lang w:val="en-US" w:eastAsia="zh-CN"/>
                <w14:textFill>
                  <w14:solidFill>
                    <w14:schemeClr w14:val="tx1"/>
                  </w14:solidFill>
                </w14:textFill>
              </w:rPr>
              <w:t>等，以便泄露事故</w:t>
            </w:r>
            <w:r>
              <w:rPr>
                <w:rFonts w:hint="eastAsia" w:eastAsia="宋体" w:cs="Times New Roman"/>
                <w:b w:val="0"/>
                <w:bCs w:val="0"/>
                <w:color w:val="000000" w:themeColor="text1"/>
                <w:kern w:val="0"/>
                <w:sz w:val="24"/>
                <w:szCs w:val="24"/>
                <w:lang w:val="en-US" w:eastAsia="zh-CN"/>
                <w14:textFill>
                  <w14:solidFill>
                    <w14:schemeClr w14:val="tx1"/>
                  </w14:solidFill>
                </w14:textFill>
              </w:rPr>
              <w:t>或火灾</w:t>
            </w:r>
            <w:r>
              <w:rPr>
                <w:rFonts w:hint="default" w:ascii="Times New Roman" w:hAnsi="Times New Roman" w:eastAsia="宋体" w:cs="Times New Roman"/>
                <w:b w:val="0"/>
                <w:bCs w:val="0"/>
                <w:color w:val="000000" w:themeColor="text1"/>
                <w:kern w:val="0"/>
                <w:sz w:val="24"/>
                <w:szCs w:val="24"/>
                <w:lang w:val="en-US" w:eastAsia="zh-CN"/>
                <w14:textFill>
                  <w14:solidFill>
                    <w14:schemeClr w14:val="tx1"/>
                  </w14:solidFill>
                </w14:textFill>
              </w:rPr>
              <w:t>发生时应急处置使用；</w:t>
            </w:r>
          </w:p>
          <w:p>
            <w:pPr>
              <w:bidi w:val="0"/>
              <w:ind w:firstLine="480" w:firstLineChars="200"/>
            </w:pPr>
            <w:r>
              <w:rPr>
                <w:rFonts w:hint="eastAsia" w:cs="Times New Roman"/>
                <w:b w:val="0"/>
                <w:bCs w:val="0"/>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进一步细化事故应急措施，平时进行职工教育和信息发布，并加强应急培训与演练，一旦发生泄露事故，则应积极组织应急处置，并做好相关善后回复措施。</w:t>
            </w:r>
          </w:p>
          <w:p>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000000" w:themeColor="text1"/>
                <w:kern w:val="0"/>
                <w:sz w:val="24"/>
                <w:szCs w:val="24"/>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lang w:val="en-US" w:eastAsia="zh-CN"/>
                <w14:textFill>
                  <w14:solidFill>
                    <w14:schemeClr w14:val="tx1"/>
                  </w14:solidFill>
                </w14:textFill>
              </w:rPr>
              <w:t>7.6风险评价结论</w:t>
            </w:r>
          </w:p>
          <w:p>
            <w:pPr>
              <w:bidi w:val="0"/>
              <w:ind w:firstLine="480" w:firstLineChars="200"/>
            </w:pPr>
            <w:r>
              <w:rPr>
                <w:rFonts w:hint="default" w:ascii="Times New Roman" w:hAnsi="Times New Roman" w:eastAsia="宋体" w:cs="Times New Roman"/>
                <w:b w:val="0"/>
                <w:bCs w:val="0"/>
                <w:color w:val="000000" w:themeColor="text1"/>
                <w:kern w:val="0"/>
                <w:sz w:val="24"/>
                <w:szCs w:val="24"/>
                <w:lang w:val="en-US" w:eastAsia="zh-CN"/>
                <w14:textFill>
                  <w14:solidFill>
                    <w14:schemeClr w14:val="tx1"/>
                  </w14:solidFill>
                </w14:textFill>
              </w:rPr>
              <w:t>项目严格采取实施上述提出的要求措施后，可有效降低对周围环境存在的风险影响，可将生物危害和毒性危害控制在可接受的范围内，不对人体、周围敏感点及水体、土壤等造成明显危害，环境风险程度可以接受。</w:t>
            </w:r>
          </w:p>
          <w:p>
            <w:pPr>
              <w:adjustRightInd w:val="0"/>
              <w:snapToGrid w:val="0"/>
              <w:ind w:firstLine="442" w:firstLineChars="200"/>
              <w:rPr>
                <w:b/>
                <w:spacing w:val="-10"/>
              </w:rPr>
            </w:pPr>
            <w:r>
              <w:rPr>
                <w:rFonts w:hint="eastAsia"/>
                <w:b/>
                <w:spacing w:val="-10"/>
              </w:rPr>
              <w:t>8、电磁辐射</w:t>
            </w:r>
          </w:p>
          <w:p>
            <w:pPr>
              <w:bidi w:val="0"/>
              <w:ind w:firstLine="440" w:firstLineChars="200"/>
            </w:pPr>
            <w:r>
              <w:rPr>
                <w:rFonts w:hint="eastAsia"/>
                <w:bCs/>
                <w:spacing w:val="-10"/>
              </w:rPr>
              <w:t>本项目不涉及电磁辐射，故不对该部分内容进行分析。</w:t>
            </w:r>
          </w:p>
          <w:p>
            <w:pPr>
              <w:pStyle w:val="6"/>
              <w:spacing w:line="360" w:lineRule="auto"/>
              <w:ind w:firstLine="482" w:firstLineChars="200"/>
              <w:rPr>
                <w:b/>
                <w:bCs/>
                <w:sz w:val="24"/>
              </w:rPr>
            </w:pPr>
            <w:r>
              <w:rPr>
                <w:rFonts w:hint="eastAsia" w:eastAsia="宋体"/>
                <w:b/>
                <w:bCs/>
                <w:sz w:val="24"/>
                <w:lang w:val="en-US" w:eastAsia="zh-CN"/>
              </w:rPr>
              <w:t>9、</w:t>
            </w:r>
            <w:r>
              <w:rPr>
                <w:rFonts w:hint="eastAsia" w:eastAsia="宋体"/>
                <w:b/>
                <w:bCs/>
                <w:sz w:val="24"/>
              </w:rPr>
              <w:t>相关环境管理要求</w:t>
            </w:r>
          </w:p>
          <w:p>
            <w:pPr>
              <w:pStyle w:val="6"/>
              <w:shd w:val="clear"/>
              <w:spacing w:line="360" w:lineRule="auto"/>
              <w:ind w:firstLine="480"/>
              <w:rPr>
                <w:rFonts w:hint="default"/>
                <w:b/>
                <w:bCs/>
                <w:color w:val="auto"/>
                <w:sz w:val="24"/>
                <w:szCs w:val="32"/>
                <w:lang w:val="en-US" w:eastAsia="zh-CN"/>
              </w:rPr>
            </w:pPr>
            <w:r>
              <w:rPr>
                <w:rFonts w:hint="eastAsia"/>
                <w:b/>
                <w:bCs/>
                <w:color w:val="auto"/>
                <w:sz w:val="24"/>
                <w:szCs w:val="32"/>
                <w:lang w:val="en-US" w:eastAsia="zh-CN"/>
              </w:rPr>
              <w:t>（1）排污许可</w:t>
            </w:r>
          </w:p>
          <w:p>
            <w:pPr>
              <w:bidi w:val="0"/>
              <w:ind w:firstLine="480" w:firstLineChars="200"/>
            </w:pPr>
            <w:r>
              <w:rPr>
                <w:rFonts w:hint="eastAsia"/>
                <w:color w:val="auto"/>
                <w:lang w:val="en-US" w:eastAsia="zh-CN"/>
              </w:rPr>
              <w:t>根据《固定污染源排污许可分类管理名录》（2019年版），本项目属于“三十、专用设备制造业35，电子和电工机械专用机械制造，其他”，应填报登记管理。</w:t>
            </w:r>
          </w:p>
          <w:p>
            <w:pPr>
              <w:pStyle w:val="2"/>
              <w:shd w:val="clear"/>
              <w:ind w:firstLine="482" w:firstLineChars="200"/>
              <w:rPr>
                <w:rFonts w:hint="default"/>
                <w:b/>
                <w:bCs w:val="0"/>
                <w:color w:val="auto"/>
                <w:lang w:val="en-US" w:eastAsia="zh-CN"/>
              </w:rPr>
            </w:pPr>
            <w:r>
              <w:rPr>
                <w:rFonts w:hint="eastAsia"/>
                <w:b/>
                <w:bCs w:val="0"/>
                <w:color w:val="auto"/>
                <w:lang w:val="en-US" w:eastAsia="zh-CN"/>
              </w:rPr>
              <w:t>（2）环保投资</w:t>
            </w:r>
          </w:p>
          <w:p>
            <w:pPr>
              <w:bidi w:val="0"/>
              <w:ind w:firstLine="480" w:firstLineChars="200"/>
              <w:rPr>
                <w:rFonts w:eastAsia="宋体" w:cs="Times New Roman"/>
                <w:b/>
                <w:bCs/>
                <w:color w:val="auto"/>
              </w:rPr>
            </w:pPr>
            <w:r>
              <w:rPr>
                <w:rFonts w:eastAsia="宋体" w:cs="Times New Roman"/>
                <w:bCs/>
                <w:color w:val="auto"/>
              </w:rPr>
              <w:t>本项目总投资为</w:t>
            </w:r>
            <w:r>
              <w:rPr>
                <w:rFonts w:hint="eastAsia" w:cs="Times New Roman"/>
                <w:bCs/>
                <w:color w:val="auto"/>
                <w:lang w:val="en-US" w:eastAsia="zh-CN"/>
              </w:rPr>
              <w:t>1500</w:t>
            </w:r>
            <w:r>
              <w:rPr>
                <w:rFonts w:eastAsia="宋体" w:cs="Times New Roman"/>
                <w:bCs/>
                <w:color w:val="auto"/>
              </w:rPr>
              <w:t>万元，其中环保投资为</w:t>
            </w:r>
            <w:r>
              <w:rPr>
                <w:rFonts w:hint="eastAsia" w:cs="Times New Roman"/>
                <w:bCs/>
                <w:color w:val="auto"/>
                <w:lang w:val="en-US" w:eastAsia="zh-CN"/>
              </w:rPr>
              <w:t>52</w:t>
            </w:r>
            <w:r>
              <w:rPr>
                <w:rFonts w:eastAsia="宋体" w:cs="Times New Roman"/>
                <w:bCs/>
                <w:color w:val="auto"/>
              </w:rPr>
              <w:t>万元，占总投资的</w:t>
            </w:r>
            <w:r>
              <w:rPr>
                <w:rFonts w:hint="eastAsia" w:cs="Times New Roman"/>
                <w:bCs/>
                <w:color w:val="auto"/>
                <w:lang w:val="en-US" w:eastAsia="zh-CN"/>
              </w:rPr>
              <w:t>3.47</w:t>
            </w:r>
            <w:r>
              <w:rPr>
                <w:rFonts w:eastAsia="宋体" w:cs="Times New Roman"/>
                <w:bCs/>
                <w:color w:val="auto"/>
              </w:rPr>
              <w:t>%，环保投资明细详见下表。</w:t>
            </w:r>
          </w:p>
          <w:p>
            <w:pPr>
              <w:shd w:val="clear"/>
              <w:autoSpaceDE w:val="0"/>
              <w:autoSpaceDN w:val="0"/>
              <w:adjustRightInd w:val="0"/>
              <w:spacing w:line="360" w:lineRule="auto"/>
              <w:jc w:val="center"/>
              <w:rPr>
                <w:rFonts w:eastAsia="宋体" w:cs="Times New Roman"/>
                <w:b/>
                <w:color w:val="auto"/>
                <w:kern w:val="0"/>
                <w:lang w:bidi="ar"/>
              </w:rPr>
            </w:pPr>
            <w:r>
              <w:rPr>
                <w:rFonts w:eastAsia="宋体" w:cs="Times New Roman"/>
                <w:b/>
                <w:bCs/>
                <w:color w:val="auto"/>
              </w:rPr>
              <w:t>表</w:t>
            </w:r>
            <w:r>
              <w:rPr>
                <w:rFonts w:hint="eastAsia" w:cs="Times New Roman"/>
                <w:b/>
                <w:bCs/>
                <w:color w:val="auto"/>
                <w:lang w:val="en-US" w:eastAsia="zh-CN"/>
              </w:rPr>
              <w:t>4</w:t>
            </w:r>
            <w:r>
              <w:rPr>
                <w:rFonts w:hint="eastAsia" w:eastAsia="宋体" w:cs="Times New Roman"/>
                <w:b/>
                <w:bCs/>
                <w:color w:val="auto"/>
              </w:rPr>
              <w:t>-</w:t>
            </w:r>
            <w:r>
              <w:rPr>
                <w:rFonts w:hint="eastAsia" w:cs="Times New Roman"/>
                <w:b/>
                <w:bCs/>
                <w:color w:val="auto"/>
                <w:lang w:val="en-US" w:eastAsia="zh-CN"/>
              </w:rPr>
              <w:t>16</w:t>
            </w:r>
            <w:r>
              <w:rPr>
                <w:rFonts w:eastAsia="宋体" w:cs="Times New Roman"/>
                <w:b/>
                <w:bCs/>
                <w:color w:val="auto"/>
              </w:rPr>
              <w:t xml:space="preserve">  本项目环保措施及投资表  单位：万元</w:t>
            </w:r>
          </w:p>
          <w:tbl>
            <w:tblPr>
              <w:tblStyle w:val="13"/>
              <w:tblW w:w="7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960"/>
              <w:gridCol w:w="1620"/>
              <w:gridCol w:w="3193"/>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680" w:type="dxa"/>
                  <w:vAlign w:val="center"/>
                </w:tcPr>
                <w:p>
                  <w:pPr>
                    <w:shd w:val="clear"/>
                    <w:autoSpaceDE w:val="0"/>
                    <w:autoSpaceDN w:val="0"/>
                    <w:adjustRightInd w:val="0"/>
                    <w:spacing w:line="240" w:lineRule="auto"/>
                    <w:jc w:val="center"/>
                    <w:rPr>
                      <w:rFonts w:eastAsia="宋体" w:cs="Times New Roman"/>
                      <w:b/>
                      <w:color w:val="auto"/>
                      <w:kern w:val="0"/>
                      <w:sz w:val="21"/>
                      <w:szCs w:val="21"/>
                      <w:lang w:bidi="ar"/>
                    </w:rPr>
                  </w:pPr>
                  <w:r>
                    <w:rPr>
                      <w:rFonts w:hint="eastAsia" w:eastAsia="宋体" w:cs="Times New Roman"/>
                      <w:b/>
                      <w:color w:val="auto"/>
                      <w:kern w:val="0"/>
                      <w:sz w:val="21"/>
                      <w:szCs w:val="21"/>
                      <w:lang w:bidi="ar"/>
                    </w:rPr>
                    <w:t>序号</w:t>
                  </w:r>
                </w:p>
              </w:tc>
              <w:tc>
                <w:tcPr>
                  <w:tcW w:w="960" w:type="dxa"/>
                  <w:vAlign w:val="center"/>
                </w:tcPr>
                <w:p>
                  <w:pPr>
                    <w:shd w:val="clear"/>
                    <w:autoSpaceDE w:val="0"/>
                    <w:autoSpaceDN w:val="0"/>
                    <w:adjustRightInd w:val="0"/>
                    <w:spacing w:line="240" w:lineRule="auto"/>
                    <w:jc w:val="center"/>
                    <w:rPr>
                      <w:rFonts w:eastAsia="宋体" w:cs="Times New Roman"/>
                      <w:b/>
                      <w:color w:val="auto"/>
                      <w:kern w:val="0"/>
                      <w:sz w:val="21"/>
                      <w:szCs w:val="21"/>
                      <w:lang w:bidi="ar"/>
                    </w:rPr>
                  </w:pPr>
                  <w:r>
                    <w:rPr>
                      <w:rFonts w:hint="eastAsia" w:eastAsia="宋体" w:cs="Times New Roman"/>
                      <w:b/>
                      <w:color w:val="auto"/>
                      <w:kern w:val="0"/>
                      <w:sz w:val="21"/>
                      <w:szCs w:val="21"/>
                      <w:lang w:bidi="ar"/>
                    </w:rPr>
                    <w:t>类型</w:t>
                  </w:r>
                </w:p>
              </w:tc>
              <w:tc>
                <w:tcPr>
                  <w:tcW w:w="1620" w:type="dxa"/>
                  <w:vAlign w:val="center"/>
                </w:tcPr>
                <w:p>
                  <w:pPr>
                    <w:shd w:val="clear"/>
                    <w:autoSpaceDE w:val="0"/>
                    <w:autoSpaceDN w:val="0"/>
                    <w:adjustRightInd w:val="0"/>
                    <w:spacing w:line="240" w:lineRule="auto"/>
                    <w:jc w:val="center"/>
                    <w:rPr>
                      <w:rFonts w:eastAsia="宋体" w:cs="Times New Roman"/>
                      <w:b/>
                      <w:color w:val="auto"/>
                      <w:kern w:val="0"/>
                      <w:sz w:val="21"/>
                      <w:szCs w:val="21"/>
                      <w:lang w:bidi="ar"/>
                    </w:rPr>
                  </w:pPr>
                  <w:r>
                    <w:rPr>
                      <w:rFonts w:hint="eastAsia" w:eastAsia="宋体" w:cs="Times New Roman"/>
                      <w:b/>
                      <w:color w:val="auto"/>
                      <w:kern w:val="0"/>
                      <w:sz w:val="21"/>
                      <w:szCs w:val="21"/>
                      <w:lang w:bidi="ar"/>
                    </w:rPr>
                    <w:t>项目</w:t>
                  </w:r>
                </w:p>
              </w:tc>
              <w:tc>
                <w:tcPr>
                  <w:tcW w:w="3193" w:type="dxa"/>
                  <w:vAlign w:val="center"/>
                </w:tcPr>
                <w:p>
                  <w:pPr>
                    <w:shd w:val="clear"/>
                    <w:autoSpaceDE w:val="0"/>
                    <w:autoSpaceDN w:val="0"/>
                    <w:adjustRightInd w:val="0"/>
                    <w:spacing w:line="240" w:lineRule="auto"/>
                    <w:jc w:val="center"/>
                    <w:rPr>
                      <w:rFonts w:eastAsia="宋体" w:cs="Times New Roman"/>
                      <w:b/>
                      <w:color w:val="auto"/>
                      <w:kern w:val="0"/>
                      <w:sz w:val="21"/>
                      <w:szCs w:val="21"/>
                      <w:lang w:bidi="ar"/>
                    </w:rPr>
                  </w:pPr>
                  <w:r>
                    <w:rPr>
                      <w:rFonts w:hint="eastAsia" w:eastAsia="宋体" w:cs="Times New Roman"/>
                      <w:b/>
                      <w:color w:val="auto"/>
                      <w:kern w:val="0"/>
                      <w:sz w:val="21"/>
                      <w:szCs w:val="21"/>
                      <w:lang w:bidi="ar"/>
                    </w:rPr>
                    <w:t>建设内容</w:t>
                  </w:r>
                </w:p>
              </w:tc>
              <w:tc>
                <w:tcPr>
                  <w:tcW w:w="1361" w:type="dxa"/>
                  <w:vAlign w:val="center"/>
                </w:tcPr>
                <w:p>
                  <w:pPr>
                    <w:shd w:val="clear"/>
                    <w:autoSpaceDE w:val="0"/>
                    <w:autoSpaceDN w:val="0"/>
                    <w:adjustRightInd w:val="0"/>
                    <w:spacing w:line="240" w:lineRule="auto"/>
                    <w:jc w:val="center"/>
                    <w:rPr>
                      <w:rFonts w:eastAsia="宋体" w:cs="Times New Roman"/>
                      <w:b/>
                      <w:color w:val="auto"/>
                      <w:kern w:val="0"/>
                      <w:sz w:val="21"/>
                      <w:szCs w:val="21"/>
                      <w:lang w:bidi="ar"/>
                    </w:rPr>
                  </w:pPr>
                  <w:r>
                    <w:rPr>
                      <w:rFonts w:hint="eastAsia" w:eastAsia="宋体" w:cs="Times New Roman"/>
                      <w:b/>
                      <w:color w:val="auto"/>
                      <w:kern w:val="0"/>
                      <w:sz w:val="21"/>
                      <w:szCs w:val="21"/>
                      <w:lang w:bidi="ar"/>
                    </w:rPr>
                    <w:t>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center"/>
                </w:tcPr>
                <w:p>
                  <w:pPr>
                    <w:shd w:val="clear"/>
                    <w:autoSpaceDE w:val="0"/>
                    <w:autoSpaceDN w:val="0"/>
                    <w:adjustRightInd w:val="0"/>
                    <w:spacing w:line="240" w:lineRule="auto"/>
                    <w:jc w:val="center"/>
                    <w:rPr>
                      <w:rFonts w:hint="eastAsia" w:eastAsia="宋体" w:cs="Times New Roman"/>
                      <w:b w:val="0"/>
                      <w:bCs/>
                      <w:color w:val="auto"/>
                      <w:kern w:val="0"/>
                      <w:sz w:val="21"/>
                      <w:szCs w:val="21"/>
                      <w:lang w:val="en-US" w:eastAsia="zh-CN" w:bidi="ar"/>
                    </w:rPr>
                  </w:pPr>
                  <w:r>
                    <w:rPr>
                      <w:rFonts w:hint="eastAsia" w:cs="Times New Roman"/>
                      <w:b w:val="0"/>
                      <w:bCs/>
                      <w:color w:val="auto"/>
                      <w:kern w:val="0"/>
                      <w:sz w:val="21"/>
                      <w:szCs w:val="21"/>
                      <w:lang w:val="en-US" w:eastAsia="zh-CN" w:bidi="ar"/>
                    </w:rPr>
                    <w:t>1</w:t>
                  </w:r>
                </w:p>
              </w:tc>
              <w:tc>
                <w:tcPr>
                  <w:tcW w:w="960" w:type="dxa"/>
                  <w:vMerge w:val="restart"/>
                  <w:vAlign w:val="center"/>
                </w:tcPr>
                <w:p>
                  <w:pPr>
                    <w:shd w:val="clear"/>
                    <w:autoSpaceDE w:val="0"/>
                    <w:autoSpaceDN w:val="0"/>
                    <w:adjustRightInd w:val="0"/>
                    <w:spacing w:line="240" w:lineRule="auto"/>
                    <w:jc w:val="center"/>
                    <w:rPr>
                      <w:rFonts w:hint="eastAsia" w:eastAsia="宋体" w:cs="Times New Roman"/>
                      <w:bCs/>
                      <w:color w:val="auto"/>
                      <w:kern w:val="0"/>
                      <w:sz w:val="21"/>
                      <w:szCs w:val="21"/>
                      <w:lang w:val="en-US" w:eastAsia="zh-CN" w:bidi="ar"/>
                    </w:rPr>
                  </w:pPr>
                  <w:r>
                    <w:rPr>
                      <w:rFonts w:hint="eastAsia" w:cs="Times New Roman"/>
                      <w:bCs/>
                      <w:color w:val="auto"/>
                      <w:kern w:val="0"/>
                      <w:sz w:val="21"/>
                      <w:szCs w:val="21"/>
                      <w:lang w:val="en-US" w:eastAsia="zh-CN" w:bidi="ar"/>
                    </w:rPr>
                    <w:t>废气</w:t>
                  </w:r>
                </w:p>
              </w:tc>
              <w:tc>
                <w:tcPr>
                  <w:tcW w:w="1620" w:type="dxa"/>
                  <w:vAlign w:val="center"/>
                </w:tcPr>
                <w:p>
                  <w:pPr>
                    <w:shd w:val="clear"/>
                    <w:autoSpaceDE w:val="0"/>
                    <w:autoSpaceDN w:val="0"/>
                    <w:adjustRightInd w:val="0"/>
                    <w:spacing w:line="240" w:lineRule="auto"/>
                    <w:jc w:val="center"/>
                    <w:rPr>
                      <w:rFonts w:hint="default" w:eastAsia="宋体" w:cs="Times New Roman"/>
                      <w:bCs/>
                      <w:color w:val="auto"/>
                      <w:kern w:val="0"/>
                      <w:sz w:val="21"/>
                      <w:szCs w:val="21"/>
                      <w:lang w:val="en-US" w:eastAsia="zh-CN" w:bidi="ar"/>
                    </w:rPr>
                  </w:pPr>
                  <w:r>
                    <w:rPr>
                      <w:rFonts w:hint="eastAsia"/>
                      <w:b w:val="0"/>
                      <w:bCs w:val="0"/>
                      <w:color w:val="auto"/>
                      <w:sz w:val="21"/>
                      <w:szCs w:val="21"/>
                      <w:lang w:val="en-US" w:eastAsia="zh-CN"/>
                    </w:rPr>
                    <w:t>喷粉颗粒物</w:t>
                  </w:r>
                </w:p>
              </w:tc>
              <w:tc>
                <w:tcPr>
                  <w:tcW w:w="3193" w:type="dxa"/>
                  <w:vAlign w:val="center"/>
                </w:tcPr>
                <w:p>
                  <w:pPr>
                    <w:shd w:val="clear" w:color="auto" w:fill="auto"/>
                    <w:autoSpaceDE w:val="0"/>
                    <w:autoSpaceDN w:val="0"/>
                    <w:adjustRightInd w:val="0"/>
                    <w:spacing w:line="240" w:lineRule="auto"/>
                    <w:jc w:val="center"/>
                    <w:rPr>
                      <w:rFonts w:hint="default" w:eastAsia="宋体" w:cs="Times New Roman"/>
                      <w:bCs/>
                      <w:color w:val="auto"/>
                      <w:kern w:val="0"/>
                      <w:sz w:val="21"/>
                      <w:szCs w:val="21"/>
                      <w:lang w:val="en-US" w:eastAsia="zh-CN" w:bidi="ar"/>
                    </w:rPr>
                  </w:pPr>
                  <w:r>
                    <w:rPr>
                      <w:rFonts w:hint="eastAsia" w:eastAsia="宋体" w:cs="Times New Roman"/>
                      <w:bCs/>
                      <w:color w:val="000000" w:themeColor="text1"/>
                      <w:kern w:val="0"/>
                      <w:sz w:val="21"/>
                      <w:szCs w:val="21"/>
                      <w:lang w:bidi="ar"/>
                      <w14:textFill>
                        <w14:solidFill>
                          <w14:schemeClr w14:val="tx1"/>
                        </w14:solidFill>
                      </w14:textFill>
                    </w:rPr>
                    <w:t>废气收集后经</w:t>
                  </w:r>
                  <w:r>
                    <w:rPr>
                      <w:rFonts w:hint="eastAsia" w:cs="Times New Roman"/>
                      <w:bCs/>
                      <w:color w:val="000000" w:themeColor="text1"/>
                      <w:kern w:val="0"/>
                      <w:sz w:val="21"/>
                      <w:szCs w:val="21"/>
                      <w:lang w:val="en-US" w:eastAsia="zh-CN" w:bidi="ar"/>
                      <w14:textFill>
                        <w14:solidFill>
                          <w14:schemeClr w14:val="tx1"/>
                        </w14:solidFill>
                      </w14:textFill>
                    </w:rPr>
                    <w:t>布袋除尘器</w:t>
                  </w:r>
                  <w:r>
                    <w:rPr>
                      <w:rFonts w:hint="eastAsia" w:eastAsia="宋体" w:cs="Times New Roman"/>
                      <w:bCs/>
                      <w:color w:val="000000" w:themeColor="text1"/>
                      <w:kern w:val="0"/>
                      <w:sz w:val="21"/>
                      <w:szCs w:val="21"/>
                      <w:lang w:bidi="ar"/>
                      <w14:textFill>
                        <w14:solidFill>
                          <w14:schemeClr w14:val="tx1"/>
                        </w14:solidFill>
                      </w14:textFill>
                    </w:rPr>
                    <w:t>处理，经一根15m</w:t>
                  </w:r>
                  <w:r>
                    <w:rPr>
                      <w:rFonts w:hint="eastAsia" w:eastAsia="宋体" w:cs="Times New Roman"/>
                      <w:bCs/>
                      <w:color w:val="000000" w:themeColor="text1"/>
                      <w:kern w:val="0"/>
                      <w:sz w:val="21"/>
                      <w:szCs w:val="21"/>
                      <w:lang w:val="en-US" w:eastAsia="zh-CN" w:bidi="ar"/>
                      <w14:textFill>
                        <w14:solidFill>
                          <w14:schemeClr w14:val="tx1"/>
                        </w14:solidFill>
                      </w14:textFill>
                    </w:rPr>
                    <w:t>高</w:t>
                  </w:r>
                  <w:r>
                    <w:rPr>
                      <w:rFonts w:hint="eastAsia" w:eastAsia="宋体" w:cs="Times New Roman"/>
                      <w:bCs/>
                      <w:color w:val="000000" w:themeColor="text1"/>
                      <w:kern w:val="0"/>
                      <w:sz w:val="21"/>
                      <w:szCs w:val="21"/>
                      <w:lang w:bidi="ar"/>
                      <w14:textFill>
                        <w14:solidFill>
                          <w14:schemeClr w14:val="tx1"/>
                        </w14:solidFill>
                      </w14:textFill>
                    </w:rPr>
                    <w:t>的排气筒</w:t>
                  </w:r>
                  <w:r>
                    <w:rPr>
                      <w:rFonts w:hint="eastAsia" w:cs="Times New Roman"/>
                      <w:bCs/>
                      <w:color w:val="000000" w:themeColor="text1"/>
                      <w:kern w:val="0"/>
                      <w:sz w:val="21"/>
                      <w:szCs w:val="21"/>
                      <w:lang w:eastAsia="zh-CN" w:bidi="ar"/>
                      <w14:textFill>
                        <w14:solidFill>
                          <w14:schemeClr w14:val="tx1"/>
                        </w14:solidFill>
                      </w14:textFill>
                    </w:rPr>
                    <w:t>（</w:t>
                  </w:r>
                  <w:r>
                    <w:rPr>
                      <w:rFonts w:hint="eastAsia" w:cs="Times New Roman"/>
                      <w:bCs/>
                      <w:color w:val="000000" w:themeColor="text1"/>
                      <w:kern w:val="0"/>
                      <w:sz w:val="21"/>
                      <w:szCs w:val="21"/>
                      <w:lang w:val="en-US" w:eastAsia="zh-CN" w:bidi="ar"/>
                      <w14:textFill>
                        <w14:solidFill>
                          <w14:schemeClr w14:val="tx1"/>
                        </w14:solidFill>
                      </w14:textFill>
                    </w:rPr>
                    <w:t>1#</w:t>
                  </w:r>
                  <w:r>
                    <w:rPr>
                      <w:rFonts w:hint="eastAsia" w:cs="Times New Roman"/>
                      <w:bCs/>
                      <w:color w:val="000000" w:themeColor="text1"/>
                      <w:kern w:val="0"/>
                      <w:sz w:val="21"/>
                      <w:szCs w:val="21"/>
                      <w:lang w:eastAsia="zh-CN" w:bidi="ar"/>
                      <w14:textFill>
                        <w14:solidFill>
                          <w14:schemeClr w14:val="tx1"/>
                        </w14:solidFill>
                      </w14:textFill>
                    </w:rPr>
                    <w:t>）</w:t>
                  </w:r>
                  <w:r>
                    <w:rPr>
                      <w:rFonts w:hint="eastAsia" w:eastAsia="宋体" w:cs="Times New Roman"/>
                      <w:bCs/>
                      <w:color w:val="000000" w:themeColor="text1"/>
                      <w:kern w:val="0"/>
                      <w:sz w:val="21"/>
                      <w:szCs w:val="21"/>
                      <w:lang w:bidi="ar"/>
                      <w14:textFill>
                        <w14:solidFill>
                          <w14:schemeClr w14:val="tx1"/>
                        </w14:solidFill>
                      </w14:textFill>
                    </w:rPr>
                    <w:t>排放</w:t>
                  </w:r>
                </w:p>
              </w:tc>
              <w:tc>
                <w:tcPr>
                  <w:tcW w:w="1361" w:type="dxa"/>
                  <w:vAlign w:val="center"/>
                </w:tcPr>
                <w:p>
                  <w:pPr>
                    <w:shd w:val="clear" w:color="auto" w:fill="auto"/>
                    <w:autoSpaceDE w:val="0"/>
                    <w:autoSpaceDN w:val="0"/>
                    <w:adjustRightInd w:val="0"/>
                    <w:spacing w:line="240" w:lineRule="auto"/>
                    <w:jc w:val="center"/>
                    <w:rPr>
                      <w:rFonts w:hint="default" w:eastAsia="宋体" w:cs="Times New Roman"/>
                      <w:bCs/>
                      <w:color w:val="auto"/>
                      <w:kern w:val="0"/>
                      <w:sz w:val="21"/>
                      <w:szCs w:val="21"/>
                      <w:lang w:val="en-US" w:eastAsia="zh-CN" w:bidi="ar"/>
                    </w:rPr>
                  </w:pPr>
                  <w:r>
                    <w:rPr>
                      <w:rFonts w:hint="eastAsia" w:cs="Times New Roman"/>
                      <w:bCs/>
                      <w:color w:val="auto"/>
                      <w:kern w:val="0"/>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center"/>
                </w:tcPr>
                <w:p>
                  <w:pPr>
                    <w:shd w:val="clear"/>
                    <w:autoSpaceDE w:val="0"/>
                    <w:autoSpaceDN w:val="0"/>
                    <w:adjustRightInd w:val="0"/>
                    <w:spacing w:line="240" w:lineRule="auto"/>
                    <w:jc w:val="center"/>
                    <w:rPr>
                      <w:rFonts w:hint="eastAsia" w:cs="Times New Roman"/>
                      <w:b w:val="0"/>
                      <w:bCs/>
                      <w:color w:val="auto"/>
                      <w:kern w:val="0"/>
                      <w:sz w:val="21"/>
                      <w:szCs w:val="21"/>
                      <w:lang w:val="en-US" w:eastAsia="zh-CN" w:bidi="ar"/>
                    </w:rPr>
                  </w:pPr>
                  <w:r>
                    <w:rPr>
                      <w:rFonts w:hint="eastAsia" w:cs="Times New Roman"/>
                      <w:b w:val="0"/>
                      <w:bCs/>
                      <w:color w:val="auto"/>
                      <w:kern w:val="0"/>
                      <w:sz w:val="21"/>
                      <w:szCs w:val="21"/>
                      <w:lang w:val="en-US" w:eastAsia="zh-CN" w:bidi="ar"/>
                    </w:rPr>
                    <w:t>2</w:t>
                  </w:r>
                </w:p>
              </w:tc>
              <w:tc>
                <w:tcPr>
                  <w:tcW w:w="960" w:type="dxa"/>
                  <w:vMerge w:val="continue"/>
                  <w:vAlign w:val="center"/>
                </w:tcPr>
                <w:p>
                  <w:pPr>
                    <w:shd w:val="clear"/>
                    <w:autoSpaceDE w:val="0"/>
                    <w:autoSpaceDN w:val="0"/>
                    <w:adjustRightInd w:val="0"/>
                    <w:spacing w:line="240" w:lineRule="auto"/>
                    <w:jc w:val="center"/>
                    <w:rPr>
                      <w:rFonts w:hint="eastAsia" w:cs="Times New Roman"/>
                      <w:bCs/>
                      <w:color w:val="auto"/>
                      <w:kern w:val="0"/>
                      <w:sz w:val="21"/>
                      <w:szCs w:val="21"/>
                      <w:lang w:val="en-US" w:eastAsia="zh-CN" w:bidi="ar"/>
                    </w:rPr>
                  </w:pPr>
                </w:p>
              </w:tc>
              <w:tc>
                <w:tcPr>
                  <w:tcW w:w="1620" w:type="dxa"/>
                  <w:vAlign w:val="center"/>
                </w:tcPr>
                <w:p>
                  <w:pPr>
                    <w:shd w:val="clear"/>
                    <w:autoSpaceDE w:val="0"/>
                    <w:autoSpaceDN w:val="0"/>
                    <w:adjustRightInd w:val="0"/>
                    <w:spacing w:line="240" w:lineRule="auto"/>
                    <w:jc w:val="center"/>
                    <w:rPr>
                      <w:rFonts w:hint="default"/>
                      <w:b w:val="0"/>
                      <w:bCs w:val="0"/>
                      <w:color w:val="auto"/>
                      <w:sz w:val="21"/>
                      <w:szCs w:val="21"/>
                      <w:lang w:val="en-US" w:eastAsia="zh-CN"/>
                    </w:rPr>
                  </w:pPr>
                  <w:r>
                    <w:rPr>
                      <w:rFonts w:hint="eastAsia"/>
                      <w:b w:val="0"/>
                      <w:bCs w:val="0"/>
                      <w:color w:val="auto"/>
                      <w:sz w:val="21"/>
                      <w:szCs w:val="21"/>
                      <w:lang w:val="en-US" w:eastAsia="zh-CN"/>
                    </w:rPr>
                    <w:t>固化非甲烷总烃</w:t>
                  </w:r>
                </w:p>
              </w:tc>
              <w:tc>
                <w:tcPr>
                  <w:tcW w:w="3193" w:type="dxa"/>
                  <w:vAlign w:val="center"/>
                </w:tcPr>
                <w:p>
                  <w:pPr>
                    <w:shd w:val="clear" w:color="auto" w:fill="auto"/>
                    <w:autoSpaceDE w:val="0"/>
                    <w:autoSpaceDN w:val="0"/>
                    <w:adjustRightInd w:val="0"/>
                    <w:spacing w:line="240" w:lineRule="auto"/>
                    <w:jc w:val="center"/>
                    <w:rPr>
                      <w:rFonts w:hint="eastAsia" w:eastAsia="宋体" w:cs="Times New Roman"/>
                      <w:bCs/>
                      <w:color w:val="000000" w:themeColor="text1"/>
                      <w:kern w:val="0"/>
                      <w:sz w:val="21"/>
                      <w:szCs w:val="21"/>
                      <w:lang w:bidi="ar"/>
                      <w14:textFill>
                        <w14:solidFill>
                          <w14:schemeClr w14:val="tx1"/>
                        </w14:solidFill>
                      </w14:textFill>
                    </w:rPr>
                  </w:pPr>
                  <w:r>
                    <w:rPr>
                      <w:rFonts w:hint="eastAsia" w:eastAsia="宋体" w:cs="Times New Roman"/>
                      <w:bCs/>
                      <w:color w:val="000000" w:themeColor="text1"/>
                      <w:kern w:val="0"/>
                      <w:sz w:val="21"/>
                      <w:szCs w:val="21"/>
                      <w:lang w:bidi="ar"/>
                      <w14:textFill>
                        <w14:solidFill>
                          <w14:schemeClr w14:val="tx1"/>
                        </w14:solidFill>
                      </w14:textFill>
                    </w:rPr>
                    <w:t>废气收集后经</w:t>
                  </w:r>
                  <w:r>
                    <w:rPr>
                      <w:rFonts w:hint="eastAsia" w:cs="Times New Roman"/>
                      <w:bCs/>
                      <w:color w:val="000000" w:themeColor="text1"/>
                      <w:kern w:val="0"/>
                      <w:sz w:val="21"/>
                      <w:szCs w:val="21"/>
                      <w:lang w:val="en-US" w:eastAsia="zh-CN" w:bidi="ar"/>
                      <w14:textFill>
                        <w14:solidFill>
                          <w14:schemeClr w14:val="tx1"/>
                        </w14:solidFill>
                      </w14:textFill>
                    </w:rPr>
                    <w:t>二级活性炭</w:t>
                  </w:r>
                  <w:r>
                    <w:rPr>
                      <w:rFonts w:hint="eastAsia" w:eastAsia="宋体" w:cs="Times New Roman"/>
                      <w:bCs/>
                      <w:color w:val="000000" w:themeColor="text1"/>
                      <w:kern w:val="0"/>
                      <w:sz w:val="21"/>
                      <w:szCs w:val="21"/>
                      <w:lang w:bidi="ar"/>
                      <w14:textFill>
                        <w14:solidFill>
                          <w14:schemeClr w14:val="tx1"/>
                        </w14:solidFill>
                      </w14:textFill>
                    </w:rPr>
                    <w:t>处理，经一根15m</w:t>
                  </w:r>
                  <w:r>
                    <w:rPr>
                      <w:rFonts w:hint="eastAsia" w:eastAsia="宋体" w:cs="Times New Roman"/>
                      <w:bCs/>
                      <w:color w:val="000000" w:themeColor="text1"/>
                      <w:kern w:val="0"/>
                      <w:sz w:val="21"/>
                      <w:szCs w:val="21"/>
                      <w:lang w:val="en-US" w:eastAsia="zh-CN" w:bidi="ar"/>
                      <w14:textFill>
                        <w14:solidFill>
                          <w14:schemeClr w14:val="tx1"/>
                        </w14:solidFill>
                      </w14:textFill>
                    </w:rPr>
                    <w:t>高</w:t>
                  </w:r>
                  <w:r>
                    <w:rPr>
                      <w:rFonts w:hint="eastAsia" w:eastAsia="宋体" w:cs="Times New Roman"/>
                      <w:bCs/>
                      <w:color w:val="000000" w:themeColor="text1"/>
                      <w:kern w:val="0"/>
                      <w:sz w:val="21"/>
                      <w:szCs w:val="21"/>
                      <w:lang w:bidi="ar"/>
                      <w14:textFill>
                        <w14:solidFill>
                          <w14:schemeClr w14:val="tx1"/>
                        </w14:solidFill>
                      </w14:textFill>
                    </w:rPr>
                    <w:t>的排气筒</w:t>
                  </w:r>
                  <w:r>
                    <w:rPr>
                      <w:rFonts w:hint="eastAsia" w:cs="Times New Roman"/>
                      <w:bCs/>
                      <w:color w:val="000000" w:themeColor="text1"/>
                      <w:kern w:val="0"/>
                      <w:sz w:val="21"/>
                      <w:szCs w:val="21"/>
                      <w:lang w:eastAsia="zh-CN" w:bidi="ar"/>
                      <w14:textFill>
                        <w14:solidFill>
                          <w14:schemeClr w14:val="tx1"/>
                        </w14:solidFill>
                      </w14:textFill>
                    </w:rPr>
                    <w:t>（</w:t>
                  </w:r>
                  <w:r>
                    <w:rPr>
                      <w:rFonts w:hint="eastAsia" w:cs="Times New Roman"/>
                      <w:bCs/>
                      <w:color w:val="000000" w:themeColor="text1"/>
                      <w:kern w:val="0"/>
                      <w:sz w:val="21"/>
                      <w:szCs w:val="21"/>
                      <w:lang w:val="en-US" w:eastAsia="zh-CN" w:bidi="ar"/>
                      <w14:textFill>
                        <w14:solidFill>
                          <w14:schemeClr w14:val="tx1"/>
                        </w14:solidFill>
                      </w14:textFill>
                    </w:rPr>
                    <w:t>2#</w:t>
                  </w:r>
                  <w:r>
                    <w:rPr>
                      <w:rFonts w:hint="eastAsia" w:cs="Times New Roman"/>
                      <w:bCs/>
                      <w:color w:val="000000" w:themeColor="text1"/>
                      <w:kern w:val="0"/>
                      <w:sz w:val="21"/>
                      <w:szCs w:val="21"/>
                      <w:lang w:eastAsia="zh-CN" w:bidi="ar"/>
                      <w14:textFill>
                        <w14:solidFill>
                          <w14:schemeClr w14:val="tx1"/>
                        </w14:solidFill>
                      </w14:textFill>
                    </w:rPr>
                    <w:t>）</w:t>
                  </w:r>
                  <w:r>
                    <w:rPr>
                      <w:rFonts w:hint="eastAsia" w:eastAsia="宋体" w:cs="Times New Roman"/>
                      <w:bCs/>
                      <w:color w:val="000000" w:themeColor="text1"/>
                      <w:kern w:val="0"/>
                      <w:sz w:val="21"/>
                      <w:szCs w:val="21"/>
                      <w:lang w:bidi="ar"/>
                      <w14:textFill>
                        <w14:solidFill>
                          <w14:schemeClr w14:val="tx1"/>
                        </w14:solidFill>
                      </w14:textFill>
                    </w:rPr>
                    <w:t>排放</w:t>
                  </w:r>
                </w:p>
              </w:tc>
              <w:tc>
                <w:tcPr>
                  <w:tcW w:w="1361" w:type="dxa"/>
                  <w:vAlign w:val="center"/>
                </w:tcPr>
                <w:p>
                  <w:pPr>
                    <w:shd w:val="clear" w:color="auto" w:fill="auto"/>
                    <w:autoSpaceDE w:val="0"/>
                    <w:autoSpaceDN w:val="0"/>
                    <w:adjustRightInd w:val="0"/>
                    <w:spacing w:line="240" w:lineRule="auto"/>
                    <w:jc w:val="center"/>
                    <w:rPr>
                      <w:rFonts w:hint="default" w:cs="Times New Roman"/>
                      <w:bCs/>
                      <w:color w:val="auto"/>
                      <w:kern w:val="0"/>
                      <w:sz w:val="21"/>
                      <w:szCs w:val="21"/>
                      <w:lang w:val="en-US" w:eastAsia="zh-CN" w:bidi="ar"/>
                    </w:rPr>
                  </w:pPr>
                  <w:r>
                    <w:rPr>
                      <w:rFonts w:hint="eastAsia" w:cs="Times New Roman"/>
                      <w:bCs/>
                      <w:color w:val="auto"/>
                      <w:kern w:val="0"/>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center"/>
                </w:tcPr>
                <w:p>
                  <w:pPr>
                    <w:shd w:val="clear"/>
                    <w:autoSpaceDE w:val="0"/>
                    <w:autoSpaceDN w:val="0"/>
                    <w:adjustRightInd w:val="0"/>
                    <w:spacing w:line="240" w:lineRule="auto"/>
                    <w:jc w:val="center"/>
                    <w:rPr>
                      <w:rFonts w:hint="eastAsia" w:cs="Times New Roman"/>
                      <w:b w:val="0"/>
                      <w:bCs/>
                      <w:color w:val="auto"/>
                      <w:kern w:val="0"/>
                      <w:sz w:val="21"/>
                      <w:szCs w:val="21"/>
                      <w:lang w:val="en-US" w:eastAsia="zh-CN" w:bidi="ar"/>
                    </w:rPr>
                  </w:pPr>
                  <w:r>
                    <w:rPr>
                      <w:rFonts w:hint="eastAsia" w:cs="Times New Roman"/>
                      <w:b w:val="0"/>
                      <w:bCs/>
                      <w:color w:val="auto"/>
                      <w:kern w:val="0"/>
                      <w:sz w:val="21"/>
                      <w:szCs w:val="21"/>
                      <w:lang w:val="en-US" w:eastAsia="zh-CN" w:bidi="ar"/>
                    </w:rPr>
                    <w:t>3</w:t>
                  </w:r>
                </w:p>
              </w:tc>
              <w:tc>
                <w:tcPr>
                  <w:tcW w:w="960" w:type="dxa"/>
                  <w:vMerge w:val="continue"/>
                  <w:vAlign w:val="center"/>
                </w:tcPr>
                <w:p>
                  <w:pPr>
                    <w:shd w:val="clear"/>
                    <w:autoSpaceDE w:val="0"/>
                    <w:autoSpaceDN w:val="0"/>
                    <w:adjustRightInd w:val="0"/>
                    <w:spacing w:line="240" w:lineRule="auto"/>
                    <w:jc w:val="center"/>
                    <w:rPr>
                      <w:rFonts w:hint="eastAsia" w:cs="Times New Roman"/>
                      <w:bCs/>
                      <w:color w:val="auto"/>
                      <w:kern w:val="0"/>
                      <w:sz w:val="21"/>
                      <w:szCs w:val="21"/>
                      <w:lang w:val="en-US" w:eastAsia="zh-CN" w:bidi="ar"/>
                    </w:rPr>
                  </w:pPr>
                </w:p>
              </w:tc>
              <w:tc>
                <w:tcPr>
                  <w:tcW w:w="1620" w:type="dxa"/>
                  <w:vAlign w:val="center"/>
                </w:tcPr>
                <w:p>
                  <w:pPr>
                    <w:shd w:val="clear"/>
                    <w:autoSpaceDE w:val="0"/>
                    <w:autoSpaceDN w:val="0"/>
                    <w:adjustRightInd w:val="0"/>
                    <w:spacing w:line="240" w:lineRule="auto"/>
                    <w:jc w:val="center"/>
                    <w:rPr>
                      <w:rFonts w:hint="default"/>
                      <w:b w:val="0"/>
                      <w:bCs w:val="0"/>
                      <w:color w:val="auto"/>
                      <w:sz w:val="21"/>
                      <w:szCs w:val="21"/>
                      <w:lang w:val="en-US" w:eastAsia="zh-CN"/>
                    </w:rPr>
                  </w:pPr>
                  <w:r>
                    <w:rPr>
                      <w:rFonts w:hint="eastAsia"/>
                      <w:b w:val="0"/>
                      <w:bCs w:val="0"/>
                      <w:color w:val="auto"/>
                      <w:sz w:val="21"/>
                      <w:szCs w:val="21"/>
                      <w:lang w:val="en-US" w:eastAsia="zh-CN"/>
                    </w:rPr>
                    <w:t>激光切割烟尘</w:t>
                  </w:r>
                </w:p>
              </w:tc>
              <w:tc>
                <w:tcPr>
                  <w:tcW w:w="3193" w:type="dxa"/>
                  <w:vAlign w:val="center"/>
                </w:tcPr>
                <w:p>
                  <w:pPr>
                    <w:shd w:val="clear" w:color="auto" w:fill="auto"/>
                    <w:autoSpaceDE w:val="0"/>
                    <w:autoSpaceDN w:val="0"/>
                    <w:adjustRightInd w:val="0"/>
                    <w:spacing w:line="240" w:lineRule="auto"/>
                    <w:jc w:val="center"/>
                    <w:rPr>
                      <w:rFonts w:hint="eastAsia" w:eastAsia="宋体" w:cs="Times New Roman"/>
                      <w:bCs/>
                      <w:color w:val="000000" w:themeColor="text1"/>
                      <w:kern w:val="0"/>
                      <w:sz w:val="21"/>
                      <w:szCs w:val="21"/>
                      <w:lang w:bidi="ar"/>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烟尘净化器处理后无组织排放</w:t>
                  </w:r>
                </w:p>
              </w:tc>
              <w:tc>
                <w:tcPr>
                  <w:tcW w:w="1361" w:type="dxa"/>
                  <w:vAlign w:val="center"/>
                </w:tcPr>
                <w:p>
                  <w:pPr>
                    <w:shd w:val="clear" w:color="auto" w:fill="auto"/>
                    <w:autoSpaceDE w:val="0"/>
                    <w:autoSpaceDN w:val="0"/>
                    <w:adjustRightInd w:val="0"/>
                    <w:spacing w:line="240" w:lineRule="auto"/>
                    <w:jc w:val="center"/>
                    <w:rPr>
                      <w:rFonts w:hint="default" w:cs="Times New Roman"/>
                      <w:bCs/>
                      <w:color w:val="auto"/>
                      <w:kern w:val="0"/>
                      <w:sz w:val="21"/>
                      <w:szCs w:val="21"/>
                      <w:lang w:val="en-US" w:eastAsia="zh-CN" w:bidi="ar"/>
                    </w:rPr>
                  </w:pPr>
                  <w:r>
                    <w:rPr>
                      <w:rFonts w:hint="eastAsia" w:cs="Times New Roman"/>
                      <w:bCs/>
                      <w:color w:val="auto"/>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center"/>
                </w:tcPr>
                <w:p>
                  <w:pPr>
                    <w:shd w:val="clear"/>
                    <w:autoSpaceDE w:val="0"/>
                    <w:autoSpaceDN w:val="0"/>
                    <w:adjustRightInd w:val="0"/>
                    <w:spacing w:line="240" w:lineRule="auto"/>
                    <w:jc w:val="center"/>
                    <w:rPr>
                      <w:rFonts w:hint="default" w:cs="Times New Roman"/>
                      <w:b w:val="0"/>
                      <w:bCs/>
                      <w:color w:val="auto"/>
                      <w:kern w:val="0"/>
                      <w:sz w:val="21"/>
                      <w:szCs w:val="21"/>
                      <w:lang w:val="en-US" w:eastAsia="zh-CN" w:bidi="ar"/>
                    </w:rPr>
                  </w:pPr>
                  <w:r>
                    <w:rPr>
                      <w:rFonts w:hint="eastAsia" w:cs="Times New Roman"/>
                      <w:b w:val="0"/>
                      <w:bCs/>
                      <w:color w:val="auto"/>
                      <w:kern w:val="0"/>
                      <w:sz w:val="21"/>
                      <w:szCs w:val="21"/>
                      <w:lang w:val="en-US" w:eastAsia="zh-CN" w:bidi="ar"/>
                    </w:rPr>
                    <w:t>4</w:t>
                  </w:r>
                </w:p>
              </w:tc>
              <w:tc>
                <w:tcPr>
                  <w:tcW w:w="960" w:type="dxa"/>
                  <w:vMerge w:val="continue"/>
                  <w:vAlign w:val="center"/>
                </w:tcPr>
                <w:p>
                  <w:pPr>
                    <w:shd w:val="clear"/>
                    <w:autoSpaceDE w:val="0"/>
                    <w:autoSpaceDN w:val="0"/>
                    <w:adjustRightInd w:val="0"/>
                    <w:spacing w:line="240" w:lineRule="auto"/>
                    <w:jc w:val="center"/>
                    <w:rPr>
                      <w:rFonts w:hint="eastAsia" w:cs="Times New Roman"/>
                      <w:bCs/>
                      <w:color w:val="auto"/>
                      <w:kern w:val="0"/>
                      <w:sz w:val="21"/>
                      <w:szCs w:val="21"/>
                      <w:lang w:val="en-US" w:eastAsia="zh-CN" w:bidi="ar"/>
                    </w:rPr>
                  </w:pPr>
                </w:p>
              </w:tc>
              <w:tc>
                <w:tcPr>
                  <w:tcW w:w="1620" w:type="dxa"/>
                  <w:vAlign w:val="center"/>
                </w:tcPr>
                <w:p>
                  <w:pPr>
                    <w:shd w:val="clear"/>
                    <w:autoSpaceDE w:val="0"/>
                    <w:autoSpaceDN w:val="0"/>
                    <w:adjustRightInd w:val="0"/>
                    <w:spacing w:line="240" w:lineRule="auto"/>
                    <w:jc w:val="center"/>
                    <w:rPr>
                      <w:rFonts w:hint="default"/>
                      <w:b w:val="0"/>
                      <w:bCs w:val="0"/>
                      <w:color w:val="auto"/>
                      <w:sz w:val="21"/>
                      <w:szCs w:val="21"/>
                      <w:lang w:val="en-US" w:eastAsia="zh-CN"/>
                    </w:rPr>
                  </w:pPr>
                  <w:r>
                    <w:rPr>
                      <w:rFonts w:hint="eastAsia"/>
                      <w:b w:val="0"/>
                      <w:bCs w:val="0"/>
                      <w:color w:val="auto"/>
                      <w:sz w:val="21"/>
                      <w:szCs w:val="21"/>
                      <w:lang w:val="en-US" w:eastAsia="zh-CN"/>
                    </w:rPr>
                    <w:t>焊接烟尘</w:t>
                  </w:r>
                </w:p>
              </w:tc>
              <w:tc>
                <w:tcPr>
                  <w:tcW w:w="3193" w:type="dxa"/>
                  <w:vAlign w:val="center"/>
                </w:tcPr>
                <w:p>
                  <w:pPr>
                    <w:shd w:val="clear" w:color="auto" w:fill="auto"/>
                    <w:autoSpaceDE w:val="0"/>
                    <w:autoSpaceDN w:val="0"/>
                    <w:adjustRightInd w:val="0"/>
                    <w:spacing w:line="240" w:lineRule="auto"/>
                    <w:jc w:val="center"/>
                    <w:rPr>
                      <w:rFonts w:hint="eastAsia" w:eastAsia="宋体" w:cs="Times New Roman"/>
                      <w:bCs/>
                      <w:color w:val="000000" w:themeColor="text1"/>
                      <w:kern w:val="0"/>
                      <w:sz w:val="21"/>
                      <w:szCs w:val="21"/>
                      <w:lang w:bidi="ar"/>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烟尘净化器处理后无组织排放</w:t>
                  </w:r>
                </w:p>
              </w:tc>
              <w:tc>
                <w:tcPr>
                  <w:tcW w:w="1361" w:type="dxa"/>
                  <w:vAlign w:val="center"/>
                </w:tcPr>
                <w:p>
                  <w:pPr>
                    <w:shd w:val="clear" w:color="auto" w:fill="auto"/>
                    <w:autoSpaceDE w:val="0"/>
                    <w:autoSpaceDN w:val="0"/>
                    <w:adjustRightInd w:val="0"/>
                    <w:spacing w:line="240" w:lineRule="auto"/>
                    <w:jc w:val="center"/>
                    <w:rPr>
                      <w:rFonts w:hint="default" w:cs="Times New Roman"/>
                      <w:bCs/>
                      <w:color w:val="auto"/>
                      <w:kern w:val="0"/>
                      <w:sz w:val="21"/>
                      <w:szCs w:val="21"/>
                      <w:lang w:val="en-US" w:eastAsia="zh-CN" w:bidi="ar"/>
                    </w:rPr>
                  </w:pPr>
                  <w:r>
                    <w:rPr>
                      <w:rFonts w:hint="eastAsia" w:cs="Times New Roman"/>
                      <w:bCs/>
                      <w:color w:val="auto"/>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center"/>
                </w:tcPr>
                <w:p>
                  <w:pPr>
                    <w:shd w:val="clear"/>
                    <w:autoSpaceDE w:val="0"/>
                    <w:autoSpaceDN w:val="0"/>
                    <w:adjustRightInd w:val="0"/>
                    <w:spacing w:line="240" w:lineRule="auto"/>
                    <w:jc w:val="center"/>
                    <w:rPr>
                      <w:rFonts w:hint="default" w:eastAsia="宋体" w:cs="Times New Roman"/>
                      <w:b w:val="0"/>
                      <w:bCs/>
                      <w:color w:val="auto"/>
                      <w:kern w:val="0"/>
                      <w:sz w:val="21"/>
                      <w:szCs w:val="21"/>
                      <w:lang w:val="en-US" w:eastAsia="zh-CN" w:bidi="ar"/>
                    </w:rPr>
                  </w:pPr>
                  <w:r>
                    <w:rPr>
                      <w:rFonts w:hint="eastAsia" w:cs="Times New Roman"/>
                      <w:b w:val="0"/>
                      <w:bCs/>
                      <w:color w:val="auto"/>
                      <w:kern w:val="0"/>
                      <w:sz w:val="21"/>
                      <w:szCs w:val="21"/>
                      <w:lang w:val="en-US" w:eastAsia="zh-CN" w:bidi="ar"/>
                    </w:rPr>
                    <w:t>5</w:t>
                  </w:r>
                </w:p>
              </w:tc>
              <w:tc>
                <w:tcPr>
                  <w:tcW w:w="960" w:type="dxa"/>
                  <w:vAlign w:val="center"/>
                </w:tcPr>
                <w:p>
                  <w:pPr>
                    <w:shd w:val="clear"/>
                    <w:autoSpaceDE w:val="0"/>
                    <w:autoSpaceDN w:val="0"/>
                    <w:adjustRightInd w:val="0"/>
                    <w:spacing w:line="240" w:lineRule="auto"/>
                    <w:jc w:val="center"/>
                    <w:rPr>
                      <w:rFonts w:eastAsia="宋体" w:cs="Times New Roman"/>
                      <w:b/>
                      <w:color w:val="auto"/>
                      <w:kern w:val="0"/>
                      <w:sz w:val="21"/>
                      <w:szCs w:val="21"/>
                      <w:lang w:bidi="ar"/>
                    </w:rPr>
                  </w:pPr>
                  <w:r>
                    <w:rPr>
                      <w:rFonts w:hint="eastAsia" w:eastAsia="宋体" w:cs="Times New Roman"/>
                      <w:bCs/>
                      <w:color w:val="auto"/>
                      <w:kern w:val="0"/>
                      <w:sz w:val="21"/>
                      <w:szCs w:val="21"/>
                      <w:lang w:bidi="ar"/>
                    </w:rPr>
                    <w:t>废水</w:t>
                  </w:r>
                </w:p>
              </w:tc>
              <w:tc>
                <w:tcPr>
                  <w:tcW w:w="1620" w:type="dxa"/>
                  <w:vAlign w:val="center"/>
                </w:tcPr>
                <w:p>
                  <w:pPr>
                    <w:shd w:val="clear"/>
                    <w:autoSpaceDE w:val="0"/>
                    <w:autoSpaceDN w:val="0"/>
                    <w:adjustRightInd w:val="0"/>
                    <w:spacing w:line="240" w:lineRule="auto"/>
                    <w:jc w:val="center"/>
                    <w:rPr>
                      <w:rFonts w:hint="eastAsia" w:eastAsia="宋体" w:cs="Times New Roman"/>
                      <w:b/>
                      <w:color w:val="auto"/>
                      <w:kern w:val="0"/>
                      <w:sz w:val="21"/>
                      <w:szCs w:val="21"/>
                      <w:lang w:eastAsia="zh-CN" w:bidi="ar"/>
                    </w:rPr>
                  </w:pPr>
                  <w:r>
                    <w:rPr>
                      <w:rFonts w:hint="eastAsia" w:eastAsia="宋体" w:cs="Times New Roman"/>
                      <w:bCs/>
                      <w:color w:val="auto"/>
                      <w:kern w:val="0"/>
                      <w:sz w:val="21"/>
                      <w:szCs w:val="21"/>
                      <w:lang w:bidi="ar"/>
                    </w:rPr>
                    <w:t>生活废水</w:t>
                  </w:r>
                </w:p>
              </w:tc>
              <w:tc>
                <w:tcPr>
                  <w:tcW w:w="3193" w:type="dxa"/>
                  <w:vAlign w:val="center"/>
                </w:tcPr>
                <w:p>
                  <w:pPr>
                    <w:shd w:val="clear"/>
                    <w:autoSpaceDE w:val="0"/>
                    <w:autoSpaceDN w:val="0"/>
                    <w:adjustRightInd w:val="0"/>
                    <w:spacing w:line="240" w:lineRule="auto"/>
                    <w:jc w:val="center"/>
                    <w:rPr>
                      <w:rFonts w:eastAsia="宋体" w:cs="Times New Roman"/>
                      <w:b/>
                      <w:color w:val="auto"/>
                      <w:kern w:val="0"/>
                      <w:sz w:val="21"/>
                      <w:szCs w:val="21"/>
                      <w:lang w:bidi="ar"/>
                    </w:rPr>
                  </w:pPr>
                  <w:r>
                    <w:rPr>
                      <w:rFonts w:hint="eastAsia" w:cs="Times New Roman"/>
                      <w:bCs/>
                      <w:color w:val="auto"/>
                      <w:kern w:val="0"/>
                      <w:sz w:val="21"/>
                      <w:szCs w:val="21"/>
                      <w:lang w:val="en-US" w:eastAsia="zh-CN" w:bidi="ar"/>
                    </w:rPr>
                    <w:t>依托兴晟电气</w:t>
                  </w:r>
                  <w:r>
                    <w:rPr>
                      <w:rFonts w:hint="eastAsia" w:eastAsia="宋体" w:cs="Times New Roman"/>
                      <w:bCs/>
                      <w:color w:val="auto"/>
                      <w:kern w:val="0"/>
                      <w:sz w:val="21"/>
                      <w:szCs w:val="21"/>
                      <w:lang w:bidi="ar"/>
                    </w:rPr>
                    <w:t>化粪池</w:t>
                  </w:r>
                </w:p>
              </w:tc>
              <w:tc>
                <w:tcPr>
                  <w:tcW w:w="1361" w:type="dxa"/>
                  <w:vAlign w:val="center"/>
                </w:tcPr>
                <w:p>
                  <w:pPr>
                    <w:shd w:val="clear"/>
                    <w:autoSpaceDE w:val="0"/>
                    <w:autoSpaceDN w:val="0"/>
                    <w:adjustRightInd w:val="0"/>
                    <w:spacing w:line="240" w:lineRule="auto"/>
                    <w:jc w:val="center"/>
                    <w:rPr>
                      <w:rFonts w:hint="eastAsia" w:eastAsia="宋体" w:cs="Times New Roman"/>
                      <w:b/>
                      <w:color w:val="auto"/>
                      <w:kern w:val="0"/>
                      <w:sz w:val="21"/>
                      <w:szCs w:val="21"/>
                      <w:lang w:eastAsia="zh-CN" w:bidi="ar"/>
                    </w:rPr>
                  </w:pPr>
                  <w:r>
                    <w:rPr>
                      <w:rFonts w:hint="eastAsia" w:cs="Times New Roman"/>
                      <w:bCs/>
                      <w:color w:val="auto"/>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center"/>
                </w:tcPr>
                <w:p>
                  <w:pPr>
                    <w:shd w:val="clear"/>
                    <w:autoSpaceDE w:val="0"/>
                    <w:autoSpaceDN w:val="0"/>
                    <w:adjustRightInd w:val="0"/>
                    <w:spacing w:line="240" w:lineRule="auto"/>
                    <w:jc w:val="center"/>
                    <w:rPr>
                      <w:rFonts w:hint="default" w:eastAsia="宋体" w:cs="Times New Roman"/>
                      <w:b w:val="0"/>
                      <w:bCs/>
                      <w:color w:val="auto"/>
                      <w:kern w:val="0"/>
                      <w:sz w:val="21"/>
                      <w:szCs w:val="21"/>
                      <w:lang w:val="en-US" w:eastAsia="zh-CN" w:bidi="ar"/>
                    </w:rPr>
                  </w:pPr>
                  <w:r>
                    <w:rPr>
                      <w:rFonts w:hint="eastAsia" w:cs="Times New Roman"/>
                      <w:b w:val="0"/>
                      <w:bCs/>
                      <w:color w:val="auto"/>
                      <w:kern w:val="0"/>
                      <w:sz w:val="21"/>
                      <w:szCs w:val="21"/>
                      <w:lang w:val="en-US" w:eastAsia="zh-CN" w:bidi="ar"/>
                    </w:rPr>
                    <w:t>6</w:t>
                  </w:r>
                </w:p>
              </w:tc>
              <w:tc>
                <w:tcPr>
                  <w:tcW w:w="960" w:type="dxa"/>
                  <w:vAlign w:val="center"/>
                </w:tcPr>
                <w:p>
                  <w:pPr>
                    <w:shd w:val="clear"/>
                    <w:autoSpaceDE w:val="0"/>
                    <w:autoSpaceDN w:val="0"/>
                    <w:adjustRightInd w:val="0"/>
                    <w:spacing w:line="240" w:lineRule="auto"/>
                    <w:jc w:val="center"/>
                    <w:rPr>
                      <w:rFonts w:eastAsia="宋体" w:cs="Times New Roman"/>
                      <w:b/>
                      <w:color w:val="auto"/>
                      <w:kern w:val="0"/>
                      <w:sz w:val="21"/>
                      <w:szCs w:val="21"/>
                      <w:lang w:bidi="ar"/>
                    </w:rPr>
                  </w:pPr>
                  <w:r>
                    <w:rPr>
                      <w:rFonts w:hint="eastAsia" w:eastAsia="宋体" w:cs="Times New Roman"/>
                      <w:bCs/>
                      <w:color w:val="auto"/>
                      <w:kern w:val="0"/>
                      <w:sz w:val="21"/>
                      <w:szCs w:val="21"/>
                      <w:lang w:bidi="ar"/>
                    </w:rPr>
                    <w:t>噪声</w:t>
                  </w:r>
                </w:p>
              </w:tc>
              <w:tc>
                <w:tcPr>
                  <w:tcW w:w="1620" w:type="dxa"/>
                  <w:vAlign w:val="center"/>
                </w:tcPr>
                <w:p>
                  <w:pPr>
                    <w:shd w:val="clear"/>
                    <w:autoSpaceDE w:val="0"/>
                    <w:autoSpaceDN w:val="0"/>
                    <w:adjustRightInd w:val="0"/>
                    <w:spacing w:line="240" w:lineRule="auto"/>
                    <w:jc w:val="center"/>
                    <w:rPr>
                      <w:rFonts w:eastAsia="宋体" w:cs="Times New Roman"/>
                      <w:b/>
                      <w:color w:val="auto"/>
                      <w:kern w:val="0"/>
                      <w:sz w:val="21"/>
                      <w:szCs w:val="21"/>
                      <w:lang w:bidi="ar"/>
                    </w:rPr>
                  </w:pPr>
                  <w:r>
                    <w:rPr>
                      <w:rFonts w:hint="eastAsia" w:eastAsia="宋体" w:cs="Times New Roman"/>
                      <w:bCs/>
                      <w:color w:val="auto"/>
                      <w:kern w:val="0"/>
                      <w:sz w:val="21"/>
                      <w:szCs w:val="21"/>
                      <w:lang w:bidi="ar"/>
                    </w:rPr>
                    <w:t>设备运转噪声</w:t>
                  </w:r>
                </w:p>
              </w:tc>
              <w:tc>
                <w:tcPr>
                  <w:tcW w:w="3193" w:type="dxa"/>
                  <w:vAlign w:val="center"/>
                </w:tcPr>
                <w:p>
                  <w:pPr>
                    <w:shd w:val="clear"/>
                    <w:autoSpaceDE w:val="0"/>
                    <w:autoSpaceDN w:val="0"/>
                    <w:adjustRightInd w:val="0"/>
                    <w:spacing w:line="240" w:lineRule="auto"/>
                    <w:jc w:val="center"/>
                    <w:rPr>
                      <w:rFonts w:eastAsia="宋体" w:cs="Times New Roman"/>
                      <w:b/>
                      <w:color w:val="auto"/>
                      <w:kern w:val="0"/>
                      <w:sz w:val="21"/>
                      <w:szCs w:val="21"/>
                      <w:lang w:bidi="ar"/>
                    </w:rPr>
                  </w:pPr>
                  <w:r>
                    <w:rPr>
                      <w:rFonts w:hint="eastAsia" w:eastAsia="宋体" w:cs="Times New Roman"/>
                      <w:bCs/>
                      <w:color w:val="auto"/>
                      <w:kern w:val="0"/>
                      <w:sz w:val="21"/>
                      <w:szCs w:val="21"/>
                      <w:lang w:bidi="ar"/>
                    </w:rPr>
                    <w:t>减振、隔声</w:t>
                  </w:r>
                </w:p>
              </w:tc>
              <w:tc>
                <w:tcPr>
                  <w:tcW w:w="1361" w:type="dxa"/>
                  <w:vAlign w:val="center"/>
                </w:tcPr>
                <w:p>
                  <w:pPr>
                    <w:shd w:val="clear"/>
                    <w:autoSpaceDE w:val="0"/>
                    <w:autoSpaceDN w:val="0"/>
                    <w:adjustRightInd w:val="0"/>
                    <w:spacing w:line="240" w:lineRule="auto"/>
                    <w:jc w:val="center"/>
                    <w:rPr>
                      <w:rFonts w:hint="eastAsia" w:eastAsia="宋体" w:cs="Times New Roman"/>
                      <w:b/>
                      <w:color w:val="auto"/>
                      <w:kern w:val="0"/>
                      <w:sz w:val="21"/>
                      <w:szCs w:val="21"/>
                      <w:lang w:eastAsia="zh-CN" w:bidi="ar"/>
                    </w:rPr>
                  </w:pPr>
                  <w:r>
                    <w:rPr>
                      <w:rFonts w:hint="eastAsia" w:cs="Times New Roman"/>
                      <w:bCs/>
                      <w:color w:val="auto"/>
                      <w:kern w:val="0"/>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680" w:type="dxa"/>
                  <w:vAlign w:val="center"/>
                </w:tcPr>
                <w:p>
                  <w:pPr>
                    <w:shd w:val="clear"/>
                    <w:autoSpaceDE w:val="0"/>
                    <w:autoSpaceDN w:val="0"/>
                    <w:adjustRightInd w:val="0"/>
                    <w:spacing w:line="240" w:lineRule="auto"/>
                    <w:jc w:val="center"/>
                    <w:rPr>
                      <w:rFonts w:hint="default" w:eastAsia="宋体" w:cs="Times New Roman"/>
                      <w:b w:val="0"/>
                      <w:bCs/>
                      <w:color w:val="auto"/>
                      <w:kern w:val="0"/>
                      <w:sz w:val="21"/>
                      <w:szCs w:val="21"/>
                      <w:lang w:val="en-US" w:eastAsia="zh-CN" w:bidi="ar"/>
                    </w:rPr>
                  </w:pPr>
                  <w:r>
                    <w:rPr>
                      <w:rFonts w:hint="eastAsia" w:cs="Times New Roman"/>
                      <w:b w:val="0"/>
                      <w:bCs/>
                      <w:color w:val="auto"/>
                      <w:kern w:val="0"/>
                      <w:sz w:val="21"/>
                      <w:szCs w:val="21"/>
                      <w:lang w:val="en-US" w:eastAsia="zh-CN" w:bidi="ar"/>
                    </w:rPr>
                    <w:t>7</w:t>
                  </w:r>
                </w:p>
              </w:tc>
              <w:tc>
                <w:tcPr>
                  <w:tcW w:w="960" w:type="dxa"/>
                  <w:vMerge w:val="restart"/>
                  <w:vAlign w:val="center"/>
                </w:tcPr>
                <w:p>
                  <w:pPr>
                    <w:shd w:val="clear"/>
                    <w:autoSpaceDE w:val="0"/>
                    <w:autoSpaceDN w:val="0"/>
                    <w:adjustRightInd w:val="0"/>
                    <w:spacing w:line="240" w:lineRule="auto"/>
                    <w:jc w:val="center"/>
                    <w:rPr>
                      <w:rFonts w:hint="eastAsia" w:eastAsia="宋体" w:cs="Times New Roman"/>
                      <w:bCs/>
                      <w:color w:val="auto"/>
                      <w:kern w:val="0"/>
                      <w:sz w:val="21"/>
                      <w:szCs w:val="21"/>
                      <w:lang w:val="en-US" w:eastAsia="zh-CN" w:bidi="ar"/>
                    </w:rPr>
                  </w:pPr>
                  <w:r>
                    <w:rPr>
                      <w:rFonts w:hint="eastAsia" w:cs="Times New Roman"/>
                      <w:bCs/>
                      <w:color w:val="auto"/>
                      <w:kern w:val="0"/>
                      <w:sz w:val="21"/>
                      <w:szCs w:val="21"/>
                      <w:lang w:val="en-US" w:eastAsia="zh-CN" w:bidi="ar"/>
                    </w:rPr>
                    <w:t>固废</w:t>
                  </w:r>
                </w:p>
              </w:tc>
              <w:tc>
                <w:tcPr>
                  <w:tcW w:w="1620" w:type="dxa"/>
                  <w:vAlign w:val="center"/>
                </w:tcPr>
                <w:p>
                  <w:pPr>
                    <w:shd w:val="clear"/>
                    <w:autoSpaceDE w:val="0"/>
                    <w:autoSpaceDN w:val="0"/>
                    <w:adjustRightInd w:val="0"/>
                    <w:spacing w:line="240" w:lineRule="auto"/>
                    <w:jc w:val="center"/>
                    <w:rPr>
                      <w:rFonts w:eastAsia="宋体" w:cs="Times New Roman"/>
                      <w:bCs/>
                      <w:color w:val="auto"/>
                      <w:kern w:val="0"/>
                      <w:sz w:val="21"/>
                      <w:szCs w:val="21"/>
                      <w:lang w:bidi="ar"/>
                    </w:rPr>
                  </w:pPr>
                  <w:r>
                    <w:rPr>
                      <w:rFonts w:hint="eastAsia" w:eastAsia="宋体" w:cs="Times New Roman"/>
                      <w:bCs/>
                      <w:color w:val="auto"/>
                      <w:kern w:val="0"/>
                      <w:sz w:val="21"/>
                      <w:szCs w:val="21"/>
                      <w:lang w:bidi="ar"/>
                    </w:rPr>
                    <w:t>废边角料</w:t>
                  </w:r>
                </w:p>
              </w:tc>
              <w:tc>
                <w:tcPr>
                  <w:tcW w:w="3193" w:type="dxa"/>
                  <w:vAlign w:val="center"/>
                </w:tcPr>
                <w:p>
                  <w:pPr>
                    <w:shd w:val="clear"/>
                    <w:autoSpaceDE w:val="0"/>
                    <w:autoSpaceDN w:val="0"/>
                    <w:adjustRightInd w:val="0"/>
                    <w:spacing w:line="240" w:lineRule="auto"/>
                    <w:jc w:val="center"/>
                    <w:rPr>
                      <w:rFonts w:eastAsia="宋体" w:cs="Times New Roman"/>
                      <w:bCs/>
                      <w:color w:val="auto"/>
                      <w:kern w:val="0"/>
                      <w:sz w:val="21"/>
                      <w:szCs w:val="21"/>
                      <w:lang w:bidi="ar"/>
                    </w:rPr>
                  </w:pPr>
                  <w:r>
                    <w:rPr>
                      <w:rFonts w:hint="eastAsia" w:eastAsia="宋体" w:cs="Times New Roman"/>
                      <w:bCs/>
                      <w:color w:val="auto"/>
                      <w:kern w:val="0"/>
                      <w:sz w:val="21"/>
                      <w:szCs w:val="21"/>
                      <w:lang w:bidi="ar"/>
                    </w:rPr>
                    <w:t>暂存于一般固废暂存处内，外售至</w:t>
                  </w:r>
                  <w:r>
                    <w:rPr>
                      <w:rFonts w:hint="eastAsia" w:cs="Times New Roman"/>
                      <w:bCs/>
                      <w:color w:val="auto"/>
                      <w:kern w:val="0"/>
                      <w:sz w:val="21"/>
                      <w:szCs w:val="21"/>
                      <w:lang w:val="en-US" w:eastAsia="zh-CN" w:bidi="ar"/>
                    </w:rPr>
                    <w:t>合法的金属材料</w:t>
                  </w:r>
                  <w:r>
                    <w:rPr>
                      <w:rFonts w:hint="eastAsia" w:eastAsia="宋体" w:cs="Times New Roman"/>
                      <w:bCs/>
                      <w:color w:val="auto"/>
                      <w:kern w:val="0"/>
                      <w:sz w:val="21"/>
                      <w:szCs w:val="21"/>
                      <w:lang w:bidi="ar"/>
                    </w:rPr>
                    <w:t>回收公司</w:t>
                  </w:r>
                </w:p>
              </w:tc>
              <w:tc>
                <w:tcPr>
                  <w:tcW w:w="1361" w:type="dxa"/>
                  <w:vMerge w:val="restart"/>
                  <w:vAlign w:val="center"/>
                </w:tcPr>
                <w:p>
                  <w:pPr>
                    <w:shd w:val="clear"/>
                    <w:autoSpaceDE w:val="0"/>
                    <w:autoSpaceDN w:val="0"/>
                    <w:adjustRightInd w:val="0"/>
                    <w:spacing w:line="240" w:lineRule="auto"/>
                    <w:jc w:val="center"/>
                    <w:rPr>
                      <w:rFonts w:hint="default" w:eastAsia="宋体" w:cs="Times New Roman"/>
                      <w:bCs/>
                      <w:color w:val="auto"/>
                      <w:kern w:val="0"/>
                      <w:sz w:val="21"/>
                      <w:szCs w:val="21"/>
                      <w:lang w:val="en-US" w:eastAsia="zh-CN" w:bidi="ar"/>
                    </w:rPr>
                  </w:pPr>
                  <w:r>
                    <w:rPr>
                      <w:rFonts w:hint="eastAsia" w:cs="Times New Roman"/>
                      <w:bCs/>
                      <w:color w:val="auto"/>
                      <w:kern w:val="0"/>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680" w:type="dxa"/>
                  <w:vAlign w:val="center"/>
                </w:tcPr>
                <w:p>
                  <w:pPr>
                    <w:shd w:val="clear"/>
                    <w:autoSpaceDE w:val="0"/>
                    <w:autoSpaceDN w:val="0"/>
                    <w:adjustRightInd w:val="0"/>
                    <w:spacing w:line="240" w:lineRule="auto"/>
                    <w:jc w:val="center"/>
                    <w:rPr>
                      <w:rFonts w:hint="default" w:cs="Times New Roman"/>
                      <w:b w:val="0"/>
                      <w:bCs/>
                      <w:color w:val="auto"/>
                      <w:kern w:val="0"/>
                      <w:sz w:val="21"/>
                      <w:szCs w:val="21"/>
                      <w:lang w:val="en-US" w:eastAsia="zh-CN" w:bidi="ar"/>
                    </w:rPr>
                  </w:pPr>
                  <w:r>
                    <w:rPr>
                      <w:rFonts w:hint="eastAsia" w:cs="Times New Roman"/>
                      <w:b w:val="0"/>
                      <w:bCs/>
                      <w:color w:val="auto"/>
                      <w:kern w:val="0"/>
                      <w:sz w:val="21"/>
                      <w:szCs w:val="21"/>
                      <w:lang w:val="en-US" w:eastAsia="zh-CN" w:bidi="ar"/>
                    </w:rPr>
                    <w:t>8</w:t>
                  </w:r>
                </w:p>
              </w:tc>
              <w:tc>
                <w:tcPr>
                  <w:tcW w:w="960" w:type="dxa"/>
                  <w:vMerge w:val="continue"/>
                  <w:vAlign w:val="center"/>
                </w:tcPr>
                <w:p>
                  <w:pPr>
                    <w:shd w:val="clear"/>
                    <w:autoSpaceDE w:val="0"/>
                    <w:autoSpaceDN w:val="0"/>
                    <w:adjustRightInd w:val="0"/>
                    <w:spacing w:line="240" w:lineRule="auto"/>
                    <w:jc w:val="center"/>
                    <w:rPr>
                      <w:rFonts w:hint="eastAsia" w:cs="Times New Roman"/>
                      <w:bCs/>
                      <w:color w:val="auto"/>
                      <w:kern w:val="0"/>
                      <w:sz w:val="21"/>
                      <w:szCs w:val="21"/>
                      <w:lang w:val="en-US" w:eastAsia="zh-CN" w:bidi="ar"/>
                    </w:rPr>
                  </w:pPr>
                </w:p>
              </w:tc>
              <w:tc>
                <w:tcPr>
                  <w:tcW w:w="1620" w:type="dxa"/>
                  <w:vAlign w:val="center"/>
                </w:tcPr>
                <w:p>
                  <w:pPr>
                    <w:shd w:val="clear"/>
                    <w:autoSpaceDE w:val="0"/>
                    <w:autoSpaceDN w:val="0"/>
                    <w:adjustRightInd w:val="0"/>
                    <w:spacing w:line="240" w:lineRule="auto"/>
                    <w:jc w:val="center"/>
                    <w:rPr>
                      <w:rFonts w:hint="default" w:eastAsia="宋体" w:cs="Times New Roman"/>
                      <w:bCs/>
                      <w:color w:val="auto"/>
                      <w:kern w:val="0"/>
                      <w:sz w:val="21"/>
                      <w:szCs w:val="21"/>
                      <w:lang w:val="en-US" w:eastAsia="zh-CN" w:bidi="ar"/>
                    </w:rPr>
                  </w:pPr>
                  <w:r>
                    <w:rPr>
                      <w:rFonts w:hint="eastAsia" w:cs="Times New Roman"/>
                      <w:bCs/>
                      <w:color w:val="auto"/>
                      <w:kern w:val="0"/>
                      <w:sz w:val="21"/>
                      <w:szCs w:val="21"/>
                      <w:lang w:val="en-US" w:eastAsia="zh-CN" w:bidi="ar"/>
                    </w:rPr>
                    <w:t>布袋除尘器收集的粉尘</w:t>
                  </w:r>
                </w:p>
              </w:tc>
              <w:tc>
                <w:tcPr>
                  <w:tcW w:w="3193" w:type="dxa"/>
                  <w:vAlign w:val="center"/>
                </w:tcPr>
                <w:p>
                  <w:pPr>
                    <w:shd w:val="clear"/>
                    <w:autoSpaceDE w:val="0"/>
                    <w:autoSpaceDN w:val="0"/>
                    <w:adjustRightInd w:val="0"/>
                    <w:spacing w:line="240" w:lineRule="auto"/>
                    <w:jc w:val="center"/>
                    <w:rPr>
                      <w:rFonts w:hint="eastAsia" w:eastAsia="宋体" w:cs="Times New Roman"/>
                      <w:bCs/>
                      <w:color w:val="auto"/>
                      <w:kern w:val="0"/>
                      <w:sz w:val="21"/>
                      <w:szCs w:val="21"/>
                      <w:lang w:eastAsia="zh-CN" w:bidi="ar"/>
                    </w:rPr>
                  </w:pPr>
                  <w:r>
                    <w:rPr>
                      <w:rFonts w:hint="eastAsia" w:eastAsia="宋体" w:cs="Times New Roman"/>
                      <w:bCs/>
                      <w:color w:val="auto"/>
                      <w:kern w:val="0"/>
                      <w:sz w:val="21"/>
                      <w:szCs w:val="21"/>
                      <w:lang w:bidi="ar"/>
                    </w:rPr>
                    <w:t>暂存于一般固废暂存处内，</w:t>
                  </w:r>
                  <w:r>
                    <w:rPr>
                      <w:rFonts w:hint="eastAsia" w:eastAsia="宋体" w:cs="Times New Roman"/>
                      <w:bCs/>
                      <w:color w:val="auto"/>
                      <w:kern w:val="0"/>
                      <w:sz w:val="21"/>
                      <w:szCs w:val="21"/>
                      <w:lang w:val="en-US" w:eastAsia="zh-CN" w:bidi="ar"/>
                    </w:rPr>
                    <w:t>回用于生产</w:t>
                  </w:r>
                </w:p>
              </w:tc>
              <w:tc>
                <w:tcPr>
                  <w:tcW w:w="1361" w:type="dxa"/>
                  <w:vMerge w:val="continue"/>
                  <w:vAlign w:val="center"/>
                </w:tcPr>
                <w:p>
                  <w:pPr>
                    <w:shd w:val="clear"/>
                    <w:autoSpaceDE w:val="0"/>
                    <w:autoSpaceDN w:val="0"/>
                    <w:adjustRightInd w:val="0"/>
                    <w:spacing w:line="240" w:lineRule="auto"/>
                    <w:jc w:val="center"/>
                    <w:rPr>
                      <w:rFonts w:hint="eastAsia" w:cs="Times New Roman"/>
                      <w:bCs/>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680" w:type="dxa"/>
                  <w:vAlign w:val="center"/>
                </w:tcPr>
                <w:p>
                  <w:pPr>
                    <w:shd w:val="clear"/>
                    <w:autoSpaceDE w:val="0"/>
                    <w:autoSpaceDN w:val="0"/>
                    <w:adjustRightInd w:val="0"/>
                    <w:spacing w:line="240" w:lineRule="auto"/>
                    <w:jc w:val="center"/>
                    <w:rPr>
                      <w:rFonts w:hint="default" w:cs="Times New Roman"/>
                      <w:b w:val="0"/>
                      <w:bCs/>
                      <w:color w:val="auto"/>
                      <w:kern w:val="0"/>
                      <w:sz w:val="21"/>
                      <w:szCs w:val="21"/>
                      <w:lang w:val="en-US" w:eastAsia="zh-CN" w:bidi="ar"/>
                    </w:rPr>
                  </w:pPr>
                  <w:r>
                    <w:rPr>
                      <w:rFonts w:hint="eastAsia" w:cs="Times New Roman"/>
                      <w:b w:val="0"/>
                      <w:bCs/>
                      <w:color w:val="auto"/>
                      <w:kern w:val="0"/>
                      <w:sz w:val="21"/>
                      <w:szCs w:val="21"/>
                      <w:lang w:val="en-US" w:eastAsia="zh-CN" w:bidi="ar"/>
                    </w:rPr>
                    <w:t>9</w:t>
                  </w:r>
                </w:p>
              </w:tc>
              <w:tc>
                <w:tcPr>
                  <w:tcW w:w="960" w:type="dxa"/>
                  <w:vMerge w:val="continue"/>
                  <w:vAlign w:val="center"/>
                </w:tcPr>
                <w:p>
                  <w:pPr>
                    <w:shd w:val="clear"/>
                    <w:autoSpaceDE w:val="0"/>
                    <w:autoSpaceDN w:val="0"/>
                    <w:adjustRightInd w:val="0"/>
                    <w:spacing w:line="240" w:lineRule="auto"/>
                    <w:jc w:val="center"/>
                    <w:rPr>
                      <w:rFonts w:hint="eastAsia" w:cs="Times New Roman"/>
                      <w:bCs/>
                      <w:color w:val="auto"/>
                      <w:kern w:val="0"/>
                      <w:sz w:val="21"/>
                      <w:szCs w:val="21"/>
                      <w:lang w:val="en-US" w:eastAsia="zh-CN" w:bidi="ar"/>
                    </w:rPr>
                  </w:pPr>
                </w:p>
              </w:tc>
              <w:tc>
                <w:tcPr>
                  <w:tcW w:w="1620" w:type="dxa"/>
                  <w:vAlign w:val="center"/>
                </w:tcPr>
                <w:p>
                  <w:pPr>
                    <w:shd w:val="clear"/>
                    <w:autoSpaceDE w:val="0"/>
                    <w:autoSpaceDN w:val="0"/>
                    <w:adjustRightInd w:val="0"/>
                    <w:spacing w:line="240" w:lineRule="auto"/>
                    <w:jc w:val="center"/>
                    <w:rPr>
                      <w:rFonts w:hint="eastAsia" w:eastAsia="宋体" w:cs="Times New Roman"/>
                      <w:bCs/>
                      <w:color w:val="auto"/>
                      <w:kern w:val="0"/>
                      <w:sz w:val="21"/>
                      <w:szCs w:val="21"/>
                      <w:lang w:val="en-US" w:eastAsia="zh-CN" w:bidi="ar"/>
                    </w:rPr>
                  </w:pPr>
                  <w:r>
                    <w:rPr>
                      <w:rFonts w:hint="eastAsia" w:cs="Times New Roman"/>
                      <w:bCs/>
                      <w:color w:val="auto"/>
                      <w:kern w:val="0"/>
                      <w:sz w:val="21"/>
                      <w:szCs w:val="21"/>
                      <w:lang w:val="en-US" w:eastAsia="zh-CN" w:bidi="ar"/>
                    </w:rPr>
                    <w:t>废布袋</w:t>
                  </w:r>
                </w:p>
              </w:tc>
              <w:tc>
                <w:tcPr>
                  <w:tcW w:w="3193" w:type="dxa"/>
                  <w:vAlign w:val="center"/>
                </w:tcPr>
                <w:p>
                  <w:pPr>
                    <w:shd w:val="clear"/>
                    <w:autoSpaceDE w:val="0"/>
                    <w:autoSpaceDN w:val="0"/>
                    <w:adjustRightInd w:val="0"/>
                    <w:spacing w:line="240" w:lineRule="auto"/>
                    <w:jc w:val="center"/>
                    <w:rPr>
                      <w:rFonts w:hint="eastAsia" w:eastAsia="宋体" w:cs="Times New Roman"/>
                      <w:bCs/>
                      <w:color w:val="auto"/>
                      <w:kern w:val="0"/>
                      <w:sz w:val="21"/>
                      <w:szCs w:val="21"/>
                      <w:lang w:bidi="ar"/>
                    </w:rPr>
                  </w:pPr>
                  <w:r>
                    <w:rPr>
                      <w:rFonts w:hint="eastAsia" w:eastAsia="宋体" w:cs="Times New Roman"/>
                      <w:bCs/>
                      <w:color w:val="auto"/>
                      <w:kern w:val="0"/>
                      <w:sz w:val="21"/>
                      <w:szCs w:val="21"/>
                      <w:lang w:bidi="ar"/>
                    </w:rPr>
                    <w:t>暂存于一般固废暂存处内，外售至</w:t>
                  </w:r>
                  <w:r>
                    <w:rPr>
                      <w:rFonts w:hint="eastAsia" w:cs="Times New Roman"/>
                      <w:bCs/>
                      <w:color w:val="auto"/>
                      <w:kern w:val="0"/>
                      <w:sz w:val="21"/>
                      <w:szCs w:val="21"/>
                      <w:lang w:val="en-US" w:eastAsia="zh-CN" w:bidi="ar"/>
                    </w:rPr>
                    <w:t>合法的编织袋</w:t>
                  </w:r>
                  <w:r>
                    <w:rPr>
                      <w:rFonts w:hint="eastAsia" w:eastAsia="宋体" w:cs="Times New Roman"/>
                      <w:bCs/>
                      <w:color w:val="auto"/>
                      <w:kern w:val="0"/>
                      <w:sz w:val="21"/>
                      <w:szCs w:val="21"/>
                      <w:lang w:bidi="ar"/>
                    </w:rPr>
                    <w:t>回收公司</w:t>
                  </w:r>
                </w:p>
              </w:tc>
              <w:tc>
                <w:tcPr>
                  <w:tcW w:w="1361" w:type="dxa"/>
                  <w:vMerge w:val="continue"/>
                  <w:vAlign w:val="center"/>
                </w:tcPr>
                <w:p>
                  <w:pPr>
                    <w:shd w:val="clear"/>
                    <w:autoSpaceDE w:val="0"/>
                    <w:autoSpaceDN w:val="0"/>
                    <w:adjustRightInd w:val="0"/>
                    <w:spacing w:line="240" w:lineRule="auto"/>
                    <w:jc w:val="center"/>
                    <w:rPr>
                      <w:rFonts w:hint="eastAsia" w:cs="Times New Roman"/>
                      <w:bCs/>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680" w:type="dxa"/>
                  <w:vAlign w:val="center"/>
                </w:tcPr>
                <w:p>
                  <w:pPr>
                    <w:shd w:val="clear"/>
                    <w:autoSpaceDE w:val="0"/>
                    <w:autoSpaceDN w:val="0"/>
                    <w:adjustRightInd w:val="0"/>
                    <w:spacing w:line="240" w:lineRule="auto"/>
                    <w:jc w:val="center"/>
                    <w:rPr>
                      <w:rFonts w:hint="eastAsia" w:cs="Times New Roman"/>
                      <w:b w:val="0"/>
                      <w:bCs/>
                      <w:color w:val="auto"/>
                      <w:kern w:val="0"/>
                      <w:sz w:val="21"/>
                      <w:szCs w:val="21"/>
                      <w:lang w:val="en-US" w:eastAsia="zh-CN" w:bidi="ar"/>
                    </w:rPr>
                  </w:pPr>
                  <w:r>
                    <w:rPr>
                      <w:rFonts w:hint="eastAsia" w:cs="Times New Roman"/>
                      <w:b w:val="0"/>
                      <w:bCs/>
                      <w:color w:val="auto"/>
                      <w:kern w:val="0"/>
                      <w:sz w:val="21"/>
                      <w:szCs w:val="21"/>
                      <w:lang w:val="en-US" w:eastAsia="zh-CN" w:bidi="ar"/>
                    </w:rPr>
                    <w:t>10</w:t>
                  </w:r>
                </w:p>
              </w:tc>
              <w:tc>
                <w:tcPr>
                  <w:tcW w:w="960" w:type="dxa"/>
                  <w:vMerge w:val="continue"/>
                  <w:vAlign w:val="center"/>
                </w:tcPr>
                <w:p>
                  <w:pPr>
                    <w:shd w:val="clear"/>
                    <w:autoSpaceDE w:val="0"/>
                    <w:autoSpaceDN w:val="0"/>
                    <w:adjustRightInd w:val="0"/>
                    <w:spacing w:line="240" w:lineRule="auto"/>
                    <w:jc w:val="center"/>
                    <w:rPr>
                      <w:rFonts w:eastAsia="宋体" w:cs="Times New Roman"/>
                      <w:bCs/>
                      <w:color w:val="auto"/>
                      <w:kern w:val="0"/>
                      <w:sz w:val="21"/>
                      <w:szCs w:val="21"/>
                      <w:lang w:bidi="ar"/>
                    </w:rPr>
                  </w:pPr>
                </w:p>
              </w:tc>
              <w:tc>
                <w:tcPr>
                  <w:tcW w:w="1620" w:type="dxa"/>
                  <w:vAlign w:val="center"/>
                </w:tcPr>
                <w:p>
                  <w:pPr>
                    <w:shd w:val="clear"/>
                    <w:autoSpaceDE w:val="0"/>
                    <w:autoSpaceDN w:val="0"/>
                    <w:adjustRightInd w:val="0"/>
                    <w:spacing w:line="240" w:lineRule="auto"/>
                    <w:jc w:val="center"/>
                    <w:rPr>
                      <w:rFonts w:hint="default" w:cs="Times New Roman"/>
                      <w:bCs/>
                      <w:color w:val="auto"/>
                      <w:kern w:val="0"/>
                      <w:sz w:val="21"/>
                      <w:szCs w:val="21"/>
                      <w:lang w:val="en-US" w:eastAsia="zh-CN" w:bidi="ar"/>
                    </w:rPr>
                  </w:pPr>
                  <w:r>
                    <w:rPr>
                      <w:rFonts w:hint="eastAsia" w:cs="Times New Roman"/>
                      <w:bCs/>
                      <w:color w:val="auto"/>
                      <w:kern w:val="0"/>
                      <w:sz w:val="21"/>
                      <w:szCs w:val="21"/>
                      <w:lang w:val="en-US" w:eastAsia="zh-CN" w:bidi="ar"/>
                    </w:rPr>
                    <w:t>废铁屑</w:t>
                  </w:r>
                </w:p>
              </w:tc>
              <w:tc>
                <w:tcPr>
                  <w:tcW w:w="3193" w:type="dxa"/>
                  <w:vAlign w:val="center"/>
                </w:tcPr>
                <w:p>
                  <w:pPr>
                    <w:shd w:val="clear"/>
                    <w:autoSpaceDE w:val="0"/>
                    <w:autoSpaceDN w:val="0"/>
                    <w:adjustRightInd w:val="0"/>
                    <w:spacing w:line="240" w:lineRule="auto"/>
                    <w:jc w:val="center"/>
                    <w:rPr>
                      <w:rFonts w:hint="eastAsia" w:eastAsia="宋体" w:cs="Times New Roman"/>
                      <w:bCs/>
                      <w:color w:val="000000" w:themeColor="text1"/>
                      <w:kern w:val="0"/>
                      <w:sz w:val="21"/>
                      <w:szCs w:val="21"/>
                      <w:lang w:bidi="ar"/>
                      <w14:textFill>
                        <w14:solidFill>
                          <w14:schemeClr w14:val="tx1"/>
                        </w14:solidFill>
                      </w14:textFill>
                    </w:rPr>
                  </w:pPr>
                  <w:r>
                    <w:rPr>
                      <w:rFonts w:hint="eastAsia" w:eastAsia="宋体" w:cs="Times New Roman"/>
                      <w:bCs/>
                      <w:color w:val="000000" w:themeColor="text1"/>
                      <w:kern w:val="0"/>
                      <w:sz w:val="21"/>
                      <w:szCs w:val="21"/>
                      <w:lang w:bidi="ar"/>
                      <w14:textFill>
                        <w14:solidFill>
                          <w14:schemeClr w14:val="tx1"/>
                        </w14:solidFill>
                      </w14:textFill>
                    </w:rPr>
                    <w:t>暂存于危废间内，</w:t>
                  </w:r>
                  <w:r>
                    <w:rPr>
                      <w:rFonts w:hint="eastAsia" w:cs="Times New Roman"/>
                      <w:bCs/>
                      <w:color w:val="000000" w:themeColor="text1"/>
                      <w:kern w:val="0"/>
                      <w:sz w:val="21"/>
                      <w:szCs w:val="21"/>
                      <w:lang w:val="en-US" w:eastAsia="zh-CN" w:bidi="ar"/>
                      <w14:textFill>
                        <w14:solidFill>
                          <w14:schemeClr w14:val="tx1"/>
                        </w14:solidFill>
                      </w14:textFill>
                    </w:rPr>
                    <w:t>沥干后</w:t>
                  </w:r>
                  <w:r>
                    <w:rPr>
                      <w:rFonts w:hint="eastAsia" w:eastAsia="宋体" w:cs="Times New Roman"/>
                      <w:bCs/>
                      <w:color w:val="auto"/>
                      <w:kern w:val="0"/>
                      <w:sz w:val="21"/>
                      <w:szCs w:val="21"/>
                      <w:lang w:bidi="ar"/>
                    </w:rPr>
                    <w:t>外售至</w:t>
                  </w:r>
                  <w:r>
                    <w:rPr>
                      <w:rFonts w:hint="eastAsia" w:cs="Times New Roman"/>
                      <w:bCs/>
                      <w:color w:val="auto"/>
                      <w:kern w:val="0"/>
                      <w:sz w:val="21"/>
                      <w:szCs w:val="21"/>
                      <w:lang w:val="en-US" w:eastAsia="zh-CN" w:bidi="ar"/>
                    </w:rPr>
                    <w:t>合法的金属材料</w:t>
                  </w:r>
                  <w:r>
                    <w:rPr>
                      <w:rFonts w:hint="eastAsia" w:eastAsia="宋体" w:cs="Times New Roman"/>
                      <w:bCs/>
                      <w:color w:val="auto"/>
                      <w:kern w:val="0"/>
                      <w:sz w:val="21"/>
                      <w:szCs w:val="21"/>
                      <w:lang w:bidi="ar"/>
                    </w:rPr>
                    <w:t>回收公司</w:t>
                  </w:r>
                </w:p>
              </w:tc>
              <w:tc>
                <w:tcPr>
                  <w:tcW w:w="1361" w:type="dxa"/>
                  <w:vMerge w:val="continue"/>
                  <w:vAlign w:val="center"/>
                </w:tcPr>
                <w:p>
                  <w:pPr>
                    <w:shd w:val="clear"/>
                    <w:autoSpaceDE w:val="0"/>
                    <w:autoSpaceDN w:val="0"/>
                    <w:adjustRightInd w:val="0"/>
                    <w:spacing w:line="240" w:lineRule="auto"/>
                    <w:jc w:val="center"/>
                    <w:rPr>
                      <w:rFonts w:eastAsia="宋体" w:cs="Times New Roman"/>
                      <w:bCs/>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680" w:type="dxa"/>
                  <w:vAlign w:val="center"/>
                </w:tcPr>
                <w:p>
                  <w:pPr>
                    <w:shd w:val="clear"/>
                    <w:autoSpaceDE w:val="0"/>
                    <w:autoSpaceDN w:val="0"/>
                    <w:adjustRightInd w:val="0"/>
                    <w:spacing w:line="240" w:lineRule="auto"/>
                    <w:jc w:val="center"/>
                    <w:rPr>
                      <w:rFonts w:hint="eastAsia" w:cs="Times New Roman"/>
                      <w:b w:val="0"/>
                      <w:bCs/>
                      <w:color w:val="auto"/>
                      <w:kern w:val="0"/>
                      <w:sz w:val="21"/>
                      <w:szCs w:val="21"/>
                      <w:lang w:val="en-US" w:eastAsia="zh-CN" w:bidi="ar"/>
                    </w:rPr>
                  </w:pPr>
                  <w:r>
                    <w:rPr>
                      <w:rFonts w:hint="eastAsia" w:cs="Times New Roman"/>
                      <w:b w:val="0"/>
                      <w:bCs/>
                      <w:color w:val="auto"/>
                      <w:kern w:val="0"/>
                      <w:sz w:val="21"/>
                      <w:szCs w:val="21"/>
                      <w:lang w:val="en-US" w:eastAsia="zh-CN" w:bidi="ar"/>
                    </w:rPr>
                    <w:t>11</w:t>
                  </w:r>
                </w:p>
              </w:tc>
              <w:tc>
                <w:tcPr>
                  <w:tcW w:w="960" w:type="dxa"/>
                  <w:vMerge w:val="continue"/>
                  <w:vAlign w:val="center"/>
                </w:tcPr>
                <w:p>
                  <w:pPr>
                    <w:shd w:val="clear"/>
                    <w:autoSpaceDE w:val="0"/>
                    <w:autoSpaceDN w:val="0"/>
                    <w:adjustRightInd w:val="0"/>
                    <w:spacing w:line="240" w:lineRule="auto"/>
                    <w:jc w:val="center"/>
                    <w:rPr>
                      <w:rFonts w:eastAsia="宋体" w:cs="Times New Roman"/>
                      <w:bCs/>
                      <w:color w:val="auto"/>
                      <w:kern w:val="0"/>
                      <w:sz w:val="21"/>
                      <w:szCs w:val="21"/>
                      <w:lang w:bidi="ar"/>
                    </w:rPr>
                  </w:pPr>
                </w:p>
              </w:tc>
              <w:tc>
                <w:tcPr>
                  <w:tcW w:w="1620" w:type="dxa"/>
                  <w:vAlign w:val="center"/>
                </w:tcPr>
                <w:p>
                  <w:pPr>
                    <w:shd w:val="clear"/>
                    <w:autoSpaceDE w:val="0"/>
                    <w:autoSpaceDN w:val="0"/>
                    <w:adjustRightInd w:val="0"/>
                    <w:spacing w:line="240" w:lineRule="auto"/>
                    <w:jc w:val="center"/>
                    <w:rPr>
                      <w:rFonts w:hint="default" w:cs="Times New Roman"/>
                      <w:bCs/>
                      <w:color w:val="auto"/>
                      <w:kern w:val="0"/>
                      <w:sz w:val="21"/>
                      <w:szCs w:val="21"/>
                      <w:lang w:val="en-US" w:eastAsia="zh-CN" w:bidi="ar"/>
                    </w:rPr>
                  </w:pPr>
                  <w:r>
                    <w:rPr>
                      <w:rFonts w:hint="eastAsia" w:cs="Times New Roman"/>
                      <w:bCs/>
                      <w:color w:val="auto"/>
                      <w:kern w:val="0"/>
                      <w:sz w:val="21"/>
                      <w:szCs w:val="21"/>
                      <w:lang w:val="en-US" w:eastAsia="zh-CN" w:bidi="ar"/>
                    </w:rPr>
                    <w:t>废活性炭</w:t>
                  </w:r>
                </w:p>
              </w:tc>
              <w:tc>
                <w:tcPr>
                  <w:tcW w:w="3193" w:type="dxa"/>
                  <w:vMerge w:val="restart"/>
                  <w:vAlign w:val="center"/>
                </w:tcPr>
                <w:p>
                  <w:pPr>
                    <w:shd w:val="clear"/>
                    <w:autoSpaceDE w:val="0"/>
                    <w:autoSpaceDN w:val="0"/>
                    <w:adjustRightInd w:val="0"/>
                    <w:spacing w:line="240" w:lineRule="auto"/>
                    <w:jc w:val="center"/>
                    <w:rPr>
                      <w:rFonts w:eastAsia="宋体" w:cs="Times New Roman"/>
                      <w:bCs/>
                      <w:color w:val="auto"/>
                      <w:kern w:val="0"/>
                      <w:sz w:val="21"/>
                      <w:szCs w:val="21"/>
                      <w:lang w:bidi="ar"/>
                    </w:rPr>
                  </w:pPr>
                  <w:r>
                    <w:rPr>
                      <w:rFonts w:hint="eastAsia" w:eastAsia="宋体" w:cs="Times New Roman"/>
                      <w:bCs/>
                      <w:color w:val="000000" w:themeColor="text1"/>
                      <w:kern w:val="0"/>
                      <w:sz w:val="21"/>
                      <w:szCs w:val="21"/>
                      <w:lang w:bidi="ar"/>
                      <w14:textFill>
                        <w14:solidFill>
                          <w14:schemeClr w14:val="tx1"/>
                        </w14:solidFill>
                      </w14:textFill>
                    </w:rPr>
                    <w:t>暂存于危废间内，由有资质单位进行处理</w:t>
                  </w:r>
                </w:p>
              </w:tc>
              <w:tc>
                <w:tcPr>
                  <w:tcW w:w="1361" w:type="dxa"/>
                  <w:vMerge w:val="continue"/>
                  <w:vAlign w:val="center"/>
                </w:tcPr>
                <w:p>
                  <w:pPr>
                    <w:shd w:val="clear"/>
                    <w:autoSpaceDE w:val="0"/>
                    <w:autoSpaceDN w:val="0"/>
                    <w:adjustRightInd w:val="0"/>
                    <w:spacing w:line="240" w:lineRule="auto"/>
                    <w:jc w:val="center"/>
                    <w:rPr>
                      <w:rFonts w:eastAsia="宋体" w:cs="Times New Roman"/>
                      <w:bCs/>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680" w:type="dxa"/>
                  <w:vAlign w:val="center"/>
                </w:tcPr>
                <w:p>
                  <w:pPr>
                    <w:shd w:val="clear"/>
                    <w:autoSpaceDE w:val="0"/>
                    <w:autoSpaceDN w:val="0"/>
                    <w:adjustRightInd w:val="0"/>
                    <w:spacing w:line="240" w:lineRule="auto"/>
                    <w:jc w:val="center"/>
                    <w:rPr>
                      <w:rFonts w:hint="eastAsia" w:cs="Times New Roman"/>
                      <w:b w:val="0"/>
                      <w:bCs/>
                      <w:color w:val="auto"/>
                      <w:kern w:val="0"/>
                      <w:sz w:val="21"/>
                      <w:szCs w:val="21"/>
                      <w:lang w:val="en-US" w:eastAsia="zh-CN" w:bidi="ar"/>
                    </w:rPr>
                  </w:pPr>
                  <w:r>
                    <w:rPr>
                      <w:rFonts w:hint="eastAsia" w:cs="Times New Roman"/>
                      <w:b w:val="0"/>
                      <w:bCs/>
                      <w:color w:val="auto"/>
                      <w:kern w:val="0"/>
                      <w:sz w:val="21"/>
                      <w:szCs w:val="21"/>
                      <w:lang w:val="en-US" w:eastAsia="zh-CN" w:bidi="ar"/>
                    </w:rPr>
                    <w:t>12</w:t>
                  </w:r>
                </w:p>
              </w:tc>
              <w:tc>
                <w:tcPr>
                  <w:tcW w:w="960" w:type="dxa"/>
                  <w:vMerge w:val="continue"/>
                  <w:vAlign w:val="center"/>
                </w:tcPr>
                <w:p>
                  <w:pPr>
                    <w:shd w:val="clear"/>
                    <w:autoSpaceDE w:val="0"/>
                    <w:autoSpaceDN w:val="0"/>
                    <w:adjustRightInd w:val="0"/>
                    <w:spacing w:line="240" w:lineRule="auto"/>
                    <w:jc w:val="center"/>
                    <w:rPr>
                      <w:rFonts w:eastAsia="宋体" w:cs="Times New Roman"/>
                      <w:bCs/>
                      <w:color w:val="auto"/>
                      <w:kern w:val="0"/>
                      <w:sz w:val="21"/>
                      <w:szCs w:val="21"/>
                      <w:lang w:bidi="ar"/>
                    </w:rPr>
                  </w:pPr>
                </w:p>
              </w:tc>
              <w:tc>
                <w:tcPr>
                  <w:tcW w:w="1620" w:type="dxa"/>
                  <w:vAlign w:val="center"/>
                </w:tcPr>
                <w:p>
                  <w:pPr>
                    <w:shd w:val="clear"/>
                    <w:autoSpaceDE w:val="0"/>
                    <w:autoSpaceDN w:val="0"/>
                    <w:adjustRightInd w:val="0"/>
                    <w:spacing w:line="240" w:lineRule="auto"/>
                    <w:jc w:val="center"/>
                    <w:rPr>
                      <w:rFonts w:hint="default" w:cs="Times New Roman"/>
                      <w:bCs/>
                      <w:color w:val="auto"/>
                      <w:kern w:val="0"/>
                      <w:sz w:val="21"/>
                      <w:szCs w:val="21"/>
                      <w:lang w:val="en-US" w:eastAsia="zh-CN" w:bidi="ar"/>
                    </w:rPr>
                  </w:pPr>
                  <w:r>
                    <w:rPr>
                      <w:rFonts w:hint="eastAsia" w:cs="Times New Roman"/>
                      <w:bCs/>
                      <w:color w:val="auto"/>
                      <w:kern w:val="0"/>
                      <w:sz w:val="21"/>
                      <w:szCs w:val="21"/>
                      <w:lang w:val="en-US" w:eastAsia="zh-CN" w:bidi="ar"/>
                    </w:rPr>
                    <w:t>废液压油</w:t>
                  </w:r>
                </w:p>
              </w:tc>
              <w:tc>
                <w:tcPr>
                  <w:tcW w:w="3193" w:type="dxa"/>
                  <w:vMerge w:val="continue"/>
                  <w:vAlign w:val="center"/>
                </w:tcPr>
                <w:p>
                  <w:pPr>
                    <w:shd w:val="clear"/>
                    <w:autoSpaceDE w:val="0"/>
                    <w:autoSpaceDN w:val="0"/>
                    <w:adjustRightInd w:val="0"/>
                    <w:spacing w:line="240" w:lineRule="auto"/>
                    <w:jc w:val="center"/>
                    <w:rPr>
                      <w:rFonts w:hint="eastAsia" w:eastAsia="宋体" w:cs="Times New Roman"/>
                      <w:bCs/>
                      <w:color w:val="000000" w:themeColor="text1"/>
                      <w:kern w:val="0"/>
                      <w:sz w:val="21"/>
                      <w:szCs w:val="21"/>
                      <w:lang w:bidi="ar"/>
                      <w14:textFill>
                        <w14:solidFill>
                          <w14:schemeClr w14:val="tx1"/>
                        </w14:solidFill>
                      </w14:textFill>
                    </w:rPr>
                  </w:pPr>
                </w:p>
              </w:tc>
              <w:tc>
                <w:tcPr>
                  <w:tcW w:w="1361" w:type="dxa"/>
                  <w:vMerge w:val="continue"/>
                  <w:vAlign w:val="center"/>
                </w:tcPr>
                <w:p>
                  <w:pPr>
                    <w:shd w:val="clear"/>
                    <w:autoSpaceDE w:val="0"/>
                    <w:autoSpaceDN w:val="0"/>
                    <w:adjustRightInd w:val="0"/>
                    <w:spacing w:line="240" w:lineRule="auto"/>
                    <w:jc w:val="center"/>
                    <w:rPr>
                      <w:rFonts w:eastAsia="宋体" w:cs="Times New Roman"/>
                      <w:bCs/>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680" w:type="dxa"/>
                  <w:vAlign w:val="center"/>
                </w:tcPr>
                <w:p>
                  <w:pPr>
                    <w:shd w:val="clear"/>
                    <w:autoSpaceDE w:val="0"/>
                    <w:autoSpaceDN w:val="0"/>
                    <w:adjustRightInd w:val="0"/>
                    <w:spacing w:line="240" w:lineRule="auto"/>
                    <w:jc w:val="center"/>
                    <w:rPr>
                      <w:rFonts w:hint="eastAsia" w:cs="Times New Roman"/>
                      <w:b w:val="0"/>
                      <w:bCs/>
                      <w:color w:val="auto"/>
                      <w:kern w:val="0"/>
                      <w:sz w:val="21"/>
                      <w:szCs w:val="21"/>
                      <w:lang w:val="en-US" w:eastAsia="zh-CN" w:bidi="ar"/>
                    </w:rPr>
                  </w:pPr>
                  <w:r>
                    <w:rPr>
                      <w:rFonts w:hint="eastAsia" w:cs="Times New Roman"/>
                      <w:b w:val="0"/>
                      <w:bCs/>
                      <w:color w:val="auto"/>
                      <w:kern w:val="0"/>
                      <w:sz w:val="21"/>
                      <w:szCs w:val="21"/>
                      <w:lang w:val="en-US" w:eastAsia="zh-CN" w:bidi="ar"/>
                    </w:rPr>
                    <w:t>13</w:t>
                  </w:r>
                </w:p>
              </w:tc>
              <w:tc>
                <w:tcPr>
                  <w:tcW w:w="960" w:type="dxa"/>
                  <w:vMerge w:val="continue"/>
                  <w:vAlign w:val="center"/>
                </w:tcPr>
                <w:p>
                  <w:pPr>
                    <w:shd w:val="clear"/>
                    <w:autoSpaceDE w:val="0"/>
                    <w:autoSpaceDN w:val="0"/>
                    <w:adjustRightInd w:val="0"/>
                    <w:spacing w:line="240" w:lineRule="auto"/>
                    <w:jc w:val="center"/>
                    <w:rPr>
                      <w:rFonts w:eastAsia="宋体" w:cs="Times New Roman"/>
                      <w:bCs/>
                      <w:color w:val="auto"/>
                      <w:kern w:val="0"/>
                      <w:sz w:val="21"/>
                      <w:szCs w:val="21"/>
                      <w:lang w:bidi="ar"/>
                    </w:rPr>
                  </w:pPr>
                </w:p>
              </w:tc>
              <w:tc>
                <w:tcPr>
                  <w:tcW w:w="1620" w:type="dxa"/>
                  <w:vAlign w:val="center"/>
                </w:tcPr>
                <w:p>
                  <w:pPr>
                    <w:shd w:val="clear"/>
                    <w:autoSpaceDE w:val="0"/>
                    <w:autoSpaceDN w:val="0"/>
                    <w:adjustRightInd w:val="0"/>
                    <w:spacing w:line="240" w:lineRule="auto"/>
                    <w:jc w:val="center"/>
                    <w:rPr>
                      <w:rFonts w:hint="default" w:cs="Times New Roman"/>
                      <w:bCs/>
                      <w:color w:val="auto"/>
                      <w:kern w:val="0"/>
                      <w:sz w:val="21"/>
                      <w:szCs w:val="21"/>
                      <w:lang w:val="en-US" w:eastAsia="zh-CN" w:bidi="ar"/>
                    </w:rPr>
                  </w:pPr>
                  <w:r>
                    <w:rPr>
                      <w:rFonts w:hint="eastAsia"/>
                      <w:sz w:val="21"/>
                      <w:szCs w:val="21"/>
                      <w:lang w:val="en-US" w:eastAsia="zh-CN"/>
                    </w:rPr>
                    <w:t>过滤残渣</w:t>
                  </w:r>
                </w:p>
              </w:tc>
              <w:tc>
                <w:tcPr>
                  <w:tcW w:w="3193" w:type="dxa"/>
                  <w:vMerge w:val="continue"/>
                  <w:vAlign w:val="center"/>
                </w:tcPr>
                <w:p>
                  <w:pPr>
                    <w:shd w:val="clear"/>
                    <w:autoSpaceDE w:val="0"/>
                    <w:autoSpaceDN w:val="0"/>
                    <w:adjustRightInd w:val="0"/>
                    <w:spacing w:line="240" w:lineRule="auto"/>
                    <w:jc w:val="center"/>
                    <w:rPr>
                      <w:rFonts w:eastAsia="宋体" w:cs="Times New Roman"/>
                      <w:bCs/>
                      <w:color w:val="auto"/>
                      <w:kern w:val="0"/>
                      <w:sz w:val="21"/>
                      <w:szCs w:val="21"/>
                      <w:lang w:bidi="ar"/>
                    </w:rPr>
                  </w:pPr>
                </w:p>
              </w:tc>
              <w:tc>
                <w:tcPr>
                  <w:tcW w:w="1361" w:type="dxa"/>
                  <w:vMerge w:val="continue"/>
                  <w:vAlign w:val="center"/>
                </w:tcPr>
                <w:p>
                  <w:pPr>
                    <w:shd w:val="clear"/>
                    <w:autoSpaceDE w:val="0"/>
                    <w:autoSpaceDN w:val="0"/>
                    <w:adjustRightInd w:val="0"/>
                    <w:spacing w:line="240" w:lineRule="auto"/>
                    <w:jc w:val="center"/>
                    <w:rPr>
                      <w:rFonts w:eastAsia="宋体" w:cs="Times New Roman"/>
                      <w:bCs/>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680" w:type="dxa"/>
                  <w:vAlign w:val="center"/>
                </w:tcPr>
                <w:p>
                  <w:pPr>
                    <w:shd w:val="clear"/>
                    <w:autoSpaceDE w:val="0"/>
                    <w:autoSpaceDN w:val="0"/>
                    <w:adjustRightInd w:val="0"/>
                    <w:spacing w:line="240" w:lineRule="auto"/>
                    <w:jc w:val="center"/>
                    <w:rPr>
                      <w:rFonts w:hint="eastAsia" w:cs="Times New Roman"/>
                      <w:b w:val="0"/>
                      <w:bCs/>
                      <w:color w:val="auto"/>
                      <w:kern w:val="0"/>
                      <w:sz w:val="21"/>
                      <w:szCs w:val="21"/>
                      <w:lang w:val="en-US" w:eastAsia="zh-CN" w:bidi="ar"/>
                    </w:rPr>
                  </w:pPr>
                  <w:r>
                    <w:rPr>
                      <w:rFonts w:hint="eastAsia" w:cs="Times New Roman"/>
                      <w:b w:val="0"/>
                      <w:bCs/>
                      <w:color w:val="auto"/>
                      <w:kern w:val="0"/>
                      <w:sz w:val="21"/>
                      <w:szCs w:val="21"/>
                      <w:lang w:val="en-US" w:eastAsia="zh-CN" w:bidi="ar"/>
                    </w:rPr>
                    <w:t>14</w:t>
                  </w:r>
                </w:p>
              </w:tc>
              <w:tc>
                <w:tcPr>
                  <w:tcW w:w="960" w:type="dxa"/>
                  <w:vMerge w:val="continue"/>
                  <w:vAlign w:val="center"/>
                </w:tcPr>
                <w:p>
                  <w:pPr>
                    <w:shd w:val="clear"/>
                    <w:autoSpaceDE w:val="0"/>
                    <w:autoSpaceDN w:val="0"/>
                    <w:adjustRightInd w:val="0"/>
                    <w:spacing w:line="240" w:lineRule="auto"/>
                    <w:jc w:val="center"/>
                    <w:rPr>
                      <w:rFonts w:eastAsia="宋体" w:cs="Times New Roman"/>
                      <w:bCs/>
                      <w:color w:val="auto"/>
                      <w:kern w:val="0"/>
                      <w:sz w:val="21"/>
                      <w:szCs w:val="21"/>
                      <w:lang w:bidi="ar"/>
                    </w:rPr>
                  </w:pPr>
                </w:p>
              </w:tc>
              <w:tc>
                <w:tcPr>
                  <w:tcW w:w="1620" w:type="dxa"/>
                  <w:vAlign w:val="center"/>
                </w:tcPr>
                <w:p>
                  <w:pPr>
                    <w:shd w:val="clear"/>
                    <w:autoSpaceDE w:val="0"/>
                    <w:autoSpaceDN w:val="0"/>
                    <w:adjustRightInd w:val="0"/>
                    <w:spacing w:line="240" w:lineRule="auto"/>
                    <w:jc w:val="center"/>
                    <w:rPr>
                      <w:rFonts w:hint="default" w:cs="Times New Roman"/>
                      <w:bCs/>
                      <w:color w:val="auto"/>
                      <w:kern w:val="0"/>
                      <w:sz w:val="21"/>
                      <w:szCs w:val="21"/>
                      <w:lang w:val="en-US" w:eastAsia="zh-CN" w:bidi="ar"/>
                    </w:rPr>
                  </w:pPr>
                  <w:r>
                    <w:rPr>
                      <w:rFonts w:hint="eastAsia" w:cs="Times New Roman"/>
                      <w:bCs/>
                      <w:color w:val="auto"/>
                      <w:kern w:val="0"/>
                      <w:sz w:val="21"/>
                      <w:szCs w:val="21"/>
                      <w:lang w:val="en-US" w:eastAsia="zh-CN" w:bidi="ar"/>
                    </w:rPr>
                    <w:t>废机油</w:t>
                  </w:r>
                </w:p>
              </w:tc>
              <w:tc>
                <w:tcPr>
                  <w:tcW w:w="3193" w:type="dxa"/>
                  <w:vMerge w:val="continue"/>
                  <w:vAlign w:val="center"/>
                </w:tcPr>
                <w:p>
                  <w:pPr>
                    <w:shd w:val="clear"/>
                    <w:autoSpaceDE w:val="0"/>
                    <w:autoSpaceDN w:val="0"/>
                    <w:adjustRightInd w:val="0"/>
                    <w:spacing w:line="240" w:lineRule="auto"/>
                    <w:jc w:val="center"/>
                    <w:rPr>
                      <w:rFonts w:eastAsia="宋体" w:cs="Times New Roman"/>
                      <w:bCs/>
                      <w:color w:val="auto"/>
                      <w:kern w:val="0"/>
                      <w:sz w:val="21"/>
                      <w:szCs w:val="21"/>
                      <w:lang w:bidi="ar"/>
                    </w:rPr>
                  </w:pPr>
                </w:p>
              </w:tc>
              <w:tc>
                <w:tcPr>
                  <w:tcW w:w="1361" w:type="dxa"/>
                  <w:vMerge w:val="continue"/>
                  <w:vAlign w:val="center"/>
                </w:tcPr>
                <w:p>
                  <w:pPr>
                    <w:shd w:val="clear"/>
                    <w:autoSpaceDE w:val="0"/>
                    <w:autoSpaceDN w:val="0"/>
                    <w:adjustRightInd w:val="0"/>
                    <w:spacing w:line="240" w:lineRule="auto"/>
                    <w:jc w:val="center"/>
                    <w:rPr>
                      <w:rFonts w:eastAsia="宋体" w:cs="Times New Roman"/>
                      <w:bCs/>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680" w:type="dxa"/>
                  <w:vAlign w:val="center"/>
                </w:tcPr>
                <w:p>
                  <w:pPr>
                    <w:shd w:val="clear"/>
                    <w:autoSpaceDE w:val="0"/>
                    <w:autoSpaceDN w:val="0"/>
                    <w:adjustRightInd w:val="0"/>
                    <w:spacing w:line="240" w:lineRule="auto"/>
                    <w:jc w:val="center"/>
                    <w:rPr>
                      <w:rFonts w:hint="default" w:cs="Times New Roman"/>
                      <w:b w:val="0"/>
                      <w:bCs/>
                      <w:color w:val="auto"/>
                      <w:kern w:val="0"/>
                      <w:sz w:val="21"/>
                      <w:szCs w:val="21"/>
                      <w:lang w:val="en-US" w:eastAsia="zh-CN" w:bidi="ar"/>
                    </w:rPr>
                  </w:pPr>
                  <w:r>
                    <w:rPr>
                      <w:rFonts w:hint="eastAsia" w:cs="Times New Roman"/>
                      <w:b w:val="0"/>
                      <w:bCs/>
                      <w:color w:val="auto"/>
                      <w:kern w:val="0"/>
                      <w:sz w:val="21"/>
                      <w:szCs w:val="21"/>
                      <w:lang w:val="en-US" w:eastAsia="zh-CN" w:bidi="ar"/>
                    </w:rPr>
                    <w:t>15</w:t>
                  </w:r>
                </w:p>
              </w:tc>
              <w:tc>
                <w:tcPr>
                  <w:tcW w:w="960" w:type="dxa"/>
                  <w:vMerge w:val="continue"/>
                  <w:vAlign w:val="center"/>
                </w:tcPr>
                <w:p>
                  <w:pPr>
                    <w:shd w:val="clear"/>
                    <w:autoSpaceDE w:val="0"/>
                    <w:autoSpaceDN w:val="0"/>
                    <w:adjustRightInd w:val="0"/>
                    <w:spacing w:line="240" w:lineRule="auto"/>
                    <w:jc w:val="center"/>
                    <w:rPr>
                      <w:rFonts w:eastAsia="宋体" w:cs="Times New Roman"/>
                      <w:bCs/>
                      <w:color w:val="auto"/>
                      <w:kern w:val="0"/>
                      <w:sz w:val="21"/>
                      <w:szCs w:val="21"/>
                      <w:lang w:bidi="ar"/>
                    </w:rPr>
                  </w:pPr>
                </w:p>
              </w:tc>
              <w:tc>
                <w:tcPr>
                  <w:tcW w:w="1620" w:type="dxa"/>
                  <w:vAlign w:val="center"/>
                </w:tcPr>
                <w:p>
                  <w:pPr>
                    <w:shd w:val="clear"/>
                    <w:autoSpaceDE w:val="0"/>
                    <w:autoSpaceDN w:val="0"/>
                    <w:adjustRightInd w:val="0"/>
                    <w:spacing w:line="240" w:lineRule="auto"/>
                    <w:jc w:val="center"/>
                    <w:rPr>
                      <w:rFonts w:hint="default" w:eastAsia="宋体" w:cs="Times New Roman"/>
                      <w:bCs/>
                      <w:color w:val="auto"/>
                      <w:kern w:val="0"/>
                      <w:sz w:val="21"/>
                      <w:szCs w:val="21"/>
                      <w:lang w:val="en-US" w:eastAsia="zh-CN" w:bidi="ar"/>
                    </w:rPr>
                  </w:pPr>
                  <w:r>
                    <w:rPr>
                      <w:rFonts w:hint="eastAsia" w:cs="Times New Roman"/>
                      <w:bCs/>
                      <w:color w:val="auto"/>
                      <w:kern w:val="0"/>
                      <w:sz w:val="21"/>
                      <w:szCs w:val="21"/>
                      <w:lang w:val="en-US" w:eastAsia="zh-CN" w:bidi="ar"/>
                    </w:rPr>
                    <w:t>废油桶</w:t>
                  </w:r>
                </w:p>
              </w:tc>
              <w:tc>
                <w:tcPr>
                  <w:tcW w:w="3193" w:type="dxa"/>
                  <w:vMerge w:val="continue"/>
                  <w:vAlign w:val="center"/>
                </w:tcPr>
                <w:p>
                  <w:pPr>
                    <w:shd w:val="clear"/>
                    <w:autoSpaceDE w:val="0"/>
                    <w:autoSpaceDN w:val="0"/>
                    <w:adjustRightInd w:val="0"/>
                    <w:spacing w:line="240" w:lineRule="auto"/>
                    <w:jc w:val="center"/>
                    <w:rPr>
                      <w:rFonts w:eastAsia="宋体" w:cs="Times New Roman"/>
                      <w:bCs/>
                      <w:color w:val="auto"/>
                      <w:kern w:val="0"/>
                      <w:sz w:val="21"/>
                      <w:szCs w:val="21"/>
                      <w:lang w:bidi="ar"/>
                    </w:rPr>
                  </w:pPr>
                </w:p>
              </w:tc>
              <w:tc>
                <w:tcPr>
                  <w:tcW w:w="1361" w:type="dxa"/>
                  <w:vMerge w:val="continue"/>
                  <w:vAlign w:val="center"/>
                </w:tcPr>
                <w:p>
                  <w:pPr>
                    <w:shd w:val="clear"/>
                    <w:autoSpaceDE w:val="0"/>
                    <w:autoSpaceDN w:val="0"/>
                    <w:adjustRightInd w:val="0"/>
                    <w:spacing w:line="240" w:lineRule="auto"/>
                    <w:jc w:val="center"/>
                    <w:rPr>
                      <w:rFonts w:eastAsia="宋体" w:cs="Times New Roman"/>
                      <w:bCs/>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center"/>
                </w:tcPr>
                <w:p>
                  <w:pPr>
                    <w:shd w:val="clear"/>
                    <w:autoSpaceDE w:val="0"/>
                    <w:autoSpaceDN w:val="0"/>
                    <w:adjustRightInd w:val="0"/>
                    <w:spacing w:line="240" w:lineRule="auto"/>
                    <w:jc w:val="center"/>
                    <w:rPr>
                      <w:rFonts w:hint="default" w:eastAsia="宋体" w:cs="Times New Roman"/>
                      <w:b w:val="0"/>
                      <w:bCs/>
                      <w:color w:val="auto"/>
                      <w:kern w:val="0"/>
                      <w:sz w:val="21"/>
                      <w:szCs w:val="21"/>
                      <w:lang w:val="en-US" w:eastAsia="zh-CN" w:bidi="ar"/>
                    </w:rPr>
                  </w:pPr>
                  <w:r>
                    <w:rPr>
                      <w:rFonts w:hint="eastAsia" w:cs="Times New Roman"/>
                      <w:b w:val="0"/>
                      <w:bCs/>
                      <w:color w:val="auto"/>
                      <w:kern w:val="0"/>
                      <w:sz w:val="21"/>
                      <w:szCs w:val="21"/>
                      <w:lang w:val="en-US" w:eastAsia="zh-CN" w:bidi="ar"/>
                    </w:rPr>
                    <w:t>16</w:t>
                  </w:r>
                </w:p>
              </w:tc>
              <w:tc>
                <w:tcPr>
                  <w:tcW w:w="960" w:type="dxa"/>
                  <w:vMerge w:val="continue"/>
                  <w:vAlign w:val="center"/>
                </w:tcPr>
                <w:p>
                  <w:pPr>
                    <w:shd w:val="clear"/>
                    <w:autoSpaceDE w:val="0"/>
                    <w:autoSpaceDN w:val="0"/>
                    <w:adjustRightInd w:val="0"/>
                    <w:spacing w:line="240" w:lineRule="auto"/>
                    <w:jc w:val="center"/>
                    <w:rPr>
                      <w:rFonts w:eastAsia="宋体" w:cs="Times New Roman"/>
                      <w:bCs/>
                      <w:color w:val="auto"/>
                      <w:kern w:val="0"/>
                      <w:sz w:val="21"/>
                      <w:szCs w:val="21"/>
                      <w:lang w:bidi="ar"/>
                    </w:rPr>
                  </w:pPr>
                </w:p>
              </w:tc>
              <w:tc>
                <w:tcPr>
                  <w:tcW w:w="1620" w:type="dxa"/>
                  <w:vAlign w:val="center"/>
                </w:tcPr>
                <w:p>
                  <w:pPr>
                    <w:shd w:val="clear"/>
                    <w:autoSpaceDE w:val="0"/>
                    <w:autoSpaceDN w:val="0"/>
                    <w:adjustRightInd w:val="0"/>
                    <w:spacing w:line="240" w:lineRule="auto"/>
                    <w:jc w:val="center"/>
                    <w:rPr>
                      <w:rFonts w:eastAsia="宋体" w:cs="Times New Roman"/>
                      <w:bCs/>
                      <w:color w:val="auto"/>
                      <w:kern w:val="0"/>
                      <w:sz w:val="21"/>
                      <w:szCs w:val="21"/>
                      <w:lang w:bidi="ar"/>
                    </w:rPr>
                  </w:pPr>
                  <w:r>
                    <w:rPr>
                      <w:rFonts w:hint="eastAsia" w:eastAsia="宋体" w:cs="Times New Roman"/>
                      <w:bCs/>
                      <w:color w:val="auto"/>
                      <w:kern w:val="0"/>
                      <w:sz w:val="21"/>
                      <w:szCs w:val="21"/>
                      <w:lang w:bidi="ar"/>
                    </w:rPr>
                    <w:t>生活垃圾</w:t>
                  </w:r>
                </w:p>
              </w:tc>
              <w:tc>
                <w:tcPr>
                  <w:tcW w:w="3193" w:type="dxa"/>
                  <w:vAlign w:val="center"/>
                </w:tcPr>
                <w:p>
                  <w:pPr>
                    <w:shd w:val="clear"/>
                    <w:autoSpaceDE w:val="0"/>
                    <w:autoSpaceDN w:val="0"/>
                    <w:adjustRightInd w:val="0"/>
                    <w:spacing w:line="240" w:lineRule="auto"/>
                    <w:jc w:val="center"/>
                    <w:rPr>
                      <w:rFonts w:eastAsia="宋体" w:cs="Times New Roman"/>
                      <w:bCs/>
                      <w:color w:val="auto"/>
                      <w:kern w:val="0"/>
                      <w:sz w:val="21"/>
                      <w:szCs w:val="21"/>
                      <w:lang w:bidi="ar"/>
                    </w:rPr>
                  </w:pPr>
                  <w:r>
                    <w:rPr>
                      <w:rFonts w:hint="eastAsia" w:eastAsia="宋体" w:cs="Times New Roman"/>
                      <w:bCs/>
                      <w:color w:val="auto"/>
                      <w:kern w:val="0"/>
                      <w:sz w:val="21"/>
                      <w:szCs w:val="21"/>
                      <w:lang w:bidi="ar"/>
                    </w:rPr>
                    <w:t>收集后由环卫部门定期清运处理</w:t>
                  </w:r>
                </w:p>
              </w:tc>
              <w:tc>
                <w:tcPr>
                  <w:tcW w:w="1361" w:type="dxa"/>
                  <w:vAlign w:val="center"/>
                </w:tcPr>
                <w:p>
                  <w:pPr>
                    <w:shd w:val="clear"/>
                    <w:autoSpaceDE w:val="0"/>
                    <w:autoSpaceDN w:val="0"/>
                    <w:adjustRightInd w:val="0"/>
                    <w:spacing w:line="240" w:lineRule="auto"/>
                    <w:jc w:val="center"/>
                    <w:rPr>
                      <w:rFonts w:eastAsia="宋体" w:cs="Times New Roman"/>
                      <w:bCs/>
                      <w:color w:val="auto"/>
                      <w:kern w:val="0"/>
                      <w:sz w:val="21"/>
                      <w:szCs w:val="21"/>
                      <w:lang w:bidi="ar"/>
                    </w:rPr>
                  </w:pPr>
                  <w:r>
                    <w:rPr>
                      <w:rFonts w:hint="eastAsia" w:eastAsia="宋体" w:cs="Times New Roman"/>
                      <w:bCs/>
                      <w:color w:val="auto"/>
                      <w:kern w:val="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center"/>
                </w:tcPr>
                <w:p>
                  <w:pPr>
                    <w:shd w:val="clear"/>
                    <w:autoSpaceDE w:val="0"/>
                    <w:autoSpaceDN w:val="0"/>
                    <w:adjustRightInd w:val="0"/>
                    <w:spacing w:line="240" w:lineRule="auto"/>
                    <w:jc w:val="center"/>
                    <w:rPr>
                      <w:rFonts w:hint="default" w:cs="Times New Roman"/>
                      <w:b w:val="0"/>
                      <w:bCs/>
                      <w:color w:val="auto"/>
                      <w:kern w:val="0"/>
                      <w:sz w:val="21"/>
                      <w:szCs w:val="21"/>
                      <w:lang w:val="en-US" w:eastAsia="zh-CN" w:bidi="ar"/>
                    </w:rPr>
                  </w:pPr>
                  <w:r>
                    <w:rPr>
                      <w:rFonts w:hint="eastAsia" w:cs="Times New Roman"/>
                      <w:b w:val="0"/>
                      <w:bCs/>
                      <w:color w:val="auto"/>
                      <w:kern w:val="0"/>
                      <w:sz w:val="21"/>
                      <w:szCs w:val="21"/>
                      <w:lang w:val="en-US" w:eastAsia="zh-CN" w:bidi="ar"/>
                    </w:rPr>
                    <w:t>17</w:t>
                  </w:r>
                </w:p>
              </w:tc>
              <w:tc>
                <w:tcPr>
                  <w:tcW w:w="960" w:type="dxa"/>
                  <w:vAlign w:val="center"/>
                </w:tcPr>
                <w:p>
                  <w:pPr>
                    <w:shd w:val="clear"/>
                    <w:autoSpaceDE w:val="0"/>
                    <w:autoSpaceDN w:val="0"/>
                    <w:adjustRightInd w:val="0"/>
                    <w:spacing w:line="240" w:lineRule="auto"/>
                    <w:jc w:val="center"/>
                    <w:rPr>
                      <w:rFonts w:hint="default" w:eastAsia="宋体" w:cs="Times New Roman"/>
                      <w:bCs/>
                      <w:color w:val="auto"/>
                      <w:kern w:val="0"/>
                      <w:sz w:val="21"/>
                      <w:szCs w:val="21"/>
                      <w:lang w:val="en-US" w:eastAsia="zh-CN" w:bidi="ar"/>
                    </w:rPr>
                  </w:pPr>
                  <w:r>
                    <w:rPr>
                      <w:rFonts w:hint="eastAsia" w:cs="Times New Roman"/>
                      <w:bCs/>
                      <w:color w:val="auto"/>
                      <w:kern w:val="0"/>
                      <w:sz w:val="21"/>
                      <w:szCs w:val="21"/>
                      <w:lang w:val="en-US" w:eastAsia="zh-CN" w:bidi="ar"/>
                    </w:rPr>
                    <w:t>地下水、土壤</w:t>
                  </w:r>
                </w:p>
              </w:tc>
              <w:tc>
                <w:tcPr>
                  <w:tcW w:w="1620" w:type="dxa"/>
                  <w:vAlign w:val="center"/>
                </w:tcPr>
                <w:p>
                  <w:pPr>
                    <w:shd w:val="clear"/>
                    <w:autoSpaceDE w:val="0"/>
                    <w:autoSpaceDN w:val="0"/>
                    <w:adjustRightInd w:val="0"/>
                    <w:spacing w:line="240" w:lineRule="auto"/>
                    <w:jc w:val="center"/>
                    <w:rPr>
                      <w:rFonts w:hint="default" w:eastAsia="宋体" w:cs="Times New Roman"/>
                      <w:bCs/>
                      <w:color w:val="auto"/>
                      <w:kern w:val="0"/>
                      <w:sz w:val="21"/>
                      <w:szCs w:val="21"/>
                      <w:lang w:val="en-US" w:eastAsia="zh-CN" w:bidi="ar"/>
                    </w:rPr>
                  </w:pPr>
                  <w:r>
                    <w:rPr>
                      <w:rFonts w:hint="eastAsia" w:cs="Times New Roman"/>
                      <w:bCs/>
                      <w:color w:val="auto"/>
                      <w:kern w:val="0"/>
                      <w:sz w:val="21"/>
                      <w:szCs w:val="21"/>
                      <w:lang w:val="en-US" w:eastAsia="zh-CN" w:bidi="ar"/>
                    </w:rPr>
                    <w:t>地下水、土壤</w:t>
                  </w:r>
                </w:p>
              </w:tc>
              <w:tc>
                <w:tcPr>
                  <w:tcW w:w="3193" w:type="dxa"/>
                  <w:vAlign w:val="center"/>
                </w:tcPr>
                <w:p>
                  <w:pPr>
                    <w:adjustRightInd w:val="0"/>
                    <w:snapToGrid w:val="0"/>
                    <w:spacing w:line="240" w:lineRule="auto"/>
                    <w:jc w:val="center"/>
                    <w:rPr>
                      <w:rFonts w:hint="eastAsia"/>
                      <w:color w:val="auto"/>
                      <w:sz w:val="21"/>
                      <w:szCs w:val="21"/>
                    </w:rPr>
                  </w:pPr>
                  <w:r>
                    <w:rPr>
                      <w:rFonts w:hint="eastAsia" w:eastAsia="宋体"/>
                      <w:color w:val="auto"/>
                      <w:sz w:val="21"/>
                      <w:szCs w:val="21"/>
                      <w:shd w:val="clear"/>
                    </w:rPr>
                    <w:t>重点防渗区：</w:t>
                  </w:r>
                  <w:r>
                    <w:rPr>
                      <w:rFonts w:hint="eastAsia"/>
                      <w:color w:val="auto"/>
                      <w:sz w:val="21"/>
                      <w:szCs w:val="21"/>
                      <w:shd w:val="clear"/>
                      <w:lang w:val="en-US" w:eastAsia="zh-CN"/>
                    </w:rPr>
                    <w:t>油类</w:t>
                  </w:r>
                  <w:r>
                    <w:rPr>
                      <w:rFonts w:hint="eastAsia" w:eastAsia="宋体"/>
                      <w:color w:val="auto"/>
                      <w:sz w:val="21"/>
                      <w:szCs w:val="21"/>
                      <w:shd w:val="clear"/>
                      <w:lang w:val="en-US" w:eastAsia="zh-CN"/>
                    </w:rPr>
                    <w:t>贮存库、</w:t>
                  </w:r>
                  <w:r>
                    <w:rPr>
                      <w:rFonts w:hint="eastAsia"/>
                      <w:color w:val="auto"/>
                      <w:sz w:val="21"/>
                      <w:szCs w:val="21"/>
                      <w:shd w:val="clear"/>
                      <w:lang w:val="en-US" w:eastAsia="zh-CN"/>
                    </w:rPr>
                    <w:t>危险废物暂存间、化粪池</w:t>
                  </w:r>
                  <w:r>
                    <w:rPr>
                      <w:rFonts w:hint="eastAsia" w:eastAsia="宋体"/>
                      <w:color w:val="auto"/>
                      <w:sz w:val="21"/>
                      <w:szCs w:val="21"/>
                      <w:shd w:val="clear"/>
                    </w:rPr>
                    <w:t>、污水管线等，防渗要求：等效黏土防渗层Mb≥</w:t>
                  </w:r>
                  <w:r>
                    <w:rPr>
                      <w:rFonts w:hint="eastAsia"/>
                      <w:color w:val="auto"/>
                      <w:sz w:val="21"/>
                      <w:szCs w:val="21"/>
                      <w:shd w:val="clear"/>
                      <w:lang w:val="en-US" w:eastAsia="zh-CN"/>
                    </w:rPr>
                    <w:t>6</w:t>
                  </w:r>
                  <w:r>
                    <w:rPr>
                      <w:rFonts w:hint="eastAsia" w:eastAsia="宋体"/>
                      <w:color w:val="auto"/>
                      <w:sz w:val="21"/>
                      <w:szCs w:val="21"/>
                      <w:shd w:val="clear"/>
                      <w:lang w:val="en-US" w:eastAsia="zh-CN"/>
                    </w:rPr>
                    <w:t>.0</w:t>
                  </w:r>
                  <w:r>
                    <w:rPr>
                      <w:rFonts w:hint="eastAsia" w:eastAsia="宋体"/>
                      <w:color w:val="auto"/>
                      <w:sz w:val="21"/>
                      <w:szCs w:val="21"/>
                      <w:shd w:val="clear"/>
                    </w:rPr>
                    <w:t>m，K≤1×10</w:t>
                  </w:r>
                  <w:r>
                    <w:rPr>
                      <w:rFonts w:hint="eastAsia" w:eastAsia="宋体"/>
                      <w:color w:val="auto"/>
                      <w:sz w:val="21"/>
                      <w:szCs w:val="21"/>
                      <w:shd w:val="clear"/>
                      <w:vertAlign w:val="superscript"/>
                    </w:rPr>
                    <w:t>-7</w:t>
                  </w:r>
                  <w:r>
                    <w:rPr>
                      <w:rFonts w:hint="eastAsia" w:eastAsia="宋体"/>
                      <w:color w:val="auto"/>
                      <w:sz w:val="21"/>
                      <w:szCs w:val="21"/>
                      <w:shd w:val="clear"/>
                    </w:rPr>
                    <w:t>cm/s；或参照GB18598执行</w:t>
                  </w:r>
                  <w:r>
                    <w:rPr>
                      <w:rFonts w:hint="eastAsia" w:eastAsia="宋体"/>
                      <w:color w:val="auto"/>
                      <w:sz w:val="21"/>
                      <w:szCs w:val="21"/>
                    </w:rPr>
                    <w:t>；</w:t>
                  </w:r>
                </w:p>
                <w:p>
                  <w:pPr>
                    <w:spacing w:line="240" w:lineRule="auto"/>
                    <w:jc w:val="center"/>
                    <w:outlineLvl w:val="0"/>
                    <w:rPr>
                      <w:rFonts w:hint="eastAsia" w:ascii="Times New Roman" w:hAnsi="Times New Roman" w:eastAsia="宋体" w:cs="Times New Roman"/>
                      <w:color w:val="auto"/>
                      <w:kern w:val="2"/>
                      <w:sz w:val="21"/>
                      <w:szCs w:val="21"/>
                      <w:lang w:val="en-US" w:eastAsia="zh-CN" w:bidi="ar-SA"/>
                    </w:rPr>
                  </w:pPr>
                  <w:r>
                    <w:rPr>
                      <w:rFonts w:hint="eastAsia" w:eastAsia="宋体"/>
                      <w:color w:val="auto"/>
                      <w:sz w:val="21"/>
                      <w:szCs w:val="21"/>
                    </w:rPr>
                    <w:t>一般防渗区：</w:t>
                  </w:r>
                  <w:r>
                    <w:rPr>
                      <w:rFonts w:hint="eastAsia"/>
                      <w:color w:val="auto"/>
                      <w:sz w:val="21"/>
                      <w:szCs w:val="21"/>
                      <w:lang w:val="en-US" w:eastAsia="zh-CN"/>
                    </w:rPr>
                    <w:t>生产车间、仓库、</w:t>
                  </w:r>
                  <w:r>
                    <w:rPr>
                      <w:rFonts w:hint="eastAsia" w:eastAsia="宋体"/>
                      <w:color w:val="auto"/>
                      <w:sz w:val="21"/>
                      <w:szCs w:val="21"/>
                    </w:rPr>
                    <w:t>道路路面、办公楼、成品库等，防渗要求：等效黏土防渗层Mb≥</w:t>
                  </w:r>
                  <w:r>
                    <w:rPr>
                      <w:rFonts w:hint="eastAsia"/>
                      <w:color w:val="auto"/>
                      <w:sz w:val="21"/>
                      <w:szCs w:val="21"/>
                      <w:lang w:val="en-US" w:eastAsia="zh-CN"/>
                    </w:rPr>
                    <w:t>1.5</w:t>
                  </w:r>
                  <w:r>
                    <w:rPr>
                      <w:rFonts w:hint="eastAsia" w:eastAsia="宋体"/>
                      <w:color w:val="auto"/>
                      <w:sz w:val="21"/>
                      <w:szCs w:val="21"/>
                    </w:rPr>
                    <w:t>m，K≤1×10</w:t>
                  </w:r>
                  <w:r>
                    <w:rPr>
                      <w:rFonts w:hint="eastAsia" w:eastAsia="宋体"/>
                      <w:color w:val="auto"/>
                      <w:sz w:val="21"/>
                      <w:szCs w:val="21"/>
                      <w:vertAlign w:val="superscript"/>
                    </w:rPr>
                    <w:t>-7</w:t>
                  </w:r>
                  <w:r>
                    <w:rPr>
                      <w:rFonts w:hint="eastAsia" w:eastAsia="宋体"/>
                      <w:color w:val="auto"/>
                      <w:sz w:val="21"/>
                      <w:szCs w:val="21"/>
                    </w:rPr>
                    <w:t>cm/s；或参照GB18889执行</w:t>
                  </w:r>
                </w:p>
              </w:tc>
              <w:tc>
                <w:tcPr>
                  <w:tcW w:w="1361" w:type="dxa"/>
                  <w:vAlign w:val="center"/>
                </w:tcPr>
                <w:p>
                  <w:pPr>
                    <w:shd w:val="clear"/>
                    <w:autoSpaceDE w:val="0"/>
                    <w:autoSpaceDN w:val="0"/>
                    <w:adjustRightInd w:val="0"/>
                    <w:spacing w:line="240" w:lineRule="auto"/>
                    <w:jc w:val="center"/>
                    <w:rPr>
                      <w:rFonts w:hint="default" w:eastAsia="宋体" w:cs="Times New Roman"/>
                      <w:bCs/>
                      <w:color w:val="auto"/>
                      <w:kern w:val="0"/>
                      <w:sz w:val="21"/>
                      <w:szCs w:val="21"/>
                      <w:lang w:val="en-US" w:eastAsia="zh-CN" w:bidi="ar"/>
                    </w:rPr>
                  </w:pPr>
                  <w:r>
                    <w:rPr>
                      <w:rFonts w:hint="eastAsia" w:cs="Times New Roman"/>
                      <w:bCs/>
                      <w:color w:val="auto"/>
                      <w:kern w:val="0"/>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center"/>
                </w:tcPr>
                <w:p>
                  <w:pPr>
                    <w:shd w:val="clear"/>
                    <w:autoSpaceDE w:val="0"/>
                    <w:autoSpaceDN w:val="0"/>
                    <w:adjustRightInd w:val="0"/>
                    <w:spacing w:line="240" w:lineRule="auto"/>
                    <w:jc w:val="center"/>
                    <w:rPr>
                      <w:rFonts w:hint="default" w:cs="Times New Roman"/>
                      <w:b w:val="0"/>
                      <w:bCs/>
                      <w:color w:val="auto"/>
                      <w:kern w:val="0"/>
                      <w:sz w:val="21"/>
                      <w:szCs w:val="21"/>
                      <w:lang w:val="en-US" w:eastAsia="zh-CN" w:bidi="ar"/>
                    </w:rPr>
                  </w:pPr>
                  <w:r>
                    <w:rPr>
                      <w:rFonts w:hint="eastAsia" w:cs="Times New Roman"/>
                      <w:b w:val="0"/>
                      <w:bCs/>
                      <w:color w:val="auto"/>
                      <w:kern w:val="0"/>
                      <w:sz w:val="21"/>
                      <w:szCs w:val="21"/>
                      <w:lang w:val="en-US" w:eastAsia="zh-CN" w:bidi="ar"/>
                    </w:rPr>
                    <w:t>18</w:t>
                  </w:r>
                </w:p>
              </w:tc>
              <w:tc>
                <w:tcPr>
                  <w:tcW w:w="960" w:type="dxa"/>
                  <w:vAlign w:val="center"/>
                </w:tcPr>
                <w:p>
                  <w:pPr>
                    <w:shd w:val="clear"/>
                    <w:autoSpaceDE w:val="0"/>
                    <w:autoSpaceDN w:val="0"/>
                    <w:adjustRightInd w:val="0"/>
                    <w:spacing w:line="240" w:lineRule="auto"/>
                    <w:jc w:val="center"/>
                    <w:rPr>
                      <w:rFonts w:hint="default" w:eastAsia="宋体" w:cs="Times New Roman"/>
                      <w:bCs/>
                      <w:color w:val="auto"/>
                      <w:kern w:val="0"/>
                      <w:sz w:val="21"/>
                      <w:szCs w:val="21"/>
                      <w:lang w:val="en-US" w:eastAsia="zh-CN" w:bidi="ar"/>
                    </w:rPr>
                  </w:pPr>
                  <w:r>
                    <w:rPr>
                      <w:rFonts w:hint="eastAsia" w:cs="Times New Roman"/>
                      <w:bCs/>
                      <w:color w:val="auto"/>
                      <w:kern w:val="0"/>
                      <w:sz w:val="21"/>
                      <w:szCs w:val="21"/>
                      <w:lang w:val="en-US" w:eastAsia="zh-CN" w:bidi="ar"/>
                    </w:rPr>
                    <w:t>环境风险</w:t>
                  </w:r>
                </w:p>
              </w:tc>
              <w:tc>
                <w:tcPr>
                  <w:tcW w:w="1620" w:type="dxa"/>
                  <w:vAlign w:val="center"/>
                </w:tcPr>
                <w:p>
                  <w:pPr>
                    <w:shd w:val="clear"/>
                    <w:autoSpaceDE w:val="0"/>
                    <w:autoSpaceDN w:val="0"/>
                    <w:adjustRightInd w:val="0"/>
                    <w:spacing w:line="240" w:lineRule="auto"/>
                    <w:jc w:val="center"/>
                    <w:rPr>
                      <w:rFonts w:hint="default" w:eastAsia="宋体" w:cs="Times New Roman"/>
                      <w:bCs/>
                      <w:color w:val="auto"/>
                      <w:kern w:val="0"/>
                      <w:sz w:val="21"/>
                      <w:szCs w:val="21"/>
                      <w:lang w:val="en-US" w:eastAsia="zh-CN" w:bidi="ar"/>
                    </w:rPr>
                  </w:pPr>
                  <w:r>
                    <w:rPr>
                      <w:rFonts w:hint="eastAsia" w:cs="Times New Roman"/>
                      <w:bCs/>
                      <w:color w:val="auto"/>
                      <w:kern w:val="0"/>
                      <w:sz w:val="21"/>
                      <w:szCs w:val="21"/>
                      <w:lang w:val="en-US" w:eastAsia="zh-CN" w:bidi="ar"/>
                    </w:rPr>
                    <w:t>环境风险</w:t>
                  </w:r>
                </w:p>
              </w:tc>
              <w:tc>
                <w:tcPr>
                  <w:tcW w:w="3193" w:type="dxa"/>
                  <w:vAlign w:val="center"/>
                </w:tcPr>
                <w:p>
                  <w:pPr>
                    <w:spacing w:line="240" w:lineRule="auto"/>
                    <w:jc w:val="center"/>
                    <w:outlineLvl w:val="0"/>
                    <w:rPr>
                      <w:rFonts w:hint="eastAsia" w:eastAsia="宋体" w:cs="Times New Roman"/>
                      <w:bCs/>
                      <w:color w:val="auto"/>
                      <w:kern w:val="0"/>
                      <w:sz w:val="21"/>
                      <w:szCs w:val="21"/>
                      <w:lang w:bidi="ar"/>
                    </w:rPr>
                  </w:pPr>
                  <w:r>
                    <w:rPr>
                      <w:rFonts w:ascii="Times New Roman"/>
                      <w:color w:val="auto"/>
                      <w:spacing w:val="0"/>
                      <w:sz w:val="21"/>
                      <w:szCs w:val="21"/>
                    </w:rPr>
                    <w:t>物料根据需要分仓库、分区储存；</w:t>
                  </w:r>
                  <w:r>
                    <w:rPr>
                      <w:rFonts w:hint="eastAsia"/>
                      <w:color w:val="auto"/>
                      <w:spacing w:val="0"/>
                      <w:sz w:val="21"/>
                      <w:szCs w:val="21"/>
                      <w:lang w:val="en-US" w:eastAsia="zh-CN"/>
                    </w:rPr>
                    <w:t>设置单独的切削液、液压油贮存仓库，设置禁火标识，配备防火服，灭火器、防毒面具等应急物资；</w:t>
                  </w:r>
                  <w:r>
                    <w:rPr>
                      <w:rFonts w:ascii="Times New Roman"/>
                      <w:color w:val="auto"/>
                      <w:spacing w:val="0"/>
                      <w:sz w:val="21"/>
                      <w:szCs w:val="21"/>
                    </w:rPr>
                    <w:t>编制突发环境事件应急预案</w:t>
                  </w:r>
                </w:p>
              </w:tc>
              <w:tc>
                <w:tcPr>
                  <w:tcW w:w="1361" w:type="dxa"/>
                  <w:vAlign w:val="center"/>
                </w:tcPr>
                <w:p>
                  <w:pPr>
                    <w:shd w:val="clear"/>
                    <w:autoSpaceDE w:val="0"/>
                    <w:autoSpaceDN w:val="0"/>
                    <w:adjustRightInd w:val="0"/>
                    <w:spacing w:line="240" w:lineRule="auto"/>
                    <w:jc w:val="center"/>
                    <w:rPr>
                      <w:rFonts w:hint="eastAsia" w:eastAsia="宋体" w:cs="Times New Roman"/>
                      <w:bCs/>
                      <w:color w:val="auto"/>
                      <w:kern w:val="0"/>
                      <w:sz w:val="21"/>
                      <w:szCs w:val="21"/>
                      <w:lang w:val="en-US" w:eastAsia="zh-CN" w:bidi="ar"/>
                    </w:rPr>
                  </w:pPr>
                  <w:r>
                    <w:rPr>
                      <w:rFonts w:hint="eastAsia" w:cs="Times New Roman"/>
                      <w:bCs/>
                      <w:color w:val="auto"/>
                      <w:kern w:val="0"/>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center"/>
                </w:tcPr>
                <w:p>
                  <w:pPr>
                    <w:shd w:val="clear"/>
                    <w:autoSpaceDE w:val="0"/>
                    <w:autoSpaceDN w:val="0"/>
                    <w:adjustRightInd w:val="0"/>
                    <w:spacing w:line="240" w:lineRule="auto"/>
                    <w:jc w:val="center"/>
                    <w:rPr>
                      <w:rFonts w:hint="default" w:eastAsia="宋体" w:cs="Times New Roman"/>
                      <w:b w:val="0"/>
                      <w:bCs/>
                      <w:color w:val="auto"/>
                      <w:kern w:val="0"/>
                      <w:sz w:val="21"/>
                      <w:szCs w:val="21"/>
                      <w:lang w:val="en-US" w:eastAsia="zh-CN" w:bidi="ar"/>
                    </w:rPr>
                  </w:pPr>
                  <w:r>
                    <w:rPr>
                      <w:rFonts w:hint="eastAsia" w:cs="Times New Roman"/>
                      <w:b w:val="0"/>
                      <w:bCs/>
                      <w:color w:val="auto"/>
                      <w:kern w:val="0"/>
                      <w:sz w:val="21"/>
                      <w:szCs w:val="21"/>
                      <w:lang w:val="en-US" w:eastAsia="zh-CN" w:bidi="ar"/>
                    </w:rPr>
                    <w:t>19</w:t>
                  </w:r>
                </w:p>
              </w:tc>
              <w:tc>
                <w:tcPr>
                  <w:tcW w:w="5773" w:type="dxa"/>
                  <w:gridSpan w:val="3"/>
                  <w:vAlign w:val="center"/>
                </w:tcPr>
                <w:p>
                  <w:pPr>
                    <w:shd w:val="clear"/>
                    <w:autoSpaceDE w:val="0"/>
                    <w:autoSpaceDN w:val="0"/>
                    <w:adjustRightInd w:val="0"/>
                    <w:spacing w:line="240" w:lineRule="auto"/>
                    <w:jc w:val="center"/>
                    <w:rPr>
                      <w:rFonts w:eastAsia="宋体" w:cs="Times New Roman"/>
                      <w:bCs/>
                      <w:color w:val="auto"/>
                      <w:kern w:val="0"/>
                      <w:sz w:val="21"/>
                      <w:szCs w:val="21"/>
                      <w:lang w:bidi="ar"/>
                    </w:rPr>
                  </w:pPr>
                  <w:r>
                    <w:rPr>
                      <w:rFonts w:hint="eastAsia" w:eastAsia="宋体" w:cs="Times New Roman"/>
                      <w:bCs/>
                      <w:color w:val="auto"/>
                      <w:kern w:val="0"/>
                      <w:sz w:val="21"/>
                      <w:szCs w:val="21"/>
                      <w:lang w:bidi="ar"/>
                    </w:rPr>
                    <w:t>合计</w:t>
                  </w:r>
                </w:p>
              </w:tc>
              <w:tc>
                <w:tcPr>
                  <w:tcW w:w="1361" w:type="dxa"/>
                  <w:vAlign w:val="center"/>
                </w:tcPr>
                <w:p>
                  <w:pPr>
                    <w:shd w:val="clear"/>
                    <w:autoSpaceDE w:val="0"/>
                    <w:autoSpaceDN w:val="0"/>
                    <w:adjustRightInd w:val="0"/>
                    <w:spacing w:line="240" w:lineRule="auto"/>
                    <w:jc w:val="center"/>
                    <w:rPr>
                      <w:rFonts w:hint="default" w:eastAsia="宋体" w:cs="Times New Roman"/>
                      <w:bCs/>
                      <w:color w:val="auto"/>
                      <w:kern w:val="0"/>
                      <w:sz w:val="21"/>
                      <w:szCs w:val="21"/>
                      <w:lang w:val="en-US" w:eastAsia="zh-CN" w:bidi="ar"/>
                    </w:rPr>
                  </w:pPr>
                  <w:r>
                    <w:rPr>
                      <w:rFonts w:hint="eastAsia" w:cs="Times New Roman"/>
                      <w:bCs/>
                      <w:color w:val="auto"/>
                      <w:kern w:val="0"/>
                      <w:sz w:val="21"/>
                      <w:szCs w:val="21"/>
                      <w:lang w:val="en-US" w:eastAsia="zh-CN" w:bidi="ar"/>
                    </w:rPr>
                    <w:t>52</w:t>
                  </w:r>
                </w:p>
              </w:tc>
            </w:tr>
          </w:tbl>
          <w:p>
            <w:pPr>
              <w:rPr>
                <w:rFonts w:hint="eastAsia" w:eastAsia="宋体"/>
                <w:lang w:val="en-US" w:eastAsia="zh-CN"/>
              </w:rPr>
            </w:pPr>
          </w:p>
        </w:tc>
      </w:tr>
    </w:tbl>
    <w:p>
      <w:pPr>
        <w:jc w:val="center"/>
        <w:outlineLvl w:val="9"/>
        <w:rPr>
          <w:rFonts w:hint="eastAsia" w:ascii="黑体" w:hAnsi="黑体" w:eastAsia="黑体" w:cs="黑体"/>
          <w:b/>
          <w:bCs w:val="0"/>
          <w:sz w:val="28"/>
          <w:szCs w:val="28"/>
          <w:lang w:val="en-US" w:eastAsia="zh-CN"/>
        </w:rPr>
      </w:pPr>
    </w:p>
    <w:p>
      <w:pPr>
        <w:pStyle w:val="2"/>
        <w:outlineLvl w:val="9"/>
        <w:rPr>
          <w:rFonts w:hint="eastAsia" w:ascii="黑体" w:hAnsi="黑体" w:eastAsia="黑体" w:cs="黑体"/>
          <w:b/>
          <w:bCs w:val="0"/>
          <w:sz w:val="28"/>
          <w:szCs w:val="28"/>
          <w:lang w:val="en-US" w:eastAsia="zh-CN"/>
        </w:rPr>
      </w:pPr>
    </w:p>
    <w:p>
      <w:pPr>
        <w:outlineLvl w:val="9"/>
        <w:rPr>
          <w:rFonts w:hint="eastAsia" w:ascii="黑体" w:hAnsi="黑体" w:eastAsia="黑体" w:cs="黑体"/>
          <w:b/>
          <w:bCs w:val="0"/>
          <w:sz w:val="28"/>
          <w:szCs w:val="28"/>
          <w:lang w:val="en-US" w:eastAsia="zh-CN"/>
        </w:rPr>
      </w:pPr>
    </w:p>
    <w:p>
      <w:pPr>
        <w:pStyle w:val="2"/>
        <w:outlineLvl w:val="9"/>
        <w:rPr>
          <w:rFonts w:hint="eastAsia" w:ascii="黑体" w:hAnsi="黑体" w:eastAsia="黑体" w:cs="黑体"/>
          <w:b/>
          <w:bCs w:val="0"/>
          <w:sz w:val="28"/>
          <w:szCs w:val="28"/>
          <w:lang w:val="en-US" w:eastAsia="zh-CN"/>
        </w:rPr>
      </w:pPr>
    </w:p>
    <w:p>
      <w:pPr>
        <w:outlineLvl w:val="9"/>
        <w:rPr>
          <w:rFonts w:hint="eastAsia" w:ascii="黑体" w:hAnsi="黑体" w:eastAsia="黑体" w:cs="黑体"/>
          <w:b/>
          <w:bCs w:val="0"/>
          <w:sz w:val="28"/>
          <w:szCs w:val="28"/>
          <w:lang w:val="en-US" w:eastAsia="zh-CN"/>
        </w:rPr>
      </w:pPr>
    </w:p>
    <w:p>
      <w:pPr>
        <w:pStyle w:val="2"/>
        <w:outlineLvl w:val="9"/>
        <w:rPr>
          <w:rFonts w:hint="eastAsia"/>
          <w:lang w:val="en-US" w:eastAsia="zh-CN"/>
        </w:rPr>
      </w:pPr>
    </w:p>
    <w:p>
      <w:pPr>
        <w:jc w:val="center"/>
        <w:outlineLvl w:val="0"/>
      </w:pPr>
      <w:r>
        <w:rPr>
          <w:rFonts w:hint="eastAsia" w:ascii="黑体" w:hAnsi="黑体" w:eastAsia="黑体" w:cs="黑体"/>
          <w:b/>
          <w:bCs w:val="0"/>
          <w:sz w:val="28"/>
          <w:szCs w:val="28"/>
          <w:lang w:val="en-US" w:eastAsia="zh-CN"/>
        </w:rPr>
        <w:t>五、</w:t>
      </w:r>
      <w:r>
        <w:rPr>
          <w:rFonts w:hint="eastAsia" w:ascii="黑体" w:hAnsi="黑体" w:eastAsia="黑体" w:cs="黑体"/>
          <w:b/>
          <w:bCs w:val="0"/>
          <w:sz w:val="28"/>
          <w:szCs w:val="28"/>
        </w:rPr>
        <w:t>环境保护措施监督检查清单</w:t>
      </w:r>
    </w:p>
    <w:tbl>
      <w:tblPr>
        <w:tblStyle w:val="13"/>
        <w:tblW w:w="8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1716"/>
        <w:gridCol w:w="1020"/>
        <w:gridCol w:w="2064"/>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3" w:type="dxa"/>
            <w:vAlign w:val="center"/>
          </w:tcPr>
          <w:p>
            <w:pPr>
              <w:pStyle w:val="2"/>
              <w:spacing w:line="240" w:lineRule="auto"/>
              <w:jc w:val="center"/>
            </w:pPr>
            <w:r>
              <w:rPr>
                <w:rFonts w:hint="eastAsia" w:eastAsia="宋体"/>
              </w:rPr>
              <w:t>内容要素</w:t>
            </w:r>
          </w:p>
        </w:tc>
        <w:tc>
          <w:tcPr>
            <w:tcW w:w="1716" w:type="dxa"/>
            <w:vAlign w:val="center"/>
          </w:tcPr>
          <w:p>
            <w:pPr>
              <w:pStyle w:val="2"/>
              <w:spacing w:line="240" w:lineRule="auto"/>
              <w:jc w:val="center"/>
            </w:pPr>
            <w:r>
              <w:rPr>
                <w:rFonts w:hint="eastAsia" w:eastAsia="宋体"/>
              </w:rPr>
              <w:t>排放口（编号、名称）/污染源</w:t>
            </w:r>
          </w:p>
        </w:tc>
        <w:tc>
          <w:tcPr>
            <w:tcW w:w="1020" w:type="dxa"/>
            <w:vAlign w:val="center"/>
          </w:tcPr>
          <w:p>
            <w:pPr>
              <w:pStyle w:val="2"/>
              <w:spacing w:line="240" w:lineRule="auto"/>
              <w:jc w:val="center"/>
            </w:pPr>
            <w:r>
              <w:rPr>
                <w:rFonts w:hint="eastAsia" w:eastAsia="宋体"/>
              </w:rPr>
              <w:t>污染物项目</w:t>
            </w:r>
          </w:p>
        </w:tc>
        <w:tc>
          <w:tcPr>
            <w:tcW w:w="2064" w:type="dxa"/>
            <w:vAlign w:val="center"/>
          </w:tcPr>
          <w:p>
            <w:pPr>
              <w:pStyle w:val="2"/>
              <w:spacing w:line="240" w:lineRule="auto"/>
              <w:jc w:val="center"/>
            </w:pPr>
            <w:r>
              <w:rPr>
                <w:rFonts w:hint="eastAsia" w:eastAsia="宋体"/>
              </w:rPr>
              <w:t>环境保护措施</w:t>
            </w:r>
          </w:p>
        </w:tc>
        <w:tc>
          <w:tcPr>
            <w:tcW w:w="1957" w:type="dxa"/>
            <w:vAlign w:val="center"/>
          </w:tcPr>
          <w:p>
            <w:pPr>
              <w:pStyle w:val="2"/>
              <w:spacing w:line="240" w:lineRule="auto"/>
              <w:jc w:val="center"/>
            </w:pPr>
            <w:r>
              <w:rPr>
                <w:rFonts w:hint="eastAsia" w:eastAsia="宋体"/>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3" w:type="dxa"/>
            <w:vMerge w:val="restart"/>
            <w:vAlign w:val="center"/>
          </w:tcPr>
          <w:p>
            <w:pPr>
              <w:spacing w:line="240" w:lineRule="auto"/>
              <w:jc w:val="center"/>
              <w:rPr>
                <w:rFonts w:hint="default" w:eastAsia="宋体"/>
                <w:bCs/>
                <w:lang w:val="en-US" w:eastAsia="zh-CN"/>
              </w:rPr>
            </w:pPr>
            <w:r>
              <w:rPr>
                <w:rFonts w:hint="eastAsia" w:eastAsia="宋体"/>
                <w:bCs/>
                <w:lang w:val="en-US" w:eastAsia="zh-CN"/>
              </w:rPr>
              <w:t>大气污染物</w:t>
            </w:r>
          </w:p>
        </w:tc>
        <w:tc>
          <w:tcPr>
            <w:tcW w:w="1716" w:type="dxa"/>
            <w:vAlign w:val="center"/>
          </w:tcPr>
          <w:p>
            <w:pPr>
              <w:pStyle w:val="3"/>
              <w:spacing w:line="240" w:lineRule="auto"/>
              <w:ind w:left="0" w:leftChars="0"/>
              <w:jc w:val="center"/>
              <w:outlineLvl w:val="0"/>
              <w:rPr>
                <w:rFonts w:hint="default" w:ascii="Times New Roman" w:hAnsi="Times New Roman" w:eastAsia="宋体"/>
                <w:b w:val="0"/>
                <w:bCs w:val="0"/>
                <w:sz w:val="24"/>
                <w:szCs w:val="24"/>
                <w:lang w:val="en-US" w:eastAsia="zh-CN"/>
              </w:rPr>
            </w:pPr>
            <w:r>
              <w:rPr>
                <w:rFonts w:hint="eastAsia"/>
                <w:b w:val="0"/>
                <w:bCs w:val="0"/>
                <w:color w:val="000000" w:themeColor="text1"/>
                <w:sz w:val="24"/>
                <w:szCs w:val="24"/>
                <w:lang w:val="en-US" w:eastAsia="zh-CN"/>
                <w14:textFill>
                  <w14:solidFill>
                    <w14:schemeClr w14:val="tx1"/>
                  </w14:solidFill>
                </w14:textFill>
              </w:rPr>
              <w:t>喷粉</w:t>
            </w:r>
            <w:r>
              <w:rPr>
                <w:rFonts w:hint="eastAsia" w:ascii="Times New Roman" w:hAnsi="Times New Roman"/>
                <w:b w:val="0"/>
                <w:bCs w:val="0"/>
                <w:color w:val="000000" w:themeColor="text1"/>
                <w:sz w:val="24"/>
                <w:szCs w:val="24"/>
                <w:lang w:val="en-US" w:eastAsia="zh-CN"/>
                <w14:textFill>
                  <w14:solidFill>
                    <w14:schemeClr w14:val="tx1"/>
                  </w14:solidFill>
                </w14:textFill>
              </w:rPr>
              <w:t>颗粒物排放口（DA001）/</w:t>
            </w:r>
            <w:r>
              <w:rPr>
                <w:rFonts w:hint="eastAsia"/>
                <w:b w:val="0"/>
                <w:bCs w:val="0"/>
                <w:color w:val="000000" w:themeColor="text1"/>
                <w:sz w:val="24"/>
                <w:szCs w:val="24"/>
                <w:lang w:val="en-US" w:eastAsia="zh-CN"/>
                <w14:textFill>
                  <w14:solidFill>
                    <w14:schemeClr w14:val="tx1"/>
                  </w14:solidFill>
                </w14:textFill>
              </w:rPr>
              <w:t>喷塑机</w:t>
            </w:r>
          </w:p>
        </w:tc>
        <w:tc>
          <w:tcPr>
            <w:tcW w:w="1020" w:type="dxa"/>
            <w:vAlign w:val="center"/>
          </w:tcPr>
          <w:p>
            <w:pPr>
              <w:adjustRightInd w:val="0"/>
              <w:snapToGrid w:val="0"/>
              <w:jc w:val="center"/>
              <w:rPr>
                <w:rFonts w:hint="eastAsia" w:ascii="Times New Roman" w:hAnsi="Times New Roman" w:eastAsia="宋体"/>
                <w:b w:val="0"/>
                <w:bCs w:val="0"/>
                <w:sz w:val="24"/>
                <w:szCs w:val="24"/>
                <w:lang w:val="en-US" w:eastAsia="zh-CN"/>
              </w:rPr>
            </w:pPr>
            <w:r>
              <w:rPr>
                <w:rFonts w:hint="eastAsia" w:ascii="Times New Roman" w:hAnsi="Times New Roman" w:cs="Times New Roman"/>
                <w:sz w:val="24"/>
                <w:szCs w:val="24"/>
                <w:lang w:val="en-US" w:eastAsia="zh-CN"/>
              </w:rPr>
              <w:t>颗粒物</w:t>
            </w:r>
          </w:p>
        </w:tc>
        <w:tc>
          <w:tcPr>
            <w:tcW w:w="2064" w:type="dxa"/>
            <w:vAlign w:val="center"/>
          </w:tcPr>
          <w:p>
            <w:pPr>
              <w:spacing w:line="240" w:lineRule="auto"/>
              <w:jc w:val="center"/>
              <w:outlineLvl w:val="0"/>
              <w:rPr>
                <w:rFonts w:hint="default" w:ascii="Times New Roman" w:hAnsi="Times New Roman" w:eastAsia="宋体"/>
                <w:b w:val="0"/>
                <w:bCs w:val="0"/>
                <w:sz w:val="24"/>
                <w:szCs w:val="24"/>
                <w:lang w:val="en-US" w:eastAsia="zh-CN"/>
              </w:rPr>
            </w:pPr>
            <w:r>
              <w:rPr>
                <w:rFonts w:hint="eastAsia"/>
                <w:color w:val="000000" w:themeColor="text1"/>
                <w14:textFill>
                  <w14:solidFill>
                    <w14:schemeClr w14:val="tx1"/>
                  </w14:solidFill>
                </w14:textFill>
              </w:rPr>
              <w:t>布袋除尘器</w:t>
            </w:r>
            <w:r>
              <w:rPr>
                <w:rFonts w:hint="eastAsia"/>
                <w:color w:val="000000" w:themeColor="text1"/>
                <w:lang w:val="en-US" w:eastAsia="zh-CN"/>
                <w14:textFill>
                  <w14:solidFill>
                    <w14:schemeClr w14:val="tx1"/>
                  </w14:solidFill>
                </w14:textFill>
              </w:rPr>
              <w:t>+15m高排气筒</w:t>
            </w:r>
          </w:p>
        </w:tc>
        <w:tc>
          <w:tcPr>
            <w:tcW w:w="1957" w:type="dxa"/>
            <w:vMerge w:val="restart"/>
            <w:vAlign w:val="center"/>
          </w:tcPr>
          <w:p>
            <w:pPr>
              <w:adjustRightInd w:val="0"/>
              <w:snapToGrid w:val="0"/>
              <w:spacing w:line="240" w:lineRule="auto"/>
              <w:jc w:val="center"/>
              <w:rPr>
                <w:rFonts w:ascii="Times New Roman" w:hAnsi="Times New Roman"/>
                <w:b w:val="0"/>
                <w:sz w:val="24"/>
                <w:szCs w:val="24"/>
              </w:rPr>
            </w:pPr>
            <w:r>
              <w:rPr>
                <w:rFonts w:hint="eastAsia"/>
                <w:color w:val="000000"/>
                <w:szCs w:val="32"/>
                <w:shd w:val="clear" w:color="auto" w:fill="auto"/>
                <w:lang w:val="en-US" w:eastAsia="zh-CN"/>
              </w:rPr>
              <w:t>满足</w:t>
            </w:r>
            <w:r>
              <w:rPr>
                <w:rFonts w:eastAsia="宋体" w:cs="Times New Roman"/>
              </w:rPr>
              <w:t>《大气污染物综合排放标准》（GB16297-1996）表2中二级标准</w:t>
            </w:r>
            <w:r>
              <w:rPr>
                <w:rFonts w:hint="eastAsia" w:eastAsia="宋体" w:cs="Times New Roman"/>
                <w:lang w:val="en-US" w:eastAsia="zh-CN"/>
              </w:rPr>
              <w:t>和</w:t>
            </w:r>
            <w:r>
              <w:rPr>
                <w:rFonts w:eastAsia="宋体" w:cs="Times New Roman"/>
              </w:rPr>
              <w:t>无组织排放限值要求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1723" w:type="dxa"/>
            <w:vMerge w:val="continue"/>
            <w:vAlign w:val="center"/>
          </w:tcPr>
          <w:p>
            <w:pPr>
              <w:spacing w:line="240" w:lineRule="auto"/>
              <w:jc w:val="center"/>
              <w:rPr>
                <w:rFonts w:hint="eastAsia" w:eastAsia="宋体"/>
                <w:bCs/>
                <w:lang w:val="en-US" w:eastAsia="zh-CN"/>
              </w:rPr>
            </w:pPr>
          </w:p>
        </w:tc>
        <w:tc>
          <w:tcPr>
            <w:tcW w:w="1716" w:type="dxa"/>
            <w:vAlign w:val="center"/>
          </w:tcPr>
          <w:p>
            <w:pPr>
              <w:pStyle w:val="3"/>
              <w:spacing w:line="240" w:lineRule="auto"/>
              <w:ind w:left="0" w:leftChars="0"/>
              <w:jc w:val="center"/>
              <w:outlineLvl w:val="0"/>
              <w:rPr>
                <w:rFonts w:hint="eastAsia"/>
                <w:b w:val="0"/>
                <w:bCs w:val="0"/>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固化非甲烷总烃</w:t>
            </w:r>
            <w:r>
              <w:rPr>
                <w:rFonts w:hint="eastAsia" w:ascii="Times New Roman" w:hAnsi="Times New Roman"/>
                <w:b w:val="0"/>
                <w:bCs w:val="0"/>
                <w:color w:val="000000" w:themeColor="text1"/>
                <w:sz w:val="24"/>
                <w:szCs w:val="24"/>
                <w:lang w:val="en-US" w:eastAsia="zh-CN"/>
                <w14:textFill>
                  <w14:solidFill>
                    <w14:schemeClr w14:val="tx1"/>
                  </w14:solidFill>
                </w14:textFill>
              </w:rPr>
              <w:t>排放口（DA00</w:t>
            </w:r>
            <w:r>
              <w:rPr>
                <w:rFonts w:hint="eastAsia"/>
                <w:b w:val="0"/>
                <w:bCs w:val="0"/>
                <w:color w:val="000000" w:themeColor="text1"/>
                <w:sz w:val="24"/>
                <w:szCs w:val="24"/>
                <w:lang w:val="en-US" w:eastAsia="zh-CN"/>
                <w14:textFill>
                  <w14:solidFill>
                    <w14:schemeClr w14:val="tx1"/>
                  </w14:solidFill>
                </w14:textFill>
              </w:rPr>
              <w:t>2</w:t>
            </w:r>
            <w:r>
              <w:rPr>
                <w:rFonts w:hint="eastAsia" w:ascii="Times New Roman" w:hAnsi="Times New Roman"/>
                <w:b w:val="0"/>
                <w:bCs w:val="0"/>
                <w:color w:val="000000" w:themeColor="text1"/>
                <w:sz w:val="24"/>
                <w:szCs w:val="24"/>
                <w:lang w:val="en-US" w:eastAsia="zh-CN"/>
                <w14:textFill>
                  <w14:solidFill>
                    <w14:schemeClr w14:val="tx1"/>
                  </w14:solidFill>
                </w14:textFill>
              </w:rPr>
              <w:t>）/</w:t>
            </w:r>
            <w:r>
              <w:rPr>
                <w:rFonts w:hint="eastAsia"/>
                <w:b w:val="0"/>
                <w:bCs w:val="0"/>
                <w:color w:val="000000" w:themeColor="text1"/>
                <w:sz w:val="24"/>
                <w:szCs w:val="24"/>
                <w:lang w:val="en-US" w:eastAsia="zh-CN"/>
                <w14:textFill>
                  <w14:solidFill>
                    <w14:schemeClr w14:val="tx1"/>
                  </w14:solidFill>
                </w14:textFill>
              </w:rPr>
              <w:t>箱式烤箱</w:t>
            </w:r>
          </w:p>
        </w:tc>
        <w:tc>
          <w:tcPr>
            <w:tcW w:w="1020" w:type="dxa"/>
            <w:vAlign w:val="center"/>
          </w:tcPr>
          <w:p>
            <w:pPr>
              <w:adjustRightInd w:val="0"/>
              <w:snapToGrid w:val="0"/>
              <w:jc w:val="center"/>
              <w:rPr>
                <w:rFonts w:hint="default" w:ascii="Times New Roman" w:hAnsi="Times New Roman" w:cs="Times New Roman"/>
                <w:sz w:val="24"/>
                <w:szCs w:val="24"/>
                <w:lang w:val="en-US" w:eastAsia="zh-CN"/>
              </w:rPr>
            </w:pPr>
            <w:r>
              <w:rPr>
                <w:rFonts w:hint="eastAsia" w:cs="Times New Roman"/>
                <w:sz w:val="24"/>
                <w:szCs w:val="24"/>
                <w:lang w:val="en-US" w:eastAsia="zh-CN"/>
              </w:rPr>
              <w:t>非甲烷总烃</w:t>
            </w:r>
          </w:p>
        </w:tc>
        <w:tc>
          <w:tcPr>
            <w:tcW w:w="2064" w:type="dxa"/>
            <w:vAlign w:val="center"/>
          </w:tcPr>
          <w:p>
            <w:pPr>
              <w:spacing w:line="240" w:lineRule="auto"/>
              <w:jc w:val="center"/>
              <w:outlineLvl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二级活性炭吸附装置+15m高排气筒</w:t>
            </w:r>
          </w:p>
        </w:tc>
        <w:tc>
          <w:tcPr>
            <w:tcW w:w="1957" w:type="dxa"/>
            <w:vMerge w:val="continue"/>
            <w:vAlign w:val="center"/>
          </w:tcPr>
          <w:p>
            <w:pPr>
              <w:adjustRightInd w:val="0"/>
              <w:snapToGrid w:val="0"/>
              <w:spacing w:line="240" w:lineRule="auto"/>
              <w:jc w:val="center"/>
              <w:rPr>
                <w:rFonts w:hint="eastAsia"/>
                <w:color w:val="000000"/>
                <w:szCs w:val="32"/>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3" w:type="dxa"/>
            <w:vAlign w:val="center"/>
          </w:tcPr>
          <w:p>
            <w:pPr>
              <w:jc w:val="center"/>
              <w:outlineLvl w:val="0"/>
              <w:rPr>
                <w:rFonts w:hint="eastAsia" w:eastAsia="宋体"/>
                <w:bCs/>
                <w:lang w:val="en-US" w:eastAsia="zh-CN"/>
              </w:rPr>
            </w:pPr>
            <w:r>
              <w:rPr>
                <w:rFonts w:hint="eastAsia" w:eastAsia="宋体"/>
                <w:bCs/>
              </w:rPr>
              <w:t>水污染物</w:t>
            </w:r>
          </w:p>
        </w:tc>
        <w:tc>
          <w:tcPr>
            <w:tcW w:w="1716" w:type="dxa"/>
            <w:vAlign w:val="center"/>
          </w:tcPr>
          <w:p>
            <w:pPr>
              <w:spacing w:line="240" w:lineRule="auto"/>
              <w:jc w:val="center"/>
              <w:outlineLvl w:val="0"/>
              <w:rPr>
                <w:rFonts w:hint="eastAsia"/>
                <w:b w:val="0"/>
                <w:bCs w:val="0"/>
                <w:color w:val="000000" w:themeColor="text1"/>
                <w:sz w:val="24"/>
                <w:szCs w:val="24"/>
                <w:lang w:val="en-US" w:eastAsia="zh-CN"/>
                <w14:textFill>
                  <w14:solidFill>
                    <w14:schemeClr w14:val="tx1"/>
                  </w14:solidFill>
                </w14:textFill>
              </w:rPr>
            </w:pPr>
            <w:r>
              <w:rPr>
                <w:rFonts w:hint="eastAsia" w:eastAsia="宋体"/>
              </w:rPr>
              <w:t>生活污水</w:t>
            </w:r>
            <w:r>
              <w:rPr>
                <w:rFonts w:hint="eastAsia"/>
                <w:color w:val="auto"/>
                <w:lang w:val="en-US" w:eastAsia="zh-CN"/>
              </w:rPr>
              <w:t>排放口</w:t>
            </w:r>
          </w:p>
        </w:tc>
        <w:tc>
          <w:tcPr>
            <w:tcW w:w="1020" w:type="dxa"/>
            <w:vAlign w:val="center"/>
          </w:tcPr>
          <w:p>
            <w:pPr>
              <w:spacing w:line="240" w:lineRule="auto"/>
              <w:jc w:val="center"/>
              <w:rPr>
                <w:rFonts w:hint="default" w:eastAsia="宋体"/>
                <w:lang w:val="en-US" w:eastAsia="zh-CN"/>
              </w:rPr>
            </w:pPr>
            <w:r>
              <w:rPr>
                <w:rFonts w:hint="eastAsia"/>
                <w:lang w:val="en-US" w:eastAsia="zh-CN"/>
              </w:rPr>
              <w:t>pH</w:t>
            </w:r>
          </w:p>
          <w:p>
            <w:pPr>
              <w:spacing w:line="240" w:lineRule="auto"/>
              <w:jc w:val="center"/>
            </w:pPr>
            <w:r>
              <w:rPr>
                <w:rFonts w:hint="eastAsia" w:eastAsia="宋体"/>
              </w:rPr>
              <w:t>COD</w:t>
            </w:r>
          </w:p>
          <w:p>
            <w:pPr>
              <w:spacing w:line="240" w:lineRule="auto"/>
              <w:jc w:val="center"/>
            </w:pPr>
            <w:r>
              <w:rPr>
                <w:rFonts w:hint="eastAsia" w:eastAsia="宋体"/>
              </w:rPr>
              <w:t>BOD</w:t>
            </w:r>
            <w:r>
              <w:rPr>
                <w:rFonts w:hint="eastAsia" w:eastAsia="宋体"/>
                <w:vertAlign w:val="subscript"/>
              </w:rPr>
              <w:t>5</w:t>
            </w:r>
          </w:p>
          <w:p>
            <w:pPr>
              <w:spacing w:line="240" w:lineRule="auto"/>
              <w:jc w:val="center"/>
            </w:pPr>
            <w:r>
              <w:rPr>
                <w:rFonts w:hint="eastAsia" w:eastAsia="宋体"/>
              </w:rPr>
              <w:t>SS</w:t>
            </w:r>
          </w:p>
          <w:p>
            <w:pPr>
              <w:spacing w:line="240" w:lineRule="auto"/>
              <w:jc w:val="center"/>
              <w:outlineLvl w:val="0"/>
              <w:rPr>
                <w:rFonts w:hint="eastAsia" w:ascii="Times New Roman" w:hAnsi="Times New Roman" w:cs="Times New Roman"/>
                <w:sz w:val="24"/>
                <w:szCs w:val="24"/>
                <w:lang w:val="en-US" w:eastAsia="zh-CN"/>
              </w:rPr>
            </w:pPr>
            <w:r>
              <w:rPr>
                <w:rFonts w:hint="eastAsia" w:eastAsia="宋体"/>
              </w:rPr>
              <w:t>NH</w:t>
            </w:r>
            <w:r>
              <w:rPr>
                <w:rFonts w:hint="eastAsia" w:eastAsia="宋体"/>
                <w:vertAlign w:val="subscript"/>
              </w:rPr>
              <w:t>3</w:t>
            </w:r>
            <w:r>
              <w:rPr>
                <w:rFonts w:hint="eastAsia" w:eastAsia="宋体"/>
              </w:rPr>
              <w:t>-N</w:t>
            </w:r>
          </w:p>
        </w:tc>
        <w:tc>
          <w:tcPr>
            <w:tcW w:w="2064" w:type="dxa"/>
            <w:vAlign w:val="center"/>
          </w:tcPr>
          <w:p>
            <w:pPr>
              <w:spacing w:line="240" w:lineRule="auto"/>
              <w:jc w:val="center"/>
              <w:outlineLvl w:val="0"/>
              <w:rPr>
                <w:rFonts w:hint="eastAsia"/>
                <w:color w:val="000000" w:themeColor="text1"/>
                <w:lang w:val="en-US" w:eastAsia="zh-CN"/>
                <w14:textFill>
                  <w14:solidFill>
                    <w14:schemeClr w14:val="tx1"/>
                  </w14:solidFill>
                </w14:textFill>
              </w:rPr>
            </w:pPr>
            <w:r>
              <w:rPr>
                <w:rFonts w:hint="eastAsia" w:eastAsia="宋体"/>
              </w:rPr>
              <w:t>员工生活污水</w:t>
            </w:r>
            <w:r>
              <w:rPr>
                <w:rFonts w:hint="eastAsia"/>
                <w:lang w:val="en-US" w:eastAsia="zh-CN"/>
              </w:rPr>
              <w:t>依托兴晟电气</w:t>
            </w:r>
            <w:r>
              <w:rPr>
                <w:rFonts w:hint="eastAsia" w:eastAsia="宋体"/>
              </w:rPr>
              <w:t>化粪池处理达标后</w:t>
            </w:r>
            <w:r>
              <w:rPr>
                <w:rFonts w:eastAsia="宋体"/>
                <w:bCs/>
              </w:rPr>
              <w:t>进入</w:t>
            </w:r>
            <w:r>
              <w:rPr>
                <w:rFonts w:hint="eastAsia" w:eastAsia="宋体"/>
                <w:lang w:val="en-US" w:eastAsia="zh-CN"/>
              </w:rPr>
              <w:t>泗县工业</w:t>
            </w:r>
            <w:r>
              <w:rPr>
                <w:rFonts w:hint="eastAsia" w:eastAsia="宋体"/>
              </w:rPr>
              <w:t>污水处理厂</w:t>
            </w:r>
          </w:p>
        </w:tc>
        <w:tc>
          <w:tcPr>
            <w:tcW w:w="1957" w:type="dxa"/>
            <w:vAlign w:val="center"/>
          </w:tcPr>
          <w:p>
            <w:pPr>
              <w:spacing w:line="240" w:lineRule="auto"/>
              <w:jc w:val="center"/>
              <w:outlineLvl w:val="0"/>
              <w:rPr>
                <w:rFonts w:hint="eastAsia"/>
                <w:color w:val="000000"/>
                <w:szCs w:val="32"/>
                <w:shd w:val="clear" w:color="auto" w:fill="auto"/>
                <w:lang w:val="en-US" w:eastAsia="zh-CN"/>
              </w:rPr>
            </w:pPr>
            <w:r>
              <w:rPr>
                <w:rFonts w:eastAsia="宋体"/>
                <w:color w:val="000000" w:themeColor="text1"/>
                <w14:textFill>
                  <w14:solidFill>
                    <w14:schemeClr w14:val="tx1"/>
                  </w14:solidFill>
                </w14:textFill>
              </w:rPr>
              <w:t>满足《污水综合排放标准》（GB8978-1996）三级标准并满足</w:t>
            </w:r>
            <w:r>
              <w:rPr>
                <w:rFonts w:hint="eastAsia" w:eastAsia="宋体"/>
                <w:lang w:val="en-US" w:eastAsia="zh-CN"/>
              </w:rPr>
              <w:t>泗县工业</w:t>
            </w:r>
            <w:r>
              <w:rPr>
                <w:rFonts w:hint="eastAsia" w:eastAsia="宋体"/>
              </w:rPr>
              <w:t>污水处理厂</w:t>
            </w:r>
            <w:r>
              <w:rPr>
                <w:rFonts w:eastAsia="宋体"/>
                <w:color w:val="000000" w:themeColor="text1"/>
                <w14:textFill>
                  <w14:solidFill>
                    <w14:schemeClr w14:val="tx1"/>
                  </w14:solidFill>
                </w14:textFill>
              </w:rPr>
              <w:t>接管标准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3" w:type="dxa"/>
            <w:vAlign w:val="center"/>
          </w:tcPr>
          <w:p>
            <w:pPr>
              <w:jc w:val="center"/>
              <w:outlineLvl w:val="0"/>
              <w:rPr>
                <w:rFonts w:hint="eastAsia" w:eastAsia="宋体"/>
                <w:bCs/>
                <w:lang w:val="en-US" w:eastAsia="zh-CN"/>
              </w:rPr>
            </w:pPr>
            <w:r>
              <w:rPr>
                <w:rFonts w:hint="eastAsia" w:eastAsia="宋体"/>
                <w:bCs/>
              </w:rPr>
              <w:t>声环境</w:t>
            </w:r>
          </w:p>
        </w:tc>
        <w:tc>
          <w:tcPr>
            <w:tcW w:w="1716" w:type="dxa"/>
            <w:vAlign w:val="center"/>
          </w:tcPr>
          <w:p>
            <w:pPr>
              <w:spacing w:line="240" w:lineRule="auto"/>
              <w:jc w:val="center"/>
              <w:outlineLvl w:val="0"/>
              <w:rPr>
                <w:rFonts w:hint="eastAsia"/>
                <w:b w:val="0"/>
                <w:bCs w:val="0"/>
                <w:color w:val="000000" w:themeColor="text1"/>
                <w:sz w:val="24"/>
                <w:szCs w:val="24"/>
                <w:lang w:val="en-US" w:eastAsia="zh-CN"/>
                <w14:textFill>
                  <w14:solidFill>
                    <w14:schemeClr w14:val="tx1"/>
                  </w14:solidFill>
                </w14:textFill>
              </w:rPr>
            </w:pPr>
            <w:r>
              <w:rPr>
                <w:rFonts w:hint="eastAsia" w:eastAsia="宋体"/>
              </w:rPr>
              <w:t>生产设备</w:t>
            </w:r>
          </w:p>
        </w:tc>
        <w:tc>
          <w:tcPr>
            <w:tcW w:w="1020" w:type="dxa"/>
            <w:vAlign w:val="center"/>
          </w:tcPr>
          <w:p>
            <w:pPr>
              <w:spacing w:line="240" w:lineRule="auto"/>
              <w:jc w:val="center"/>
              <w:outlineLvl w:val="0"/>
              <w:rPr>
                <w:rFonts w:hint="eastAsia" w:ascii="Times New Roman" w:hAnsi="Times New Roman" w:cs="Times New Roman"/>
                <w:sz w:val="24"/>
                <w:szCs w:val="24"/>
                <w:lang w:val="en-US" w:eastAsia="zh-CN"/>
              </w:rPr>
            </w:pPr>
            <w:r>
              <w:rPr>
                <w:rFonts w:hint="eastAsia" w:ascii="宋体" w:hAnsi="宋体" w:eastAsia="宋体" w:cs="宋体"/>
              </w:rPr>
              <w:t>设备噪声</w:t>
            </w:r>
          </w:p>
        </w:tc>
        <w:tc>
          <w:tcPr>
            <w:tcW w:w="2064" w:type="dxa"/>
            <w:vAlign w:val="center"/>
          </w:tcPr>
          <w:p>
            <w:pPr>
              <w:spacing w:line="240" w:lineRule="auto"/>
              <w:jc w:val="center"/>
              <w:outlineLvl w:val="0"/>
              <w:rPr>
                <w:rFonts w:hint="eastAsia"/>
                <w:color w:val="000000" w:themeColor="text1"/>
                <w:lang w:val="en-US" w:eastAsia="zh-CN"/>
                <w14:textFill>
                  <w14:solidFill>
                    <w14:schemeClr w14:val="tx1"/>
                  </w14:solidFill>
                </w14:textFill>
              </w:rPr>
            </w:pPr>
            <w:r>
              <w:rPr>
                <w:rFonts w:eastAsia="宋体"/>
              </w:rPr>
              <w:t>生产车间内噪声源经生产车间隔声及距离衰减，随时进行检修，使其保持正常的工作状态，夜间不生产</w:t>
            </w:r>
          </w:p>
        </w:tc>
        <w:tc>
          <w:tcPr>
            <w:tcW w:w="1957" w:type="dxa"/>
            <w:vAlign w:val="center"/>
          </w:tcPr>
          <w:p>
            <w:pPr>
              <w:spacing w:line="240" w:lineRule="auto"/>
              <w:jc w:val="center"/>
              <w:outlineLvl w:val="0"/>
              <w:rPr>
                <w:rFonts w:hint="eastAsia"/>
                <w:color w:val="000000"/>
                <w:szCs w:val="32"/>
                <w:shd w:val="clear" w:color="auto" w:fill="auto"/>
                <w:lang w:val="en-US" w:eastAsia="zh-CN"/>
              </w:rPr>
            </w:pPr>
            <w:r>
              <w:rPr>
                <w:rFonts w:eastAsia="宋体"/>
              </w:rPr>
              <w:t>满足《工业企业厂界环境噪声排放标准》（GB12348-2008）中3类标准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3" w:type="dxa"/>
            <w:vAlign w:val="center"/>
          </w:tcPr>
          <w:p>
            <w:pPr>
              <w:adjustRightInd w:val="0"/>
              <w:snapToGrid w:val="0"/>
              <w:spacing w:line="240" w:lineRule="auto"/>
              <w:jc w:val="center"/>
              <w:rPr>
                <w:rFonts w:hint="eastAsia" w:eastAsia="宋体"/>
                <w:bCs/>
              </w:rPr>
            </w:pPr>
            <w:r>
              <w:rPr>
                <w:rFonts w:hint="eastAsia" w:ascii="宋体" w:hAnsi="宋体" w:eastAsia="宋体" w:cs="宋体"/>
                <w:bCs/>
                <w:szCs w:val="21"/>
              </w:rPr>
              <w:t>电磁辐射</w:t>
            </w:r>
          </w:p>
        </w:tc>
        <w:tc>
          <w:tcPr>
            <w:tcW w:w="6757" w:type="dxa"/>
            <w:gridSpan w:val="4"/>
            <w:vAlign w:val="center"/>
          </w:tcPr>
          <w:p>
            <w:pPr>
              <w:adjustRightInd w:val="0"/>
              <w:snapToGrid w:val="0"/>
              <w:spacing w:line="240" w:lineRule="auto"/>
              <w:jc w:val="center"/>
              <w:rPr>
                <w:rFonts w:eastAsia="宋体"/>
              </w:rPr>
            </w:pPr>
            <w:r>
              <w:rPr>
                <w:rFonts w:hint="eastAsia" w:ascii="宋体" w:hAnsi="宋体" w:eastAsia="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3" w:type="dxa"/>
            <w:vAlign w:val="center"/>
          </w:tcPr>
          <w:p>
            <w:pPr>
              <w:adjustRightInd w:val="0"/>
              <w:snapToGrid w:val="0"/>
              <w:spacing w:line="240" w:lineRule="auto"/>
              <w:jc w:val="center"/>
              <w:rPr>
                <w:rFonts w:hint="eastAsia" w:eastAsia="宋体"/>
                <w:bCs/>
              </w:rPr>
            </w:pPr>
            <w:r>
              <w:rPr>
                <w:rFonts w:hint="eastAsia" w:ascii="宋体" w:hAnsi="宋体" w:eastAsia="宋体" w:cs="宋体"/>
                <w:bCs/>
                <w:szCs w:val="21"/>
              </w:rPr>
              <w:t>固体废物</w:t>
            </w:r>
          </w:p>
        </w:tc>
        <w:tc>
          <w:tcPr>
            <w:tcW w:w="6757" w:type="dxa"/>
            <w:gridSpan w:val="4"/>
            <w:vAlign w:val="center"/>
          </w:tcPr>
          <w:p>
            <w:pPr>
              <w:adjustRightInd w:val="0"/>
              <w:snapToGrid w:val="0"/>
              <w:spacing w:line="240" w:lineRule="auto"/>
              <w:jc w:val="center"/>
              <w:rPr>
                <w:rFonts w:hint="eastAsia" w:eastAsia="宋体"/>
                <w:lang w:eastAsia="zh-CN"/>
              </w:rPr>
            </w:pPr>
            <w:r>
              <w:rPr>
                <w:rFonts w:eastAsia="宋体"/>
              </w:rPr>
              <w:t>生活垃圾实行分类袋装化，由市政环卫部门统一处理</w:t>
            </w:r>
            <w:r>
              <w:rPr>
                <w:rFonts w:hint="eastAsia" w:eastAsia="宋体"/>
              </w:rPr>
              <w:t>；</w:t>
            </w:r>
            <w:r>
              <w:rPr>
                <w:rFonts w:hint="eastAsia" w:eastAsia="宋体"/>
                <w:color w:val="auto"/>
                <w:lang w:bidi="ar"/>
              </w:rPr>
              <w:t>项目废边角料</w:t>
            </w:r>
            <w:r>
              <w:rPr>
                <w:rFonts w:hint="eastAsia" w:eastAsia="宋体"/>
                <w:color w:val="auto"/>
                <w:lang w:eastAsia="zh-CN" w:bidi="ar"/>
              </w:rPr>
              <w:t>、</w:t>
            </w:r>
            <w:r>
              <w:rPr>
                <w:rFonts w:hint="eastAsia" w:eastAsia="宋体"/>
                <w:color w:val="auto"/>
                <w:lang w:val="en-US" w:eastAsia="zh-CN" w:bidi="ar"/>
              </w:rPr>
              <w:t>废布袋</w:t>
            </w:r>
            <w:r>
              <w:rPr>
                <w:rFonts w:hint="eastAsia"/>
                <w:color w:val="auto"/>
                <w:lang w:val="en-US" w:eastAsia="zh-CN" w:bidi="ar"/>
              </w:rPr>
              <w:t>收集后暂存于位于厂房东南侧的一般固废暂存处，</w:t>
            </w:r>
            <w:r>
              <w:rPr>
                <w:rFonts w:hint="eastAsia" w:eastAsia="宋体"/>
                <w:color w:val="auto"/>
                <w:lang w:bidi="ar"/>
              </w:rPr>
              <w:t>外售至</w:t>
            </w:r>
            <w:r>
              <w:rPr>
                <w:rFonts w:hint="eastAsia"/>
                <w:color w:val="auto"/>
                <w:lang w:val="en-US" w:eastAsia="zh-CN" w:bidi="ar"/>
              </w:rPr>
              <w:t>合法的</w:t>
            </w:r>
            <w:r>
              <w:rPr>
                <w:rFonts w:hint="eastAsia" w:eastAsia="宋体"/>
                <w:color w:val="auto"/>
                <w:lang w:bidi="ar"/>
              </w:rPr>
              <w:t>物资回收公司</w:t>
            </w:r>
            <w:r>
              <w:rPr>
                <w:rFonts w:hint="eastAsia" w:eastAsia="宋体"/>
                <w:color w:val="auto"/>
                <w:lang w:eastAsia="zh-CN" w:bidi="ar"/>
              </w:rPr>
              <w:t>；</w:t>
            </w:r>
            <w:r>
              <w:rPr>
                <w:rFonts w:hint="eastAsia" w:eastAsia="宋体"/>
                <w:color w:val="auto"/>
                <w:lang w:val="en-US" w:eastAsia="zh-CN" w:bidi="ar"/>
              </w:rPr>
              <w:t>布袋除尘器收集的颗粒物收集后回用于生产；</w:t>
            </w:r>
            <w:r>
              <w:rPr>
                <w:rFonts w:hint="eastAsia"/>
                <w:bCs/>
                <w:color w:val="000000" w:themeColor="text1"/>
                <w:lang w:val="en-US" w:eastAsia="zh-CN"/>
                <w14:textFill>
                  <w14:solidFill>
                    <w14:schemeClr w14:val="tx1"/>
                  </w14:solidFill>
                </w14:textFill>
              </w:rPr>
              <w:t>废活性炭（</w:t>
            </w:r>
            <w:r>
              <w:rPr>
                <w:rFonts w:hint="eastAsia"/>
                <w:bCs/>
                <w:color w:val="000000" w:themeColor="text1"/>
                <w:sz w:val="24"/>
                <w:szCs w:val="24"/>
                <w14:textFill>
                  <w14:solidFill>
                    <w14:schemeClr w14:val="tx1"/>
                  </w14:solidFill>
                </w14:textFill>
              </w:rPr>
              <w:t>HW</w:t>
            </w:r>
            <w:r>
              <w:rPr>
                <w:rFonts w:hint="eastAsia"/>
                <w:bCs/>
                <w:color w:val="000000" w:themeColor="text1"/>
                <w:sz w:val="24"/>
                <w:szCs w:val="24"/>
                <w:lang w:val="en-US" w:eastAsia="zh-CN"/>
                <w14:textFill>
                  <w14:solidFill>
                    <w14:schemeClr w14:val="tx1"/>
                  </w14:solidFill>
                </w14:textFill>
              </w:rPr>
              <w:t>49</w:t>
            </w:r>
            <w:r>
              <w:rPr>
                <w:rFonts w:hint="eastAsia"/>
                <w:bCs/>
                <w:color w:val="000000" w:themeColor="text1"/>
                <w:sz w:val="24"/>
                <w:szCs w:val="24"/>
                <w14:textFill>
                  <w14:solidFill>
                    <w14:schemeClr w14:val="tx1"/>
                  </w14:solidFill>
                </w14:textFill>
              </w:rPr>
              <w:t xml:space="preserve"> </w:t>
            </w:r>
            <w:r>
              <w:rPr>
                <w:rFonts w:hint="eastAsia"/>
                <w:bCs/>
                <w:color w:val="000000" w:themeColor="text1"/>
                <w:sz w:val="24"/>
                <w:szCs w:val="24"/>
                <w:lang w:val="en-US" w:eastAsia="zh-CN"/>
                <w14:textFill>
                  <w14:solidFill>
                    <w14:schemeClr w14:val="tx1"/>
                  </w14:solidFill>
                </w14:textFill>
              </w:rPr>
              <w:t>900</w:t>
            </w:r>
            <w:r>
              <w:rPr>
                <w:rFonts w:hint="eastAsia"/>
                <w:color w:val="000000" w:themeColor="text1"/>
                <w:sz w:val="24"/>
                <w:szCs w:val="24"/>
                <w:lang w:val="en-US" w:eastAsia="zh-CN"/>
                <w14:textFill>
                  <w14:solidFill>
                    <w14:schemeClr w14:val="tx1"/>
                  </w14:solidFill>
                </w14:textFill>
              </w:rPr>
              <w:t>-039-49</w:t>
            </w:r>
            <w:r>
              <w:rPr>
                <w:rFonts w:hint="eastAsia"/>
                <w:color w:val="auto"/>
                <w:lang w:val="en-US" w:eastAsia="zh-CN" w:bidi="ar"/>
              </w:rPr>
              <w:t>）、</w:t>
            </w:r>
            <w:r>
              <w:rPr>
                <w:rFonts w:hint="eastAsia"/>
                <w:lang w:val="en-US" w:eastAsia="zh-CN"/>
              </w:rPr>
              <w:t>过滤残渣</w:t>
            </w:r>
            <w:r>
              <w:rPr>
                <w:rFonts w:hint="eastAsia"/>
                <w:bCs/>
                <w:color w:val="000000" w:themeColor="text1"/>
                <w:lang w:val="en-US" w:eastAsia="zh-CN"/>
                <w14:textFill>
                  <w14:solidFill>
                    <w14:schemeClr w14:val="tx1"/>
                  </w14:solidFill>
                </w14:textFill>
              </w:rPr>
              <w:t>（</w:t>
            </w:r>
            <w:r>
              <w:rPr>
                <w:rFonts w:hint="eastAsia"/>
                <w:bCs/>
                <w:color w:val="000000" w:themeColor="text1"/>
                <w:sz w:val="24"/>
                <w:szCs w:val="24"/>
                <w14:textFill>
                  <w14:solidFill>
                    <w14:schemeClr w14:val="tx1"/>
                  </w14:solidFill>
                </w14:textFill>
              </w:rPr>
              <w:t>HW</w:t>
            </w:r>
            <w:r>
              <w:rPr>
                <w:rFonts w:hint="eastAsia"/>
                <w:bCs/>
                <w:color w:val="000000" w:themeColor="text1"/>
                <w:sz w:val="24"/>
                <w:szCs w:val="24"/>
                <w:lang w:val="en-US" w:eastAsia="zh-CN"/>
                <w14:textFill>
                  <w14:solidFill>
                    <w14:schemeClr w14:val="tx1"/>
                  </w14:solidFill>
                </w14:textFill>
              </w:rPr>
              <w:t>08</w:t>
            </w:r>
            <w:r>
              <w:rPr>
                <w:rFonts w:hint="eastAsia"/>
                <w:bCs/>
                <w:color w:val="000000" w:themeColor="text1"/>
                <w:sz w:val="24"/>
                <w:szCs w:val="24"/>
                <w14:textFill>
                  <w14:solidFill>
                    <w14:schemeClr w14:val="tx1"/>
                  </w14:solidFill>
                </w14:textFill>
              </w:rPr>
              <w:t xml:space="preserve"> </w:t>
            </w:r>
            <w:r>
              <w:rPr>
                <w:rFonts w:hint="eastAsia"/>
                <w:bCs/>
                <w:color w:val="000000" w:themeColor="text1"/>
                <w:sz w:val="24"/>
                <w:szCs w:val="24"/>
                <w:lang w:val="en-US" w:eastAsia="zh-CN"/>
                <w14:textFill>
                  <w14:solidFill>
                    <w14:schemeClr w14:val="tx1"/>
                  </w14:solidFill>
                </w14:textFill>
              </w:rPr>
              <w:t>900</w:t>
            </w:r>
            <w:r>
              <w:rPr>
                <w:rFonts w:hint="eastAsia"/>
                <w:color w:val="000000" w:themeColor="text1"/>
                <w:sz w:val="24"/>
                <w:szCs w:val="24"/>
                <w:lang w:val="en-US" w:eastAsia="zh-CN"/>
                <w14:textFill>
                  <w14:solidFill>
                    <w14:schemeClr w14:val="tx1"/>
                  </w14:solidFill>
                </w14:textFill>
              </w:rPr>
              <w:t>-213-08</w:t>
            </w:r>
            <w:r>
              <w:rPr>
                <w:rFonts w:hint="eastAsia"/>
                <w:color w:val="auto"/>
                <w:lang w:val="en-US" w:eastAsia="zh-CN" w:bidi="ar"/>
              </w:rPr>
              <w:t>）、</w:t>
            </w:r>
            <w:r>
              <w:rPr>
                <w:rFonts w:hint="eastAsia"/>
                <w:bCs/>
                <w:color w:val="000000" w:themeColor="text1"/>
                <w:lang w:val="en-US" w:eastAsia="zh-CN"/>
                <w14:textFill>
                  <w14:solidFill>
                    <w14:schemeClr w14:val="tx1"/>
                  </w14:solidFill>
                </w14:textFill>
              </w:rPr>
              <w:t>废液压油（</w:t>
            </w:r>
            <w:r>
              <w:rPr>
                <w:rFonts w:hint="eastAsia"/>
                <w:bCs/>
                <w:color w:val="000000" w:themeColor="text1"/>
                <w:sz w:val="24"/>
                <w:szCs w:val="24"/>
                <w14:textFill>
                  <w14:solidFill>
                    <w14:schemeClr w14:val="tx1"/>
                  </w14:solidFill>
                </w14:textFill>
              </w:rPr>
              <w:t>HW</w:t>
            </w:r>
            <w:r>
              <w:rPr>
                <w:rFonts w:hint="eastAsia"/>
                <w:bCs/>
                <w:color w:val="000000" w:themeColor="text1"/>
                <w:sz w:val="24"/>
                <w:szCs w:val="24"/>
                <w:lang w:val="en-US" w:eastAsia="zh-CN"/>
                <w14:textFill>
                  <w14:solidFill>
                    <w14:schemeClr w14:val="tx1"/>
                  </w14:solidFill>
                </w14:textFill>
              </w:rPr>
              <w:t>08</w:t>
            </w:r>
            <w:r>
              <w:rPr>
                <w:rFonts w:hint="eastAsia"/>
                <w:bCs/>
                <w:color w:val="000000" w:themeColor="text1"/>
                <w:sz w:val="24"/>
                <w:szCs w:val="24"/>
                <w14:textFill>
                  <w14:solidFill>
                    <w14:schemeClr w14:val="tx1"/>
                  </w14:solidFill>
                </w14:textFill>
              </w:rPr>
              <w:t xml:space="preserve"> </w:t>
            </w:r>
            <w:r>
              <w:rPr>
                <w:rFonts w:hint="eastAsia"/>
                <w:bCs/>
                <w:color w:val="000000" w:themeColor="text1"/>
                <w:sz w:val="24"/>
                <w:szCs w:val="24"/>
                <w:lang w:val="en-US" w:eastAsia="zh-CN"/>
                <w14:textFill>
                  <w14:solidFill>
                    <w14:schemeClr w14:val="tx1"/>
                  </w14:solidFill>
                </w14:textFill>
              </w:rPr>
              <w:t>900</w:t>
            </w:r>
            <w:r>
              <w:rPr>
                <w:rFonts w:hint="eastAsia"/>
                <w:color w:val="000000" w:themeColor="text1"/>
                <w:sz w:val="24"/>
                <w:szCs w:val="24"/>
                <w:lang w:val="en-US" w:eastAsia="zh-CN"/>
                <w14:textFill>
                  <w14:solidFill>
                    <w14:schemeClr w14:val="tx1"/>
                  </w14:solidFill>
                </w14:textFill>
              </w:rPr>
              <w:t>-218-08</w:t>
            </w:r>
            <w:r>
              <w:rPr>
                <w:rFonts w:hint="eastAsia"/>
                <w:color w:val="auto"/>
                <w:lang w:val="en-US" w:eastAsia="zh-CN" w:bidi="ar"/>
              </w:rPr>
              <w:t>）、</w:t>
            </w:r>
            <w:r>
              <w:rPr>
                <w:rFonts w:hint="eastAsia"/>
                <w:bCs/>
                <w:color w:val="000000" w:themeColor="text1"/>
                <w:lang w:val="en-US" w:eastAsia="zh-CN"/>
                <w14:textFill>
                  <w14:solidFill>
                    <w14:schemeClr w14:val="tx1"/>
                  </w14:solidFill>
                </w14:textFill>
              </w:rPr>
              <w:t>废机油（</w:t>
            </w:r>
            <w:r>
              <w:rPr>
                <w:rFonts w:hint="eastAsia"/>
                <w:bCs/>
                <w:color w:val="000000" w:themeColor="text1"/>
                <w:sz w:val="24"/>
                <w:szCs w:val="24"/>
                <w14:textFill>
                  <w14:solidFill>
                    <w14:schemeClr w14:val="tx1"/>
                  </w14:solidFill>
                </w14:textFill>
              </w:rPr>
              <w:t>HW</w:t>
            </w:r>
            <w:r>
              <w:rPr>
                <w:rFonts w:hint="eastAsia"/>
                <w:bCs/>
                <w:color w:val="000000" w:themeColor="text1"/>
                <w:sz w:val="24"/>
                <w:szCs w:val="24"/>
                <w:lang w:val="en-US" w:eastAsia="zh-CN"/>
                <w14:textFill>
                  <w14:solidFill>
                    <w14:schemeClr w14:val="tx1"/>
                  </w14:solidFill>
                </w14:textFill>
              </w:rPr>
              <w:t>08</w:t>
            </w:r>
            <w:r>
              <w:rPr>
                <w:rFonts w:hint="eastAsia"/>
                <w:bCs/>
                <w:color w:val="000000" w:themeColor="text1"/>
                <w:sz w:val="24"/>
                <w:szCs w:val="24"/>
                <w14:textFill>
                  <w14:solidFill>
                    <w14:schemeClr w14:val="tx1"/>
                  </w14:solidFill>
                </w14:textFill>
              </w:rPr>
              <w:t xml:space="preserve"> </w:t>
            </w:r>
            <w:r>
              <w:rPr>
                <w:rFonts w:hint="eastAsia"/>
                <w:bCs/>
                <w:color w:val="000000" w:themeColor="text1"/>
                <w:sz w:val="24"/>
                <w:szCs w:val="24"/>
                <w:lang w:val="en-US" w:eastAsia="zh-CN"/>
                <w14:textFill>
                  <w14:solidFill>
                    <w14:schemeClr w14:val="tx1"/>
                  </w14:solidFill>
                </w14:textFill>
              </w:rPr>
              <w:t>900</w:t>
            </w:r>
            <w:r>
              <w:rPr>
                <w:rFonts w:hint="eastAsia"/>
                <w:color w:val="000000" w:themeColor="text1"/>
                <w:sz w:val="24"/>
                <w:szCs w:val="24"/>
                <w:lang w:val="en-US" w:eastAsia="zh-CN"/>
                <w14:textFill>
                  <w14:solidFill>
                    <w14:schemeClr w14:val="tx1"/>
                  </w14:solidFill>
                </w14:textFill>
              </w:rPr>
              <w:t>-214-08</w:t>
            </w:r>
            <w:r>
              <w:rPr>
                <w:rFonts w:hint="eastAsia"/>
                <w:color w:val="auto"/>
                <w:lang w:val="en-US" w:eastAsia="zh-CN" w:bidi="ar"/>
              </w:rPr>
              <w:t>）、</w:t>
            </w:r>
            <w:r>
              <w:rPr>
                <w:rFonts w:hint="eastAsia"/>
                <w:bCs/>
                <w:color w:val="000000" w:themeColor="text1"/>
                <w:lang w:val="en-US" w:eastAsia="zh-CN"/>
                <w14:textFill>
                  <w14:solidFill>
                    <w14:schemeClr w14:val="tx1"/>
                  </w14:solidFill>
                </w14:textFill>
              </w:rPr>
              <w:t>废油桶（HW08 900-249-08）</w:t>
            </w:r>
            <w:r>
              <w:rPr>
                <w:rFonts w:hint="eastAsia"/>
                <w:color w:val="000000" w:themeColor="text1"/>
                <w:lang w:bidi="ar"/>
                <w14:textFill>
                  <w14:solidFill>
                    <w14:schemeClr w14:val="tx1"/>
                  </w14:solidFill>
                </w14:textFill>
              </w:rPr>
              <w:t>收集后暂存于危险废物暂存库内，由有资质单位进行处理</w:t>
            </w:r>
            <w:r>
              <w:rPr>
                <w:rFonts w:hint="eastAsia"/>
                <w:color w:val="000000" w:themeColor="text1"/>
                <w:lang w:eastAsia="zh-CN" w:bidi="ar"/>
                <w14:textFill>
                  <w14:solidFill>
                    <w14:schemeClr w14:val="tx1"/>
                  </w14:solidFill>
                </w14:textFill>
              </w:rPr>
              <w:t>；</w:t>
            </w:r>
            <w:r>
              <w:rPr>
                <w:rFonts w:hint="eastAsia"/>
                <w:bCs/>
                <w:color w:val="000000" w:themeColor="text1"/>
                <w:lang w:val="en-US" w:eastAsia="zh-CN"/>
                <w14:textFill>
                  <w14:solidFill>
                    <w14:schemeClr w14:val="tx1"/>
                  </w14:solidFill>
                </w14:textFill>
              </w:rPr>
              <w:t>废铁屑（</w:t>
            </w:r>
            <w:r>
              <w:rPr>
                <w:rFonts w:hint="eastAsia"/>
                <w:bCs/>
                <w:color w:val="000000" w:themeColor="text1"/>
                <w:sz w:val="24"/>
                <w:szCs w:val="24"/>
                <w14:textFill>
                  <w14:solidFill>
                    <w14:schemeClr w14:val="tx1"/>
                  </w14:solidFill>
                </w14:textFill>
              </w:rPr>
              <w:t>HW</w:t>
            </w:r>
            <w:r>
              <w:rPr>
                <w:rFonts w:hint="eastAsia"/>
                <w:bCs/>
                <w:color w:val="000000" w:themeColor="text1"/>
                <w:sz w:val="24"/>
                <w:szCs w:val="24"/>
                <w:lang w:val="en-US" w:eastAsia="zh-CN"/>
                <w14:textFill>
                  <w14:solidFill>
                    <w14:schemeClr w14:val="tx1"/>
                  </w14:solidFill>
                </w14:textFill>
              </w:rPr>
              <w:t>08</w:t>
            </w:r>
            <w:r>
              <w:rPr>
                <w:rFonts w:hint="eastAsia"/>
                <w:bCs/>
                <w:color w:val="000000" w:themeColor="text1"/>
                <w:sz w:val="24"/>
                <w:szCs w:val="24"/>
                <w14:textFill>
                  <w14:solidFill>
                    <w14:schemeClr w14:val="tx1"/>
                  </w14:solidFill>
                </w14:textFill>
              </w:rPr>
              <w:t xml:space="preserve"> </w:t>
            </w:r>
            <w:r>
              <w:rPr>
                <w:rFonts w:hint="eastAsia"/>
                <w:bCs/>
                <w:color w:val="000000" w:themeColor="text1"/>
                <w:sz w:val="24"/>
                <w:szCs w:val="24"/>
                <w:lang w:val="en-US" w:eastAsia="zh-CN"/>
                <w14:textFill>
                  <w14:solidFill>
                    <w14:schemeClr w14:val="tx1"/>
                  </w14:solidFill>
                </w14:textFill>
              </w:rPr>
              <w:t>900</w:t>
            </w:r>
            <w:r>
              <w:rPr>
                <w:rFonts w:hint="eastAsia"/>
                <w:color w:val="000000" w:themeColor="text1"/>
                <w:sz w:val="24"/>
                <w:szCs w:val="24"/>
                <w:lang w:val="en-US" w:eastAsia="zh-CN"/>
                <w14:textFill>
                  <w14:solidFill>
                    <w14:schemeClr w14:val="tx1"/>
                  </w14:solidFill>
                </w14:textFill>
              </w:rPr>
              <w:t>-200-08</w:t>
            </w:r>
            <w:r>
              <w:rPr>
                <w:rFonts w:hint="eastAsia"/>
                <w:color w:val="auto"/>
                <w:lang w:val="en-US" w:eastAsia="zh-CN" w:bidi="ar"/>
              </w:rPr>
              <w:t>）</w:t>
            </w:r>
            <w:r>
              <w:rPr>
                <w:rFonts w:hint="eastAsia"/>
                <w:color w:val="000000" w:themeColor="text1"/>
                <w:lang w:bidi="ar"/>
                <w14:textFill>
                  <w14:solidFill>
                    <w14:schemeClr w14:val="tx1"/>
                  </w14:solidFill>
                </w14:textFill>
              </w:rPr>
              <w:t>收集后暂存于危险废物暂存库内</w:t>
            </w:r>
            <w:r>
              <w:rPr>
                <w:rFonts w:hint="eastAsia"/>
                <w:color w:val="000000" w:themeColor="text1"/>
                <w:lang w:val="en-US" w:eastAsia="zh-CN" w:bidi="ar"/>
                <w14:textFill>
                  <w14:solidFill>
                    <w14:schemeClr w14:val="tx1"/>
                  </w14:solidFill>
                </w14:textFill>
              </w:rPr>
              <w:t>的托盘上，待沥干后</w:t>
            </w:r>
            <w:r>
              <w:rPr>
                <w:rFonts w:hint="eastAsia"/>
                <w:color w:val="000000" w:themeColor="text1"/>
                <w:lang w:bidi="ar"/>
                <w14:textFill>
                  <w14:solidFill>
                    <w14:schemeClr w14:val="tx1"/>
                  </w14:solidFill>
                </w14:textFill>
              </w:rPr>
              <w:t>，</w:t>
            </w:r>
            <w:r>
              <w:rPr>
                <w:rFonts w:hint="eastAsia" w:eastAsia="宋体"/>
                <w:color w:val="auto"/>
                <w:lang w:bidi="ar"/>
              </w:rPr>
              <w:t>外售至</w:t>
            </w:r>
            <w:r>
              <w:rPr>
                <w:rFonts w:hint="eastAsia" w:cs="Times New Roman"/>
                <w:bCs/>
                <w:color w:val="auto"/>
                <w:kern w:val="0"/>
                <w:sz w:val="24"/>
                <w:szCs w:val="24"/>
                <w:lang w:val="en-US" w:eastAsia="zh-CN" w:bidi="ar"/>
              </w:rPr>
              <w:t>合法的金属材料</w:t>
            </w:r>
            <w:r>
              <w:rPr>
                <w:rFonts w:hint="eastAsia" w:eastAsia="宋体" w:cs="Times New Roman"/>
                <w:bCs/>
                <w:color w:val="auto"/>
                <w:kern w:val="0"/>
                <w:sz w:val="24"/>
                <w:szCs w:val="24"/>
                <w:lang w:bidi="ar"/>
              </w:rPr>
              <w:t>回收公司</w:t>
            </w:r>
            <w:r>
              <w:rPr>
                <w:rFonts w:hint="eastAsia"/>
                <w:color w:val="auto"/>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3" w:type="dxa"/>
            <w:vAlign w:val="center"/>
          </w:tcPr>
          <w:p>
            <w:pPr>
              <w:adjustRightInd w:val="0"/>
              <w:snapToGrid w:val="0"/>
              <w:jc w:val="center"/>
              <w:rPr>
                <w:rFonts w:ascii="宋体" w:hAnsi="宋体" w:cs="宋体"/>
                <w:bCs/>
                <w:szCs w:val="21"/>
              </w:rPr>
            </w:pPr>
            <w:r>
              <w:rPr>
                <w:rFonts w:hint="eastAsia" w:ascii="宋体" w:hAnsi="宋体" w:eastAsia="宋体" w:cs="宋体"/>
                <w:bCs/>
                <w:szCs w:val="21"/>
              </w:rPr>
              <w:t>土壤及地下水</w:t>
            </w:r>
          </w:p>
          <w:p>
            <w:pPr>
              <w:adjustRightInd w:val="0"/>
              <w:snapToGrid w:val="0"/>
              <w:jc w:val="center"/>
              <w:rPr>
                <w:rFonts w:hint="eastAsia" w:eastAsia="宋体"/>
                <w:bCs/>
              </w:rPr>
            </w:pPr>
            <w:r>
              <w:rPr>
                <w:rFonts w:hint="eastAsia" w:ascii="宋体" w:hAnsi="宋体" w:eastAsia="宋体" w:cs="宋体"/>
                <w:bCs/>
                <w:szCs w:val="21"/>
              </w:rPr>
              <w:t>污染防治措施</w:t>
            </w:r>
          </w:p>
        </w:tc>
        <w:tc>
          <w:tcPr>
            <w:tcW w:w="6757" w:type="dxa"/>
            <w:gridSpan w:val="4"/>
            <w:vAlign w:val="center"/>
          </w:tcPr>
          <w:p>
            <w:pPr>
              <w:adjustRightInd w:val="0"/>
              <w:snapToGrid w:val="0"/>
              <w:spacing w:line="240" w:lineRule="auto"/>
              <w:jc w:val="both"/>
              <w:rPr>
                <w:rFonts w:hint="eastAsia"/>
                <w:color w:val="auto"/>
                <w:sz w:val="24"/>
                <w:szCs w:val="24"/>
              </w:rPr>
            </w:pPr>
            <w:r>
              <w:rPr>
                <w:rFonts w:hint="eastAsia" w:eastAsia="宋体"/>
                <w:color w:val="auto"/>
                <w:sz w:val="24"/>
                <w:szCs w:val="24"/>
                <w:shd w:val="clear"/>
              </w:rPr>
              <w:t>重点防渗区：</w:t>
            </w:r>
            <w:r>
              <w:rPr>
                <w:rFonts w:hint="eastAsia"/>
                <w:color w:val="auto"/>
                <w:sz w:val="24"/>
                <w:szCs w:val="24"/>
                <w:shd w:val="clear"/>
                <w:lang w:val="en-US" w:eastAsia="zh-CN"/>
              </w:rPr>
              <w:t>油类</w:t>
            </w:r>
            <w:r>
              <w:rPr>
                <w:rFonts w:hint="eastAsia" w:eastAsia="宋体"/>
                <w:color w:val="auto"/>
                <w:sz w:val="24"/>
                <w:szCs w:val="24"/>
                <w:shd w:val="clear"/>
                <w:lang w:val="en-US" w:eastAsia="zh-CN"/>
              </w:rPr>
              <w:t>贮存库、</w:t>
            </w:r>
            <w:r>
              <w:rPr>
                <w:rFonts w:hint="eastAsia"/>
                <w:color w:val="auto"/>
                <w:sz w:val="24"/>
                <w:szCs w:val="24"/>
                <w:shd w:val="clear"/>
                <w:lang w:val="en-US" w:eastAsia="zh-CN"/>
              </w:rPr>
              <w:t>危险废物暂存间、化粪池</w:t>
            </w:r>
            <w:r>
              <w:rPr>
                <w:rFonts w:hint="eastAsia" w:eastAsia="宋体"/>
                <w:color w:val="auto"/>
                <w:sz w:val="24"/>
                <w:szCs w:val="24"/>
                <w:shd w:val="clear"/>
              </w:rPr>
              <w:t>、污水管线等，防渗要求：等效黏土防渗层Mb≥</w:t>
            </w:r>
            <w:r>
              <w:rPr>
                <w:rFonts w:hint="eastAsia"/>
                <w:color w:val="auto"/>
                <w:sz w:val="24"/>
                <w:szCs w:val="24"/>
                <w:shd w:val="clear"/>
                <w:lang w:val="en-US" w:eastAsia="zh-CN"/>
              </w:rPr>
              <w:t>6</w:t>
            </w:r>
            <w:r>
              <w:rPr>
                <w:rFonts w:hint="eastAsia" w:eastAsia="宋体"/>
                <w:color w:val="auto"/>
                <w:sz w:val="24"/>
                <w:szCs w:val="24"/>
                <w:shd w:val="clear"/>
                <w:lang w:val="en-US" w:eastAsia="zh-CN"/>
              </w:rPr>
              <w:t>.0</w:t>
            </w:r>
            <w:r>
              <w:rPr>
                <w:rFonts w:hint="eastAsia" w:eastAsia="宋体"/>
                <w:color w:val="auto"/>
                <w:sz w:val="24"/>
                <w:szCs w:val="24"/>
                <w:shd w:val="clear"/>
              </w:rPr>
              <w:t>m，K≤1×10</w:t>
            </w:r>
            <w:r>
              <w:rPr>
                <w:rFonts w:hint="eastAsia" w:eastAsia="宋体"/>
                <w:color w:val="auto"/>
                <w:sz w:val="24"/>
                <w:szCs w:val="24"/>
                <w:shd w:val="clear"/>
                <w:vertAlign w:val="superscript"/>
              </w:rPr>
              <w:t>-7</w:t>
            </w:r>
            <w:r>
              <w:rPr>
                <w:rFonts w:hint="eastAsia" w:eastAsia="宋体"/>
                <w:color w:val="auto"/>
                <w:sz w:val="24"/>
                <w:szCs w:val="24"/>
                <w:shd w:val="clear"/>
              </w:rPr>
              <w:t>cm/s；或参照GB18598执行</w:t>
            </w:r>
            <w:r>
              <w:rPr>
                <w:rFonts w:hint="eastAsia" w:eastAsia="宋体"/>
                <w:color w:val="auto"/>
                <w:sz w:val="24"/>
                <w:szCs w:val="24"/>
              </w:rPr>
              <w:t>；</w:t>
            </w:r>
          </w:p>
          <w:p>
            <w:pPr>
              <w:adjustRightInd w:val="0"/>
              <w:snapToGrid w:val="0"/>
              <w:spacing w:line="240" w:lineRule="auto"/>
              <w:jc w:val="left"/>
              <w:rPr>
                <w:rFonts w:eastAsia="宋体"/>
              </w:rPr>
            </w:pPr>
            <w:r>
              <w:rPr>
                <w:rFonts w:hint="eastAsia" w:eastAsia="宋体"/>
                <w:color w:val="auto"/>
                <w:sz w:val="24"/>
                <w:szCs w:val="24"/>
              </w:rPr>
              <w:t>一般防渗区：</w:t>
            </w:r>
            <w:r>
              <w:rPr>
                <w:rFonts w:hint="eastAsia"/>
                <w:color w:val="auto"/>
                <w:sz w:val="24"/>
                <w:szCs w:val="24"/>
                <w:lang w:val="en-US" w:eastAsia="zh-CN"/>
              </w:rPr>
              <w:t>生产车间、仓库、</w:t>
            </w:r>
            <w:r>
              <w:rPr>
                <w:rFonts w:hint="eastAsia" w:eastAsia="宋体"/>
                <w:color w:val="auto"/>
                <w:sz w:val="24"/>
                <w:szCs w:val="24"/>
              </w:rPr>
              <w:t>道路路面、办公楼、成品库等，防渗要求：等效黏土防渗层Mb≥</w:t>
            </w:r>
            <w:r>
              <w:rPr>
                <w:rFonts w:hint="eastAsia"/>
                <w:color w:val="auto"/>
                <w:sz w:val="24"/>
                <w:szCs w:val="24"/>
                <w:lang w:val="en-US" w:eastAsia="zh-CN"/>
              </w:rPr>
              <w:t>1.5</w:t>
            </w:r>
            <w:r>
              <w:rPr>
                <w:rFonts w:hint="eastAsia" w:eastAsia="宋体"/>
                <w:color w:val="auto"/>
                <w:sz w:val="24"/>
                <w:szCs w:val="24"/>
              </w:rPr>
              <w:t>m，K≤1×10</w:t>
            </w:r>
            <w:r>
              <w:rPr>
                <w:rFonts w:hint="eastAsia" w:eastAsia="宋体"/>
                <w:color w:val="auto"/>
                <w:sz w:val="24"/>
                <w:szCs w:val="24"/>
                <w:vertAlign w:val="superscript"/>
              </w:rPr>
              <w:t>-7</w:t>
            </w:r>
            <w:r>
              <w:rPr>
                <w:rFonts w:hint="eastAsia" w:eastAsia="宋体"/>
                <w:color w:val="auto"/>
                <w:sz w:val="24"/>
                <w:szCs w:val="24"/>
              </w:rPr>
              <w:t>cm/s；或参照GB18889执行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3" w:type="dxa"/>
            <w:vAlign w:val="center"/>
          </w:tcPr>
          <w:p>
            <w:pPr>
              <w:adjustRightInd w:val="0"/>
              <w:snapToGrid w:val="0"/>
              <w:spacing w:line="240" w:lineRule="auto"/>
              <w:jc w:val="center"/>
              <w:rPr>
                <w:rFonts w:hint="eastAsia" w:eastAsia="宋体"/>
                <w:bCs/>
              </w:rPr>
            </w:pPr>
            <w:r>
              <w:rPr>
                <w:rFonts w:hint="eastAsia" w:ascii="宋体" w:hAnsi="宋体" w:eastAsia="宋体" w:cs="宋体"/>
                <w:bCs/>
                <w:szCs w:val="21"/>
              </w:rPr>
              <w:t>生态保护措施</w:t>
            </w:r>
          </w:p>
        </w:tc>
        <w:tc>
          <w:tcPr>
            <w:tcW w:w="6757" w:type="dxa"/>
            <w:gridSpan w:val="4"/>
            <w:vAlign w:val="center"/>
          </w:tcPr>
          <w:p>
            <w:pPr>
              <w:adjustRightInd w:val="0"/>
              <w:snapToGrid w:val="0"/>
              <w:spacing w:line="240" w:lineRule="auto"/>
              <w:jc w:val="center"/>
              <w:rPr>
                <w:rFonts w:eastAsia="宋体"/>
              </w:rPr>
            </w:pPr>
            <w:r>
              <w:rPr>
                <w:rFonts w:hint="eastAsia" w:ascii="宋体" w:hAnsi="宋体" w:eastAsia="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3" w:type="dxa"/>
            <w:vAlign w:val="center"/>
          </w:tcPr>
          <w:p>
            <w:pPr>
              <w:adjustRightInd w:val="0"/>
              <w:snapToGrid w:val="0"/>
              <w:spacing w:line="240" w:lineRule="auto"/>
              <w:jc w:val="center"/>
              <w:rPr>
                <w:rFonts w:ascii="宋体" w:hAnsi="宋体" w:cs="宋体"/>
                <w:bCs/>
                <w:spacing w:val="-8"/>
                <w:szCs w:val="21"/>
              </w:rPr>
            </w:pPr>
            <w:r>
              <w:rPr>
                <w:rFonts w:hint="eastAsia" w:ascii="宋体" w:hAnsi="宋体" w:eastAsia="宋体" w:cs="宋体"/>
                <w:bCs/>
                <w:spacing w:val="-8"/>
                <w:szCs w:val="21"/>
              </w:rPr>
              <w:t>环境风险</w:t>
            </w:r>
          </w:p>
          <w:p>
            <w:pPr>
              <w:adjustRightInd w:val="0"/>
              <w:snapToGrid w:val="0"/>
              <w:spacing w:line="240" w:lineRule="auto"/>
              <w:jc w:val="center"/>
              <w:rPr>
                <w:rFonts w:hint="eastAsia" w:eastAsia="宋体"/>
                <w:bCs/>
              </w:rPr>
            </w:pPr>
            <w:r>
              <w:rPr>
                <w:rFonts w:hint="eastAsia" w:ascii="宋体" w:hAnsi="宋体" w:eastAsia="宋体" w:cs="宋体"/>
                <w:bCs/>
                <w:spacing w:val="-8"/>
                <w:szCs w:val="21"/>
              </w:rPr>
              <w:t>防范措施</w:t>
            </w:r>
          </w:p>
        </w:tc>
        <w:tc>
          <w:tcPr>
            <w:tcW w:w="6757" w:type="dxa"/>
            <w:gridSpan w:val="4"/>
            <w:vAlign w:val="center"/>
          </w:tcPr>
          <w:p>
            <w:pPr>
              <w:numPr>
                <w:ilvl w:val="0"/>
                <w:numId w:val="5"/>
              </w:numPr>
              <w:adjustRightInd w:val="0"/>
              <w:snapToGrid w:val="0"/>
              <w:spacing w:line="240" w:lineRule="auto"/>
              <w:jc w:val="center"/>
              <w:rPr>
                <w:rFonts w:hint="default"/>
              </w:rPr>
            </w:pPr>
            <w:r>
              <w:rPr>
                <w:rFonts w:hint="default"/>
              </w:rPr>
              <w:t>编制突发环境事件应急预案</w:t>
            </w:r>
          </w:p>
          <w:p>
            <w:pPr>
              <w:numPr>
                <w:ilvl w:val="0"/>
                <w:numId w:val="5"/>
              </w:numPr>
              <w:adjustRightInd w:val="0"/>
              <w:snapToGrid w:val="0"/>
              <w:spacing w:line="240" w:lineRule="auto"/>
              <w:jc w:val="center"/>
            </w:pPr>
            <w:r>
              <w:rPr>
                <w:rFonts w:hint="default"/>
              </w:rPr>
              <w:t>定期进行应急培训和演练</w:t>
            </w:r>
          </w:p>
          <w:p>
            <w:pPr>
              <w:pStyle w:val="2"/>
              <w:spacing w:line="240" w:lineRule="auto"/>
              <w:jc w:val="center"/>
              <w:rPr>
                <w:rFonts w:eastAsia="宋体"/>
              </w:rPr>
            </w:pPr>
            <w:r>
              <w:rPr>
                <w:rFonts w:hint="eastAsia" w:cs="Times New Roman"/>
                <w:color w:val="auto"/>
                <w:lang w:val="en-US" w:eastAsia="zh-CN"/>
              </w:rPr>
              <w:t>3、</w:t>
            </w:r>
            <w:r>
              <w:rPr>
                <w:rFonts w:hint="eastAsia"/>
                <w:color w:val="auto"/>
                <w:spacing w:val="0"/>
                <w:sz w:val="24"/>
                <w:szCs w:val="24"/>
                <w:lang w:val="en-US" w:eastAsia="zh-CN"/>
              </w:rPr>
              <w:t>设置单独的油类贮存仓库，设置禁火标识，配备防火服，灭火器、防毒面具等应急物资；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3" w:type="dxa"/>
            <w:vAlign w:val="center"/>
          </w:tcPr>
          <w:p>
            <w:pPr>
              <w:adjustRightInd w:val="0"/>
              <w:snapToGrid w:val="0"/>
              <w:spacing w:line="240" w:lineRule="auto"/>
              <w:jc w:val="center"/>
              <w:rPr>
                <w:rFonts w:ascii="宋体" w:hAnsi="宋体" w:cs="宋体"/>
                <w:bCs/>
                <w:spacing w:val="-8"/>
                <w:szCs w:val="21"/>
              </w:rPr>
            </w:pPr>
            <w:r>
              <w:rPr>
                <w:rFonts w:hint="eastAsia" w:ascii="宋体" w:hAnsi="宋体" w:eastAsia="宋体" w:cs="宋体"/>
                <w:bCs/>
                <w:spacing w:val="-8"/>
                <w:szCs w:val="21"/>
              </w:rPr>
              <w:t>其他环境</w:t>
            </w:r>
          </w:p>
          <w:p>
            <w:pPr>
              <w:adjustRightInd w:val="0"/>
              <w:snapToGrid w:val="0"/>
              <w:spacing w:line="240" w:lineRule="auto"/>
              <w:jc w:val="center"/>
              <w:rPr>
                <w:rFonts w:hint="eastAsia" w:eastAsia="宋体"/>
                <w:bCs/>
              </w:rPr>
            </w:pPr>
            <w:r>
              <w:rPr>
                <w:rFonts w:hint="eastAsia" w:ascii="宋体" w:hAnsi="宋体" w:eastAsia="宋体" w:cs="宋体"/>
                <w:bCs/>
                <w:spacing w:val="-8"/>
                <w:szCs w:val="21"/>
              </w:rPr>
              <w:t>管理要求</w:t>
            </w:r>
          </w:p>
        </w:tc>
        <w:tc>
          <w:tcPr>
            <w:tcW w:w="6757" w:type="dxa"/>
            <w:gridSpan w:val="4"/>
            <w:vAlign w:val="center"/>
          </w:tcPr>
          <w:p>
            <w:pPr>
              <w:pStyle w:val="6"/>
              <w:spacing w:line="360" w:lineRule="auto"/>
              <w:ind w:firstLine="480"/>
              <w:rPr>
                <w:rFonts w:hint="eastAsia"/>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①废水排放口</w:t>
            </w:r>
          </w:p>
          <w:p>
            <w:pPr>
              <w:pStyle w:val="6"/>
              <w:spacing w:line="360" w:lineRule="auto"/>
              <w:ind w:firstLine="480"/>
              <w:rPr>
                <w:rFonts w:hint="eastAsia"/>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本项目应设置明显的标志牌。排放口一半污染物的监控池，设置提示式标志牌，排放有毒有害等污染物的设置警告标志牌。标志牌设置在监控池附近且醒目处，高度为标志牌上端离地面2m。污水处理池附近1m范围内有建筑物的，设置平面式标志牌，无建筑物的设立式标志牌。规范化监控池的有关设置属环保设施，排污单位必须负责日常的维护保养，任何单位和个人不得擅自拆除。</w:t>
            </w:r>
          </w:p>
          <w:p>
            <w:pPr>
              <w:pStyle w:val="6"/>
              <w:spacing w:line="360" w:lineRule="auto"/>
              <w:ind w:left="480" w:leftChars="200" w:firstLine="0" w:firstLineChars="0"/>
              <w:rPr>
                <w:rFonts w:hint="eastAsia"/>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②废气排放口</w:t>
            </w:r>
          </w:p>
          <w:p>
            <w:pPr>
              <w:pStyle w:val="6"/>
              <w:spacing w:line="360" w:lineRule="auto"/>
              <w:ind w:firstLine="480"/>
              <w:rPr>
                <w:rFonts w:hint="eastAsia"/>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项目建成后，在排气筒附近地面醒目处设置环保图形标志牌，标明排气筒高度、出口内径、排放污染物种类等。废气排放口必须符合规定的高度和按《污染源监测技术规范》便于采样，监测的要求，排气筒应设置永久采样孔，并安装采样监测平台，其采样口由授权的环境监察支队和环境监测中心站共同确认。</w:t>
            </w:r>
          </w:p>
          <w:p>
            <w:pPr>
              <w:pStyle w:val="6"/>
              <w:spacing w:line="360" w:lineRule="auto"/>
              <w:ind w:left="480" w:leftChars="200" w:firstLine="0" w:firstLineChars="0"/>
              <w:rPr>
                <w:rFonts w:hint="eastAsia"/>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③固定噪声排放源</w:t>
            </w:r>
          </w:p>
          <w:p>
            <w:pPr>
              <w:pStyle w:val="6"/>
              <w:spacing w:line="360" w:lineRule="auto"/>
              <w:ind w:firstLine="480"/>
              <w:rPr>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按规定对固定噪声进行治理，并在边界噪声敏感点且对外界影响最大处设置标志牌。</w:t>
            </w:r>
          </w:p>
          <w:p>
            <w:pPr>
              <w:pStyle w:val="6"/>
              <w:spacing w:line="360" w:lineRule="auto"/>
              <w:ind w:firstLine="480"/>
              <w:rPr>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④固定废物贮存场</w:t>
            </w:r>
          </w:p>
          <w:p>
            <w:pPr>
              <w:adjustRightInd w:val="0"/>
              <w:snapToGrid w:val="0"/>
              <w:spacing w:line="360" w:lineRule="auto"/>
              <w:ind w:firstLine="480" w:firstLineChars="200"/>
              <w:jc w:val="both"/>
              <w:rPr>
                <w:rFonts w:eastAsia="宋体"/>
              </w:rPr>
            </w:pPr>
            <w:r>
              <w:rPr>
                <w:rFonts w:hint="eastAsia" w:eastAsia="宋体"/>
                <w:color w:val="000000" w:themeColor="text1"/>
                <w:sz w:val="24"/>
                <w14:textFill>
                  <w14:solidFill>
                    <w14:schemeClr w14:val="tx1"/>
                  </w14:solidFill>
                </w14:textFill>
              </w:rPr>
              <w:t>对各种固体废物应分别收集、贮存和运输，设置专用危险废物暂存场所，有防止雨淋、防扬散、防流失、防渗漏等措施，并设置标志牌。</w:t>
            </w:r>
          </w:p>
        </w:tc>
      </w:tr>
    </w:tbl>
    <w:p>
      <w:pPr>
        <w:jc w:val="center"/>
        <w:outlineLvl w:val="0"/>
        <w:sectPr>
          <w:pgSz w:w="11906" w:h="16838"/>
          <w:pgMar w:top="1440" w:right="1803" w:bottom="1440" w:left="1803" w:header="851" w:footer="992" w:gutter="0"/>
          <w:pgNumType w:fmt="decimal"/>
          <w:cols w:space="425" w:num="1"/>
          <w:docGrid w:type="lines" w:linePitch="312" w:charSpace="0"/>
        </w:sectPr>
      </w:pPr>
    </w:p>
    <w:p>
      <w:pPr>
        <w:bidi w:val="0"/>
        <w:jc w:val="center"/>
        <w:outlineLvl w:val="0"/>
        <w:rPr>
          <w:rFonts w:hint="eastAsia" w:ascii="黑体" w:hAnsi="黑体" w:eastAsia="黑体" w:cs="黑体"/>
          <w:b/>
          <w:bCs/>
          <w:sz w:val="28"/>
          <w:szCs w:val="28"/>
        </w:rPr>
      </w:pPr>
      <w:r>
        <w:rPr>
          <w:rFonts w:hint="eastAsia" w:ascii="黑体" w:hAnsi="黑体" w:eastAsia="黑体" w:cs="黑体"/>
          <w:b/>
          <w:bCs/>
          <w:sz w:val="28"/>
          <w:szCs w:val="28"/>
        </w:rPr>
        <w:t>六、结论</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bidi w:val="0"/>
            </w:pPr>
          </w:p>
          <w:p>
            <w:pPr>
              <w:bidi w:val="0"/>
            </w:pPr>
          </w:p>
          <w:p>
            <w:pPr>
              <w:bidi w:val="0"/>
            </w:pPr>
          </w:p>
          <w:p>
            <w:pPr>
              <w:bidi w:val="0"/>
            </w:pPr>
          </w:p>
          <w:p>
            <w:pPr>
              <w:bidi w:val="0"/>
            </w:pPr>
          </w:p>
          <w:p>
            <w:pPr>
              <w:bidi w:val="0"/>
            </w:pPr>
          </w:p>
          <w:p>
            <w:pPr>
              <w:bidi w:val="0"/>
            </w:pPr>
          </w:p>
          <w:p>
            <w:pPr>
              <w:bidi w:val="0"/>
            </w:pPr>
          </w:p>
          <w:p>
            <w:pPr>
              <w:bidi w:val="0"/>
            </w:pPr>
          </w:p>
          <w:p>
            <w:pPr>
              <w:bidi w:val="0"/>
              <w:ind w:firstLine="480" w:firstLineChars="200"/>
            </w:pPr>
            <w:r>
              <w:t>本次评价认为，企业在认真、切实落实报告表提出的各项污染防治措施的前提下，从环境影响角度分析，该项目建设可行</w:t>
            </w:r>
            <w:r>
              <w:rPr>
                <w:rFonts w:hint="eastAsia"/>
              </w:rPr>
              <w:t>。</w:t>
            </w: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tc>
      </w:tr>
    </w:tbl>
    <w:p>
      <w:pPr>
        <w:outlineLvl w:val="9"/>
        <w:sectPr>
          <w:pgSz w:w="11906" w:h="16838"/>
          <w:pgMar w:top="1440" w:right="1803" w:bottom="1440" w:left="1803" w:header="851" w:footer="992" w:gutter="0"/>
          <w:pgNumType w:fmt="decimal"/>
          <w:cols w:space="425" w:num="1"/>
          <w:docGrid w:type="lines" w:linePitch="312" w:charSpace="0"/>
        </w:sectPr>
      </w:pPr>
    </w:p>
    <w:p>
      <w:r>
        <w:rPr>
          <w:rFonts w:hint="eastAsia" w:eastAsia="宋体"/>
          <w:b/>
          <w:bCs/>
          <w:sz w:val="28"/>
          <w:szCs w:val="28"/>
        </w:rPr>
        <w:t>附表</w:t>
      </w:r>
    </w:p>
    <w:p>
      <w:pPr>
        <w:jc w:val="center"/>
        <w:rPr>
          <w:b/>
          <w:bCs/>
          <w:sz w:val="28"/>
          <w:szCs w:val="28"/>
        </w:rPr>
      </w:pPr>
      <w:r>
        <w:rPr>
          <w:rFonts w:hint="eastAsia" w:eastAsia="宋体"/>
          <w:b/>
          <w:bCs/>
          <w:sz w:val="28"/>
          <w:szCs w:val="28"/>
        </w:rPr>
        <w:t>建设项目污染物排放量汇总表</w:t>
      </w:r>
    </w:p>
    <w:tbl>
      <w:tblPr>
        <w:tblStyle w:val="13"/>
        <w:tblW w:w="14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575"/>
        <w:gridCol w:w="1575"/>
        <w:gridCol w:w="1575"/>
        <w:gridCol w:w="1575"/>
        <w:gridCol w:w="1575"/>
        <w:gridCol w:w="1575"/>
        <w:gridCol w:w="1928"/>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trPr>
        <w:tc>
          <w:tcPr>
            <w:tcW w:w="1077" w:type="dxa"/>
            <w:vAlign w:val="center"/>
          </w:tcPr>
          <w:p>
            <w:pPr>
              <w:spacing w:line="240" w:lineRule="auto"/>
              <w:jc w:val="center"/>
              <w:rPr>
                <w:b/>
                <w:bCs/>
              </w:rPr>
            </w:pPr>
            <w:r>
              <w:rPr>
                <w:rFonts w:hint="eastAsia" w:eastAsia="宋体"/>
                <w:b/>
                <w:bCs/>
              </w:rPr>
              <w:t>项目</w:t>
            </w:r>
          </w:p>
          <w:p>
            <w:pPr>
              <w:pStyle w:val="2"/>
              <w:spacing w:line="240" w:lineRule="auto"/>
              <w:jc w:val="center"/>
              <w:rPr>
                <w:b/>
              </w:rPr>
            </w:pPr>
            <w:r>
              <w:rPr>
                <w:rFonts w:hint="eastAsia" w:eastAsia="宋体"/>
                <w:b/>
              </w:rPr>
              <w:t>分类</w:t>
            </w:r>
          </w:p>
        </w:tc>
        <w:tc>
          <w:tcPr>
            <w:tcW w:w="1575" w:type="dxa"/>
            <w:vAlign w:val="center"/>
          </w:tcPr>
          <w:p>
            <w:pPr>
              <w:spacing w:line="240" w:lineRule="auto"/>
              <w:jc w:val="center"/>
              <w:rPr>
                <w:b/>
                <w:bCs/>
              </w:rPr>
            </w:pPr>
            <w:r>
              <w:rPr>
                <w:rFonts w:hint="eastAsia" w:eastAsia="宋体"/>
                <w:b/>
                <w:bCs/>
              </w:rPr>
              <w:t>污染物名称</w:t>
            </w:r>
          </w:p>
        </w:tc>
        <w:tc>
          <w:tcPr>
            <w:tcW w:w="1575" w:type="dxa"/>
            <w:vAlign w:val="center"/>
          </w:tcPr>
          <w:p>
            <w:pPr>
              <w:spacing w:line="240" w:lineRule="auto"/>
              <w:jc w:val="center"/>
              <w:rPr>
                <w:b/>
                <w:bCs/>
              </w:rPr>
            </w:pPr>
            <w:r>
              <w:rPr>
                <w:rFonts w:hint="eastAsia" w:eastAsia="宋体"/>
                <w:b/>
                <w:bCs/>
              </w:rPr>
              <w:t>现有工程排放量（固体废物产生量）①</w:t>
            </w:r>
          </w:p>
        </w:tc>
        <w:tc>
          <w:tcPr>
            <w:tcW w:w="1575" w:type="dxa"/>
            <w:vAlign w:val="center"/>
          </w:tcPr>
          <w:p>
            <w:pPr>
              <w:spacing w:line="240" w:lineRule="auto"/>
              <w:jc w:val="center"/>
              <w:rPr>
                <w:b/>
                <w:bCs/>
              </w:rPr>
            </w:pPr>
            <w:r>
              <w:rPr>
                <w:rFonts w:hint="eastAsia" w:eastAsia="宋体"/>
                <w:b/>
                <w:bCs/>
              </w:rPr>
              <w:t>现有工程许可排放量②</w:t>
            </w:r>
          </w:p>
        </w:tc>
        <w:tc>
          <w:tcPr>
            <w:tcW w:w="1575" w:type="dxa"/>
            <w:vAlign w:val="center"/>
          </w:tcPr>
          <w:p>
            <w:pPr>
              <w:spacing w:line="240" w:lineRule="auto"/>
              <w:jc w:val="center"/>
              <w:rPr>
                <w:b/>
                <w:bCs/>
              </w:rPr>
            </w:pPr>
            <w:r>
              <w:rPr>
                <w:rFonts w:hint="eastAsia" w:eastAsia="宋体"/>
                <w:b/>
                <w:bCs/>
              </w:rPr>
              <w:t>在建工程排放量（固体废物产生量）③</w:t>
            </w:r>
          </w:p>
        </w:tc>
        <w:tc>
          <w:tcPr>
            <w:tcW w:w="1575" w:type="dxa"/>
            <w:vAlign w:val="center"/>
          </w:tcPr>
          <w:p>
            <w:pPr>
              <w:spacing w:line="240" w:lineRule="auto"/>
              <w:jc w:val="center"/>
              <w:rPr>
                <w:b/>
                <w:bCs/>
              </w:rPr>
            </w:pPr>
            <w:r>
              <w:rPr>
                <w:rFonts w:hint="eastAsia" w:eastAsia="宋体"/>
                <w:b/>
                <w:bCs/>
              </w:rPr>
              <w:t>本项目排放量（固体废物产生量）④</w:t>
            </w:r>
          </w:p>
        </w:tc>
        <w:tc>
          <w:tcPr>
            <w:tcW w:w="1575" w:type="dxa"/>
            <w:vAlign w:val="center"/>
          </w:tcPr>
          <w:p>
            <w:pPr>
              <w:spacing w:line="240" w:lineRule="auto"/>
              <w:jc w:val="center"/>
              <w:rPr>
                <w:b/>
                <w:bCs/>
              </w:rPr>
            </w:pPr>
            <w:r>
              <w:rPr>
                <w:rFonts w:hint="eastAsia" w:eastAsia="宋体"/>
                <w:b/>
                <w:bCs/>
              </w:rPr>
              <w:t>以新带老削减量（新建项目可不填）⑤</w:t>
            </w:r>
          </w:p>
        </w:tc>
        <w:tc>
          <w:tcPr>
            <w:tcW w:w="1928" w:type="dxa"/>
            <w:vAlign w:val="center"/>
          </w:tcPr>
          <w:p>
            <w:pPr>
              <w:spacing w:line="240" w:lineRule="auto"/>
              <w:jc w:val="center"/>
              <w:rPr>
                <w:b/>
                <w:bCs/>
              </w:rPr>
            </w:pPr>
            <w:r>
              <w:rPr>
                <w:rFonts w:hint="eastAsia" w:eastAsia="宋体"/>
                <w:b/>
                <w:bCs/>
              </w:rPr>
              <w:t>本项目建成后全厂排放量（固体废物产生量）⑥</w:t>
            </w:r>
          </w:p>
        </w:tc>
        <w:tc>
          <w:tcPr>
            <w:tcW w:w="1575" w:type="dxa"/>
            <w:vAlign w:val="center"/>
          </w:tcPr>
          <w:p>
            <w:pPr>
              <w:spacing w:line="240" w:lineRule="auto"/>
              <w:jc w:val="center"/>
              <w:rPr>
                <w:b/>
                <w:bCs/>
              </w:rPr>
            </w:pPr>
            <w:r>
              <w:rPr>
                <w:rFonts w:hint="eastAsia" w:eastAsia="宋体"/>
                <w:b/>
                <w:bCs/>
              </w:rPr>
              <w:t>变化量⑦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vMerge w:val="restart"/>
            <w:vAlign w:val="center"/>
          </w:tcPr>
          <w:p>
            <w:pPr>
              <w:spacing w:line="240" w:lineRule="auto"/>
              <w:jc w:val="center"/>
              <w:rPr>
                <w:rFonts w:hint="eastAsia" w:eastAsia="宋体"/>
                <w:b/>
                <w:bCs/>
                <w:lang w:val="en-US" w:eastAsia="zh-CN"/>
              </w:rPr>
            </w:pPr>
            <w:r>
              <w:rPr>
                <w:rFonts w:hint="eastAsia" w:eastAsia="宋体"/>
                <w:b/>
                <w:bCs/>
                <w:lang w:val="en-US" w:eastAsia="zh-CN"/>
              </w:rPr>
              <w:t>废气</w:t>
            </w:r>
          </w:p>
        </w:tc>
        <w:tc>
          <w:tcPr>
            <w:tcW w:w="1575" w:type="dxa"/>
            <w:vAlign w:val="center"/>
          </w:tcPr>
          <w:p>
            <w:pPr>
              <w:spacing w:line="240" w:lineRule="auto"/>
              <w:jc w:val="center"/>
              <w:rPr>
                <w:rFonts w:hint="eastAsia" w:eastAsia="宋体"/>
                <w:lang w:val="en-US" w:eastAsia="zh-CN"/>
              </w:rPr>
            </w:pPr>
            <w:r>
              <w:rPr>
                <w:rFonts w:hint="eastAsia" w:ascii="宋体" w:hAnsi="宋体" w:eastAsia="宋体" w:cs="宋体"/>
                <w:lang w:val="en-US" w:eastAsia="zh-CN"/>
              </w:rPr>
              <w:t>颗粒物</w:t>
            </w:r>
          </w:p>
        </w:tc>
        <w:tc>
          <w:tcPr>
            <w:tcW w:w="1575" w:type="dxa"/>
            <w:vAlign w:val="center"/>
          </w:tcPr>
          <w:p>
            <w:pPr>
              <w:spacing w:line="240" w:lineRule="auto"/>
              <w:jc w:val="center"/>
              <w:rPr>
                <w:rFonts w:hint="eastAsia"/>
              </w:rPr>
            </w:pPr>
            <w:r>
              <w:rPr>
                <w:rFonts w:hint="eastAsia" w:eastAsia="宋体"/>
              </w:rPr>
              <w:t>/</w:t>
            </w:r>
          </w:p>
        </w:tc>
        <w:tc>
          <w:tcPr>
            <w:tcW w:w="1575" w:type="dxa"/>
            <w:vAlign w:val="center"/>
          </w:tcPr>
          <w:p>
            <w:pPr>
              <w:spacing w:line="240" w:lineRule="auto"/>
              <w:jc w:val="center"/>
              <w:rPr>
                <w:rFonts w:hint="eastAsia"/>
              </w:rPr>
            </w:pPr>
            <w:r>
              <w:rPr>
                <w:rFonts w:hint="eastAsia" w:eastAsia="宋体"/>
              </w:rPr>
              <w:t>/</w:t>
            </w:r>
          </w:p>
        </w:tc>
        <w:tc>
          <w:tcPr>
            <w:tcW w:w="1575" w:type="dxa"/>
            <w:vAlign w:val="center"/>
          </w:tcPr>
          <w:p>
            <w:pPr>
              <w:spacing w:line="240" w:lineRule="auto"/>
              <w:jc w:val="center"/>
              <w:rPr>
                <w:rFonts w:hint="eastAsia"/>
              </w:rPr>
            </w:pPr>
            <w:r>
              <w:rPr>
                <w:rFonts w:hint="eastAsia" w:eastAsia="宋体"/>
              </w:rPr>
              <w:t>/</w:t>
            </w:r>
          </w:p>
        </w:tc>
        <w:tc>
          <w:tcPr>
            <w:tcW w:w="1575" w:type="dxa"/>
            <w:vAlign w:val="center"/>
          </w:tcPr>
          <w:p>
            <w:pPr>
              <w:spacing w:line="240" w:lineRule="auto"/>
              <w:jc w:val="center"/>
              <w:rPr>
                <w:rFonts w:hint="eastAsia"/>
                <w:color w:val="auto"/>
              </w:rPr>
            </w:pPr>
            <w:r>
              <w:rPr>
                <w:rFonts w:hint="eastAsia"/>
                <w:color w:val="auto"/>
                <w:lang w:val="en-US" w:eastAsia="zh-CN"/>
              </w:rPr>
              <w:t>0.57</w:t>
            </w:r>
            <w:r>
              <w:rPr>
                <w:rFonts w:hint="eastAsia" w:eastAsia="宋体"/>
                <w:color w:val="auto"/>
              </w:rPr>
              <w:t>t/a</w:t>
            </w:r>
          </w:p>
        </w:tc>
        <w:tc>
          <w:tcPr>
            <w:tcW w:w="1575" w:type="dxa"/>
            <w:vAlign w:val="center"/>
          </w:tcPr>
          <w:p>
            <w:pPr>
              <w:spacing w:line="240" w:lineRule="auto"/>
              <w:jc w:val="center"/>
              <w:rPr>
                <w:rFonts w:hint="eastAsia"/>
              </w:rPr>
            </w:pPr>
            <w:r>
              <w:rPr>
                <w:rFonts w:hint="eastAsia" w:eastAsia="宋体"/>
              </w:rPr>
              <w:t>/</w:t>
            </w:r>
          </w:p>
        </w:tc>
        <w:tc>
          <w:tcPr>
            <w:tcW w:w="1928" w:type="dxa"/>
            <w:vAlign w:val="center"/>
          </w:tcPr>
          <w:p>
            <w:pPr>
              <w:spacing w:line="240" w:lineRule="auto"/>
              <w:jc w:val="center"/>
              <w:rPr>
                <w:rFonts w:hint="eastAsia"/>
                <w:b w:val="0"/>
                <w:bCs w:val="0"/>
              </w:rPr>
            </w:pPr>
            <w:r>
              <w:rPr>
                <w:rFonts w:hint="eastAsia"/>
                <w:color w:val="auto"/>
                <w:lang w:val="en-US" w:eastAsia="zh-CN"/>
              </w:rPr>
              <w:t>0.57</w:t>
            </w:r>
            <w:r>
              <w:rPr>
                <w:rFonts w:hint="eastAsia" w:eastAsia="宋体"/>
                <w:color w:val="auto"/>
              </w:rPr>
              <w:t>t/a</w:t>
            </w:r>
          </w:p>
        </w:tc>
        <w:tc>
          <w:tcPr>
            <w:tcW w:w="1575" w:type="dxa"/>
            <w:vAlign w:val="center"/>
          </w:tcPr>
          <w:p>
            <w:pPr>
              <w:spacing w:line="240" w:lineRule="auto"/>
              <w:jc w:val="center"/>
              <w:rPr>
                <w:rFonts w:hint="eastAsia"/>
                <w:b w:val="0"/>
                <w:bCs w:val="0"/>
              </w:rPr>
            </w:pPr>
            <w:r>
              <w:rPr>
                <w:rFonts w:hint="eastAsia"/>
                <w:color w:val="auto"/>
                <w:lang w:val="en-US" w:eastAsia="zh-CN"/>
              </w:rPr>
              <w:t>+0.57</w:t>
            </w:r>
            <w:r>
              <w:rPr>
                <w:rFonts w:hint="eastAsia" w:eastAsia="宋体"/>
                <w:color w:val="auto"/>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vMerge w:val="continue"/>
            <w:vAlign w:val="center"/>
          </w:tcPr>
          <w:p>
            <w:pPr>
              <w:spacing w:line="240" w:lineRule="auto"/>
              <w:jc w:val="center"/>
              <w:rPr>
                <w:rFonts w:hint="eastAsia" w:eastAsia="宋体"/>
                <w:b/>
                <w:bCs/>
                <w:lang w:val="en-US" w:eastAsia="zh-CN"/>
              </w:rPr>
            </w:pPr>
          </w:p>
        </w:tc>
        <w:tc>
          <w:tcPr>
            <w:tcW w:w="1575" w:type="dxa"/>
            <w:vAlign w:val="center"/>
          </w:tcPr>
          <w:p>
            <w:pPr>
              <w:spacing w:line="240" w:lineRule="auto"/>
              <w:jc w:val="center"/>
              <w:rPr>
                <w:rFonts w:hint="default"/>
                <w:lang w:val="en-US" w:eastAsia="zh-CN"/>
              </w:rPr>
            </w:pPr>
            <w:r>
              <w:rPr>
                <w:rFonts w:hint="eastAsia"/>
                <w:lang w:val="en-US" w:eastAsia="zh-CN"/>
              </w:rPr>
              <w:t>非甲烷总烃</w:t>
            </w:r>
          </w:p>
        </w:tc>
        <w:tc>
          <w:tcPr>
            <w:tcW w:w="1575" w:type="dxa"/>
            <w:vAlign w:val="center"/>
          </w:tcPr>
          <w:p>
            <w:pPr>
              <w:spacing w:line="240" w:lineRule="auto"/>
              <w:jc w:val="center"/>
              <w:rPr>
                <w:rFonts w:hint="eastAsia" w:eastAsia="宋体"/>
              </w:rPr>
            </w:pPr>
            <w:r>
              <w:rPr>
                <w:rFonts w:hint="eastAsia" w:eastAsia="宋体"/>
              </w:rPr>
              <w:t>/</w:t>
            </w:r>
          </w:p>
        </w:tc>
        <w:tc>
          <w:tcPr>
            <w:tcW w:w="1575" w:type="dxa"/>
            <w:vAlign w:val="center"/>
          </w:tcPr>
          <w:p>
            <w:pPr>
              <w:spacing w:line="240" w:lineRule="auto"/>
              <w:jc w:val="center"/>
              <w:rPr>
                <w:rFonts w:hint="eastAsia" w:eastAsia="宋体"/>
              </w:rPr>
            </w:pPr>
            <w:r>
              <w:rPr>
                <w:rFonts w:hint="eastAsia" w:eastAsia="宋体"/>
              </w:rPr>
              <w:t>/</w:t>
            </w:r>
          </w:p>
        </w:tc>
        <w:tc>
          <w:tcPr>
            <w:tcW w:w="1575" w:type="dxa"/>
            <w:vAlign w:val="center"/>
          </w:tcPr>
          <w:p>
            <w:pPr>
              <w:spacing w:line="240" w:lineRule="auto"/>
              <w:jc w:val="center"/>
              <w:rPr>
                <w:rFonts w:hint="eastAsia" w:eastAsia="宋体"/>
              </w:rPr>
            </w:pPr>
            <w:r>
              <w:rPr>
                <w:rFonts w:hint="eastAsia" w:eastAsia="宋体"/>
              </w:rPr>
              <w:t>/</w:t>
            </w:r>
          </w:p>
        </w:tc>
        <w:tc>
          <w:tcPr>
            <w:tcW w:w="1575" w:type="dxa"/>
            <w:vAlign w:val="center"/>
          </w:tcPr>
          <w:p>
            <w:pPr>
              <w:spacing w:line="240" w:lineRule="auto"/>
              <w:jc w:val="center"/>
              <w:rPr>
                <w:rFonts w:hint="eastAsia"/>
                <w:color w:val="auto"/>
                <w:lang w:val="en-US" w:eastAsia="zh-CN"/>
              </w:rPr>
            </w:pPr>
            <w:r>
              <w:rPr>
                <w:rFonts w:hint="eastAsia"/>
                <w:color w:val="auto"/>
                <w:lang w:val="en-US" w:eastAsia="zh-CN"/>
              </w:rPr>
              <w:t>0.023</w:t>
            </w:r>
            <w:r>
              <w:rPr>
                <w:rFonts w:hint="eastAsia" w:eastAsia="宋体"/>
                <w:color w:val="auto"/>
              </w:rPr>
              <w:t>t/a</w:t>
            </w:r>
          </w:p>
        </w:tc>
        <w:tc>
          <w:tcPr>
            <w:tcW w:w="1575" w:type="dxa"/>
            <w:vAlign w:val="center"/>
          </w:tcPr>
          <w:p>
            <w:pPr>
              <w:spacing w:line="240" w:lineRule="auto"/>
              <w:jc w:val="center"/>
              <w:rPr>
                <w:rFonts w:hint="eastAsia" w:eastAsia="宋体"/>
              </w:rPr>
            </w:pPr>
            <w:r>
              <w:rPr>
                <w:rFonts w:hint="eastAsia" w:eastAsia="宋体"/>
              </w:rPr>
              <w:t>/</w:t>
            </w:r>
          </w:p>
        </w:tc>
        <w:tc>
          <w:tcPr>
            <w:tcW w:w="1928" w:type="dxa"/>
            <w:vAlign w:val="center"/>
          </w:tcPr>
          <w:p>
            <w:pPr>
              <w:spacing w:line="240" w:lineRule="auto"/>
              <w:jc w:val="center"/>
              <w:rPr>
                <w:rFonts w:hint="eastAsia"/>
                <w:color w:val="auto"/>
                <w:lang w:val="en-US" w:eastAsia="zh-CN"/>
              </w:rPr>
            </w:pPr>
            <w:r>
              <w:rPr>
                <w:rFonts w:hint="eastAsia"/>
                <w:color w:val="auto"/>
                <w:lang w:val="en-US" w:eastAsia="zh-CN"/>
              </w:rPr>
              <w:t>0.023</w:t>
            </w:r>
            <w:r>
              <w:rPr>
                <w:rFonts w:hint="eastAsia" w:eastAsia="宋体"/>
                <w:color w:val="auto"/>
              </w:rPr>
              <w:t>t/a</w:t>
            </w:r>
          </w:p>
        </w:tc>
        <w:tc>
          <w:tcPr>
            <w:tcW w:w="1575" w:type="dxa"/>
            <w:vAlign w:val="center"/>
          </w:tcPr>
          <w:p>
            <w:pPr>
              <w:spacing w:line="240" w:lineRule="auto"/>
              <w:jc w:val="center"/>
              <w:rPr>
                <w:rFonts w:hint="eastAsia"/>
                <w:color w:val="auto"/>
                <w:lang w:val="en-US" w:eastAsia="zh-CN"/>
              </w:rPr>
            </w:pPr>
            <w:r>
              <w:rPr>
                <w:rFonts w:hint="eastAsia"/>
                <w:color w:val="auto"/>
                <w:lang w:val="en-US" w:eastAsia="zh-CN"/>
              </w:rPr>
              <w:t>+0.023</w:t>
            </w:r>
            <w:r>
              <w:rPr>
                <w:rFonts w:hint="eastAsia" w:eastAsia="宋体"/>
                <w:color w:val="auto"/>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vMerge w:val="restart"/>
            <w:vAlign w:val="center"/>
          </w:tcPr>
          <w:p>
            <w:pPr>
              <w:spacing w:line="240" w:lineRule="auto"/>
              <w:jc w:val="center"/>
              <w:rPr>
                <w:b/>
                <w:bCs/>
              </w:rPr>
            </w:pPr>
            <w:r>
              <w:rPr>
                <w:rFonts w:hint="eastAsia" w:eastAsia="宋体"/>
                <w:b/>
                <w:bCs/>
              </w:rPr>
              <w:t>废水</w:t>
            </w:r>
          </w:p>
        </w:tc>
        <w:tc>
          <w:tcPr>
            <w:tcW w:w="1575" w:type="dxa"/>
            <w:vAlign w:val="center"/>
          </w:tcPr>
          <w:p>
            <w:pPr>
              <w:spacing w:line="240" w:lineRule="auto"/>
              <w:jc w:val="center"/>
            </w:pPr>
            <w:r>
              <w:rPr>
                <w:rFonts w:hint="eastAsia" w:eastAsia="宋体"/>
              </w:rPr>
              <w:t>废水量</w:t>
            </w:r>
          </w:p>
        </w:tc>
        <w:tc>
          <w:tcPr>
            <w:tcW w:w="1575" w:type="dxa"/>
            <w:vAlign w:val="center"/>
          </w:tcPr>
          <w:p>
            <w:pPr>
              <w:spacing w:line="240" w:lineRule="auto"/>
              <w:jc w:val="center"/>
            </w:pPr>
            <w:r>
              <w:rPr>
                <w:rFonts w:hint="eastAsia" w:eastAsia="宋体"/>
              </w:rPr>
              <w:t>/</w:t>
            </w:r>
          </w:p>
        </w:tc>
        <w:tc>
          <w:tcPr>
            <w:tcW w:w="1575" w:type="dxa"/>
            <w:vAlign w:val="center"/>
          </w:tcPr>
          <w:p>
            <w:pPr>
              <w:spacing w:line="240" w:lineRule="auto"/>
              <w:jc w:val="center"/>
            </w:pPr>
            <w:r>
              <w:rPr>
                <w:rFonts w:hint="eastAsia" w:eastAsia="宋体"/>
              </w:rPr>
              <w:t>/</w:t>
            </w:r>
          </w:p>
        </w:tc>
        <w:tc>
          <w:tcPr>
            <w:tcW w:w="1575" w:type="dxa"/>
            <w:vAlign w:val="center"/>
          </w:tcPr>
          <w:p>
            <w:pPr>
              <w:spacing w:line="240" w:lineRule="auto"/>
              <w:jc w:val="center"/>
            </w:pPr>
            <w:r>
              <w:rPr>
                <w:rFonts w:hint="eastAsia" w:eastAsia="宋体"/>
              </w:rPr>
              <w:t>/</w:t>
            </w:r>
          </w:p>
        </w:tc>
        <w:tc>
          <w:tcPr>
            <w:tcW w:w="1575" w:type="dxa"/>
            <w:vAlign w:val="center"/>
          </w:tcPr>
          <w:p>
            <w:pPr>
              <w:spacing w:line="240" w:lineRule="auto"/>
              <w:jc w:val="center"/>
              <w:rPr>
                <w:color w:val="auto"/>
              </w:rPr>
            </w:pPr>
            <w:r>
              <w:rPr>
                <w:rFonts w:hint="eastAsia"/>
                <w:color w:val="auto"/>
                <w:lang w:val="en-US" w:eastAsia="zh-CN"/>
              </w:rPr>
              <w:t>432</w:t>
            </w:r>
            <w:r>
              <w:rPr>
                <w:rFonts w:hint="eastAsia" w:eastAsia="宋体"/>
                <w:color w:val="auto"/>
              </w:rPr>
              <w:t>t/a</w:t>
            </w:r>
          </w:p>
        </w:tc>
        <w:tc>
          <w:tcPr>
            <w:tcW w:w="1575" w:type="dxa"/>
            <w:vAlign w:val="center"/>
          </w:tcPr>
          <w:p>
            <w:pPr>
              <w:spacing w:line="240" w:lineRule="auto"/>
              <w:jc w:val="center"/>
            </w:pPr>
            <w:r>
              <w:rPr>
                <w:rFonts w:hint="eastAsia" w:eastAsia="宋体"/>
              </w:rPr>
              <w:t>/</w:t>
            </w:r>
          </w:p>
        </w:tc>
        <w:tc>
          <w:tcPr>
            <w:tcW w:w="1928" w:type="dxa"/>
            <w:vAlign w:val="center"/>
          </w:tcPr>
          <w:p>
            <w:pPr>
              <w:spacing w:line="240" w:lineRule="auto"/>
              <w:jc w:val="center"/>
            </w:pPr>
            <w:r>
              <w:rPr>
                <w:rFonts w:hint="eastAsia"/>
                <w:color w:val="auto"/>
                <w:lang w:val="en-US" w:eastAsia="zh-CN"/>
              </w:rPr>
              <w:t>432</w:t>
            </w:r>
            <w:r>
              <w:rPr>
                <w:rFonts w:hint="eastAsia" w:eastAsia="宋体"/>
                <w:color w:val="auto"/>
              </w:rPr>
              <w:t>t/a</w:t>
            </w:r>
          </w:p>
        </w:tc>
        <w:tc>
          <w:tcPr>
            <w:tcW w:w="1575" w:type="dxa"/>
            <w:vAlign w:val="center"/>
          </w:tcPr>
          <w:p>
            <w:pPr>
              <w:spacing w:line="240" w:lineRule="auto"/>
              <w:jc w:val="center"/>
            </w:pPr>
            <w:r>
              <w:rPr>
                <w:rFonts w:hint="eastAsia"/>
                <w:color w:val="auto"/>
                <w:lang w:val="en-US" w:eastAsia="zh-CN"/>
              </w:rPr>
              <w:t>+432</w:t>
            </w:r>
            <w:r>
              <w:rPr>
                <w:rFonts w:hint="eastAsia" w:eastAsia="宋体"/>
                <w:color w:val="auto"/>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vMerge w:val="continue"/>
            <w:vAlign w:val="center"/>
          </w:tcPr>
          <w:p>
            <w:pPr>
              <w:spacing w:line="240" w:lineRule="auto"/>
              <w:jc w:val="center"/>
              <w:rPr>
                <w:b/>
                <w:bCs/>
              </w:rPr>
            </w:pPr>
          </w:p>
        </w:tc>
        <w:tc>
          <w:tcPr>
            <w:tcW w:w="1575" w:type="dxa"/>
            <w:vAlign w:val="center"/>
          </w:tcPr>
          <w:p>
            <w:pPr>
              <w:spacing w:line="240" w:lineRule="auto"/>
              <w:jc w:val="center"/>
            </w:pPr>
            <w:r>
              <w:rPr>
                <w:rFonts w:hint="eastAsia" w:eastAsia="宋体"/>
              </w:rPr>
              <w:t>COD</w:t>
            </w:r>
          </w:p>
        </w:tc>
        <w:tc>
          <w:tcPr>
            <w:tcW w:w="1575" w:type="dxa"/>
            <w:vAlign w:val="center"/>
          </w:tcPr>
          <w:p>
            <w:pPr>
              <w:spacing w:line="240" w:lineRule="auto"/>
              <w:jc w:val="center"/>
            </w:pPr>
            <w:r>
              <w:rPr>
                <w:rFonts w:hint="eastAsia" w:eastAsia="宋体"/>
              </w:rPr>
              <w:t>/</w:t>
            </w:r>
          </w:p>
        </w:tc>
        <w:tc>
          <w:tcPr>
            <w:tcW w:w="1575" w:type="dxa"/>
            <w:vAlign w:val="center"/>
          </w:tcPr>
          <w:p>
            <w:pPr>
              <w:spacing w:line="240" w:lineRule="auto"/>
              <w:jc w:val="center"/>
            </w:pPr>
            <w:r>
              <w:rPr>
                <w:rFonts w:hint="eastAsia" w:eastAsia="宋体"/>
              </w:rPr>
              <w:t>/</w:t>
            </w:r>
          </w:p>
        </w:tc>
        <w:tc>
          <w:tcPr>
            <w:tcW w:w="1575" w:type="dxa"/>
            <w:vAlign w:val="center"/>
          </w:tcPr>
          <w:p>
            <w:pPr>
              <w:spacing w:line="240" w:lineRule="auto"/>
              <w:jc w:val="center"/>
            </w:pPr>
            <w:r>
              <w:rPr>
                <w:rFonts w:hint="eastAsia" w:eastAsia="宋体"/>
              </w:rPr>
              <w:t>/</w:t>
            </w:r>
          </w:p>
        </w:tc>
        <w:tc>
          <w:tcPr>
            <w:tcW w:w="1575" w:type="dxa"/>
            <w:vAlign w:val="center"/>
          </w:tcPr>
          <w:p>
            <w:pPr>
              <w:spacing w:line="240" w:lineRule="auto"/>
              <w:jc w:val="center"/>
              <w:rPr>
                <w:color w:val="auto"/>
              </w:rPr>
            </w:pPr>
            <w:r>
              <w:rPr>
                <w:rFonts w:hint="eastAsia"/>
                <w:color w:val="auto"/>
                <w:lang w:val="en-US" w:eastAsia="zh-CN"/>
              </w:rPr>
              <w:t>0.104</w:t>
            </w:r>
            <w:r>
              <w:rPr>
                <w:rFonts w:hint="eastAsia" w:eastAsia="宋体"/>
                <w:color w:val="auto"/>
              </w:rPr>
              <w:t>t/a</w:t>
            </w:r>
          </w:p>
        </w:tc>
        <w:tc>
          <w:tcPr>
            <w:tcW w:w="1575" w:type="dxa"/>
            <w:vAlign w:val="center"/>
          </w:tcPr>
          <w:p>
            <w:pPr>
              <w:spacing w:line="240" w:lineRule="auto"/>
              <w:jc w:val="center"/>
              <w:rPr>
                <w:color w:val="auto"/>
              </w:rPr>
            </w:pPr>
            <w:r>
              <w:rPr>
                <w:rFonts w:hint="eastAsia" w:eastAsia="宋体"/>
                <w:color w:val="auto"/>
              </w:rPr>
              <w:t>/</w:t>
            </w:r>
          </w:p>
        </w:tc>
        <w:tc>
          <w:tcPr>
            <w:tcW w:w="1928" w:type="dxa"/>
            <w:vAlign w:val="center"/>
          </w:tcPr>
          <w:p>
            <w:pPr>
              <w:spacing w:line="240" w:lineRule="auto"/>
              <w:jc w:val="center"/>
              <w:rPr>
                <w:color w:val="auto"/>
              </w:rPr>
            </w:pPr>
            <w:r>
              <w:rPr>
                <w:rFonts w:hint="eastAsia"/>
                <w:color w:val="auto"/>
                <w:lang w:val="en-US" w:eastAsia="zh-CN"/>
              </w:rPr>
              <w:t>0.104</w:t>
            </w:r>
            <w:r>
              <w:rPr>
                <w:rFonts w:hint="eastAsia" w:eastAsia="宋体"/>
                <w:color w:val="auto"/>
              </w:rPr>
              <w:t>t/a</w:t>
            </w:r>
          </w:p>
        </w:tc>
        <w:tc>
          <w:tcPr>
            <w:tcW w:w="1575" w:type="dxa"/>
            <w:vAlign w:val="center"/>
          </w:tcPr>
          <w:p>
            <w:pPr>
              <w:spacing w:line="240" w:lineRule="auto"/>
              <w:jc w:val="center"/>
              <w:rPr>
                <w:color w:val="auto"/>
              </w:rPr>
            </w:pPr>
            <w:r>
              <w:rPr>
                <w:rFonts w:hint="eastAsia"/>
                <w:color w:val="auto"/>
                <w:lang w:val="en-US" w:eastAsia="zh-CN"/>
              </w:rPr>
              <w:t>+0.104</w:t>
            </w:r>
            <w:r>
              <w:rPr>
                <w:rFonts w:hint="eastAsia" w:eastAsia="宋体"/>
                <w:color w:val="auto"/>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vMerge w:val="continue"/>
            <w:vAlign w:val="center"/>
          </w:tcPr>
          <w:p>
            <w:pPr>
              <w:spacing w:line="240" w:lineRule="auto"/>
              <w:jc w:val="center"/>
              <w:rPr>
                <w:b/>
                <w:bCs/>
              </w:rPr>
            </w:pPr>
          </w:p>
        </w:tc>
        <w:tc>
          <w:tcPr>
            <w:tcW w:w="1575" w:type="dxa"/>
            <w:vAlign w:val="center"/>
          </w:tcPr>
          <w:p>
            <w:pPr>
              <w:spacing w:line="240" w:lineRule="auto"/>
              <w:jc w:val="center"/>
            </w:pPr>
            <w:r>
              <w:rPr>
                <w:rFonts w:hint="eastAsia" w:eastAsia="宋体"/>
              </w:rPr>
              <w:t>NH</w:t>
            </w:r>
            <w:r>
              <w:rPr>
                <w:rFonts w:hint="eastAsia" w:eastAsia="宋体"/>
                <w:vertAlign w:val="subscript"/>
              </w:rPr>
              <w:t>3</w:t>
            </w:r>
            <w:r>
              <w:rPr>
                <w:rFonts w:hint="eastAsia" w:eastAsia="宋体"/>
              </w:rPr>
              <w:t>-N</w:t>
            </w:r>
          </w:p>
        </w:tc>
        <w:tc>
          <w:tcPr>
            <w:tcW w:w="1575" w:type="dxa"/>
            <w:vAlign w:val="center"/>
          </w:tcPr>
          <w:p>
            <w:pPr>
              <w:spacing w:line="240" w:lineRule="auto"/>
              <w:jc w:val="center"/>
            </w:pPr>
            <w:r>
              <w:rPr>
                <w:rFonts w:hint="eastAsia" w:eastAsia="宋体"/>
              </w:rPr>
              <w:t>/</w:t>
            </w:r>
          </w:p>
        </w:tc>
        <w:tc>
          <w:tcPr>
            <w:tcW w:w="1575" w:type="dxa"/>
            <w:vAlign w:val="center"/>
          </w:tcPr>
          <w:p>
            <w:pPr>
              <w:spacing w:line="240" w:lineRule="auto"/>
              <w:jc w:val="center"/>
            </w:pPr>
            <w:r>
              <w:rPr>
                <w:rFonts w:hint="eastAsia" w:eastAsia="宋体"/>
              </w:rPr>
              <w:t>/</w:t>
            </w:r>
          </w:p>
        </w:tc>
        <w:tc>
          <w:tcPr>
            <w:tcW w:w="1575" w:type="dxa"/>
            <w:vAlign w:val="center"/>
          </w:tcPr>
          <w:p>
            <w:pPr>
              <w:spacing w:line="240" w:lineRule="auto"/>
              <w:jc w:val="center"/>
            </w:pPr>
            <w:r>
              <w:rPr>
                <w:rFonts w:hint="eastAsia" w:eastAsia="宋体"/>
              </w:rPr>
              <w:t>/</w:t>
            </w:r>
          </w:p>
        </w:tc>
        <w:tc>
          <w:tcPr>
            <w:tcW w:w="1575" w:type="dxa"/>
            <w:vAlign w:val="center"/>
          </w:tcPr>
          <w:p>
            <w:pPr>
              <w:spacing w:line="240" w:lineRule="auto"/>
              <w:jc w:val="center"/>
              <w:rPr>
                <w:color w:val="auto"/>
              </w:rPr>
            </w:pPr>
            <w:r>
              <w:rPr>
                <w:rFonts w:hint="eastAsia"/>
                <w:color w:val="auto"/>
                <w:lang w:val="en-US" w:eastAsia="zh-CN"/>
              </w:rPr>
              <w:t>0.011</w:t>
            </w:r>
            <w:r>
              <w:rPr>
                <w:rFonts w:hint="eastAsia" w:eastAsia="宋体"/>
                <w:color w:val="auto"/>
              </w:rPr>
              <w:t>t/a</w:t>
            </w:r>
          </w:p>
        </w:tc>
        <w:tc>
          <w:tcPr>
            <w:tcW w:w="1575" w:type="dxa"/>
            <w:vAlign w:val="center"/>
          </w:tcPr>
          <w:p>
            <w:pPr>
              <w:spacing w:line="240" w:lineRule="auto"/>
              <w:jc w:val="center"/>
            </w:pPr>
            <w:r>
              <w:rPr>
                <w:rFonts w:hint="eastAsia" w:eastAsia="宋体"/>
              </w:rPr>
              <w:t>/</w:t>
            </w:r>
          </w:p>
        </w:tc>
        <w:tc>
          <w:tcPr>
            <w:tcW w:w="1928" w:type="dxa"/>
            <w:vAlign w:val="center"/>
          </w:tcPr>
          <w:p>
            <w:pPr>
              <w:spacing w:line="240" w:lineRule="auto"/>
              <w:jc w:val="center"/>
            </w:pPr>
            <w:r>
              <w:rPr>
                <w:rFonts w:hint="eastAsia"/>
                <w:color w:val="auto"/>
                <w:lang w:val="en-US" w:eastAsia="zh-CN"/>
              </w:rPr>
              <w:t>0.011</w:t>
            </w:r>
            <w:r>
              <w:rPr>
                <w:rFonts w:hint="eastAsia" w:eastAsia="宋体"/>
                <w:color w:val="auto"/>
              </w:rPr>
              <w:t>t/a</w:t>
            </w:r>
          </w:p>
        </w:tc>
        <w:tc>
          <w:tcPr>
            <w:tcW w:w="1575" w:type="dxa"/>
            <w:vAlign w:val="center"/>
          </w:tcPr>
          <w:p>
            <w:pPr>
              <w:spacing w:line="240" w:lineRule="auto"/>
              <w:jc w:val="center"/>
            </w:pPr>
            <w:r>
              <w:rPr>
                <w:rFonts w:hint="eastAsia"/>
                <w:color w:val="auto"/>
                <w:lang w:val="en-US" w:eastAsia="zh-CN"/>
              </w:rPr>
              <w:t>+0.011</w:t>
            </w:r>
            <w:r>
              <w:rPr>
                <w:rFonts w:hint="eastAsia" w:eastAsia="宋体"/>
                <w:color w:val="auto"/>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vMerge w:val="restart"/>
            <w:vAlign w:val="center"/>
          </w:tcPr>
          <w:p>
            <w:pPr>
              <w:spacing w:line="240" w:lineRule="auto"/>
              <w:jc w:val="center"/>
              <w:rPr>
                <w:b/>
                <w:bCs/>
              </w:rPr>
            </w:pPr>
            <w:r>
              <w:rPr>
                <w:rFonts w:hint="eastAsia" w:eastAsia="宋体"/>
                <w:b/>
                <w:bCs/>
              </w:rPr>
              <w:t>固体废物</w:t>
            </w:r>
          </w:p>
        </w:tc>
        <w:tc>
          <w:tcPr>
            <w:tcW w:w="1575" w:type="dxa"/>
            <w:vAlign w:val="center"/>
          </w:tcPr>
          <w:p>
            <w:pPr>
              <w:spacing w:line="240" w:lineRule="auto"/>
              <w:jc w:val="center"/>
            </w:pPr>
            <w:r>
              <w:rPr>
                <w:rFonts w:hint="eastAsia" w:eastAsia="宋体"/>
              </w:rPr>
              <w:t>废边角料</w:t>
            </w:r>
          </w:p>
        </w:tc>
        <w:tc>
          <w:tcPr>
            <w:tcW w:w="1575" w:type="dxa"/>
            <w:vAlign w:val="center"/>
          </w:tcPr>
          <w:p>
            <w:pPr>
              <w:spacing w:line="240" w:lineRule="auto"/>
              <w:jc w:val="center"/>
            </w:pPr>
            <w:r>
              <w:rPr>
                <w:rFonts w:hint="eastAsia" w:eastAsia="宋体"/>
              </w:rPr>
              <w:t>/</w:t>
            </w:r>
          </w:p>
        </w:tc>
        <w:tc>
          <w:tcPr>
            <w:tcW w:w="1575" w:type="dxa"/>
            <w:vAlign w:val="center"/>
          </w:tcPr>
          <w:p>
            <w:pPr>
              <w:spacing w:line="240" w:lineRule="auto"/>
              <w:jc w:val="center"/>
            </w:pPr>
            <w:r>
              <w:rPr>
                <w:rFonts w:hint="eastAsia" w:eastAsia="宋体"/>
              </w:rPr>
              <w:t>/</w:t>
            </w:r>
          </w:p>
        </w:tc>
        <w:tc>
          <w:tcPr>
            <w:tcW w:w="1575" w:type="dxa"/>
            <w:vAlign w:val="center"/>
          </w:tcPr>
          <w:p>
            <w:pPr>
              <w:spacing w:line="240" w:lineRule="auto"/>
              <w:jc w:val="center"/>
            </w:pPr>
            <w:r>
              <w:rPr>
                <w:rFonts w:hint="eastAsia" w:eastAsia="宋体"/>
              </w:rPr>
              <w:t>/</w:t>
            </w:r>
          </w:p>
        </w:tc>
        <w:tc>
          <w:tcPr>
            <w:tcW w:w="1575" w:type="dxa"/>
            <w:vAlign w:val="center"/>
          </w:tcPr>
          <w:p>
            <w:pPr>
              <w:spacing w:line="240" w:lineRule="auto"/>
              <w:jc w:val="center"/>
              <w:rPr>
                <w:color w:val="auto"/>
              </w:rPr>
            </w:pPr>
            <w:r>
              <w:rPr>
                <w:rFonts w:hint="eastAsia" w:eastAsia="宋体"/>
                <w:color w:val="auto"/>
                <w:lang w:val="en-US" w:eastAsia="zh-CN"/>
              </w:rPr>
              <w:t>81</w:t>
            </w:r>
            <w:r>
              <w:rPr>
                <w:rFonts w:hint="eastAsia" w:eastAsia="宋体"/>
                <w:color w:val="auto"/>
              </w:rPr>
              <w:t>t/a</w:t>
            </w:r>
          </w:p>
        </w:tc>
        <w:tc>
          <w:tcPr>
            <w:tcW w:w="1575" w:type="dxa"/>
            <w:vAlign w:val="center"/>
          </w:tcPr>
          <w:p>
            <w:pPr>
              <w:spacing w:line="240" w:lineRule="auto"/>
              <w:jc w:val="center"/>
            </w:pPr>
            <w:r>
              <w:rPr>
                <w:rFonts w:hint="eastAsia" w:eastAsia="宋体"/>
              </w:rPr>
              <w:t>/</w:t>
            </w:r>
          </w:p>
        </w:tc>
        <w:tc>
          <w:tcPr>
            <w:tcW w:w="1928" w:type="dxa"/>
            <w:vAlign w:val="center"/>
          </w:tcPr>
          <w:p>
            <w:pPr>
              <w:spacing w:line="240" w:lineRule="auto"/>
              <w:jc w:val="center"/>
            </w:pPr>
            <w:r>
              <w:rPr>
                <w:rFonts w:hint="eastAsia" w:eastAsia="宋体"/>
                <w:color w:val="auto"/>
                <w:lang w:val="en-US" w:eastAsia="zh-CN"/>
              </w:rPr>
              <w:t>81</w:t>
            </w:r>
            <w:r>
              <w:rPr>
                <w:rFonts w:hint="eastAsia" w:eastAsia="宋体"/>
                <w:color w:val="auto"/>
              </w:rPr>
              <w:t>t/a</w:t>
            </w:r>
          </w:p>
        </w:tc>
        <w:tc>
          <w:tcPr>
            <w:tcW w:w="1575" w:type="dxa"/>
            <w:vAlign w:val="center"/>
          </w:tcPr>
          <w:p>
            <w:pPr>
              <w:spacing w:line="240" w:lineRule="auto"/>
              <w:jc w:val="center"/>
            </w:pPr>
            <w:r>
              <w:rPr>
                <w:rFonts w:hint="eastAsia" w:eastAsia="宋体"/>
                <w:color w:val="auto"/>
                <w:lang w:val="en-US" w:eastAsia="zh-CN"/>
              </w:rPr>
              <w:t>+81</w:t>
            </w:r>
            <w:r>
              <w:rPr>
                <w:rFonts w:hint="eastAsia" w:eastAsia="宋体"/>
                <w:color w:val="auto"/>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vMerge w:val="continue"/>
            <w:vAlign w:val="center"/>
          </w:tcPr>
          <w:p>
            <w:pPr>
              <w:spacing w:line="240" w:lineRule="auto"/>
              <w:jc w:val="center"/>
              <w:rPr>
                <w:rFonts w:hint="eastAsia"/>
                <w:b/>
                <w:bCs/>
              </w:rPr>
            </w:pPr>
          </w:p>
        </w:tc>
        <w:tc>
          <w:tcPr>
            <w:tcW w:w="1575" w:type="dxa"/>
            <w:vAlign w:val="center"/>
          </w:tcPr>
          <w:p>
            <w:pPr>
              <w:spacing w:line="240" w:lineRule="auto"/>
              <w:jc w:val="center"/>
              <w:rPr>
                <w:rFonts w:hint="default" w:eastAsia="宋体"/>
                <w:lang w:val="en-US" w:eastAsia="zh-CN"/>
              </w:rPr>
            </w:pPr>
            <w:r>
              <w:rPr>
                <w:rFonts w:hint="eastAsia"/>
                <w:lang w:val="en-US" w:eastAsia="zh-CN"/>
              </w:rPr>
              <w:t>布袋除尘器收集的颗粒物</w:t>
            </w:r>
          </w:p>
        </w:tc>
        <w:tc>
          <w:tcPr>
            <w:tcW w:w="1575" w:type="dxa"/>
            <w:vAlign w:val="center"/>
          </w:tcPr>
          <w:p>
            <w:pPr>
              <w:spacing w:line="240" w:lineRule="auto"/>
              <w:jc w:val="center"/>
              <w:rPr>
                <w:rFonts w:hint="eastAsia"/>
              </w:rPr>
            </w:pPr>
            <w:r>
              <w:rPr>
                <w:rFonts w:hint="eastAsia" w:eastAsia="宋体"/>
              </w:rPr>
              <w:t>/</w:t>
            </w:r>
          </w:p>
        </w:tc>
        <w:tc>
          <w:tcPr>
            <w:tcW w:w="1575" w:type="dxa"/>
            <w:vAlign w:val="center"/>
          </w:tcPr>
          <w:p>
            <w:pPr>
              <w:spacing w:line="240" w:lineRule="auto"/>
              <w:jc w:val="center"/>
              <w:rPr>
                <w:rFonts w:hint="eastAsia"/>
              </w:rPr>
            </w:pPr>
            <w:r>
              <w:rPr>
                <w:rFonts w:hint="eastAsia" w:eastAsia="宋体"/>
              </w:rPr>
              <w:t>/</w:t>
            </w:r>
          </w:p>
        </w:tc>
        <w:tc>
          <w:tcPr>
            <w:tcW w:w="1575" w:type="dxa"/>
            <w:vAlign w:val="center"/>
          </w:tcPr>
          <w:p>
            <w:pPr>
              <w:spacing w:line="240" w:lineRule="auto"/>
              <w:jc w:val="center"/>
              <w:rPr>
                <w:rFonts w:hint="eastAsia"/>
              </w:rPr>
            </w:pPr>
            <w:r>
              <w:rPr>
                <w:rFonts w:hint="eastAsia" w:eastAsia="宋体"/>
              </w:rPr>
              <w:t>/</w:t>
            </w:r>
          </w:p>
        </w:tc>
        <w:tc>
          <w:tcPr>
            <w:tcW w:w="1575" w:type="dxa"/>
            <w:vAlign w:val="center"/>
          </w:tcPr>
          <w:p>
            <w:pPr>
              <w:spacing w:line="240" w:lineRule="auto"/>
              <w:jc w:val="center"/>
              <w:rPr>
                <w:rFonts w:hint="eastAsia"/>
                <w:color w:val="auto"/>
                <w:lang w:val="en-US" w:eastAsia="zh-CN"/>
              </w:rPr>
            </w:pPr>
            <w:r>
              <w:rPr>
                <w:rFonts w:hint="eastAsia" w:eastAsia="宋体"/>
                <w:color w:val="auto"/>
                <w:lang w:val="en-US" w:eastAsia="zh-CN"/>
              </w:rPr>
              <w:t>56.43</w:t>
            </w:r>
            <w:r>
              <w:rPr>
                <w:rFonts w:hint="eastAsia" w:eastAsia="宋体"/>
                <w:color w:val="auto"/>
              </w:rPr>
              <w:t>t/a</w:t>
            </w:r>
          </w:p>
        </w:tc>
        <w:tc>
          <w:tcPr>
            <w:tcW w:w="1575" w:type="dxa"/>
            <w:vAlign w:val="center"/>
          </w:tcPr>
          <w:p>
            <w:pPr>
              <w:spacing w:line="240" w:lineRule="auto"/>
              <w:jc w:val="center"/>
              <w:rPr>
                <w:rFonts w:hint="eastAsia"/>
              </w:rPr>
            </w:pPr>
            <w:r>
              <w:rPr>
                <w:rFonts w:hint="eastAsia" w:eastAsia="宋体"/>
              </w:rPr>
              <w:t>/</w:t>
            </w:r>
          </w:p>
        </w:tc>
        <w:tc>
          <w:tcPr>
            <w:tcW w:w="1928" w:type="dxa"/>
            <w:vAlign w:val="center"/>
          </w:tcPr>
          <w:p>
            <w:pPr>
              <w:spacing w:line="240" w:lineRule="auto"/>
              <w:jc w:val="center"/>
              <w:rPr>
                <w:rFonts w:hint="eastAsia"/>
              </w:rPr>
            </w:pPr>
            <w:r>
              <w:rPr>
                <w:rFonts w:hint="eastAsia" w:eastAsia="宋体"/>
                <w:color w:val="auto"/>
                <w:lang w:val="en-US" w:eastAsia="zh-CN"/>
              </w:rPr>
              <w:t>56.43</w:t>
            </w:r>
            <w:r>
              <w:rPr>
                <w:rFonts w:hint="eastAsia" w:eastAsia="宋体"/>
                <w:color w:val="auto"/>
              </w:rPr>
              <w:t>t/a</w:t>
            </w:r>
          </w:p>
        </w:tc>
        <w:tc>
          <w:tcPr>
            <w:tcW w:w="1575" w:type="dxa"/>
            <w:vAlign w:val="center"/>
          </w:tcPr>
          <w:p>
            <w:pPr>
              <w:spacing w:line="240" w:lineRule="auto"/>
              <w:jc w:val="center"/>
              <w:rPr>
                <w:rFonts w:hint="eastAsia"/>
              </w:rPr>
            </w:pPr>
            <w:r>
              <w:rPr>
                <w:rFonts w:hint="eastAsia" w:eastAsia="宋体"/>
                <w:color w:val="auto"/>
                <w:lang w:val="en-US" w:eastAsia="zh-CN"/>
              </w:rPr>
              <w:t>+56.43</w:t>
            </w:r>
            <w:r>
              <w:rPr>
                <w:rFonts w:hint="eastAsia" w:eastAsia="宋体"/>
                <w:color w:val="auto"/>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077" w:type="dxa"/>
            <w:vMerge w:val="continue"/>
            <w:vAlign w:val="center"/>
          </w:tcPr>
          <w:p>
            <w:pPr>
              <w:spacing w:line="240" w:lineRule="auto"/>
              <w:jc w:val="center"/>
              <w:rPr>
                <w:rFonts w:hint="eastAsia"/>
                <w:b/>
                <w:bCs/>
              </w:rPr>
            </w:pPr>
          </w:p>
        </w:tc>
        <w:tc>
          <w:tcPr>
            <w:tcW w:w="1575" w:type="dxa"/>
            <w:vAlign w:val="center"/>
          </w:tcPr>
          <w:p>
            <w:pPr>
              <w:spacing w:line="240" w:lineRule="auto"/>
              <w:jc w:val="center"/>
              <w:rPr>
                <w:rFonts w:hint="default" w:eastAsia="宋体"/>
                <w:lang w:val="en-US" w:eastAsia="zh-CN"/>
              </w:rPr>
            </w:pPr>
            <w:r>
              <w:rPr>
                <w:rFonts w:hint="eastAsia"/>
                <w:lang w:val="en-US" w:eastAsia="zh-CN"/>
              </w:rPr>
              <w:t>废布袋</w:t>
            </w:r>
          </w:p>
        </w:tc>
        <w:tc>
          <w:tcPr>
            <w:tcW w:w="1575" w:type="dxa"/>
            <w:vAlign w:val="center"/>
          </w:tcPr>
          <w:p>
            <w:pPr>
              <w:spacing w:line="240" w:lineRule="auto"/>
              <w:jc w:val="center"/>
              <w:rPr>
                <w:rFonts w:hint="eastAsia" w:eastAsia="宋体"/>
              </w:rPr>
            </w:pPr>
            <w:r>
              <w:rPr>
                <w:rFonts w:hint="eastAsia" w:eastAsia="宋体"/>
              </w:rPr>
              <w:t>/</w:t>
            </w:r>
          </w:p>
        </w:tc>
        <w:tc>
          <w:tcPr>
            <w:tcW w:w="1575" w:type="dxa"/>
            <w:vAlign w:val="center"/>
          </w:tcPr>
          <w:p>
            <w:pPr>
              <w:spacing w:line="240" w:lineRule="auto"/>
              <w:jc w:val="center"/>
              <w:rPr>
                <w:rFonts w:hint="eastAsia" w:eastAsia="宋体"/>
              </w:rPr>
            </w:pPr>
            <w:r>
              <w:rPr>
                <w:rFonts w:hint="eastAsia" w:eastAsia="宋体"/>
              </w:rPr>
              <w:t>/</w:t>
            </w:r>
          </w:p>
        </w:tc>
        <w:tc>
          <w:tcPr>
            <w:tcW w:w="1575" w:type="dxa"/>
            <w:vAlign w:val="center"/>
          </w:tcPr>
          <w:p>
            <w:pPr>
              <w:spacing w:line="240" w:lineRule="auto"/>
              <w:jc w:val="center"/>
              <w:rPr>
                <w:rFonts w:hint="eastAsia" w:eastAsia="宋体"/>
              </w:rPr>
            </w:pPr>
            <w:r>
              <w:rPr>
                <w:rFonts w:hint="eastAsia" w:eastAsia="宋体"/>
              </w:rPr>
              <w:t>/</w:t>
            </w:r>
          </w:p>
        </w:tc>
        <w:tc>
          <w:tcPr>
            <w:tcW w:w="1575" w:type="dxa"/>
            <w:vAlign w:val="center"/>
          </w:tcPr>
          <w:p>
            <w:pPr>
              <w:spacing w:line="240" w:lineRule="auto"/>
              <w:jc w:val="center"/>
              <w:rPr>
                <w:rFonts w:hint="eastAsia"/>
                <w:color w:val="auto"/>
                <w:lang w:val="en-US" w:eastAsia="zh-CN"/>
              </w:rPr>
            </w:pPr>
            <w:r>
              <w:rPr>
                <w:rFonts w:hint="eastAsia" w:eastAsia="宋体"/>
                <w:color w:val="auto"/>
                <w:lang w:val="en-US" w:eastAsia="zh-CN"/>
              </w:rPr>
              <w:t>0.</w:t>
            </w:r>
            <w:r>
              <w:rPr>
                <w:rFonts w:hint="eastAsia"/>
                <w:color w:val="auto"/>
                <w:lang w:val="en-US" w:eastAsia="zh-CN"/>
              </w:rPr>
              <w:t>1</w:t>
            </w:r>
            <w:r>
              <w:rPr>
                <w:rFonts w:hint="eastAsia" w:eastAsia="宋体"/>
                <w:color w:val="auto"/>
              </w:rPr>
              <w:t>t/a</w:t>
            </w:r>
          </w:p>
        </w:tc>
        <w:tc>
          <w:tcPr>
            <w:tcW w:w="1575" w:type="dxa"/>
            <w:vAlign w:val="center"/>
          </w:tcPr>
          <w:p>
            <w:pPr>
              <w:spacing w:line="240" w:lineRule="auto"/>
              <w:jc w:val="center"/>
              <w:rPr>
                <w:rFonts w:hint="eastAsia" w:eastAsia="宋体"/>
              </w:rPr>
            </w:pPr>
            <w:r>
              <w:rPr>
                <w:rFonts w:hint="eastAsia" w:eastAsia="宋体"/>
              </w:rPr>
              <w:t>/</w:t>
            </w:r>
          </w:p>
        </w:tc>
        <w:tc>
          <w:tcPr>
            <w:tcW w:w="1928" w:type="dxa"/>
            <w:vAlign w:val="center"/>
          </w:tcPr>
          <w:p>
            <w:pPr>
              <w:spacing w:line="240" w:lineRule="auto"/>
              <w:jc w:val="center"/>
              <w:rPr>
                <w:rFonts w:hint="eastAsia"/>
                <w:color w:val="auto"/>
                <w:lang w:val="en-US" w:eastAsia="zh-CN"/>
              </w:rPr>
            </w:pPr>
            <w:r>
              <w:rPr>
                <w:rFonts w:hint="eastAsia" w:eastAsia="宋体"/>
                <w:color w:val="auto"/>
                <w:lang w:val="en-US" w:eastAsia="zh-CN"/>
              </w:rPr>
              <w:t>0.</w:t>
            </w:r>
            <w:r>
              <w:rPr>
                <w:rFonts w:hint="eastAsia"/>
                <w:color w:val="auto"/>
                <w:lang w:val="en-US" w:eastAsia="zh-CN"/>
              </w:rPr>
              <w:t>1</w:t>
            </w:r>
            <w:r>
              <w:rPr>
                <w:rFonts w:hint="eastAsia" w:eastAsia="宋体"/>
                <w:color w:val="auto"/>
              </w:rPr>
              <w:t>t/a</w:t>
            </w:r>
          </w:p>
        </w:tc>
        <w:tc>
          <w:tcPr>
            <w:tcW w:w="1575" w:type="dxa"/>
            <w:vAlign w:val="center"/>
          </w:tcPr>
          <w:p>
            <w:pPr>
              <w:spacing w:line="240" w:lineRule="auto"/>
              <w:jc w:val="center"/>
              <w:rPr>
                <w:rFonts w:hint="eastAsia"/>
                <w:color w:val="auto"/>
                <w:lang w:val="en-US" w:eastAsia="zh-CN"/>
              </w:rPr>
            </w:pPr>
            <w:r>
              <w:rPr>
                <w:rFonts w:hint="eastAsia" w:eastAsia="宋体"/>
                <w:color w:val="auto"/>
                <w:lang w:val="en-US" w:eastAsia="zh-CN"/>
              </w:rPr>
              <w:t>+0.</w:t>
            </w:r>
            <w:r>
              <w:rPr>
                <w:rFonts w:hint="eastAsia"/>
                <w:color w:val="auto"/>
                <w:lang w:val="en-US" w:eastAsia="zh-CN"/>
              </w:rPr>
              <w:t>1</w:t>
            </w:r>
            <w:r>
              <w:rPr>
                <w:rFonts w:hint="eastAsia" w:eastAsia="宋体"/>
                <w:color w:val="auto"/>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077" w:type="dxa"/>
            <w:vMerge w:val="continue"/>
            <w:vAlign w:val="center"/>
          </w:tcPr>
          <w:p>
            <w:pPr>
              <w:spacing w:line="240" w:lineRule="auto"/>
              <w:jc w:val="center"/>
              <w:rPr>
                <w:rFonts w:hint="eastAsia"/>
                <w:b/>
                <w:bCs/>
              </w:rPr>
            </w:pPr>
          </w:p>
        </w:tc>
        <w:tc>
          <w:tcPr>
            <w:tcW w:w="1575" w:type="dxa"/>
            <w:vAlign w:val="center"/>
          </w:tcPr>
          <w:p>
            <w:pPr>
              <w:spacing w:line="240" w:lineRule="auto"/>
              <w:jc w:val="center"/>
              <w:rPr>
                <w:rFonts w:hint="default"/>
                <w:lang w:val="en-US" w:eastAsia="zh-CN"/>
              </w:rPr>
            </w:pPr>
            <w:r>
              <w:rPr>
                <w:rFonts w:hint="eastAsia"/>
                <w:lang w:val="en-US" w:eastAsia="zh-CN"/>
              </w:rPr>
              <w:t>废活性炭</w:t>
            </w:r>
          </w:p>
        </w:tc>
        <w:tc>
          <w:tcPr>
            <w:tcW w:w="1575" w:type="dxa"/>
            <w:vAlign w:val="center"/>
          </w:tcPr>
          <w:p>
            <w:pPr>
              <w:spacing w:line="240" w:lineRule="auto"/>
              <w:jc w:val="center"/>
              <w:rPr>
                <w:rFonts w:hint="eastAsia" w:eastAsia="宋体"/>
              </w:rPr>
            </w:pPr>
            <w:r>
              <w:rPr>
                <w:rFonts w:hint="eastAsia" w:eastAsia="宋体"/>
              </w:rPr>
              <w:t>/</w:t>
            </w:r>
          </w:p>
        </w:tc>
        <w:tc>
          <w:tcPr>
            <w:tcW w:w="1575" w:type="dxa"/>
            <w:vAlign w:val="center"/>
          </w:tcPr>
          <w:p>
            <w:pPr>
              <w:spacing w:line="240" w:lineRule="auto"/>
              <w:jc w:val="center"/>
              <w:rPr>
                <w:rFonts w:hint="eastAsia" w:eastAsia="宋体"/>
              </w:rPr>
            </w:pPr>
            <w:r>
              <w:rPr>
                <w:rFonts w:hint="eastAsia" w:eastAsia="宋体"/>
              </w:rPr>
              <w:t>/</w:t>
            </w:r>
          </w:p>
        </w:tc>
        <w:tc>
          <w:tcPr>
            <w:tcW w:w="1575" w:type="dxa"/>
            <w:vAlign w:val="center"/>
          </w:tcPr>
          <w:p>
            <w:pPr>
              <w:spacing w:line="240" w:lineRule="auto"/>
              <w:jc w:val="center"/>
              <w:rPr>
                <w:rFonts w:hint="eastAsia" w:eastAsia="宋体"/>
              </w:rPr>
            </w:pPr>
            <w:r>
              <w:rPr>
                <w:rFonts w:hint="eastAsia" w:eastAsia="宋体"/>
              </w:rPr>
              <w:t>/</w:t>
            </w:r>
          </w:p>
        </w:tc>
        <w:tc>
          <w:tcPr>
            <w:tcW w:w="1575" w:type="dxa"/>
            <w:vAlign w:val="center"/>
          </w:tcPr>
          <w:p>
            <w:pPr>
              <w:spacing w:line="240" w:lineRule="auto"/>
              <w:jc w:val="center"/>
              <w:rPr>
                <w:rFonts w:hint="eastAsia" w:eastAsia="宋体"/>
                <w:color w:val="auto"/>
                <w:lang w:val="en-US" w:eastAsia="zh-CN"/>
              </w:rPr>
            </w:pPr>
            <w:r>
              <w:rPr>
                <w:rFonts w:hint="eastAsia" w:eastAsia="宋体"/>
                <w:color w:val="auto"/>
                <w:lang w:val="en-US" w:eastAsia="zh-CN"/>
              </w:rPr>
              <w:t>0.888</w:t>
            </w:r>
            <w:r>
              <w:rPr>
                <w:rFonts w:hint="eastAsia" w:eastAsia="宋体"/>
                <w:color w:val="auto"/>
              </w:rPr>
              <w:t>t/a</w:t>
            </w:r>
          </w:p>
        </w:tc>
        <w:tc>
          <w:tcPr>
            <w:tcW w:w="1575" w:type="dxa"/>
            <w:vAlign w:val="center"/>
          </w:tcPr>
          <w:p>
            <w:pPr>
              <w:spacing w:line="240" w:lineRule="auto"/>
              <w:jc w:val="center"/>
              <w:rPr>
                <w:rFonts w:hint="eastAsia" w:eastAsia="宋体"/>
              </w:rPr>
            </w:pPr>
            <w:r>
              <w:rPr>
                <w:rFonts w:hint="eastAsia" w:eastAsia="宋体"/>
              </w:rPr>
              <w:t>/</w:t>
            </w:r>
          </w:p>
        </w:tc>
        <w:tc>
          <w:tcPr>
            <w:tcW w:w="1928" w:type="dxa"/>
            <w:vAlign w:val="center"/>
          </w:tcPr>
          <w:p>
            <w:pPr>
              <w:spacing w:line="240" w:lineRule="auto"/>
              <w:jc w:val="center"/>
              <w:rPr>
                <w:rFonts w:hint="eastAsia" w:eastAsia="宋体"/>
                <w:color w:val="auto"/>
                <w:lang w:val="en-US" w:eastAsia="zh-CN"/>
              </w:rPr>
            </w:pPr>
            <w:r>
              <w:rPr>
                <w:rFonts w:hint="eastAsia" w:eastAsia="宋体"/>
                <w:color w:val="auto"/>
                <w:lang w:val="en-US" w:eastAsia="zh-CN"/>
              </w:rPr>
              <w:t>0.888</w:t>
            </w:r>
            <w:r>
              <w:rPr>
                <w:rFonts w:hint="eastAsia" w:eastAsia="宋体"/>
                <w:color w:val="auto"/>
              </w:rPr>
              <w:t>t/a</w:t>
            </w:r>
          </w:p>
        </w:tc>
        <w:tc>
          <w:tcPr>
            <w:tcW w:w="1575" w:type="dxa"/>
            <w:vAlign w:val="center"/>
          </w:tcPr>
          <w:p>
            <w:pPr>
              <w:spacing w:line="240" w:lineRule="auto"/>
              <w:jc w:val="center"/>
              <w:rPr>
                <w:rFonts w:hint="eastAsia" w:eastAsia="宋体"/>
                <w:color w:val="auto"/>
                <w:lang w:val="en-US" w:eastAsia="zh-CN"/>
              </w:rPr>
            </w:pPr>
            <w:r>
              <w:rPr>
                <w:rFonts w:hint="eastAsia" w:eastAsia="宋体"/>
                <w:color w:val="auto"/>
                <w:lang w:val="en-US" w:eastAsia="zh-CN"/>
              </w:rPr>
              <w:t>+0.888</w:t>
            </w:r>
            <w:r>
              <w:rPr>
                <w:rFonts w:hint="eastAsia" w:eastAsia="宋体"/>
                <w:color w:val="auto"/>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077" w:type="dxa"/>
            <w:vMerge w:val="continue"/>
            <w:vAlign w:val="center"/>
          </w:tcPr>
          <w:p>
            <w:pPr>
              <w:spacing w:line="240" w:lineRule="auto"/>
              <w:jc w:val="center"/>
              <w:rPr>
                <w:rFonts w:hint="eastAsia"/>
                <w:b/>
                <w:bCs/>
              </w:rPr>
            </w:pPr>
          </w:p>
        </w:tc>
        <w:tc>
          <w:tcPr>
            <w:tcW w:w="1575" w:type="dxa"/>
            <w:vAlign w:val="center"/>
          </w:tcPr>
          <w:p>
            <w:pPr>
              <w:spacing w:line="240" w:lineRule="auto"/>
              <w:jc w:val="center"/>
              <w:rPr>
                <w:rFonts w:hint="default"/>
                <w:lang w:val="en-US" w:eastAsia="zh-CN"/>
              </w:rPr>
            </w:pPr>
            <w:r>
              <w:rPr>
                <w:rFonts w:hint="eastAsia"/>
                <w:lang w:val="en-US" w:eastAsia="zh-CN"/>
              </w:rPr>
              <w:t>废铁屑</w:t>
            </w:r>
          </w:p>
        </w:tc>
        <w:tc>
          <w:tcPr>
            <w:tcW w:w="1575" w:type="dxa"/>
            <w:vAlign w:val="center"/>
          </w:tcPr>
          <w:p>
            <w:pPr>
              <w:spacing w:line="240" w:lineRule="auto"/>
              <w:jc w:val="center"/>
              <w:rPr>
                <w:rFonts w:hint="eastAsia" w:eastAsia="宋体"/>
              </w:rPr>
            </w:pPr>
            <w:r>
              <w:rPr>
                <w:rFonts w:hint="eastAsia" w:eastAsia="宋体"/>
              </w:rPr>
              <w:t>/</w:t>
            </w:r>
          </w:p>
        </w:tc>
        <w:tc>
          <w:tcPr>
            <w:tcW w:w="1575" w:type="dxa"/>
            <w:vAlign w:val="center"/>
          </w:tcPr>
          <w:p>
            <w:pPr>
              <w:spacing w:line="240" w:lineRule="auto"/>
              <w:jc w:val="center"/>
              <w:rPr>
                <w:rFonts w:hint="eastAsia" w:eastAsia="宋体"/>
              </w:rPr>
            </w:pPr>
            <w:r>
              <w:rPr>
                <w:rFonts w:hint="eastAsia" w:eastAsia="宋体"/>
              </w:rPr>
              <w:t>/</w:t>
            </w:r>
          </w:p>
        </w:tc>
        <w:tc>
          <w:tcPr>
            <w:tcW w:w="1575" w:type="dxa"/>
            <w:vAlign w:val="center"/>
          </w:tcPr>
          <w:p>
            <w:pPr>
              <w:spacing w:line="240" w:lineRule="auto"/>
              <w:jc w:val="center"/>
              <w:rPr>
                <w:rFonts w:hint="eastAsia" w:eastAsia="宋体"/>
              </w:rPr>
            </w:pPr>
            <w:r>
              <w:rPr>
                <w:rFonts w:hint="eastAsia" w:eastAsia="宋体"/>
              </w:rPr>
              <w:t>/</w:t>
            </w:r>
          </w:p>
        </w:tc>
        <w:tc>
          <w:tcPr>
            <w:tcW w:w="1575" w:type="dxa"/>
            <w:vAlign w:val="center"/>
          </w:tcPr>
          <w:p>
            <w:pPr>
              <w:spacing w:line="240" w:lineRule="auto"/>
              <w:jc w:val="center"/>
              <w:rPr>
                <w:rFonts w:hint="eastAsia" w:eastAsia="宋体"/>
                <w:color w:val="auto"/>
                <w:lang w:val="en-US" w:eastAsia="zh-CN"/>
              </w:rPr>
            </w:pPr>
            <w:r>
              <w:rPr>
                <w:rFonts w:hint="eastAsia"/>
                <w:color w:val="auto"/>
                <w:lang w:val="en-US" w:eastAsia="zh-CN"/>
              </w:rPr>
              <w:t>2.7</w:t>
            </w:r>
            <w:r>
              <w:rPr>
                <w:rFonts w:hint="eastAsia" w:eastAsia="宋体"/>
                <w:color w:val="auto"/>
              </w:rPr>
              <w:t>t/a</w:t>
            </w:r>
          </w:p>
        </w:tc>
        <w:tc>
          <w:tcPr>
            <w:tcW w:w="1575" w:type="dxa"/>
            <w:vAlign w:val="center"/>
          </w:tcPr>
          <w:p>
            <w:pPr>
              <w:spacing w:line="240" w:lineRule="auto"/>
              <w:jc w:val="center"/>
              <w:rPr>
                <w:rFonts w:hint="eastAsia" w:eastAsia="宋体"/>
              </w:rPr>
            </w:pPr>
            <w:r>
              <w:rPr>
                <w:rFonts w:hint="eastAsia" w:eastAsia="宋体"/>
              </w:rPr>
              <w:t>/</w:t>
            </w:r>
          </w:p>
        </w:tc>
        <w:tc>
          <w:tcPr>
            <w:tcW w:w="1928" w:type="dxa"/>
            <w:vAlign w:val="center"/>
          </w:tcPr>
          <w:p>
            <w:pPr>
              <w:spacing w:line="240" w:lineRule="auto"/>
              <w:jc w:val="center"/>
              <w:rPr>
                <w:rFonts w:hint="eastAsia" w:eastAsia="宋体"/>
                <w:color w:val="auto"/>
                <w:lang w:val="en-US" w:eastAsia="zh-CN"/>
              </w:rPr>
            </w:pPr>
            <w:r>
              <w:rPr>
                <w:rFonts w:hint="eastAsia"/>
                <w:color w:val="auto"/>
                <w:lang w:val="en-US" w:eastAsia="zh-CN"/>
              </w:rPr>
              <w:t>2.7</w:t>
            </w:r>
            <w:r>
              <w:rPr>
                <w:rFonts w:hint="eastAsia" w:eastAsia="宋体"/>
                <w:color w:val="auto"/>
              </w:rPr>
              <w:t>t/a</w:t>
            </w:r>
          </w:p>
        </w:tc>
        <w:tc>
          <w:tcPr>
            <w:tcW w:w="1575" w:type="dxa"/>
            <w:vAlign w:val="center"/>
          </w:tcPr>
          <w:p>
            <w:pPr>
              <w:spacing w:line="240" w:lineRule="auto"/>
              <w:jc w:val="center"/>
              <w:rPr>
                <w:rFonts w:hint="eastAsia" w:eastAsia="宋体"/>
                <w:color w:val="auto"/>
                <w:lang w:val="en-US" w:eastAsia="zh-CN"/>
              </w:rPr>
            </w:pPr>
            <w:r>
              <w:rPr>
                <w:rFonts w:hint="eastAsia"/>
                <w:color w:val="auto"/>
                <w:lang w:val="en-US" w:eastAsia="zh-CN"/>
              </w:rPr>
              <w:t>+2.7</w:t>
            </w:r>
            <w:r>
              <w:rPr>
                <w:rFonts w:hint="eastAsia" w:eastAsia="宋体"/>
                <w:color w:val="auto"/>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077" w:type="dxa"/>
            <w:vMerge w:val="continue"/>
            <w:vAlign w:val="center"/>
          </w:tcPr>
          <w:p>
            <w:pPr>
              <w:spacing w:line="240" w:lineRule="auto"/>
              <w:jc w:val="center"/>
              <w:rPr>
                <w:rFonts w:hint="eastAsia"/>
                <w:b/>
                <w:bCs/>
              </w:rPr>
            </w:pPr>
          </w:p>
        </w:tc>
        <w:tc>
          <w:tcPr>
            <w:tcW w:w="1575" w:type="dxa"/>
            <w:vAlign w:val="center"/>
          </w:tcPr>
          <w:p>
            <w:pPr>
              <w:spacing w:line="240" w:lineRule="auto"/>
              <w:jc w:val="center"/>
              <w:rPr>
                <w:rFonts w:hint="default"/>
                <w:lang w:val="en-US" w:eastAsia="zh-CN"/>
              </w:rPr>
            </w:pPr>
            <w:r>
              <w:rPr>
                <w:rFonts w:hint="eastAsia"/>
                <w:lang w:val="en-US" w:eastAsia="zh-CN"/>
              </w:rPr>
              <w:t>废液压油</w:t>
            </w:r>
          </w:p>
        </w:tc>
        <w:tc>
          <w:tcPr>
            <w:tcW w:w="1575" w:type="dxa"/>
            <w:vAlign w:val="center"/>
          </w:tcPr>
          <w:p>
            <w:pPr>
              <w:spacing w:line="240" w:lineRule="auto"/>
              <w:jc w:val="center"/>
              <w:rPr>
                <w:rFonts w:hint="eastAsia" w:eastAsia="宋体"/>
              </w:rPr>
            </w:pPr>
            <w:r>
              <w:rPr>
                <w:rFonts w:hint="eastAsia" w:eastAsia="宋体"/>
              </w:rPr>
              <w:t>/</w:t>
            </w:r>
          </w:p>
        </w:tc>
        <w:tc>
          <w:tcPr>
            <w:tcW w:w="1575" w:type="dxa"/>
            <w:vAlign w:val="center"/>
          </w:tcPr>
          <w:p>
            <w:pPr>
              <w:spacing w:line="240" w:lineRule="auto"/>
              <w:jc w:val="center"/>
              <w:rPr>
                <w:rFonts w:hint="eastAsia" w:eastAsia="宋体"/>
              </w:rPr>
            </w:pPr>
            <w:r>
              <w:rPr>
                <w:rFonts w:hint="eastAsia" w:eastAsia="宋体"/>
              </w:rPr>
              <w:t>/</w:t>
            </w:r>
          </w:p>
        </w:tc>
        <w:tc>
          <w:tcPr>
            <w:tcW w:w="1575" w:type="dxa"/>
            <w:vAlign w:val="center"/>
          </w:tcPr>
          <w:p>
            <w:pPr>
              <w:spacing w:line="240" w:lineRule="auto"/>
              <w:jc w:val="center"/>
              <w:rPr>
                <w:rFonts w:hint="eastAsia" w:eastAsia="宋体"/>
              </w:rPr>
            </w:pPr>
            <w:r>
              <w:rPr>
                <w:rFonts w:hint="eastAsia" w:eastAsia="宋体"/>
              </w:rPr>
              <w:t>/</w:t>
            </w:r>
          </w:p>
        </w:tc>
        <w:tc>
          <w:tcPr>
            <w:tcW w:w="1575" w:type="dxa"/>
            <w:vAlign w:val="center"/>
          </w:tcPr>
          <w:p>
            <w:pPr>
              <w:spacing w:line="240" w:lineRule="auto"/>
              <w:jc w:val="center"/>
              <w:rPr>
                <w:rFonts w:hint="eastAsia" w:eastAsia="宋体"/>
                <w:color w:val="auto"/>
                <w:lang w:val="en-US" w:eastAsia="zh-CN"/>
              </w:rPr>
            </w:pPr>
            <w:r>
              <w:rPr>
                <w:rFonts w:hint="eastAsia" w:eastAsia="宋体"/>
                <w:color w:val="auto"/>
                <w:lang w:val="en-US" w:eastAsia="zh-CN"/>
              </w:rPr>
              <w:t>0.</w:t>
            </w:r>
            <w:r>
              <w:rPr>
                <w:rFonts w:hint="eastAsia"/>
                <w:color w:val="auto"/>
                <w:lang w:val="en-US" w:eastAsia="zh-CN"/>
              </w:rPr>
              <w:t>0</w:t>
            </w:r>
            <w:r>
              <w:rPr>
                <w:rFonts w:hint="eastAsia" w:eastAsia="宋体"/>
                <w:color w:val="auto"/>
                <w:lang w:val="en-US" w:eastAsia="zh-CN"/>
              </w:rPr>
              <w:t>1</w:t>
            </w:r>
            <w:r>
              <w:rPr>
                <w:rFonts w:hint="eastAsia" w:eastAsia="宋体"/>
                <w:color w:val="auto"/>
              </w:rPr>
              <w:t>t/a</w:t>
            </w:r>
          </w:p>
        </w:tc>
        <w:tc>
          <w:tcPr>
            <w:tcW w:w="1575" w:type="dxa"/>
            <w:vAlign w:val="center"/>
          </w:tcPr>
          <w:p>
            <w:pPr>
              <w:spacing w:line="240" w:lineRule="auto"/>
              <w:jc w:val="center"/>
              <w:rPr>
                <w:rFonts w:hint="eastAsia" w:eastAsia="宋体"/>
              </w:rPr>
            </w:pPr>
            <w:r>
              <w:rPr>
                <w:rFonts w:hint="eastAsia" w:eastAsia="宋体"/>
              </w:rPr>
              <w:t>/</w:t>
            </w:r>
          </w:p>
        </w:tc>
        <w:tc>
          <w:tcPr>
            <w:tcW w:w="1928" w:type="dxa"/>
            <w:vAlign w:val="center"/>
          </w:tcPr>
          <w:p>
            <w:pPr>
              <w:spacing w:line="240" w:lineRule="auto"/>
              <w:jc w:val="center"/>
              <w:rPr>
                <w:rFonts w:hint="eastAsia" w:eastAsia="宋体"/>
                <w:color w:val="auto"/>
                <w:lang w:val="en-US" w:eastAsia="zh-CN"/>
              </w:rPr>
            </w:pPr>
            <w:r>
              <w:rPr>
                <w:rFonts w:hint="eastAsia" w:eastAsia="宋体"/>
                <w:color w:val="auto"/>
                <w:lang w:val="en-US" w:eastAsia="zh-CN"/>
              </w:rPr>
              <w:t>0.</w:t>
            </w:r>
            <w:r>
              <w:rPr>
                <w:rFonts w:hint="eastAsia"/>
                <w:color w:val="auto"/>
                <w:lang w:val="en-US" w:eastAsia="zh-CN"/>
              </w:rPr>
              <w:t>0</w:t>
            </w:r>
            <w:r>
              <w:rPr>
                <w:rFonts w:hint="eastAsia" w:eastAsia="宋体"/>
                <w:color w:val="auto"/>
                <w:lang w:val="en-US" w:eastAsia="zh-CN"/>
              </w:rPr>
              <w:t>1</w:t>
            </w:r>
            <w:r>
              <w:rPr>
                <w:rFonts w:hint="eastAsia" w:eastAsia="宋体"/>
                <w:color w:val="auto"/>
              </w:rPr>
              <w:t>t/a</w:t>
            </w:r>
          </w:p>
        </w:tc>
        <w:tc>
          <w:tcPr>
            <w:tcW w:w="1575" w:type="dxa"/>
            <w:vAlign w:val="center"/>
          </w:tcPr>
          <w:p>
            <w:pPr>
              <w:spacing w:line="240" w:lineRule="auto"/>
              <w:jc w:val="center"/>
              <w:rPr>
                <w:rFonts w:hint="eastAsia" w:eastAsia="宋体"/>
                <w:color w:val="auto"/>
                <w:lang w:val="en-US" w:eastAsia="zh-CN"/>
              </w:rPr>
            </w:pPr>
            <w:r>
              <w:rPr>
                <w:rFonts w:hint="eastAsia" w:eastAsia="宋体"/>
                <w:color w:val="auto"/>
                <w:lang w:val="en-US" w:eastAsia="zh-CN"/>
              </w:rPr>
              <w:t>+0.</w:t>
            </w:r>
            <w:r>
              <w:rPr>
                <w:rFonts w:hint="eastAsia"/>
                <w:color w:val="auto"/>
                <w:lang w:val="en-US" w:eastAsia="zh-CN"/>
              </w:rPr>
              <w:t>0</w:t>
            </w:r>
            <w:r>
              <w:rPr>
                <w:rFonts w:hint="eastAsia" w:eastAsia="宋体"/>
                <w:color w:val="auto"/>
                <w:lang w:val="en-US" w:eastAsia="zh-CN"/>
              </w:rPr>
              <w:t>1</w:t>
            </w:r>
            <w:r>
              <w:rPr>
                <w:rFonts w:hint="eastAsia" w:eastAsia="宋体"/>
                <w:color w:val="auto"/>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077" w:type="dxa"/>
            <w:vMerge w:val="continue"/>
            <w:vAlign w:val="center"/>
          </w:tcPr>
          <w:p>
            <w:pPr>
              <w:spacing w:line="240" w:lineRule="auto"/>
              <w:jc w:val="center"/>
              <w:rPr>
                <w:rFonts w:hint="eastAsia"/>
                <w:b/>
                <w:bCs/>
              </w:rPr>
            </w:pPr>
          </w:p>
        </w:tc>
        <w:tc>
          <w:tcPr>
            <w:tcW w:w="1575" w:type="dxa"/>
            <w:vAlign w:val="center"/>
          </w:tcPr>
          <w:p>
            <w:pPr>
              <w:spacing w:line="240" w:lineRule="auto"/>
              <w:jc w:val="center"/>
              <w:rPr>
                <w:rFonts w:hint="default"/>
                <w:lang w:val="en-US" w:eastAsia="zh-CN"/>
              </w:rPr>
            </w:pPr>
            <w:r>
              <w:rPr>
                <w:rFonts w:hint="eastAsia"/>
                <w:lang w:val="en-US" w:eastAsia="zh-CN"/>
              </w:rPr>
              <w:t>过滤残渣</w:t>
            </w:r>
          </w:p>
        </w:tc>
        <w:tc>
          <w:tcPr>
            <w:tcW w:w="1575" w:type="dxa"/>
            <w:vAlign w:val="center"/>
          </w:tcPr>
          <w:p>
            <w:pPr>
              <w:spacing w:line="240" w:lineRule="auto"/>
              <w:jc w:val="center"/>
              <w:rPr>
                <w:rFonts w:hint="eastAsia" w:eastAsia="宋体"/>
              </w:rPr>
            </w:pPr>
            <w:r>
              <w:rPr>
                <w:rFonts w:hint="eastAsia" w:eastAsia="宋体"/>
              </w:rPr>
              <w:t>/</w:t>
            </w:r>
          </w:p>
        </w:tc>
        <w:tc>
          <w:tcPr>
            <w:tcW w:w="1575" w:type="dxa"/>
            <w:vAlign w:val="center"/>
          </w:tcPr>
          <w:p>
            <w:pPr>
              <w:spacing w:line="240" w:lineRule="auto"/>
              <w:jc w:val="center"/>
              <w:rPr>
                <w:rFonts w:hint="eastAsia" w:eastAsia="宋体"/>
              </w:rPr>
            </w:pPr>
            <w:r>
              <w:rPr>
                <w:rFonts w:hint="eastAsia" w:eastAsia="宋体"/>
              </w:rPr>
              <w:t>/</w:t>
            </w:r>
          </w:p>
        </w:tc>
        <w:tc>
          <w:tcPr>
            <w:tcW w:w="1575" w:type="dxa"/>
            <w:vAlign w:val="center"/>
          </w:tcPr>
          <w:p>
            <w:pPr>
              <w:spacing w:line="240" w:lineRule="auto"/>
              <w:jc w:val="center"/>
              <w:rPr>
                <w:rFonts w:hint="eastAsia" w:eastAsia="宋体"/>
              </w:rPr>
            </w:pPr>
            <w:r>
              <w:rPr>
                <w:rFonts w:hint="eastAsia" w:eastAsia="宋体"/>
              </w:rPr>
              <w:t>/</w:t>
            </w:r>
          </w:p>
        </w:tc>
        <w:tc>
          <w:tcPr>
            <w:tcW w:w="1575" w:type="dxa"/>
            <w:vAlign w:val="center"/>
          </w:tcPr>
          <w:p>
            <w:pPr>
              <w:spacing w:line="240" w:lineRule="auto"/>
              <w:jc w:val="center"/>
              <w:rPr>
                <w:rFonts w:hint="eastAsia" w:eastAsia="宋体"/>
                <w:color w:val="auto"/>
                <w:lang w:val="en-US" w:eastAsia="zh-CN"/>
              </w:rPr>
            </w:pPr>
            <w:r>
              <w:rPr>
                <w:rFonts w:hint="eastAsia"/>
                <w:color w:val="auto"/>
                <w:lang w:val="en-US" w:eastAsia="zh-CN"/>
              </w:rPr>
              <w:t>0.27</w:t>
            </w:r>
            <w:r>
              <w:rPr>
                <w:rFonts w:hint="eastAsia" w:eastAsia="宋体"/>
                <w:color w:val="auto"/>
              </w:rPr>
              <w:t>t/a</w:t>
            </w:r>
          </w:p>
        </w:tc>
        <w:tc>
          <w:tcPr>
            <w:tcW w:w="1575" w:type="dxa"/>
            <w:vAlign w:val="center"/>
          </w:tcPr>
          <w:p>
            <w:pPr>
              <w:spacing w:line="240" w:lineRule="auto"/>
              <w:jc w:val="center"/>
              <w:rPr>
                <w:rFonts w:hint="eastAsia" w:eastAsia="宋体"/>
              </w:rPr>
            </w:pPr>
            <w:r>
              <w:rPr>
                <w:rFonts w:hint="eastAsia" w:eastAsia="宋体"/>
              </w:rPr>
              <w:t>/</w:t>
            </w:r>
          </w:p>
        </w:tc>
        <w:tc>
          <w:tcPr>
            <w:tcW w:w="1928" w:type="dxa"/>
            <w:vAlign w:val="center"/>
          </w:tcPr>
          <w:p>
            <w:pPr>
              <w:spacing w:line="240" w:lineRule="auto"/>
              <w:jc w:val="center"/>
              <w:rPr>
                <w:rFonts w:hint="eastAsia" w:eastAsia="宋体"/>
                <w:color w:val="auto"/>
                <w:lang w:val="en-US" w:eastAsia="zh-CN"/>
              </w:rPr>
            </w:pPr>
            <w:r>
              <w:rPr>
                <w:rFonts w:hint="eastAsia"/>
                <w:color w:val="auto"/>
                <w:lang w:val="en-US" w:eastAsia="zh-CN"/>
              </w:rPr>
              <w:t>0.27</w:t>
            </w:r>
            <w:r>
              <w:rPr>
                <w:rFonts w:hint="eastAsia" w:eastAsia="宋体"/>
                <w:color w:val="auto"/>
              </w:rPr>
              <w:t>t/a</w:t>
            </w:r>
          </w:p>
        </w:tc>
        <w:tc>
          <w:tcPr>
            <w:tcW w:w="1575" w:type="dxa"/>
            <w:vAlign w:val="center"/>
          </w:tcPr>
          <w:p>
            <w:pPr>
              <w:spacing w:line="240" w:lineRule="auto"/>
              <w:jc w:val="center"/>
              <w:rPr>
                <w:rFonts w:hint="eastAsia" w:eastAsia="宋体"/>
                <w:color w:val="auto"/>
                <w:lang w:val="en-US" w:eastAsia="zh-CN"/>
              </w:rPr>
            </w:pPr>
            <w:r>
              <w:rPr>
                <w:rFonts w:hint="eastAsia"/>
                <w:color w:val="auto"/>
                <w:lang w:val="en-US" w:eastAsia="zh-CN"/>
              </w:rPr>
              <w:t>+0.27</w:t>
            </w:r>
            <w:r>
              <w:rPr>
                <w:rFonts w:hint="eastAsia" w:eastAsia="宋体"/>
                <w:color w:val="auto"/>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077" w:type="dxa"/>
            <w:vMerge w:val="continue"/>
            <w:vAlign w:val="center"/>
          </w:tcPr>
          <w:p>
            <w:pPr>
              <w:spacing w:line="240" w:lineRule="auto"/>
              <w:jc w:val="center"/>
              <w:rPr>
                <w:rFonts w:hint="eastAsia"/>
                <w:b/>
                <w:bCs/>
              </w:rPr>
            </w:pPr>
          </w:p>
        </w:tc>
        <w:tc>
          <w:tcPr>
            <w:tcW w:w="1575" w:type="dxa"/>
            <w:vAlign w:val="center"/>
          </w:tcPr>
          <w:p>
            <w:pPr>
              <w:spacing w:line="240" w:lineRule="auto"/>
              <w:jc w:val="center"/>
              <w:rPr>
                <w:rFonts w:hint="default" w:eastAsia="宋体"/>
                <w:lang w:val="en-US" w:eastAsia="zh-CN"/>
              </w:rPr>
            </w:pPr>
            <w:r>
              <w:rPr>
                <w:rFonts w:hint="eastAsia"/>
                <w:lang w:val="en-US" w:eastAsia="zh-CN"/>
              </w:rPr>
              <w:t>废机油</w:t>
            </w:r>
          </w:p>
        </w:tc>
        <w:tc>
          <w:tcPr>
            <w:tcW w:w="1575" w:type="dxa"/>
            <w:vAlign w:val="center"/>
          </w:tcPr>
          <w:p>
            <w:pPr>
              <w:spacing w:line="240" w:lineRule="auto"/>
              <w:jc w:val="center"/>
              <w:rPr>
                <w:rFonts w:hint="eastAsia" w:eastAsia="宋体"/>
              </w:rPr>
            </w:pPr>
            <w:r>
              <w:rPr>
                <w:rFonts w:hint="eastAsia" w:eastAsia="宋体"/>
              </w:rPr>
              <w:t>/</w:t>
            </w:r>
          </w:p>
        </w:tc>
        <w:tc>
          <w:tcPr>
            <w:tcW w:w="1575" w:type="dxa"/>
            <w:vAlign w:val="center"/>
          </w:tcPr>
          <w:p>
            <w:pPr>
              <w:spacing w:line="240" w:lineRule="auto"/>
              <w:jc w:val="center"/>
              <w:rPr>
                <w:rFonts w:hint="eastAsia" w:eastAsia="宋体"/>
              </w:rPr>
            </w:pPr>
            <w:r>
              <w:rPr>
                <w:rFonts w:hint="eastAsia" w:eastAsia="宋体"/>
              </w:rPr>
              <w:t>/</w:t>
            </w:r>
          </w:p>
        </w:tc>
        <w:tc>
          <w:tcPr>
            <w:tcW w:w="1575" w:type="dxa"/>
            <w:vAlign w:val="center"/>
          </w:tcPr>
          <w:p>
            <w:pPr>
              <w:spacing w:line="240" w:lineRule="auto"/>
              <w:jc w:val="center"/>
              <w:rPr>
                <w:rFonts w:hint="eastAsia" w:eastAsia="宋体"/>
              </w:rPr>
            </w:pPr>
            <w:r>
              <w:rPr>
                <w:rFonts w:hint="eastAsia" w:eastAsia="宋体"/>
              </w:rPr>
              <w:t>/</w:t>
            </w:r>
          </w:p>
        </w:tc>
        <w:tc>
          <w:tcPr>
            <w:tcW w:w="1575" w:type="dxa"/>
            <w:vAlign w:val="center"/>
          </w:tcPr>
          <w:p>
            <w:pPr>
              <w:spacing w:line="240" w:lineRule="auto"/>
              <w:jc w:val="center"/>
              <w:rPr>
                <w:rFonts w:hint="eastAsia" w:eastAsia="宋体"/>
                <w:color w:val="auto"/>
                <w:lang w:val="en-US" w:eastAsia="zh-CN"/>
              </w:rPr>
            </w:pPr>
            <w:r>
              <w:rPr>
                <w:rFonts w:hint="eastAsia" w:eastAsia="宋体"/>
                <w:color w:val="auto"/>
                <w:lang w:val="en-US" w:eastAsia="zh-CN"/>
              </w:rPr>
              <w:t>0.0</w:t>
            </w:r>
            <w:r>
              <w:rPr>
                <w:rFonts w:hint="eastAsia"/>
                <w:color w:val="auto"/>
                <w:lang w:val="en-US" w:eastAsia="zh-CN"/>
              </w:rPr>
              <w:t>0</w:t>
            </w:r>
            <w:r>
              <w:rPr>
                <w:rFonts w:hint="eastAsia" w:eastAsia="宋体"/>
                <w:color w:val="auto"/>
                <w:lang w:val="en-US" w:eastAsia="zh-CN"/>
              </w:rPr>
              <w:t>4</w:t>
            </w:r>
            <w:r>
              <w:rPr>
                <w:rFonts w:hint="eastAsia" w:eastAsia="宋体"/>
                <w:color w:val="auto"/>
              </w:rPr>
              <w:t>t/a</w:t>
            </w:r>
          </w:p>
        </w:tc>
        <w:tc>
          <w:tcPr>
            <w:tcW w:w="1575" w:type="dxa"/>
            <w:vAlign w:val="center"/>
          </w:tcPr>
          <w:p>
            <w:pPr>
              <w:spacing w:line="240" w:lineRule="auto"/>
              <w:jc w:val="center"/>
              <w:rPr>
                <w:rFonts w:hint="eastAsia" w:eastAsia="宋体"/>
              </w:rPr>
            </w:pPr>
            <w:r>
              <w:rPr>
                <w:rFonts w:hint="eastAsia" w:eastAsia="宋体"/>
              </w:rPr>
              <w:t>/</w:t>
            </w:r>
          </w:p>
        </w:tc>
        <w:tc>
          <w:tcPr>
            <w:tcW w:w="1928" w:type="dxa"/>
            <w:vAlign w:val="center"/>
          </w:tcPr>
          <w:p>
            <w:pPr>
              <w:spacing w:line="240" w:lineRule="auto"/>
              <w:jc w:val="center"/>
              <w:rPr>
                <w:rFonts w:hint="eastAsia" w:eastAsia="宋体"/>
                <w:color w:val="auto"/>
                <w:lang w:val="en-US" w:eastAsia="zh-CN"/>
              </w:rPr>
            </w:pPr>
            <w:r>
              <w:rPr>
                <w:rFonts w:hint="eastAsia" w:eastAsia="宋体"/>
                <w:color w:val="auto"/>
                <w:lang w:val="en-US" w:eastAsia="zh-CN"/>
              </w:rPr>
              <w:t>0.0</w:t>
            </w:r>
            <w:r>
              <w:rPr>
                <w:rFonts w:hint="eastAsia"/>
                <w:color w:val="auto"/>
                <w:lang w:val="en-US" w:eastAsia="zh-CN"/>
              </w:rPr>
              <w:t>0</w:t>
            </w:r>
            <w:r>
              <w:rPr>
                <w:rFonts w:hint="eastAsia" w:eastAsia="宋体"/>
                <w:color w:val="auto"/>
                <w:lang w:val="en-US" w:eastAsia="zh-CN"/>
              </w:rPr>
              <w:t>4</w:t>
            </w:r>
            <w:r>
              <w:rPr>
                <w:rFonts w:hint="eastAsia" w:eastAsia="宋体"/>
                <w:color w:val="auto"/>
              </w:rPr>
              <w:t>t/a</w:t>
            </w:r>
          </w:p>
        </w:tc>
        <w:tc>
          <w:tcPr>
            <w:tcW w:w="1575" w:type="dxa"/>
            <w:vAlign w:val="center"/>
          </w:tcPr>
          <w:p>
            <w:pPr>
              <w:spacing w:line="240" w:lineRule="auto"/>
              <w:jc w:val="center"/>
              <w:rPr>
                <w:rFonts w:hint="eastAsia" w:eastAsia="宋体"/>
                <w:color w:val="auto"/>
                <w:lang w:val="en-US" w:eastAsia="zh-CN"/>
              </w:rPr>
            </w:pPr>
            <w:r>
              <w:rPr>
                <w:rFonts w:hint="eastAsia" w:eastAsia="宋体"/>
                <w:color w:val="auto"/>
                <w:lang w:val="en-US" w:eastAsia="zh-CN"/>
              </w:rPr>
              <w:t>+0.0</w:t>
            </w:r>
            <w:r>
              <w:rPr>
                <w:rFonts w:hint="eastAsia"/>
                <w:color w:val="auto"/>
                <w:lang w:val="en-US" w:eastAsia="zh-CN"/>
              </w:rPr>
              <w:t>0</w:t>
            </w:r>
            <w:r>
              <w:rPr>
                <w:rFonts w:hint="eastAsia" w:eastAsia="宋体"/>
                <w:color w:val="auto"/>
                <w:lang w:val="en-US" w:eastAsia="zh-CN"/>
              </w:rPr>
              <w:t>4</w:t>
            </w:r>
            <w:r>
              <w:rPr>
                <w:rFonts w:hint="eastAsia" w:eastAsia="宋体"/>
                <w:color w:val="auto"/>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077" w:type="dxa"/>
            <w:vMerge w:val="continue"/>
            <w:vAlign w:val="center"/>
          </w:tcPr>
          <w:p>
            <w:pPr>
              <w:spacing w:line="240" w:lineRule="auto"/>
              <w:jc w:val="center"/>
              <w:rPr>
                <w:rFonts w:hint="eastAsia"/>
                <w:b/>
                <w:bCs/>
              </w:rPr>
            </w:pPr>
          </w:p>
        </w:tc>
        <w:tc>
          <w:tcPr>
            <w:tcW w:w="1575" w:type="dxa"/>
            <w:vAlign w:val="center"/>
          </w:tcPr>
          <w:p>
            <w:pPr>
              <w:spacing w:line="240" w:lineRule="auto"/>
              <w:jc w:val="center"/>
              <w:rPr>
                <w:rFonts w:hint="default" w:eastAsia="宋体"/>
                <w:lang w:val="en-US" w:eastAsia="zh-CN"/>
              </w:rPr>
            </w:pPr>
            <w:r>
              <w:rPr>
                <w:rFonts w:hint="eastAsia" w:eastAsia="宋体"/>
                <w:lang w:val="en-US" w:eastAsia="zh-CN"/>
              </w:rPr>
              <w:t>废</w:t>
            </w:r>
            <w:r>
              <w:rPr>
                <w:rFonts w:hint="eastAsia"/>
                <w:lang w:val="en-US" w:eastAsia="zh-CN"/>
              </w:rPr>
              <w:t>油</w:t>
            </w:r>
            <w:r>
              <w:rPr>
                <w:rFonts w:hint="eastAsia" w:eastAsia="宋体"/>
                <w:lang w:val="en-US" w:eastAsia="zh-CN"/>
              </w:rPr>
              <w:t>桶</w:t>
            </w:r>
          </w:p>
        </w:tc>
        <w:tc>
          <w:tcPr>
            <w:tcW w:w="1575" w:type="dxa"/>
            <w:vAlign w:val="center"/>
          </w:tcPr>
          <w:p>
            <w:pPr>
              <w:spacing w:line="240" w:lineRule="auto"/>
              <w:jc w:val="center"/>
              <w:rPr>
                <w:rFonts w:hint="eastAsia" w:eastAsia="宋体"/>
              </w:rPr>
            </w:pPr>
            <w:r>
              <w:rPr>
                <w:rFonts w:hint="eastAsia" w:eastAsia="宋体"/>
              </w:rPr>
              <w:t>/</w:t>
            </w:r>
          </w:p>
        </w:tc>
        <w:tc>
          <w:tcPr>
            <w:tcW w:w="1575" w:type="dxa"/>
            <w:vAlign w:val="center"/>
          </w:tcPr>
          <w:p>
            <w:pPr>
              <w:spacing w:line="240" w:lineRule="auto"/>
              <w:jc w:val="center"/>
              <w:rPr>
                <w:rFonts w:hint="eastAsia" w:eastAsia="宋体"/>
              </w:rPr>
            </w:pPr>
            <w:r>
              <w:rPr>
                <w:rFonts w:hint="eastAsia" w:eastAsia="宋体"/>
              </w:rPr>
              <w:t>/</w:t>
            </w:r>
          </w:p>
        </w:tc>
        <w:tc>
          <w:tcPr>
            <w:tcW w:w="1575" w:type="dxa"/>
            <w:vAlign w:val="center"/>
          </w:tcPr>
          <w:p>
            <w:pPr>
              <w:spacing w:line="240" w:lineRule="auto"/>
              <w:jc w:val="center"/>
              <w:rPr>
                <w:rFonts w:hint="eastAsia" w:eastAsia="宋体"/>
              </w:rPr>
            </w:pPr>
            <w:r>
              <w:rPr>
                <w:rFonts w:hint="eastAsia" w:eastAsia="宋体"/>
              </w:rPr>
              <w:t>/</w:t>
            </w:r>
          </w:p>
        </w:tc>
        <w:tc>
          <w:tcPr>
            <w:tcW w:w="1575" w:type="dxa"/>
            <w:vAlign w:val="center"/>
          </w:tcPr>
          <w:p>
            <w:pPr>
              <w:spacing w:line="240" w:lineRule="auto"/>
              <w:jc w:val="center"/>
              <w:rPr>
                <w:rFonts w:hint="eastAsia" w:eastAsia="宋体"/>
                <w:color w:val="auto"/>
                <w:lang w:val="en-US" w:eastAsia="zh-CN"/>
              </w:rPr>
            </w:pPr>
            <w:r>
              <w:rPr>
                <w:rFonts w:hint="eastAsia" w:eastAsia="宋体"/>
                <w:color w:val="auto"/>
                <w:lang w:val="en-US" w:eastAsia="zh-CN"/>
              </w:rPr>
              <w:t>0.</w:t>
            </w:r>
            <w:r>
              <w:rPr>
                <w:rFonts w:hint="eastAsia"/>
                <w:color w:val="auto"/>
                <w:lang w:val="en-US" w:eastAsia="zh-CN"/>
              </w:rPr>
              <w:t>139</w:t>
            </w:r>
            <w:r>
              <w:rPr>
                <w:rFonts w:hint="eastAsia" w:eastAsia="宋体"/>
                <w:color w:val="auto"/>
              </w:rPr>
              <w:t>t/a</w:t>
            </w:r>
          </w:p>
        </w:tc>
        <w:tc>
          <w:tcPr>
            <w:tcW w:w="1575" w:type="dxa"/>
            <w:vAlign w:val="center"/>
          </w:tcPr>
          <w:p>
            <w:pPr>
              <w:spacing w:line="240" w:lineRule="auto"/>
              <w:jc w:val="center"/>
              <w:rPr>
                <w:rFonts w:hint="eastAsia" w:eastAsia="宋体"/>
              </w:rPr>
            </w:pPr>
            <w:r>
              <w:rPr>
                <w:rFonts w:hint="eastAsia" w:eastAsia="宋体"/>
              </w:rPr>
              <w:t>/</w:t>
            </w:r>
          </w:p>
        </w:tc>
        <w:tc>
          <w:tcPr>
            <w:tcW w:w="1928" w:type="dxa"/>
            <w:vAlign w:val="center"/>
          </w:tcPr>
          <w:p>
            <w:pPr>
              <w:spacing w:line="240" w:lineRule="auto"/>
              <w:jc w:val="center"/>
              <w:rPr>
                <w:rFonts w:hint="eastAsia" w:eastAsia="宋体"/>
                <w:color w:val="auto"/>
                <w:lang w:val="en-US" w:eastAsia="zh-CN"/>
              </w:rPr>
            </w:pPr>
            <w:r>
              <w:rPr>
                <w:rFonts w:hint="eastAsia" w:eastAsia="宋体"/>
                <w:color w:val="auto"/>
                <w:lang w:val="en-US" w:eastAsia="zh-CN"/>
              </w:rPr>
              <w:t>0.</w:t>
            </w:r>
            <w:r>
              <w:rPr>
                <w:rFonts w:hint="eastAsia"/>
                <w:color w:val="auto"/>
                <w:lang w:val="en-US" w:eastAsia="zh-CN"/>
              </w:rPr>
              <w:t>139</w:t>
            </w:r>
            <w:r>
              <w:rPr>
                <w:rFonts w:hint="eastAsia" w:eastAsia="宋体"/>
                <w:color w:val="auto"/>
              </w:rPr>
              <w:t>t/a</w:t>
            </w:r>
          </w:p>
        </w:tc>
        <w:tc>
          <w:tcPr>
            <w:tcW w:w="1575" w:type="dxa"/>
            <w:vAlign w:val="center"/>
          </w:tcPr>
          <w:p>
            <w:pPr>
              <w:spacing w:line="240" w:lineRule="auto"/>
              <w:jc w:val="center"/>
              <w:rPr>
                <w:rFonts w:hint="eastAsia" w:eastAsia="宋体"/>
                <w:color w:val="auto"/>
                <w:lang w:val="en-US" w:eastAsia="zh-CN"/>
              </w:rPr>
            </w:pPr>
            <w:r>
              <w:rPr>
                <w:rFonts w:hint="eastAsia" w:eastAsia="宋体"/>
                <w:color w:val="auto"/>
                <w:lang w:val="en-US" w:eastAsia="zh-CN"/>
              </w:rPr>
              <w:t>+0.</w:t>
            </w:r>
            <w:r>
              <w:rPr>
                <w:rFonts w:hint="eastAsia"/>
                <w:color w:val="auto"/>
                <w:lang w:val="en-US" w:eastAsia="zh-CN"/>
              </w:rPr>
              <w:t>139</w:t>
            </w:r>
            <w:r>
              <w:rPr>
                <w:rFonts w:hint="eastAsia" w:eastAsia="宋体"/>
                <w:color w:val="auto"/>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vMerge w:val="continue"/>
            <w:vAlign w:val="center"/>
          </w:tcPr>
          <w:p>
            <w:pPr>
              <w:spacing w:line="240" w:lineRule="auto"/>
              <w:jc w:val="center"/>
              <w:rPr>
                <w:b/>
                <w:bCs/>
              </w:rPr>
            </w:pPr>
          </w:p>
        </w:tc>
        <w:tc>
          <w:tcPr>
            <w:tcW w:w="1575" w:type="dxa"/>
            <w:vAlign w:val="center"/>
          </w:tcPr>
          <w:p>
            <w:pPr>
              <w:spacing w:line="240" w:lineRule="auto"/>
              <w:jc w:val="center"/>
            </w:pPr>
            <w:r>
              <w:rPr>
                <w:rFonts w:hint="eastAsia" w:eastAsia="宋体"/>
              </w:rPr>
              <w:t>生活垃圾</w:t>
            </w:r>
          </w:p>
        </w:tc>
        <w:tc>
          <w:tcPr>
            <w:tcW w:w="1575" w:type="dxa"/>
            <w:vAlign w:val="center"/>
          </w:tcPr>
          <w:p>
            <w:pPr>
              <w:spacing w:line="240" w:lineRule="auto"/>
              <w:jc w:val="center"/>
            </w:pPr>
            <w:r>
              <w:rPr>
                <w:rFonts w:hint="eastAsia" w:eastAsia="宋体"/>
              </w:rPr>
              <w:t>/</w:t>
            </w:r>
          </w:p>
        </w:tc>
        <w:tc>
          <w:tcPr>
            <w:tcW w:w="1575" w:type="dxa"/>
            <w:vAlign w:val="center"/>
          </w:tcPr>
          <w:p>
            <w:pPr>
              <w:spacing w:line="240" w:lineRule="auto"/>
              <w:jc w:val="center"/>
            </w:pPr>
            <w:r>
              <w:rPr>
                <w:rFonts w:hint="eastAsia" w:eastAsia="宋体"/>
              </w:rPr>
              <w:t>/</w:t>
            </w:r>
          </w:p>
        </w:tc>
        <w:tc>
          <w:tcPr>
            <w:tcW w:w="1575" w:type="dxa"/>
            <w:vAlign w:val="center"/>
          </w:tcPr>
          <w:p>
            <w:pPr>
              <w:spacing w:line="240" w:lineRule="auto"/>
              <w:jc w:val="center"/>
            </w:pPr>
            <w:r>
              <w:rPr>
                <w:rFonts w:hint="eastAsia" w:eastAsia="宋体"/>
              </w:rPr>
              <w:t>/</w:t>
            </w:r>
          </w:p>
        </w:tc>
        <w:tc>
          <w:tcPr>
            <w:tcW w:w="1575" w:type="dxa"/>
            <w:vAlign w:val="center"/>
          </w:tcPr>
          <w:p>
            <w:pPr>
              <w:spacing w:line="240" w:lineRule="auto"/>
              <w:jc w:val="center"/>
            </w:pPr>
            <w:r>
              <w:rPr>
                <w:rFonts w:hint="eastAsia" w:eastAsia="宋体"/>
                <w:lang w:val="en-US" w:eastAsia="zh-CN"/>
              </w:rPr>
              <w:t>4.5</w:t>
            </w:r>
            <w:r>
              <w:rPr>
                <w:rFonts w:hint="eastAsia" w:eastAsia="宋体"/>
              </w:rPr>
              <w:t>t/a</w:t>
            </w:r>
          </w:p>
        </w:tc>
        <w:tc>
          <w:tcPr>
            <w:tcW w:w="1575" w:type="dxa"/>
            <w:vAlign w:val="center"/>
          </w:tcPr>
          <w:p>
            <w:pPr>
              <w:spacing w:line="240" w:lineRule="auto"/>
              <w:jc w:val="center"/>
            </w:pPr>
            <w:r>
              <w:rPr>
                <w:rFonts w:hint="eastAsia" w:eastAsia="宋体"/>
              </w:rPr>
              <w:t>/</w:t>
            </w:r>
          </w:p>
        </w:tc>
        <w:tc>
          <w:tcPr>
            <w:tcW w:w="1928" w:type="dxa"/>
            <w:vAlign w:val="center"/>
          </w:tcPr>
          <w:p>
            <w:pPr>
              <w:spacing w:line="240" w:lineRule="auto"/>
              <w:jc w:val="center"/>
            </w:pPr>
            <w:r>
              <w:rPr>
                <w:rFonts w:hint="eastAsia" w:eastAsia="宋体"/>
                <w:lang w:val="en-US" w:eastAsia="zh-CN"/>
              </w:rPr>
              <w:t>4.5</w:t>
            </w:r>
            <w:r>
              <w:rPr>
                <w:rFonts w:hint="eastAsia" w:eastAsia="宋体"/>
              </w:rPr>
              <w:t>t/a</w:t>
            </w:r>
          </w:p>
        </w:tc>
        <w:tc>
          <w:tcPr>
            <w:tcW w:w="1575" w:type="dxa"/>
            <w:vAlign w:val="center"/>
          </w:tcPr>
          <w:p>
            <w:pPr>
              <w:spacing w:line="240" w:lineRule="auto"/>
              <w:jc w:val="center"/>
            </w:pPr>
            <w:r>
              <w:rPr>
                <w:rFonts w:hint="eastAsia" w:eastAsia="宋体"/>
                <w:lang w:val="en-US" w:eastAsia="zh-CN"/>
              </w:rPr>
              <w:t>+4.5</w:t>
            </w:r>
            <w:r>
              <w:rPr>
                <w:rFonts w:hint="eastAsia" w:eastAsia="宋体"/>
              </w:rPr>
              <w:t>t/a</w:t>
            </w:r>
          </w:p>
        </w:tc>
      </w:tr>
    </w:tbl>
    <w:p>
      <w:pPr>
        <w:outlineLvl w:val="9"/>
      </w:pPr>
      <w:r>
        <w:rPr>
          <w:rFonts w:hAnsi="宋体" w:eastAsia="宋体"/>
          <w:snapToGrid w:val="0"/>
          <w:color w:val="000000"/>
          <w:kern w:val="21"/>
          <w:szCs w:val="21"/>
        </w:rPr>
        <w:t>注：</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eastAsia="宋体"/>
          <w:szCs w:val="21"/>
        </w:rPr>
        <w:t>⑥</w:t>
      </w:r>
      <w:r>
        <w:rPr>
          <w:rFonts w:hAnsi="宋体"/>
          <w:snapToGrid w:val="0"/>
          <w:color w:val="000000"/>
          <w:spacing w:val="-16"/>
          <w:kern w:val="21"/>
          <w:szCs w:val="21"/>
        </w:rPr>
        <w:fldChar w:fldCharType="end"/>
      </w:r>
      <w:r>
        <w:rPr>
          <w:rFonts w:hAnsi="宋体" w:eastAsia="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eastAsia="宋体"/>
          <w:szCs w:val="21"/>
        </w:rPr>
        <w:t>①</w:t>
      </w:r>
      <w:r>
        <w:rPr>
          <w:rFonts w:hAnsi="宋体"/>
          <w:snapToGrid w:val="0"/>
          <w:color w:val="000000"/>
          <w:spacing w:val="-6"/>
          <w:kern w:val="21"/>
          <w:szCs w:val="21"/>
        </w:rPr>
        <w:fldChar w:fldCharType="end"/>
      </w:r>
      <w:r>
        <w:rPr>
          <w:rFonts w:hAnsi="宋体" w:eastAsia="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hAnsi="宋体"/>
          <w:snapToGrid w:val="0"/>
          <w:color w:val="000000"/>
          <w:spacing w:val="-6"/>
          <w:kern w:val="21"/>
          <w:szCs w:val="21"/>
        </w:rPr>
        <w:fldChar w:fldCharType="separate"/>
      </w:r>
      <w:r>
        <w:rPr>
          <w:rFonts w:hint="eastAsia" w:hAnsi="宋体" w:eastAsia="宋体"/>
          <w:szCs w:val="21"/>
        </w:rPr>
        <w:t>③</w:t>
      </w:r>
      <w:r>
        <w:rPr>
          <w:rFonts w:hAnsi="宋体"/>
          <w:snapToGrid w:val="0"/>
          <w:color w:val="000000"/>
          <w:spacing w:val="-6"/>
          <w:kern w:val="21"/>
          <w:szCs w:val="21"/>
        </w:rPr>
        <w:fldChar w:fldCharType="end"/>
      </w:r>
      <w:r>
        <w:rPr>
          <w:rFonts w:hAnsi="宋体" w:eastAsia="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hAnsi="宋体"/>
          <w:snapToGrid w:val="0"/>
          <w:color w:val="000000"/>
          <w:spacing w:val="-6"/>
          <w:kern w:val="21"/>
          <w:szCs w:val="21"/>
        </w:rPr>
        <w:fldChar w:fldCharType="separate"/>
      </w:r>
      <w:r>
        <w:rPr>
          <w:rFonts w:hint="eastAsia" w:hAnsi="宋体" w:eastAsia="宋体"/>
          <w:szCs w:val="21"/>
        </w:rPr>
        <w:t>④</w:t>
      </w:r>
      <w:r>
        <w:rPr>
          <w:rFonts w:hAnsi="宋体"/>
          <w:snapToGrid w:val="0"/>
          <w:color w:val="000000"/>
          <w:spacing w:val="-6"/>
          <w:kern w:val="21"/>
          <w:szCs w:val="21"/>
        </w:rPr>
        <w:fldChar w:fldCharType="end"/>
      </w:r>
      <w:r>
        <w:rPr>
          <w:rFonts w:hAnsi="宋体" w:eastAsia="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hAnsi="宋体"/>
          <w:snapToGrid w:val="0"/>
          <w:color w:val="000000"/>
          <w:spacing w:val="-16"/>
          <w:kern w:val="21"/>
          <w:szCs w:val="21"/>
        </w:rPr>
        <w:fldChar w:fldCharType="separate"/>
      </w:r>
      <w:r>
        <w:rPr>
          <w:rFonts w:hint="eastAsia" w:hAnsi="宋体" w:eastAsia="宋体"/>
          <w:szCs w:val="21"/>
        </w:rPr>
        <w:t>⑤</w:t>
      </w:r>
      <w:r>
        <w:rPr>
          <w:rFonts w:hAnsi="宋体"/>
          <w:snapToGrid w:val="0"/>
          <w:color w:val="000000"/>
          <w:spacing w:val="-16"/>
          <w:kern w:val="21"/>
          <w:szCs w:val="21"/>
        </w:rPr>
        <w:fldChar w:fldCharType="end"/>
      </w:r>
      <w:r>
        <w:rPr>
          <w:rFonts w:hAnsi="宋体" w:eastAsia="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hAnsi="宋体"/>
          <w:snapToGrid w:val="0"/>
          <w:color w:val="000000"/>
          <w:spacing w:val="-6"/>
          <w:kern w:val="21"/>
          <w:szCs w:val="21"/>
        </w:rPr>
        <w:fldChar w:fldCharType="separate"/>
      </w:r>
      <w:r>
        <w:rPr>
          <w:rFonts w:hint="eastAsia" w:hAnsi="宋体" w:eastAsia="宋体"/>
          <w:szCs w:val="21"/>
        </w:rPr>
        <w:t>⑦</w:t>
      </w:r>
      <w:r>
        <w:rPr>
          <w:rFonts w:hAnsi="宋体"/>
          <w:snapToGrid w:val="0"/>
          <w:color w:val="000000"/>
          <w:spacing w:val="-6"/>
          <w:kern w:val="21"/>
          <w:szCs w:val="21"/>
        </w:rPr>
        <w:fldChar w:fldCharType="end"/>
      </w:r>
      <w:r>
        <w:rPr>
          <w:rFonts w:hAnsi="宋体" w:eastAsia="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eastAsia="宋体"/>
          <w:szCs w:val="21"/>
        </w:rPr>
        <w:t>⑥</w:t>
      </w:r>
      <w:r>
        <w:rPr>
          <w:rFonts w:hAnsi="宋体"/>
          <w:snapToGrid w:val="0"/>
          <w:color w:val="000000"/>
          <w:spacing w:val="-16"/>
          <w:kern w:val="21"/>
          <w:szCs w:val="21"/>
        </w:rPr>
        <w:fldChar w:fldCharType="end"/>
      </w:r>
      <w:r>
        <w:rPr>
          <w:rFonts w:hAnsi="宋体" w:eastAsia="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eastAsia="宋体"/>
          <w:szCs w:val="21"/>
        </w:rPr>
        <w:t>①</w:t>
      </w:r>
      <w:r>
        <w:rPr>
          <w:rFonts w:hAnsi="宋体"/>
          <w:snapToGrid w:val="0"/>
          <w:color w:val="000000"/>
          <w:spacing w:val="-6"/>
          <w:kern w:val="21"/>
          <w:szCs w:val="21"/>
        </w:rPr>
        <w:fldChar w:fldCharType="end"/>
      </w:r>
    </w:p>
    <w:sectPr>
      <w:pgSz w:w="16838" w:h="11906" w:orient="landscape"/>
      <w:pgMar w:top="1803" w:right="1440" w:bottom="1803"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3436B"/>
    <w:multiLevelType w:val="singleLevel"/>
    <w:tmpl w:val="9C83436B"/>
    <w:lvl w:ilvl="0" w:tentative="0">
      <w:start w:val="1"/>
      <w:numFmt w:val="chineseCounting"/>
      <w:suff w:val="nothing"/>
      <w:lvlText w:val="%1、"/>
      <w:lvlJc w:val="left"/>
      <w:rPr>
        <w:rFonts w:hint="eastAsia"/>
      </w:rPr>
    </w:lvl>
  </w:abstractNum>
  <w:abstractNum w:abstractNumId="1">
    <w:nsid w:val="E2F08EA9"/>
    <w:multiLevelType w:val="singleLevel"/>
    <w:tmpl w:val="E2F08EA9"/>
    <w:lvl w:ilvl="0" w:tentative="0">
      <w:start w:val="1"/>
      <w:numFmt w:val="decimal"/>
      <w:suff w:val="nothing"/>
      <w:lvlText w:val="%1、"/>
      <w:lvlJc w:val="left"/>
    </w:lvl>
  </w:abstractNum>
  <w:abstractNum w:abstractNumId="2">
    <w:nsid w:val="03EC4058"/>
    <w:multiLevelType w:val="singleLevel"/>
    <w:tmpl w:val="03EC4058"/>
    <w:lvl w:ilvl="0" w:tentative="0">
      <w:start w:val="1"/>
      <w:numFmt w:val="decimal"/>
      <w:suff w:val="nothing"/>
      <w:lvlText w:val="%1、"/>
      <w:lvlJc w:val="left"/>
    </w:lvl>
  </w:abstractNum>
  <w:abstractNum w:abstractNumId="3">
    <w:nsid w:val="529845A8"/>
    <w:multiLevelType w:val="singleLevel"/>
    <w:tmpl w:val="529845A8"/>
    <w:lvl w:ilvl="0" w:tentative="0">
      <w:start w:val="1"/>
      <w:numFmt w:val="decimal"/>
      <w:suff w:val="nothing"/>
      <w:lvlText w:val="（%1）"/>
      <w:lvlJc w:val="left"/>
    </w:lvl>
  </w:abstractNum>
  <w:abstractNum w:abstractNumId="4">
    <w:nsid w:val="57C9C371"/>
    <w:multiLevelType w:val="singleLevel"/>
    <w:tmpl w:val="57C9C371"/>
    <w:lvl w:ilvl="0" w:tentative="0">
      <w:start w:val="1"/>
      <w:numFmt w:val="decimal"/>
      <w:suff w:val="nothing"/>
      <w:lvlText w:val="%1、"/>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3F3306"/>
    <w:rsid w:val="024A2F9F"/>
    <w:rsid w:val="05731E75"/>
    <w:rsid w:val="0C211230"/>
    <w:rsid w:val="0C642510"/>
    <w:rsid w:val="0CCA5E79"/>
    <w:rsid w:val="0D4702F2"/>
    <w:rsid w:val="0DFF6B72"/>
    <w:rsid w:val="0E694D78"/>
    <w:rsid w:val="157F3122"/>
    <w:rsid w:val="17CA2B14"/>
    <w:rsid w:val="185B0807"/>
    <w:rsid w:val="19D379B8"/>
    <w:rsid w:val="1DE27F6D"/>
    <w:rsid w:val="25305032"/>
    <w:rsid w:val="2C99059F"/>
    <w:rsid w:val="352F15DF"/>
    <w:rsid w:val="3BA71F47"/>
    <w:rsid w:val="3DDD6A2D"/>
    <w:rsid w:val="40D10CB5"/>
    <w:rsid w:val="40E52ACF"/>
    <w:rsid w:val="4C1A4F8E"/>
    <w:rsid w:val="4F937479"/>
    <w:rsid w:val="568E5162"/>
    <w:rsid w:val="57E25485"/>
    <w:rsid w:val="5C423F16"/>
    <w:rsid w:val="6A3F3306"/>
    <w:rsid w:val="6E830486"/>
    <w:rsid w:val="70D8775A"/>
    <w:rsid w:val="720C1F9D"/>
    <w:rsid w:val="72571755"/>
    <w:rsid w:val="76414094"/>
    <w:rsid w:val="77B04265"/>
    <w:rsid w:val="79A80A36"/>
    <w:rsid w:val="7D4974D9"/>
    <w:rsid w:val="7EAA7878"/>
    <w:rsid w:val="7F3A6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4"/>
    <w:basedOn w:val="1"/>
    <w:next w:val="1"/>
    <w:unhideWhenUsed/>
    <w:qFormat/>
    <w:uiPriority w:val="9"/>
    <w:pPr>
      <w:keepNext/>
      <w:keepLines/>
      <w:spacing w:before="200"/>
      <w:outlineLvl w:val="3"/>
    </w:pPr>
    <w:rPr>
      <w:rFonts w:ascii="Times New Roman" w:hAnsi="Times New Roman" w:eastAsiaTheme="majorEastAsia" w:cstheme="majorBidi"/>
      <w:b/>
      <w:bCs/>
      <w:iCs/>
      <w:color w:val="000000" w:themeColor="text1"/>
      <w14:textFill>
        <w14:solidFill>
          <w14:schemeClr w14:val="tx1"/>
        </w14:solidFill>
      </w14:textFill>
    </w:rPr>
  </w:style>
  <w:style w:type="paragraph" w:styleId="5">
    <w:name w:val="heading 5"/>
    <w:basedOn w:val="1"/>
    <w:next w:val="1"/>
    <w:unhideWhenUsed/>
    <w:qFormat/>
    <w:uiPriority w:val="1"/>
    <w:pPr>
      <w:keepNext/>
      <w:keepLines/>
      <w:spacing w:before="280" w:after="290" w:line="376" w:lineRule="auto"/>
      <w:outlineLvl w:val="4"/>
    </w:pPr>
    <w:rPr>
      <w:b/>
      <w:bCs/>
      <w:sz w:val="28"/>
      <w:szCs w:val="28"/>
    </w:rPr>
  </w:style>
  <w:style w:type="character" w:default="1" w:styleId="11">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rPr>
      <w:bCs/>
      <w:color w:val="000000"/>
    </w:rPr>
  </w:style>
  <w:style w:type="paragraph" w:styleId="6">
    <w:name w:val="Normal Indent"/>
    <w:basedOn w:val="1"/>
    <w:next w:val="1"/>
    <w:qFormat/>
    <w:uiPriority w:val="99"/>
    <w:pPr>
      <w:ind w:firstLine="420" w:firstLineChars="200"/>
    </w:pPr>
    <w:rPr>
      <w:sz w:val="21"/>
    </w:rPr>
  </w:style>
  <w:style w:type="paragraph" w:styleId="7">
    <w:name w:val="caption"/>
    <w:basedOn w:val="1"/>
    <w:next w:val="1"/>
    <w:qFormat/>
    <w:uiPriority w:val="0"/>
    <w:pPr>
      <w:jc w:val="center"/>
    </w:pPr>
    <w:rPr>
      <w:rFonts w:ascii="Cambria" w:hAnsi="Cambria"/>
      <w:b/>
      <w:sz w:val="24"/>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jc w:val="left"/>
    </w:pPr>
    <w:rPr>
      <w:kern w:val="0"/>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A标准格式"/>
    <w:basedOn w:val="1"/>
    <w:qFormat/>
    <w:uiPriority w:val="0"/>
    <w:pPr>
      <w:keepNext w:val="0"/>
      <w:keepLines w:val="0"/>
      <w:widowControl w:val="0"/>
      <w:suppressLineNumbers w:val="0"/>
      <w:spacing w:before="0" w:beforeAutospacing="0" w:after="0" w:afterAutospacing="0" w:line="440" w:lineRule="exact"/>
      <w:ind w:left="0" w:right="0" w:firstLine="480" w:firstLineChars="200"/>
      <w:jc w:val="both"/>
    </w:pPr>
    <w:rPr>
      <w:rFonts w:hint="default" w:ascii="Times New Roman" w:hAnsi="Times New Roman" w:eastAsia="宋体" w:cs="Times New Roman"/>
      <w:kern w:val="2"/>
      <w:sz w:val="24"/>
      <w:szCs w:val="24"/>
      <w:lang w:val="en-US" w:eastAsia="zh-CN" w:bidi="ar"/>
    </w:rPr>
  </w:style>
  <w:style w:type="paragraph" w:customStyle="1" w:styleId="15">
    <w:name w:val="TW"/>
    <w:basedOn w:val="1"/>
    <w:qFormat/>
    <w:uiPriority w:val="0"/>
    <w:pPr>
      <w:ind w:firstLine="480"/>
    </w:pPr>
  </w:style>
  <w:style w:type="paragraph" w:customStyle="1" w:styleId="16">
    <w:name w:val="xl27"/>
    <w:basedOn w:val="1"/>
    <w:next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customStyle="1" w:styleId="17">
    <w:name w:val="表格内容"/>
    <w:basedOn w:val="1"/>
    <w:next w:val="1"/>
    <w:qFormat/>
    <w:uiPriority w:val="0"/>
    <w:pPr>
      <w:spacing w:line="240" w:lineRule="atLeast"/>
      <w:jc w:val="center"/>
    </w:pPr>
    <w:rPr>
      <w:rFonts w:ascii="Times New Roman" w:hAnsi="Times New Roman" w:eastAsia="宋体" w:cs="Times New Roman"/>
      <w:szCs w:val="20"/>
    </w:rPr>
  </w:style>
  <w:style w:type="paragraph" w:customStyle="1" w:styleId="18">
    <w:name w:val="Table Paragraph"/>
    <w:basedOn w:val="1"/>
    <w:qFormat/>
    <w:uiPriority w:val="1"/>
    <w:pPr>
      <w:jc w:val="center"/>
    </w:pPr>
    <w:rPr>
      <w:rFonts w:ascii="宋体" w:hAnsi="宋体" w:eastAsia="宋体" w:cs="宋体"/>
      <w:lang w:val="zh-CN" w:bidi="zh-CN"/>
    </w:rPr>
  </w:style>
  <w:style w:type="paragraph" w:customStyle="1" w:styleId="19">
    <w:name w:val="Default"/>
    <w:next w:val="2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1正文段落"/>
    <w:basedOn w:val="1"/>
    <w:qFormat/>
    <w:uiPriority w:val="0"/>
    <w:pPr>
      <w:spacing w:line="360" w:lineRule="auto"/>
      <w:ind w:firstLine="480" w:firstLineChars="200"/>
      <w:jc w:val="left"/>
    </w:pPr>
    <w:rPr>
      <w:snapToGrid w:val="0"/>
      <w:kern w:val="0"/>
      <w:sz w:val="24"/>
    </w:rPr>
  </w:style>
  <w:style w:type="paragraph" w:customStyle="1" w:styleId="21">
    <w:name w:val="正文文字"/>
    <w:basedOn w:val="1"/>
    <w:qFormat/>
    <w:uiPriority w:val="0"/>
    <w:pPr>
      <w:spacing w:line="560" w:lineRule="exact"/>
      <w:ind w:firstLine="200" w:firstLineChars="200"/>
    </w:pPr>
    <w:rPr>
      <w:szCs w:val="20"/>
    </w:rPr>
  </w:style>
  <w:style w:type="paragraph" w:customStyle="1" w:styleId="22">
    <w:name w:val="24磅正文"/>
    <w:basedOn w:val="1"/>
    <w:qFormat/>
    <w:uiPriority w:val="0"/>
    <w:pPr>
      <w:spacing w:line="480" w:lineRule="exact"/>
      <w:ind w:firstLine="48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TU4ODEzMjcyMzI5IiwKCSJHcm91cElkIiA6ICIyNjg1ODU5ODQiLAoJIkltYWdlIiA6ICJpVkJPUncwS0dnb0FBQUFOU1VoRVVnQUFBekFBQUFFYUNBWUFBQURPb0xKaUFBQUFDWEJJV1hNQUFBc1RBQUFMRXdFQW1wd1lBQUFnQUVsRVFWUjRuT3pkZVZ4VTlmNC84TmZuekRBd000SnNLb0tDaXBLS0xETm1wYVZwcVRmTHN2S1cxVlg3MnI3NnE2NUxlck82OWMxdSsrNlM1ZGZNTXBjV3I2Wm1YVnUweklvWlFFRkR3QVVYUlBabGhnRm1QcjgvWU9ZeUxBSUtEc3ZyK1hqNDhNdzVuM1BPKytESFlkN3oyUUF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"/>
    </extobj>
    <extobj name="ECB019B1-382A-4266-B25C-5B523AA43C14-2">
      <extobjdata type="ECB019B1-382A-4266-B25C-5B523AA43C14" data="ewoJIkZpbGVJZCIgOiAiMTU4MDA3MTUxNjU1IiwKCSJHcm91cElkIiA6ICIyNjg1ODU5ODQiLAoJIkltYWdlIiA6ICJpVkJPUncwS0dnb0FBQUFOU1VoRVVnQUFBcEVBQUFOaENBWUFBQUMvenVCbUFBQUFDWEJJV1hNQUFBc1RBQUFMRXdFQW1wd1lBQUFnQUVsRVFWUjRuT3pkZVZ4VmRmNC84TmZuTG9DQVlKbGdPTzVrdVFEM0hNUWwxelFuTWROeUd6VXJXN1J2bXRxVVpkbFVrem8yK1N0Yi9GYU9UZW1VUldxYmlkcnkxVFJ0U0IzdUJaUXhHbFJTRVFHVi9RSjNPWi9mSDNqdmNGbFVFcmdzcitmandlTnh6K2Q4empudmc0cHZQaXRB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27365</Words>
  <Characters>31262</Characters>
  <Lines>0</Lines>
  <Paragraphs>0</Paragraphs>
  <TotalTime>18</TotalTime>
  <ScaleCrop>false</ScaleCrop>
  <LinksUpToDate>false</LinksUpToDate>
  <CharactersWithSpaces>31447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2022-03-02T06:22:00Z</dcterms:created>
  <dc:creator>Deutsch-Tanks、</dc:creator>
  <cp:lastModifiedBy>踏雪寻梅</cp:lastModifiedBy>
  <dcterms:modified xsi:type="dcterms:W3CDTF">2022-04-24T01:26:30Z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3A0272BCB4FD4DD1BECFCF9FA8F8051D</vt:lpwstr>
  </property>
</Properties>
</file>