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bookmarkStart w:id="5" w:name="_GoBack"/>
      <w:bookmarkEnd w:id="5"/>
    </w:p>
    <w:p>
      <w:pPr>
        <w:rPr>
          <w:rFonts w:ascii="仿宋_GB2312" w:hAnsi="仿宋_GB2312" w:eastAsia="仿宋_GB2312" w:cs="仿宋_GB2312"/>
          <w:sz w:val="36"/>
          <w:szCs w:val="36"/>
        </w:rPr>
      </w:pPr>
    </w:p>
    <w:p>
      <w:pPr>
        <w:adjustRightInd w:val="0"/>
        <w:snapToGrid w:val="0"/>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2520" w:leftChars="300" w:hanging="1800" w:hangingChars="500"/>
        <w:rPr>
          <w:rFonts w:hint="default" w:ascii="Times New Roman" w:hAnsi="Times New Roman" w:eastAsia="仿宋_GB2312" w:cs="Times New Roman"/>
          <w:sz w:val="36"/>
          <w:szCs w:val="36"/>
          <w:u w:val="single"/>
        </w:rPr>
      </w:pPr>
      <w:r>
        <w:rPr>
          <w:rFonts w:hint="eastAsia" w:ascii="仿宋_GB2312" w:eastAsia="仿宋_GB2312"/>
          <w:sz w:val="36"/>
          <w:szCs w:val="36"/>
        </w:rPr>
        <w:t>项目名称：</w:t>
      </w:r>
      <w:r>
        <w:rPr>
          <w:rFonts w:hint="default" w:ascii="Times New Roman" w:hAnsi="Times New Roman" w:eastAsia="仿宋_GB2312" w:cs="Times New Roman"/>
          <w:sz w:val="36"/>
          <w:szCs w:val="36"/>
          <w:u w:val="single"/>
        </w:rPr>
        <w:t>装配式外墙保温装饰一体化板、装配式干式工法保温隔声（隔热）楼屋面板等项目</w:t>
      </w:r>
    </w:p>
    <w:p>
      <w:pPr>
        <w:ind w:firstLine="720" w:firstLineChars="200"/>
        <w:rPr>
          <w:rFonts w:hint="eastAsia" w:ascii="仿宋_GB2312" w:hAnsi="Times New Roman" w:eastAsia="仿宋_GB2312" w:cs="Times New Roman"/>
          <w:sz w:val="36"/>
          <w:szCs w:val="36"/>
          <w:u w:val="single"/>
        </w:rPr>
      </w:pPr>
      <w:r>
        <w:rPr>
          <w:rFonts w:hint="eastAsia" w:ascii="仿宋_GB2312" w:eastAsia="仿宋_GB2312"/>
          <w:sz w:val="36"/>
          <w:szCs w:val="36"/>
        </w:rPr>
        <w:t>建设单位（盖章）：</w:t>
      </w:r>
      <w:r>
        <w:rPr>
          <w:rFonts w:hint="default" w:ascii="Times New Roman" w:hAnsi="Times New Roman" w:eastAsia="仿宋_GB2312" w:cs="Times New Roman"/>
          <w:sz w:val="36"/>
          <w:szCs w:val="36"/>
          <w:u w:val="single"/>
        </w:rPr>
        <w:t>安徽科淮绿色低碳材料有限公司</w:t>
      </w:r>
    </w:p>
    <w:p>
      <w:pPr>
        <w:adjustRightInd w:val="0"/>
        <w:snapToGrid w:val="0"/>
        <w:spacing w:line="288" w:lineRule="auto"/>
        <w:ind w:left="720" w:leftChars="30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二〇二二年</w:t>
      </w:r>
      <w:r>
        <w:rPr>
          <w:rFonts w:hint="eastAsia" w:ascii="仿宋_GB2312" w:eastAsia="仿宋_GB2312"/>
          <w:sz w:val="36"/>
          <w:szCs w:val="36"/>
          <w:u w:val="single"/>
          <w:lang w:val="en-US" w:eastAsia="zh-CN"/>
        </w:rPr>
        <w:t>三</w:t>
      </w:r>
      <w:r>
        <w:rPr>
          <w:rFonts w:hint="eastAsia" w:ascii="仿宋_GB2312" w:eastAsia="仿宋_GB2312"/>
          <w:sz w:val="36"/>
          <w:szCs w:val="36"/>
          <w:u w:val="single"/>
        </w:rPr>
        <w:t>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5"/>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pPr>
            <w:r>
              <w:t>建设项目名称</w:t>
            </w:r>
          </w:p>
        </w:tc>
        <w:tc>
          <w:tcPr>
            <w:tcW w:w="6488" w:type="dxa"/>
            <w:gridSpan w:val="3"/>
            <w:vAlign w:val="center"/>
          </w:tcPr>
          <w:p>
            <w:pPr>
              <w:adjustRightInd w:val="0"/>
              <w:snapToGrid w:val="0"/>
              <w:jc w:val="center"/>
            </w:pPr>
            <w:r>
              <w:rPr>
                <w:rFonts w:ascii="宋体" w:hAnsi="宋体" w:eastAsia="宋体" w:cs="宋体"/>
                <w:sz w:val="24"/>
                <w:szCs w:val="24"/>
              </w:rPr>
              <w:t>装配式外墙保温装饰一体化板、装配式干式工法保温隔声（隔热）楼屋面板等项目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一期</w:t>
            </w:r>
            <w:r>
              <w:rPr>
                <w:rFonts w:hint="eastAsia"/>
                <w:color w:val="000000" w:themeColor="text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pPr>
            <w:r>
              <w:t>项目代码</w:t>
            </w:r>
          </w:p>
        </w:tc>
        <w:tc>
          <w:tcPr>
            <w:tcW w:w="6488" w:type="dxa"/>
            <w:gridSpan w:val="3"/>
            <w:vAlign w:val="center"/>
          </w:tcPr>
          <w:p>
            <w:pPr>
              <w:adjustRightInd w:val="0"/>
              <w:snapToGrid w:val="0"/>
              <w:jc w:val="center"/>
              <w:rPr>
                <w:rFonts w:hint="default" w:eastAsia="宋体"/>
                <w:color w:val="FF0000"/>
                <w:lang w:val="en-US" w:eastAsia="zh-CN"/>
              </w:rPr>
            </w:pPr>
            <w:r>
              <w:rPr>
                <w:rFonts w:hint="eastAsia"/>
                <w:lang w:bidi="ar"/>
              </w:rPr>
              <w:t>2</w:t>
            </w:r>
            <w:r>
              <w:rPr>
                <w:rFonts w:hint="eastAsia"/>
                <w:lang w:val="en-US" w:eastAsia="zh-CN" w:bidi="ar"/>
              </w:rPr>
              <w:t>201</w:t>
            </w:r>
            <w:r>
              <w:rPr>
                <w:rFonts w:hint="eastAsia"/>
                <w:lang w:bidi="ar"/>
              </w:rPr>
              <w:t>-341324-04-0</w:t>
            </w:r>
            <w:r>
              <w:rPr>
                <w:rFonts w:hint="eastAsia"/>
                <w:lang w:val="en-US" w:eastAsia="zh-CN" w:bidi="ar"/>
              </w:rPr>
              <w:t>5</w:t>
            </w:r>
            <w:r>
              <w:rPr>
                <w:rFonts w:hint="eastAsia"/>
                <w:lang w:bidi="ar"/>
              </w:rPr>
              <w:t>-</w:t>
            </w:r>
            <w:r>
              <w:rPr>
                <w:rFonts w:hint="eastAsia"/>
                <w:lang w:val="en-US" w:eastAsia="zh-CN" w:bidi="ar"/>
              </w:rPr>
              <w:t>239731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pPr>
            <w:r>
              <w:t>建设单位联系人</w:t>
            </w:r>
          </w:p>
        </w:tc>
        <w:tc>
          <w:tcPr>
            <w:tcW w:w="1637" w:type="dxa"/>
            <w:vAlign w:val="center"/>
          </w:tcPr>
          <w:p>
            <w:pPr>
              <w:adjustRightInd w:val="0"/>
              <w:snapToGrid w:val="0"/>
              <w:jc w:val="center"/>
            </w:pPr>
          </w:p>
        </w:tc>
        <w:tc>
          <w:tcPr>
            <w:tcW w:w="2212" w:type="dxa"/>
            <w:vAlign w:val="center"/>
          </w:tcPr>
          <w:p>
            <w:pPr>
              <w:adjustRightInd w:val="0"/>
              <w:snapToGrid w:val="0"/>
              <w:jc w:val="center"/>
            </w:pPr>
            <w:r>
              <w:t>联系方式</w:t>
            </w:r>
          </w:p>
        </w:tc>
        <w:tc>
          <w:tcPr>
            <w:tcW w:w="2639" w:type="dxa"/>
            <w:vAlign w:val="center"/>
          </w:tcPr>
          <w:p>
            <w:pPr>
              <w:widowControl/>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pPr>
            <w:r>
              <w:t>建设地点</w:t>
            </w:r>
          </w:p>
        </w:tc>
        <w:tc>
          <w:tcPr>
            <w:tcW w:w="6488" w:type="dxa"/>
            <w:gridSpan w:val="3"/>
            <w:vAlign w:val="center"/>
          </w:tcPr>
          <w:p>
            <w:pPr>
              <w:adjustRightInd w:val="0"/>
              <w:snapToGrid w:val="0"/>
              <w:jc w:val="center"/>
            </w:pPr>
            <w:r>
              <w:rPr>
                <w:rFonts w:hint="eastAsia" w:ascii="Times New Roman" w:hAnsi="Times New Roman" w:eastAsia="宋体" w:cs="Times New Roman"/>
                <w:sz w:val="24"/>
                <w:szCs w:val="24"/>
                <w:lang w:val="en-US" w:eastAsia="zh-CN"/>
              </w:rPr>
              <w:t>安徽省宿州市泗县屏山镇彩虹大道于泗州大道交叉口东800米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pPr>
            <w:r>
              <w:t>地理坐标</w:t>
            </w:r>
          </w:p>
        </w:tc>
        <w:tc>
          <w:tcPr>
            <w:tcW w:w="6488" w:type="dxa"/>
            <w:gridSpan w:val="3"/>
            <w:vAlign w:val="center"/>
          </w:tcPr>
          <w:p>
            <w:pPr>
              <w:pStyle w:val="7"/>
              <w:jc w:val="center"/>
            </w:pPr>
            <w:r>
              <w:t>（东经</w:t>
            </w:r>
            <w:r>
              <w:rPr>
                <w:u w:val="single"/>
              </w:rPr>
              <w:t>117</w:t>
            </w:r>
            <w:r>
              <w:t>度</w:t>
            </w:r>
            <w:r>
              <w:rPr>
                <w:u w:val="single"/>
              </w:rPr>
              <w:t>5</w:t>
            </w:r>
            <w:r>
              <w:rPr>
                <w:rFonts w:hint="eastAsia"/>
                <w:u w:val="single"/>
                <w:lang w:val="en-US" w:eastAsia="zh-CN"/>
              </w:rPr>
              <w:t>2</w:t>
            </w:r>
            <w:r>
              <w:t>分</w:t>
            </w:r>
            <w:r>
              <w:rPr>
                <w:rFonts w:hint="eastAsia"/>
                <w:u w:val="single"/>
                <w:lang w:val="en-US" w:eastAsia="zh-CN"/>
              </w:rPr>
              <w:t>29.223</w:t>
            </w:r>
            <w:r>
              <w:rPr>
                <w:color w:val="000000" w:themeColor="text1"/>
                <w14:textFill>
                  <w14:solidFill>
                    <w14:schemeClr w14:val="tx1"/>
                  </w14:solidFill>
                </w14:textFill>
              </w:rPr>
              <w:t>秒，北纬</w:t>
            </w:r>
            <w:r>
              <w:rPr>
                <w:color w:val="000000" w:themeColor="text1"/>
                <w:u w:val="single"/>
                <w14:textFill>
                  <w14:solidFill>
                    <w14:schemeClr w14:val="tx1"/>
                  </w14:solidFill>
                </w14:textFill>
              </w:rPr>
              <w:t>33</w:t>
            </w:r>
            <w:r>
              <w:rPr>
                <w:color w:val="000000" w:themeColor="text1"/>
                <w14:textFill>
                  <w14:solidFill>
                    <w14:schemeClr w14:val="tx1"/>
                  </w14:solidFill>
                </w14:textFill>
              </w:rPr>
              <w:t>度</w:t>
            </w:r>
            <w:r>
              <w:rPr>
                <w:rFonts w:hint="eastAsia"/>
                <w:color w:val="000000" w:themeColor="text1"/>
                <w:lang w:val="en-US" w:eastAsia="zh-CN"/>
                <w14:textFill>
                  <w14:solidFill>
                    <w14:schemeClr w14:val="tx1"/>
                  </w14:solidFill>
                </w14:textFill>
              </w:rPr>
              <w:t>31</w:t>
            </w:r>
            <w:r>
              <w:rPr>
                <w:color w:val="000000" w:themeColor="text1"/>
                <w14:textFill>
                  <w14:solidFill>
                    <w14:schemeClr w14:val="tx1"/>
                  </w14:solidFill>
                </w14:textFill>
              </w:rPr>
              <w:t>分</w:t>
            </w:r>
            <w:r>
              <w:rPr>
                <w:rFonts w:hint="eastAsia"/>
                <w:color w:val="000000" w:themeColor="text1"/>
                <w:u w:val="single"/>
                <w:lang w:val="en-US" w:eastAsia="zh-CN"/>
                <w14:textFill>
                  <w14:solidFill>
                    <w14:schemeClr w14:val="tx1"/>
                  </w14:solidFill>
                </w14:textFill>
              </w:rPr>
              <w:t>57.543</w:t>
            </w:r>
            <w:r>
              <w:rPr>
                <w:color w:val="000000" w:themeColor="text1"/>
                <w14:textFill>
                  <w14:solidFill>
                    <w14:schemeClr w14:val="tx1"/>
                  </w14:solidFill>
                </w14:textFill>
              </w:rPr>
              <w:t>秒</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jc w:val="center"/>
            </w:pPr>
            <w:r>
              <w:t>国民经济</w:t>
            </w:r>
          </w:p>
          <w:p>
            <w:pPr>
              <w:adjustRightInd w:val="0"/>
              <w:snapToGrid w:val="0"/>
              <w:jc w:val="center"/>
            </w:pPr>
            <w:r>
              <w:t>行业类别</w:t>
            </w:r>
          </w:p>
        </w:tc>
        <w:tc>
          <w:tcPr>
            <w:tcW w:w="1637" w:type="dxa"/>
            <w:vAlign w:val="center"/>
          </w:tcPr>
          <w:p>
            <w:pPr>
              <w:adjustRightInd w:val="0"/>
              <w:snapToGrid w:val="0"/>
              <w:jc w:val="center"/>
              <w:rPr>
                <w:rFonts w:eastAsia="宋体"/>
              </w:rPr>
            </w:pPr>
            <w:r>
              <w:rPr>
                <w:rFonts w:hint="eastAsia" w:ascii="Times New Roman" w:hAnsi="Times New Roman" w:eastAsia="宋体" w:cs="Times New Roman"/>
                <w:sz w:val="24"/>
                <w:szCs w:val="24"/>
                <w:lang w:val="en-US" w:eastAsia="zh-CN"/>
              </w:rPr>
              <w:t>C3024轻质建筑材料制造</w:t>
            </w:r>
          </w:p>
        </w:tc>
        <w:tc>
          <w:tcPr>
            <w:tcW w:w="2212" w:type="dxa"/>
            <w:vAlign w:val="center"/>
          </w:tcPr>
          <w:p>
            <w:pPr>
              <w:adjustRightInd w:val="0"/>
              <w:snapToGrid w:val="0"/>
              <w:jc w:val="center"/>
              <w:rPr>
                <w:rFonts w:hint="default" w:ascii="Times New Roman" w:hAnsi="Times New Roman" w:eastAsia="宋体" w:cs="Times New Roman"/>
              </w:rPr>
            </w:pPr>
            <w:bookmarkStart w:id="1" w:name="_Hlk49843745"/>
            <w:r>
              <w:rPr>
                <w:rFonts w:hint="default" w:ascii="Times New Roman" w:hAnsi="Times New Roman" w:eastAsia="宋体" w:cs="Times New Roman"/>
              </w:rPr>
              <w:t>建设项目</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行业类别</w:t>
            </w:r>
            <w:bookmarkEnd w:id="1"/>
          </w:p>
        </w:tc>
        <w:tc>
          <w:tcPr>
            <w:tcW w:w="2639" w:type="dxa"/>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z w:val="24"/>
                <w:szCs w:val="24"/>
              </w:rPr>
              <w:t>二十七、非金属矿业制品业30“56、砖瓦、石材等建筑材料制造303”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pPr>
            <w:r>
              <w:t>建设性质</w:t>
            </w:r>
          </w:p>
        </w:tc>
        <w:tc>
          <w:tcPr>
            <w:tcW w:w="1637" w:type="dxa"/>
            <w:vAlign w:val="center"/>
          </w:tcPr>
          <w:p>
            <w:pPr>
              <w:jc w:val="left"/>
            </w:pPr>
            <w:r>
              <w:rPr/>
              <w:sym w:font="Wingdings 2" w:char="0052"/>
            </w:r>
            <w:r>
              <w:t>新建（迁建）</w:t>
            </w:r>
          </w:p>
          <w:p>
            <w:pPr>
              <w:jc w:val="left"/>
            </w:pPr>
            <w:r>
              <w:rPr/>
              <w:sym w:font="Wingdings 2" w:char="00A3"/>
            </w:r>
            <w:r>
              <w:t>改建</w:t>
            </w:r>
          </w:p>
          <w:p>
            <w:pPr>
              <w:jc w:val="left"/>
            </w:pPr>
            <w:r>
              <w:rPr/>
              <w:sym w:font="Wingdings 2" w:char="00A3"/>
            </w:r>
            <w:r>
              <w:t>扩建</w:t>
            </w:r>
          </w:p>
          <w:p>
            <w:pPr>
              <w:jc w:val="left"/>
            </w:pPr>
            <w:r>
              <w:rPr/>
              <w:sym w:font="Wingdings 2" w:char="00A3"/>
            </w:r>
            <w:r>
              <w:t>技术改造</w:t>
            </w:r>
          </w:p>
        </w:tc>
        <w:tc>
          <w:tcPr>
            <w:tcW w:w="2212" w:type="dxa"/>
            <w:vAlign w:val="center"/>
          </w:tcPr>
          <w:p>
            <w:pPr>
              <w:adjustRightInd w:val="0"/>
              <w:snapToGrid w:val="0"/>
              <w:jc w:val="center"/>
            </w:pPr>
            <w:r>
              <w:t>建设项目</w:t>
            </w:r>
          </w:p>
          <w:p>
            <w:pPr>
              <w:adjustRightInd w:val="0"/>
              <w:snapToGrid w:val="0"/>
              <w:jc w:val="center"/>
            </w:pPr>
            <w:r>
              <w:t>申报情形</w:t>
            </w:r>
          </w:p>
        </w:tc>
        <w:tc>
          <w:tcPr>
            <w:tcW w:w="2639" w:type="dxa"/>
            <w:vAlign w:val="center"/>
          </w:tcPr>
          <w:p>
            <w:pPr>
              <w:jc w:val="left"/>
            </w:pPr>
            <w:r>
              <w:rPr/>
              <w:sym w:font="Wingdings 2" w:char="0052"/>
            </w:r>
            <w:r>
              <w:t>首次申报项目</w:t>
            </w:r>
          </w:p>
          <w:p>
            <w:pPr>
              <w:jc w:val="left"/>
            </w:pPr>
            <w:r>
              <w:rPr/>
              <w:sym w:font="Wingdings 2" w:char="00A3"/>
            </w:r>
            <w:r>
              <w:t>不予批准后再次申报项目</w:t>
            </w:r>
          </w:p>
          <w:p>
            <w:pPr>
              <w:jc w:val="left"/>
            </w:pPr>
            <w:r>
              <w:rPr/>
              <w:sym w:font="Wingdings 2" w:char="00A3"/>
            </w:r>
            <w:r>
              <w:t>超五年重新审核项目</w:t>
            </w:r>
          </w:p>
          <w:p>
            <w:pPr>
              <w:jc w:val="left"/>
            </w:pPr>
            <w:r>
              <w:rPr/>
              <w:sym w:font="Wingdings 2" w:char="00A3"/>
            </w:r>
            <w: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center"/>
            </w:pPr>
            <w:r>
              <w:t>项目审批（核准/</w:t>
            </w:r>
          </w:p>
          <w:p>
            <w:pPr>
              <w:adjustRightInd w:val="0"/>
              <w:snapToGrid w:val="0"/>
              <w:jc w:val="center"/>
            </w:pPr>
            <w:r>
              <w:t>备案）部门（选填）</w:t>
            </w:r>
          </w:p>
        </w:tc>
        <w:tc>
          <w:tcPr>
            <w:tcW w:w="1637" w:type="dxa"/>
            <w:vAlign w:val="center"/>
          </w:tcPr>
          <w:p>
            <w:pPr>
              <w:adjustRightInd w:val="0"/>
              <w:snapToGrid w:val="0"/>
              <w:jc w:val="center"/>
            </w:pPr>
            <w:r>
              <w:t>泗县发展和改革委员会</w:t>
            </w:r>
          </w:p>
        </w:tc>
        <w:tc>
          <w:tcPr>
            <w:tcW w:w="2212" w:type="dxa"/>
            <w:vAlign w:val="center"/>
          </w:tcPr>
          <w:p>
            <w:pPr>
              <w:adjustRightInd w:val="0"/>
              <w:snapToGrid w:val="0"/>
              <w:jc w:val="center"/>
            </w:pPr>
            <w:r>
              <w:t>项目审批（核准/</w:t>
            </w:r>
          </w:p>
          <w:p>
            <w:pPr>
              <w:adjustRightInd w:val="0"/>
              <w:snapToGrid w:val="0"/>
              <w:jc w:val="center"/>
            </w:pPr>
            <w:r>
              <w:t>备案）文号（选填）</w:t>
            </w:r>
          </w:p>
        </w:tc>
        <w:tc>
          <w:tcPr>
            <w:tcW w:w="2639" w:type="dxa"/>
            <w:vAlign w:val="center"/>
          </w:tcPr>
          <w:p>
            <w:pPr>
              <w:adjustRightInd w:val="0"/>
              <w:snapToGrid w:val="0"/>
              <w:jc w:val="center"/>
            </w:pPr>
            <w:r>
              <w:rPr>
                <w:color w:val="000000"/>
              </w:rPr>
              <w:t>泗发改备案号[202</w:t>
            </w:r>
            <w:r>
              <w:rPr>
                <w:rFonts w:hint="eastAsia"/>
                <w:color w:val="000000"/>
                <w:lang w:val="en-US" w:eastAsia="zh-CN"/>
              </w:rPr>
              <w:t>2</w:t>
            </w:r>
            <w:r>
              <w:rPr>
                <w:color w:val="000000"/>
              </w:rPr>
              <w:t>]</w:t>
            </w:r>
            <w:r>
              <w:rPr>
                <w:rFonts w:hint="eastAsia"/>
                <w:color w:val="000000"/>
                <w:lang w:val="en-US" w:eastAsia="zh-CN"/>
              </w:rPr>
              <w:t>2</w:t>
            </w:r>
            <w:r>
              <w:rPr>
                <w:color w:val="000000"/>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总投资（万元）</w:t>
            </w:r>
          </w:p>
        </w:tc>
        <w:tc>
          <w:tcPr>
            <w:tcW w:w="1637"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000</w:t>
            </w:r>
            <w:r>
              <w:rPr>
                <w:rFonts w:hint="eastAsia"/>
                <w:color w:val="000000" w:themeColor="text1"/>
                <w:shd w:val="clear"/>
                <w:lang w:eastAsia="zh-CN"/>
                <w14:textFill>
                  <w14:solidFill>
                    <w14:schemeClr w14:val="tx1"/>
                  </w14:solidFill>
                </w14:textFill>
              </w:rPr>
              <w:t>（</w:t>
            </w:r>
            <w:r>
              <w:rPr>
                <w:rFonts w:hint="eastAsia"/>
                <w:color w:val="000000" w:themeColor="text1"/>
                <w:shd w:val="clear"/>
                <w:lang w:val="en-US" w:eastAsia="zh-CN"/>
                <w14:textFill>
                  <w14:solidFill>
                    <w14:schemeClr w14:val="tx1"/>
                  </w14:solidFill>
                </w14:textFill>
              </w:rPr>
              <w:t>一期投资6000</w:t>
            </w:r>
            <w:r>
              <w:rPr>
                <w:rFonts w:hint="eastAsia"/>
                <w:color w:val="000000" w:themeColor="text1"/>
                <w:shd w:val="clear"/>
                <w:lang w:eastAsia="zh-CN"/>
                <w14:textFill>
                  <w14:solidFill>
                    <w14:schemeClr w14:val="tx1"/>
                  </w14:solidFill>
                </w14:textFill>
              </w:rPr>
              <w:t>）</w:t>
            </w:r>
          </w:p>
        </w:tc>
        <w:tc>
          <w:tcPr>
            <w:tcW w:w="2212" w:type="dxa"/>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环保投资（万元）</w:t>
            </w:r>
          </w:p>
        </w:tc>
        <w:tc>
          <w:tcPr>
            <w:tcW w:w="2639"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环保投资占比（%）</w:t>
            </w:r>
          </w:p>
        </w:tc>
        <w:tc>
          <w:tcPr>
            <w:tcW w:w="1637"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1.25</w:t>
            </w:r>
          </w:p>
        </w:tc>
        <w:tc>
          <w:tcPr>
            <w:tcW w:w="2212" w:type="dxa"/>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施工工期</w:t>
            </w:r>
          </w:p>
        </w:tc>
        <w:tc>
          <w:tcPr>
            <w:tcW w:w="2639"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是否开工建设</w:t>
            </w:r>
          </w:p>
        </w:tc>
        <w:tc>
          <w:tcPr>
            <w:tcW w:w="1637" w:type="dxa"/>
            <w:vAlign w:val="center"/>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否</w:t>
            </w:r>
          </w:p>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是：</w:t>
            </w:r>
            <w:r>
              <w:rPr>
                <w:color w:val="000000" w:themeColor="text1"/>
                <w:u w:val="single"/>
                <w14:textFill>
                  <w14:solidFill>
                    <w14:schemeClr w14:val="tx1"/>
                  </w14:solidFill>
                </w14:textFill>
              </w:rPr>
              <w:t xml:space="preserve">             </w:t>
            </w:r>
          </w:p>
        </w:tc>
        <w:tc>
          <w:tcPr>
            <w:tcW w:w="2212" w:type="dxa"/>
            <w:tcMar>
              <w:top w:w="16" w:type="dxa"/>
              <w:left w:w="16" w:type="dxa"/>
              <w:right w:w="16" w:type="dxa"/>
            </w:tcMar>
            <w:vAlign w:val="center"/>
          </w:tcPr>
          <w:p>
            <w:pPr>
              <w:adjustRightInd w:val="0"/>
              <w:snapToGrid w:val="0"/>
              <w:jc w:val="center"/>
              <w:rPr>
                <w:color w:val="000000" w:themeColor="text1"/>
                <w:spacing w:val="-6"/>
                <w14:textFill>
                  <w14:solidFill>
                    <w14:schemeClr w14:val="tx1"/>
                  </w14:solidFill>
                </w14:textFill>
              </w:rPr>
            </w:pPr>
            <w:r>
              <w:rPr>
                <w:color w:val="000000" w:themeColor="text1"/>
                <w:spacing w:val="-6"/>
                <w14:textFill>
                  <w14:solidFill>
                    <w14:schemeClr w14:val="tx1"/>
                  </w14:solidFill>
                </w14:textFill>
              </w:rPr>
              <w:t>用地（用海）</w:t>
            </w:r>
          </w:p>
          <w:p>
            <w:pPr>
              <w:adjustRightInd w:val="0"/>
              <w:snapToGrid w:val="0"/>
              <w:jc w:val="center"/>
              <w:rPr>
                <w:color w:val="000000" w:themeColor="text1"/>
                <w14:textFill>
                  <w14:solidFill>
                    <w14:schemeClr w14:val="tx1"/>
                  </w14:solidFill>
                </w14:textFill>
              </w:rPr>
            </w:pPr>
            <w:r>
              <w:rPr>
                <w:color w:val="000000" w:themeColor="text1"/>
                <w:spacing w:val="-6"/>
                <w14:textFill>
                  <w14:solidFill>
                    <w14:schemeClr w14:val="tx1"/>
                  </w14:solidFill>
                </w14:textFill>
              </w:rPr>
              <w:t>面积（m</w:t>
            </w:r>
            <w:r>
              <w:rPr>
                <w:color w:val="000000" w:themeColor="text1"/>
                <w:spacing w:val="-6"/>
                <w:vertAlign w:val="superscript"/>
                <w14:textFill>
                  <w14:solidFill>
                    <w14:schemeClr w14:val="tx1"/>
                  </w14:solidFill>
                </w14:textFill>
              </w:rPr>
              <w:t>2</w:t>
            </w:r>
            <w:r>
              <w:rPr>
                <w:color w:val="000000" w:themeColor="text1"/>
                <w:spacing w:val="-6"/>
                <w14:textFill>
                  <w14:solidFill>
                    <w14:schemeClr w14:val="tx1"/>
                  </w14:solidFill>
                </w14:textFill>
              </w:rPr>
              <w:t>）</w:t>
            </w:r>
          </w:p>
        </w:tc>
        <w:tc>
          <w:tcPr>
            <w:tcW w:w="2639"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kern w:val="0"/>
              </w:rPr>
            </w:pPr>
            <w:r>
              <w:rPr>
                <w:kern w:val="0"/>
              </w:rPr>
              <w:t>专项评价设置情况</w:t>
            </w:r>
          </w:p>
        </w:tc>
        <w:tc>
          <w:tcPr>
            <w:tcW w:w="6488" w:type="dxa"/>
            <w:gridSpan w:val="3"/>
            <w:vAlign w:val="center"/>
          </w:tcPr>
          <w:p>
            <w:pPr>
              <w:autoSpaceDE w:val="0"/>
              <w:autoSpaceDN w:val="0"/>
              <w:adjustRightInd w:val="0"/>
              <w:snapToGrid w:val="0"/>
              <w:jc w:val="center"/>
              <w:rPr>
                <w:kern w:val="0"/>
              </w:rPr>
            </w:pPr>
            <w:r>
              <w:rPr>
                <w:lang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jc w:val="center"/>
        </w:trPr>
        <w:tc>
          <w:tcPr>
            <w:tcW w:w="2382" w:type="dxa"/>
            <w:vAlign w:val="center"/>
          </w:tcPr>
          <w:p>
            <w:pPr>
              <w:autoSpaceDE w:val="0"/>
              <w:autoSpaceDN w:val="0"/>
              <w:adjustRightInd w:val="0"/>
              <w:snapToGrid w:val="0"/>
              <w:jc w:val="center"/>
              <w:rPr>
                <w:kern w:val="0"/>
              </w:rPr>
            </w:pPr>
            <w:r>
              <w:t>规划情况</w:t>
            </w:r>
          </w:p>
        </w:tc>
        <w:tc>
          <w:tcPr>
            <w:tcW w:w="6488" w:type="dxa"/>
            <w:gridSpan w:val="3"/>
            <w:vAlign w:val="center"/>
          </w:tcPr>
          <w:p>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rightChars="0"/>
              <w:jc w:val="center"/>
              <w:textAlignment w:val="auto"/>
              <w:rPr>
                <w:rFonts w:ascii="Times New Roman" w:hAnsi="Times New Roman" w:eastAsia="宋体" w:cs="Times New Roman"/>
                <w:kern w:val="2"/>
                <w:sz w:val="24"/>
                <w:szCs w:val="24"/>
                <w:lang w:val="en-US" w:eastAsia="zh-CN" w:bidi="ar"/>
              </w:rPr>
            </w:pPr>
            <w:r>
              <w:rPr>
                <w:rFonts w:ascii="Times New Roman" w:hAnsi="Times New Roman" w:eastAsia="宋体" w:cs="Times New Roman"/>
                <w:kern w:val="2"/>
                <w:sz w:val="24"/>
                <w:szCs w:val="24"/>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2382" w:type="dxa"/>
            <w:vAlign w:val="center"/>
          </w:tcPr>
          <w:p>
            <w:pPr>
              <w:adjustRightInd w:val="0"/>
              <w:snapToGrid w:val="0"/>
              <w:jc w:val="center"/>
            </w:pPr>
            <w:r>
              <w:t>规划环境影响</w:t>
            </w:r>
          </w:p>
          <w:p>
            <w:pPr>
              <w:adjustRightInd w:val="0"/>
              <w:snapToGrid w:val="0"/>
              <w:jc w:val="center"/>
              <w:rPr>
                <w:kern w:val="0"/>
              </w:rPr>
            </w:pPr>
            <w:r>
              <w:t>评价情况</w:t>
            </w:r>
          </w:p>
        </w:tc>
        <w:tc>
          <w:tcPr>
            <w:tcW w:w="6488" w:type="dxa"/>
            <w:gridSpan w:val="3"/>
            <w:vAlign w:val="center"/>
          </w:tcPr>
          <w:p>
            <w:pPr>
              <w:autoSpaceDE w:val="0"/>
              <w:autoSpaceDN w:val="0"/>
              <w:adjustRightInd w:val="0"/>
              <w:snapToGrid w:val="0"/>
              <w:jc w:val="center"/>
              <w:rPr>
                <w:rFonts w:ascii="Times New Roman" w:hAnsi="Times New Roman" w:eastAsia="宋体" w:cs="Times New Roman"/>
                <w:kern w:val="2"/>
                <w:sz w:val="24"/>
                <w:szCs w:val="24"/>
                <w:lang w:val="en-US" w:eastAsia="zh-CN" w:bidi="ar"/>
              </w:rPr>
            </w:pPr>
            <w:r>
              <w:rPr>
                <w:rFonts w:ascii="Times New Roman" w:hAnsi="Times New Roman" w:eastAsia="宋体" w:cs="Times New Roman"/>
                <w:kern w:val="2"/>
                <w:sz w:val="24"/>
                <w:szCs w:val="24"/>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82" w:type="dxa"/>
            <w:vMerge w:val="restart"/>
            <w:vAlign w:val="center"/>
          </w:tcPr>
          <w:p>
            <w:pPr>
              <w:autoSpaceDE w:val="0"/>
              <w:autoSpaceDN w:val="0"/>
              <w:adjustRightInd w:val="0"/>
              <w:snapToGrid w:val="0"/>
              <w:jc w:val="center"/>
              <w:rPr>
                <w:kern w:val="0"/>
              </w:rPr>
            </w:pPr>
            <w:r>
              <w:rPr>
                <w:kern w:val="0"/>
              </w:rPr>
              <w:t>规划及规划环境</w:t>
            </w:r>
          </w:p>
          <w:p>
            <w:pPr>
              <w:autoSpaceDE w:val="0"/>
              <w:autoSpaceDN w:val="0"/>
              <w:adjustRightInd w:val="0"/>
              <w:snapToGrid w:val="0"/>
              <w:jc w:val="center"/>
              <w:rPr>
                <w:kern w:val="0"/>
              </w:rPr>
            </w:pPr>
            <w:r>
              <w:rPr>
                <w:kern w:val="0"/>
              </w:rPr>
              <w:t>影响评价符合性分析</w:t>
            </w:r>
          </w:p>
        </w:tc>
        <w:tc>
          <w:tcPr>
            <w:tcW w:w="6488" w:type="dxa"/>
            <w:gridSpan w:val="3"/>
            <w:vMerge w:val="restart"/>
            <w:vAlign w:val="center"/>
          </w:tcPr>
          <w:p>
            <w:pPr>
              <w:widowControl/>
              <w:spacing w:line="360" w:lineRule="auto"/>
              <w:jc w:val="center"/>
              <w:rPr>
                <w:kern w:val="0"/>
              </w:rPr>
            </w:pPr>
            <w:r>
              <w:rPr>
                <w:rFonts w:ascii="Times New Roman" w:hAnsi="Times New Roman" w:eastAsia="宋体" w:cs="Times New Roman"/>
                <w:kern w:val="2"/>
                <w:sz w:val="24"/>
                <w:szCs w:val="24"/>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2382" w:type="dxa"/>
            <w:vMerge w:val="continue"/>
            <w:vAlign w:val="center"/>
          </w:tcPr>
          <w:p>
            <w:pPr>
              <w:autoSpaceDE w:val="0"/>
              <w:autoSpaceDN w:val="0"/>
              <w:adjustRightInd w:val="0"/>
              <w:snapToGrid w:val="0"/>
              <w:jc w:val="center"/>
              <w:rPr>
                <w:kern w:val="0"/>
              </w:rPr>
            </w:pPr>
          </w:p>
        </w:tc>
        <w:tc>
          <w:tcPr>
            <w:tcW w:w="6488" w:type="dxa"/>
            <w:gridSpan w:val="3"/>
            <w:vMerge w:val="continue"/>
            <w:vAlign w:val="center"/>
          </w:tcPr>
          <w:p>
            <w:pPr>
              <w:widowControl/>
              <w:spacing w:line="360" w:lineRule="auto"/>
              <w:ind w:firstLine="480" w:firstLineChars="200"/>
              <w:jc w:val="left"/>
              <w:rPr>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470" w:hRule="atLeast"/>
          <w:jc w:val="center"/>
        </w:trPr>
        <w:tc>
          <w:tcPr>
            <w:tcW w:w="2382" w:type="dxa"/>
            <w:vAlign w:val="center"/>
          </w:tcPr>
          <w:p>
            <w:pPr>
              <w:autoSpaceDE w:val="0"/>
              <w:autoSpaceDN w:val="0"/>
              <w:adjustRightInd w:val="0"/>
              <w:snapToGrid w:val="0"/>
              <w:jc w:val="center"/>
              <w:rPr>
                <w:kern w:val="0"/>
              </w:rPr>
            </w:pPr>
            <w:r>
              <w:rPr>
                <w:kern w:val="0"/>
              </w:rPr>
              <w:t>其他符合性分析</w:t>
            </w:r>
          </w:p>
        </w:tc>
        <w:tc>
          <w:tcPr>
            <w:tcW w:w="6488" w:type="dxa"/>
            <w:gridSpan w:val="3"/>
            <w:vAlign w:val="center"/>
          </w:tcPr>
          <w:p>
            <w:pPr>
              <w:pStyle w:val="40"/>
              <w:widowControl/>
              <w:spacing w:line="360" w:lineRule="auto"/>
              <w:ind w:firstLine="482" w:firstLineChars="200"/>
              <w:rPr>
                <w:b/>
                <w:bCs/>
              </w:rPr>
            </w:pPr>
            <w:r>
              <w:rPr>
                <w:rFonts w:ascii="宋体" w:hAnsi="宋体" w:eastAsia="宋体" w:cs="宋体"/>
                <w:b/>
                <w:bCs/>
                <w:sz w:val="24"/>
                <w:szCs w:val="24"/>
              </w:rPr>
              <w:t>一</w:t>
            </w:r>
            <w:r>
              <w:rPr>
                <w:b/>
                <w:bCs/>
              </w:rPr>
              <w:t>、产业政策符合性分析</w:t>
            </w:r>
          </w:p>
          <w:p>
            <w:pPr>
              <w:spacing w:line="360" w:lineRule="auto"/>
              <w:ind w:firstLine="480" w:firstLineChars="200"/>
              <w:rPr>
                <w:lang w:bidi="ar"/>
              </w:rPr>
            </w:pPr>
            <w:r>
              <w:rPr>
                <w:lang w:bidi="ar"/>
              </w:rPr>
              <w:t>根据《产业结构调整指导目录（2019年本）》，</w:t>
            </w:r>
            <w:r>
              <w:rPr>
                <w:rFonts w:hint="eastAsia"/>
                <w:lang w:eastAsia="zh-CN" w:bidi="ar"/>
              </w:rPr>
              <w:t>本项目一期工程</w:t>
            </w:r>
            <w:r>
              <w:rPr>
                <w:lang w:bidi="ar"/>
              </w:rPr>
              <w:t>不属于鼓励类、限制类和淘汰类，属于允许类项目。</w:t>
            </w:r>
          </w:p>
          <w:p>
            <w:pPr>
              <w:spacing w:line="360" w:lineRule="auto"/>
              <w:ind w:firstLine="480" w:firstLineChars="200"/>
            </w:pPr>
            <w:r>
              <w:rPr>
                <w:rFonts w:hint="eastAsia"/>
                <w:lang w:eastAsia="zh-CN" w:bidi="ar"/>
              </w:rPr>
              <w:t>本项目一期工程</w:t>
            </w:r>
            <w:r>
              <w:rPr>
                <w:lang w:bidi="ar"/>
              </w:rPr>
              <w:t>已于202</w:t>
            </w:r>
            <w:r>
              <w:rPr>
                <w:rFonts w:hint="eastAsia"/>
                <w:lang w:val="en-US" w:eastAsia="zh-CN" w:bidi="ar"/>
              </w:rPr>
              <w:t>2</w:t>
            </w:r>
            <w:r>
              <w:rPr>
                <w:lang w:bidi="ar"/>
              </w:rPr>
              <w:t>年</w:t>
            </w:r>
            <w:r>
              <w:rPr>
                <w:rFonts w:hint="eastAsia"/>
                <w:lang w:val="en-US" w:eastAsia="zh-CN" w:bidi="ar"/>
              </w:rPr>
              <w:t>1</w:t>
            </w:r>
            <w:r>
              <w:rPr>
                <w:lang w:bidi="ar"/>
              </w:rPr>
              <w:t>月</w:t>
            </w:r>
            <w:r>
              <w:rPr>
                <w:rFonts w:hint="eastAsia"/>
                <w:lang w:val="en-US" w:eastAsia="zh-CN" w:bidi="ar"/>
              </w:rPr>
              <w:t>10</w:t>
            </w:r>
            <w:r>
              <w:rPr>
                <w:lang w:bidi="ar"/>
              </w:rPr>
              <w:t>日由泗县发展和改革委员会以泗发改备案号</w:t>
            </w:r>
            <w:r>
              <w:rPr>
                <w:color w:val="000000"/>
              </w:rPr>
              <w:t>[202</w:t>
            </w:r>
            <w:r>
              <w:rPr>
                <w:rFonts w:hint="eastAsia"/>
                <w:color w:val="000000"/>
                <w:lang w:val="en-US" w:eastAsia="zh-CN"/>
              </w:rPr>
              <w:t>2</w:t>
            </w:r>
            <w:r>
              <w:rPr>
                <w:color w:val="000000"/>
              </w:rPr>
              <w:t>]</w:t>
            </w:r>
            <w:r>
              <w:rPr>
                <w:rFonts w:hint="eastAsia"/>
                <w:color w:val="000000"/>
                <w:lang w:val="en-US" w:eastAsia="zh-CN"/>
              </w:rPr>
              <w:t>2</w:t>
            </w:r>
            <w:r>
              <w:rPr>
                <w:lang w:bidi="ar"/>
              </w:rPr>
              <w:t>号予以备案。项目代码为</w:t>
            </w:r>
            <w:r>
              <w:rPr>
                <w:rFonts w:hint="eastAsia"/>
                <w:lang w:bidi="ar"/>
              </w:rPr>
              <w:t>2</w:t>
            </w:r>
            <w:r>
              <w:rPr>
                <w:rFonts w:hint="eastAsia"/>
                <w:lang w:val="en-US" w:eastAsia="zh-CN" w:bidi="ar"/>
              </w:rPr>
              <w:t>201</w:t>
            </w:r>
            <w:r>
              <w:rPr>
                <w:rFonts w:hint="eastAsia"/>
                <w:lang w:bidi="ar"/>
              </w:rPr>
              <w:t>-341324-04-0</w:t>
            </w:r>
            <w:r>
              <w:rPr>
                <w:rFonts w:hint="eastAsia"/>
                <w:lang w:val="en-US" w:eastAsia="zh-CN" w:bidi="ar"/>
              </w:rPr>
              <w:t>5</w:t>
            </w:r>
            <w:r>
              <w:rPr>
                <w:rFonts w:hint="eastAsia"/>
                <w:lang w:bidi="ar"/>
              </w:rPr>
              <w:t>-</w:t>
            </w:r>
            <w:r>
              <w:rPr>
                <w:rFonts w:hint="eastAsia"/>
                <w:lang w:val="en-US" w:eastAsia="zh-CN" w:bidi="ar"/>
              </w:rPr>
              <w:t>239731</w:t>
            </w:r>
            <w:r>
              <w:rPr>
                <w:lang w:bidi="ar"/>
              </w:rPr>
              <w:t>。因此，</w:t>
            </w:r>
            <w:r>
              <w:rPr>
                <w:rFonts w:hint="eastAsia"/>
                <w:lang w:eastAsia="zh-CN" w:bidi="ar"/>
              </w:rPr>
              <w:t>本项目一期工程</w:t>
            </w:r>
            <w:r>
              <w:rPr>
                <w:lang w:bidi="ar"/>
              </w:rPr>
              <w:t>的建设符合地方相关产业政策要求。</w:t>
            </w:r>
          </w:p>
          <w:p>
            <w:pPr>
              <w:widowControl/>
              <w:spacing w:line="360" w:lineRule="auto"/>
              <w:ind w:firstLine="480" w:firstLineChars="200"/>
              <w:jc w:val="left"/>
            </w:pPr>
            <w:r>
              <w:rPr>
                <w:lang w:bidi="ar"/>
              </w:rPr>
              <w:t>综上所述，</w:t>
            </w:r>
            <w:r>
              <w:rPr>
                <w:rFonts w:hint="eastAsia"/>
                <w:lang w:eastAsia="zh-CN" w:bidi="ar"/>
              </w:rPr>
              <w:t>本项目一期工程</w:t>
            </w:r>
            <w:r>
              <w:rPr>
                <w:lang w:bidi="ar"/>
              </w:rPr>
              <w:t>符合国家和地方产业政策要求。</w:t>
            </w:r>
          </w:p>
          <w:p>
            <w:pPr>
              <w:pStyle w:val="19"/>
              <w:widowControl w:val="0"/>
              <w:spacing w:before="0" w:beforeAutospacing="0" w:after="0" w:afterAutospacing="0" w:line="360" w:lineRule="auto"/>
              <w:ind w:firstLine="482" w:firstLineChars="200"/>
              <w:jc w:val="both"/>
              <w:rPr>
                <w:rFonts w:ascii="Times New Roman" w:hAnsi="Times New Roman"/>
                <w:b/>
                <w:bCs/>
              </w:rPr>
            </w:pPr>
            <w:r>
              <w:rPr>
                <w:rFonts w:ascii="宋体" w:hAnsi="宋体" w:eastAsia="宋体" w:cs="宋体"/>
                <w:b/>
                <w:bCs/>
                <w:sz w:val="24"/>
                <w:szCs w:val="24"/>
              </w:rPr>
              <w:t>二</w:t>
            </w:r>
            <w:r>
              <w:rPr>
                <w:rFonts w:ascii="Times New Roman" w:hAnsi="Times New Roman"/>
                <w:b/>
                <w:bCs/>
                <w:kern w:val="2"/>
                <w:szCs w:val="24"/>
                <w:lang w:bidi="ar"/>
              </w:rPr>
              <w:t>、</w:t>
            </w:r>
            <w:r>
              <w:rPr>
                <w:rFonts w:cs="宋体"/>
                <w:b/>
                <w:bCs/>
                <w:szCs w:val="24"/>
              </w:rPr>
              <w:t>选址</w:t>
            </w:r>
            <w:r>
              <w:rPr>
                <w:rFonts w:ascii="Times New Roman" w:hAnsi="Times New Roman"/>
                <w:b/>
                <w:bCs/>
                <w:kern w:val="2"/>
                <w:szCs w:val="24"/>
                <w:lang w:bidi="ar"/>
              </w:rPr>
              <w:t>的符合性分析</w:t>
            </w:r>
          </w:p>
          <w:p>
            <w:pPr>
              <w:pStyle w:val="7"/>
              <w:spacing w:line="360" w:lineRule="auto"/>
              <w:ind w:firstLine="480" w:firstLineChars="200"/>
              <w:rPr>
                <w:rFonts w:hint="eastAsia" w:ascii="Times New Roman" w:hAnsi="Times New Roman" w:eastAsia="宋体" w:cs="Times New Roman"/>
                <w:color w:val="FF0000"/>
                <w:sz w:val="24"/>
                <w:szCs w:val="24"/>
                <w:lang w:val="en-US" w:eastAsia="zh-CN"/>
              </w:rPr>
            </w:pPr>
            <w:r>
              <w:rPr>
                <w:rFonts w:hint="eastAsia"/>
                <w:lang w:eastAsia="zh-CN"/>
              </w:rPr>
              <w:t>本项目</w:t>
            </w:r>
            <w:r>
              <w:rPr>
                <w:rFonts w:hint="eastAsia"/>
                <w:color w:val="000000" w:themeColor="text1"/>
                <w:shd w:val="clear"/>
                <w:lang w:val="en-US" w:eastAsia="zh-CN"/>
                <w14:textFill>
                  <w14:solidFill>
                    <w14:schemeClr w14:val="tx1"/>
                  </w14:solidFill>
                </w14:textFill>
              </w:rPr>
              <w:t>一期工程</w:t>
            </w:r>
            <w:r>
              <w:rPr>
                <w:rFonts w:ascii="宋体" w:hAnsi="宋体" w:cs="宋体"/>
              </w:rPr>
              <w:t>租赁</w:t>
            </w:r>
            <w:r>
              <w:rPr>
                <w:rFonts w:hint="eastAsia" w:ascii="Times New Roman" w:hAnsi="Times New Roman" w:eastAsia="宋体" w:cs="Times New Roman"/>
                <w:sz w:val="24"/>
                <w:szCs w:val="24"/>
                <w:lang w:val="en-US" w:eastAsia="zh-CN"/>
              </w:rPr>
              <w:t>安徽省宿州市泗县屏山镇彩虹大道于泗州大道交叉口东800米</w:t>
            </w:r>
            <w:r>
              <w:rPr>
                <w:lang w:bidi="ar"/>
              </w:rPr>
              <w:t>，占地面积</w:t>
            </w:r>
            <w:r>
              <w:rPr>
                <w:rFonts w:hint="eastAsia"/>
                <w:lang w:val="en-US" w:eastAsia="zh-CN" w:bidi="ar"/>
              </w:rPr>
              <w:t>26400</w:t>
            </w:r>
            <w:r>
              <w:t>m</w:t>
            </w:r>
            <w:r>
              <w:rPr>
                <w:vertAlign w:val="superscript"/>
              </w:rPr>
              <w:t>2</w:t>
            </w:r>
            <w:r>
              <w:t>，</w:t>
            </w:r>
            <w:r>
              <w:rPr>
                <w:lang w:bidi="ar"/>
              </w:rPr>
              <w:t>总建筑面积</w:t>
            </w:r>
            <w:r>
              <w:rPr>
                <w:rFonts w:hint="eastAsia"/>
                <w:lang w:val="en-US" w:eastAsia="zh-CN" w:bidi="ar"/>
              </w:rPr>
              <w:t>26400</w:t>
            </w:r>
            <w:r>
              <w:rPr>
                <w:lang w:bidi="ar"/>
              </w:rPr>
              <w:t>m</w:t>
            </w:r>
            <w:r>
              <w:rPr>
                <w:color w:val="auto"/>
                <w:vertAlign w:val="superscript"/>
                <w:lang w:bidi="ar"/>
              </w:rPr>
              <w:t>2</w:t>
            </w:r>
            <w:r>
              <w:rPr>
                <w:rFonts w:hint="default" w:ascii="Times New Roman" w:hAnsi="Times New Roman" w:eastAsia="宋体" w:cs="Times New Roman"/>
                <w:color w:val="auto"/>
                <w:sz w:val="24"/>
                <w:szCs w:val="24"/>
              </w:rPr>
              <w:t>。</w:t>
            </w:r>
          </w:p>
          <w:p>
            <w:pPr>
              <w:widowControl/>
              <w:spacing w:line="360" w:lineRule="auto"/>
              <w:ind w:firstLine="480" w:firstLineChars="200"/>
              <w:jc w:val="left"/>
              <w:rPr>
                <w:lang w:bidi="ar"/>
              </w:rPr>
            </w:pPr>
            <w:r>
              <w:rPr>
                <w:rFonts w:hint="eastAsia"/>
                <w:color w:val="000000" w:themeColor="text1"/>
                <w:shd w:val="clear"/>
                <w:lang w:bidi="ar"/>
                <w14:textFill>
                  <w14:solidFill>
                    <w14:schemeClr w14:val="tx1"/>
                  </w14:solidFill>
                </w14:textFill>
              </w:rPr>
              <w:t>项目</w:t>
            </w:r>
            <w:r>
              <w:rPr>
                <w:rFonts w:hint="eastAsia"/>
                <w:color w:val="000000" w:themeColor="text1"/>
                <w:shd w:val="clear"/>
                <w:lang w:val="en-US" w:eastAsia="zh-CN" w:bidi="ar"/>
                <w14:textFill>
                  <w14:solidFill>
                    <w14:schemeClr w14:val="tx1"/>
                  </w14:solidFill>
                </w14:textFill>
              </w:rPr>
              <w:t>一期工程</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东侧</w:t>
            </w:r>
            <w:r>
              <w:rPr>
                <w:color w:val="000000" w:themeColor="text1"/>
                <w14:textFill>
                  <w14:solidFill>
                    <w14:schemeClr w14:val="tx1"/>
                  </w14:solidFill>
                </w14:textFill>
              </w:rPr>
              <w:t>为</w:t>
            </w:r>
            <w:r>
              <w:rPr>
                <w:rFonts w:ascii="宋体" w:hAnsi="宋体" w:eastAsia="宋体" w:cs="宋体"/>
                <w:color w:val="000000" w:themeColor="text1"/>
                <w:sz w:val="24"/>
                <w:szCs w:val="24"/>
                <w14:textFill>
                  <w14:solidFill>
                    <w14:schemeClr w14:val="tx1"/>
                  </w14:solidFill>
                </w14:textFill>
              </w:rPr>
              <w:t>空置</w:t>
            </w:r>
            <w:r>
              <w:rPr>
                <w:rFonts w:hint="eastAsia" w:ascii="宋体" w:hAnsi="宋体" w:cs="宋体"/>
                <w:color w:val="000000" w:themeColor="text1"/>
                <w:sz w:val="24"/>
                <w:szCs w:val="24"/>
                <w:lang w:val="en-US" w:eastAsia="zh-CN"/>
                <w14:textFill>
                  <w14:solidFill>
                    <w14:schemeClr w14:val="tx1"/>
                  </w14:solidFill>
                </w14:textFill>
              </w:rPr>
              <w:t>土地，</w:t>
            </w:r>
            <w:r>
              <w:rPr>
                <w:rFonts w:hint="eastAsia"/>
                <w:color w:val="000000" w:themeColor="text1"/>
                <w14:textFill>
                  <w14:solidFill>
                    <w14:schemeClr w14:val="tx1"/>
                  </w14:solidFill>
                </w14:textFill>
              </w:rPr>
              <w:t>西侧为</w:t>
            </w:r>
            <w:r>
              <w:rPr>
                <w:rFonts w:ascii="宋体" w:hAnsi="宋体" w:eastAsia="宋体" w:cs="宋体"/>
                <w:color w:val="000000" w:themeColor="text1"/>
                <w:sz w:val="24"/>
                <w:szCs w:val="24"/>
                <w14:textFill>
                  <w14:solidFill>
                    <w14:schemeClr w14:val="tx1"/>
                  </w14:solidFill>
                </w14:textFill>
              </w:rPr>
              <w:t>泗县江淮猪业</w:t>
            </w:r>
            <w:r>
              <w:rPr>
                <w:rFonts w:ascii="宋体" w:hAnsi="宋体" w:eastAsia="宋体" w:cs="宋体"/>
                <w:sz w:val="24"/>
                <w:szCs w:val="24"/>
              </w:rPr>
              <w:t>饲料厂</w:t>
            </w:r>
            <w:r>
              <w:rPr>
                <w:rFonts w:hint="eastAsia" w:ascii="宋体" w:hAnsi="宋体" w:eastAsia="宋体" w:cs="宋体"/>
                <w:color w:val="000000" w:themeColor="text1"/>
                <w:sz w:val="24"/>
                <w:szCs w:val="24"/>
                <w:lang w:eastAsia="zh-CN"/>
                <w14:textFill>
                  <w14:solidFill>
                    <w14:schemeClr w14:val="tx1"/>
                  </w14:solidFill>
                </w14:textFill>
              </w:rPr>
              <w:t>，</w:t>
            </w:r>
            <w:r>
              <w:rPr>
                <w:color w:val="000000" w:themeColor="text1"/>
                <w14:textFill>
                  <w14:solidFill>
                    <w14:schemeClr w14:val="tx1"/>
                  </w14:solidFill>
                </w14:textFill>
              </w:rPr>
              <w:t>南侧为</w:t>
            </w:r>
            <w:r>
              <w:rPr>
                <w:rFonts w:ascii="宋体" w:hAnsi="宋体" w:eastAsia="宋体" w:cs="宋体"/>
                <w:color w:val="000000" w:themeColor="text1"/>
                <w:sz w:val="24"/>
                <w:szCs w:val="24"/>
                <w14:textFill>
                  <w14:solidFill>
                    <w14:schemeClr w14:val="tx1"/>
                  </w14:solidFill>
                </w14:textFill>
              </w:rPr>
              <w:t>空置</w:t>
            </w:r>
            <w:r>
              <w:rPr>
                <w:rFonts w:hint="eastAsia" w:ascii="宋体" w:hAnsi="宋体" w:cs="宋体"/>
                <w:color w:val="000000" w:themeColor="text1"/>
                <w:sz w:val="24"/>
                <w:szCs w:val="24"/>
                <w:lang w:val="en-US" w:eastAsia="zh-CN"/>
                <w14:textFill>
                  <w14:solidFill>
                    <w14:schemeClr w14:val="tx1"/>
                  </w14:solidFill>
                </w14:textFill>
              </w:rPr>
              <w:t>土地</w:t>
            </w:r>
            <w:r>
              <w:rPr>
                <w:color w:val="000000" w:themeColor="text1"/>
                <w14:textFill>
                  <w14:solidFill>
                    <w14:schemeClr w14:val="tx1"/>
                  </w14:solidFill>
                </w14:textFill>
              </w:rPr>
              <w:t>，北侧为</w:t>
            </w:r>
            <w:r>
              <w:rPr>
                <w:rFonts w:ascii="宋体" w:hAnsi="宋体" w:eastAsia="宋体" w:cs="宋体"/>
                <w:sz w:val="24"/>
                <w:szCs w:val="24"/>
              </w:rPr>
              <w:t>彩虹大道</w:t>
            </w:r>
            <w:r>
              <w:rPr>
                <w:rFonts w:hint="eastAsia"/>
                <w:color w:val="000000" w:themeColor="text1"/>
                <w14:textFill>
                  <w14:solidFill>
                    <w14:schemeClr w14:val="tx1"/>
                  </w14:solidFill>
                </w14:textFill>
              </w:rPr>
              <w:t>。</w:t>
            </w:r>
            <w:r>
              <w:rPr>
                <w:rFonts w:ascii="宋体" w:hAnsi="宋体" w:eastAsia="宋体" w:cs="宋体"/>
                <w:sz w:val="24"/>
                <w:szCs w:val="24"/>
              </w:rPr>
              <w:t>本项目产生的废气只有粉尘</w:t>
            </w:r>
            <w:r>
              <w:rPr>
                <w:rFonts w:hint="eastAsia" w:ascii="宋体" w:hAnsi="宋体" w:eastAsia="宋体" w:cs="宋体"/>
                <w:sz w:val="24"/>
                <w:szCs w:val="24"/>
                <w:lang w:eastAsia="zh-CN"/>
              </w:rPr>
              <w:t>，</w:t>
            </w:r>
            <w:r>
              <w:rPr>
                <w:rFonts w:ascii="宋体" w:hAnsi="宋体" w:eastAsia="宋体" w:cs="宋体"/>
                <w:sz w:val="24"/>
                <w:szCs w:val="24"/>
              </w:rPr>
              <w:t>且经过环保设备处理后达标排放，因此与</w:t>
            </w:r>
            <w:r>
              <w:rPr>
                <w:rFonts w:ascii="宋体" w:hAnsi="宋体" w:eastAsia="宋体" w:cs="宋体"/>
                <w:color w:val="000000" w:themeColor="text1"/>
                <w:sz w:val="24"/>
                <w:szCs w:val="24"/>
                <w14:textFill>
                  <w14:solidFill>
                    <w14:schemeClr w14:val="tx1"/>
                  </w14:solidFill>
                </w14:textFill>
              </w:rPr>
              <w:t>泗县江淮猪业</w:t>
            </w:r>
            <w:r>
              <w:rPr>
                <w:rFonts w:ascii="宋体" w:hAnsi="宋体" w:eastAsia="宋体" w:cs="宋体"/>
                <w:sz w:val="24"/>
                <w:szCs w:val="24"/>
              </w:rPr>
              <w:t>饲料厂相容不存在冲突。</w:t>
            </w:r>
            <w:r>
              <w:t>厂界</w:t>
            </w:r>
            <w:r>
              <w:rPr>
                <w:rFonts w:hint="eastAsia"/>
              </w:rPr>
              <w:t>周边</w:t>
            </w:r>
            <w:r>
              <w:t>无环境敏感保护目标、饮用水源、城市居民区、自然保护区等环境特殊敏感区。</w:t>
            </w:r>
            <w:r>
              <w:rPr>
                <w:lang w:bidi="ar"/>
              </w:rPr>
              <w:t>运营消耗资源主要为水、电，项目耗电量相对区域资源利用总量较少，满足项目建设外部条件要求。</w:t>
            </w:r>
          </w:p>
          <w:p>
            <w:pPr>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t>总体来说，</w:t>
            </w:r>
            <w:r>
              <w:rPr>
                <w:rFonts w:hint="eastAsia" w:ascii="Times New Roman" w:hAnsi="Times New Roman"/>
                <w:color w:val="000000"/>
                <w:sz w:val="24"/>
                <w:lang w:eastAsia="zh-CN"/>
              </w:rPr>
              <w:t>本项目</w:t>
            </w:r>
            <w:r>
              <w:rPr>
                <w:rFonts w:hint="eastAsia"/>
                <w:color w:val="000000" w:themeColor="text1"/>
                <w:shd w:val="clear"/>
                <w:lang w:val="en-US" w:eastAsia="zh-CN" w:bidi="ar"/>
                <w14:textFill>
                  <w14:solidFill>
                    <w14:schemeClr w14:val="tx1"/>
                  </w14:solidFill>
                </w14:textFill>
              </w:rPr>
              <w:t>一期工程</w:t>
            </w:r>
            <w:r>
              <w:rPr>
                <w:rFonts w:hint="default" w:ascii="Times New Roman" w:hAnsi="Times New Roman" w:cs="Times New Roman"/>
                <w:color w:val="000000"/>
                <w:sz w:val="24"/>
              </w:rPr>
              <w:t>厂址地理位置优越，交通便利，通过对厂区合理布局，加强绿化，并落实各项污染防治措施后，污染物均可达标排放，不会对项目所在区域环境造成较大影响。</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综上分析，</w:t>
            </w:r>
            <w:r>
              <w:rPr>
                <w:rFonts w:hint="eastAsia"/>
                <w:color w:val="000000"/>
                <w:sz w:val="24"/>
                <w:lang w:eastAsia="zh-CN"/>
              </w:rPr>
              <w:t>本项目</w:t>
            </w:r>
            <w:r>
              <w:rPr>
                <w:rFonts w:hint="eastAsia"/>
                <w:color w:val="000000" w:themeColor="text1"/>
                <w:shd w:val="clear"/>
                <w:lang w:val="en-US" w:eastAsia="zh-CN" w:bidi="ar"/>
                <w14:textFill>
                  <w14:solidFill>
                    <w14:schemeClr w14:val="tx1"/>
                  </w14:solidFill>
                </w14:textFill>
              </w:rPr>
              <w:t>一期工程</w:t>
            </w:r>
            <w:r>
              <w:rPr>
                <w:rFonts w:ascii="Times New Roman" w:hAnsi="Times New Roman"/>
                <w:color w:val="000000"/>
                <w:sz w:val="24"/>
              </w:rPr>
              <w:t>选址合理。</w:t>
            </w:r>
          </w:p>
          <w:p>
            <w:pPr>
              <w:spacing w:line="360" w:lineRule="auto"/>
              <w:ind w:firstLine="482" w:firstLineChars="200"/>
              <w:rPr>
                <w:b/>
                <w:bCs/>
                <w:kern w:val="0"/>
              </w:rPr>
            </w:pPr>
            <w:r>
              <w:rPr>
                <w:rFonts w:ascii="宋体" w:hAnsi="宋体" w:eastAsia="宋体" w:cs="宋体"/>
                <w:b/>
                <w:bCs/>
                <w:sz w:val="24"/>
                <w:szCs w:val="24"/>
              </w:rPr>
              <w:t>三</w:t>
            </w:r>
            <w:r>
              <w:rPr>
                <w:b/>
                <w:bCs/>
                <w:lang w:bidi="ar"/>
              </w:rPr>
              <w:t>、</w:t>
            </w:r>
            <w:r>
              <w:rPr>
                <w:b/>
                <w:bCs/>
                <w:kern w:val="0"/>
              </w:rPr>
              <w:t>“三线一单”符合性分析：</w:t>
            </w:r>
          </w:p>
          <w:p>
            <w:pPr>
              <w:spacing w:line="360" w:lineRule="auto"/>
              <w:ind w:firstLine="480"/>
              <w:rPr>
                <w:bCs/>
                <w:kern w:val="0"/>
              </w:rPr>
            </w:pPr>
            <w:r>
              <w:rPr>
                <w:bCs/>
                <w:kern w:val="0"/>
              </w:rPr>
              <w:t>（1）生态保护红线</w:t>
            </w:r>
          </w:p>
          <w:p>
            <w:pPr>
              <w:spacing w:line="360" w:lineRule="auto"/>
              <w:ind w:firstLine="480"/>
              <w:rPr>
                <w:rFonts w:hint="eastAsia" w:ascii="宋体" w:hAnsi="宋体" w:eastAsia="宋体" w:cs="宋体"/>
                <w:sz w:val="24"/>
                <w:szCs w:val="24"/>
                <w:lang w:val="en-US" w:eastAsia="zh-CN"/>
              </w:rPr>
            </w:pPr>
            <w:r>
              <w:rPr>
                <w:rFonts w:hint="eastAsia" w:cs="Times New Roman"/>
                <w:lang w:eastAsia="zh-CN"/>
              </w:rPr>
              <w:t>本项目一期工程</w:t>
            </w:r>
            <w:r>
              <w:rPr>
                <w:rFonts w:hint="default" w:ascii="Times New Roman" w:hAnsi="Times New Roman" w:cs="Times New Roman"/>
              </w:rPr>
              <w:t>位于</w:t>
            </w:r>
            <w:r>
              <w:rPr>
                <w:rFonts w:hint="eastAsia" w:ascii="Times New Roman" w:hAnsi="Times New Roman" w:eastAsia="宋体" w:cs="Times New Roman"/>
                <w:sz w:val="24"/>
                <w:szCs w:val="24"/>
                <w:lang w:val="en-US" w:eastAsia="zh-CN"/>
              </w:rPr>
              <w:t>安徽省宿州市泗县屏山镇彩虹大道于泗州大道交叉口东800米</w:t>
            </w:r>
            <w:r>
              <w:rPr>
                <w:rFonts w:hint="default" w:ascii="Times New Roman" w:hAnsi="Times New Roman" w:cs="Times New Roman"/>
              </w:rPr>
              <w:t>，</w:t>
            </w:r>
            <w:r>
              <w:rPr>
                <w:rFonts w:hint="eastAsia" w:ascii="Times New Roman" w:hAnsi="Times New Roman" w:cs="Times New Roman"/>
              </w:rPr>
              <w:t>根据《安徽省人民政府关于发布安徽省生态保护红线的通知》（皖政秘[2018]120号）</w:t>
            </w:r>
            <w:r>
              <w:rPr>
                <w:rFonts w:hint="eastAsia" w:ascii="Times New Roman" w:hAnsi="Times New Roman" w:cs="Times New Roman"/>
                <w:lang w:eastAsia="zh-CN"/>
              </w:rPr>
              <w:t>，</w:t>
            </w:r>
            <w:r>
              <w:rPr>
                <w:rFonts w:hint="eastAsia" w:cs="Times New Roman"/>
                <w:lang w:eastAsia="zh-CN"/>
              </w:rPr>
              <w:t>本项目一期工程</w:t>
            </w:r>
            <w:r>
              <w:rPr>
                <w:rFonts w:hint="eastAsia" w:ascii="Times New Roman" w:hAnsi="Times New Roman" w:cs="Times New Roman"/>
              </w:rPr>
              <w:t>所在区域不在生态保护红线区域内</w:t>
            </w:r>
            <w:r>
              <w:rPr>
                <w:rFonts w:hint="eastAsia" w:ascii="Times New Roman" w:hAnsi="Times New Roman" w:cs="Times New Roman"/>
                <w:lang w:eastAsia="zh-CN"/>
              </w:rPr>
              <w:t>（</w:t>
            </w:r>
            <w:r>
              <w:rPr>
                <w:rFonts w:hint="default" w:ascii="宋体" w:hAnsi="宋体" w:eastAsia="宋体" w:cs="宋体"/>
                <w:sz w:val="24"/>
                <w:szCs w:val="24"/>
              </w:rPr>
              <w:t>具体见附</w:t>
            </w:r>
            <w:r>
              <w:rPr>
                <w:rFonts w:hint="eastAsia" w:ascii="宋体" w:hAnsi="宋体" w:eastAsia="宋体" w:cs="宋体"/>
                <w:sz w:val="24"/>
                <w:szCs w:val="24"/>
                <w:lang w:val="en-US" w:eastAsia="zh-CN"/>
              </w:rPr>
              <w:t>图）</w:t>
            </w:r>
          </w:p>
          <w:p>
            <w:pPr>
              <w:spacing w:line="360" w:lineRule="auto"/>
              <w:ind w:firstLine="480"/>
              <w:rPr>
                <w:bCs/>
                <w:kern w:val="0"/>
              </w:rPr>
            </w:pPr>
            <w:r>
              <w:rPr>
                <w:bCs/>
                <w:kern w:val="0"/>
              </w:rPr>
              <w:t>（2）环境质量底线</w:t>
            </w:r>
          </w:p>
          <w:p>
            <w:pPr>
              <w:keepNext w:val="0"/>
              <w:keepLines w:val="0"/>
              <w:widowControl/>
              <w:suppressLineNumbers w:val="0"/>
              <w:spacing w:before="0" w:beforeAutospacing="0" w:after="0" w:afterAutospacing="0" w:line="360" w:lineRule="auto"/>
              <w:ind w:left="0" w:right="0" w:firstLine="480"/>
            </w:pPr>
            <w:r>
              <w:rPr>
                <w:rFonts w:hint="default" w:ascii="Times New Roman" w:hAnsi="Times New Roman" w:cs="Times New Roman"/>
                <w:color w:val="000000"/>
                <w:sz w:val="24"/>
                <w:lang w:bidi="ar"/>
              </w:rPr>
              <w:t>根据</w:t>
            </w:r>
            <w:r>
              <w:rPr>
                <w:rFonts w:hint="default" w:ascii="Times New Roman" w:hAnsi="Times New Roman" w:eastAsia="Times New Roman" w:cs="Times New Roman"/>
                <w:color w:val="000000"/>
                <w:sz w:val="24"/>
              </w:rPr>
              <w:t>20</w:t>
            </w:r>
            <w:r>
              <w:rPr>
                <w:rFonts w:hint="eastAsia" w:ascii="Times New Roman" w:hAnsi="Times New Roman" w:eastAsia="Times New Roman" w:cs="Times New Roman"/>
                <w:color w:val="000000"/>
                <w:sz w:val="24"/>
                <w:lang w:val="en-US"/>
              </w:rPr>
              <w:t>2</w:t>
            </w:r>
            <w:r>
              <w:rPr>
                <w:rFonts w:hint="eastAsia" w:ascii="Times New Roman" w:hAnsi="Times New Roman" w:eastAsia="宋体" w:cs="Times New Roman"/>
                <w:color w:val="000000"/>
                <w:sz w:val="24"/>
                <w:lang w:val="en-US" w:eastAsia="zh-CN"/>
              </w:rPr>
              <w:t>0</w:t>
            </w:r>
            <w:r>
              <w:rPr>
                <w:rFonts w:hint="default" w:ascii="Times New Roman" w:hAnsi="Times New Roman" w:cs="Times New Roman"/>
                <w:color w:val="000000"/>
                <w:spacing w:val="-14"/>
                <w:sz w:val="24"/>
              </w:rPr>
              <w:t>年宿州市</w:t>
            </w:r>
            <w:r>
              <w:rPr>
                <w:rFonts w:hint="default" w:ascii="Times New Roman" w:hAnsi="Times New Roman" w:cs="Times New Roman"/>
                <w:color w:val="000000"/>
                <w:sz w:val="24"/>
                <w:lang w:bidi="ar"/>
              </w:rPr>
              <w:t>环境质量公告，</w:t>
            </w:r>
            <w:r>
              <w:rPr>
                <w:rFonts w:hint="eastAsia" w:ascii="Times New Roman" w:hAnsi="Times New Roman" w:cs="Times New Roman"/>
              </w:rPr>
              <w:t>项目所在区域环境空气质量部分因子不能满足《环境空气质量标准》（GB3095-2012）中二级标准。</w:t>
            </w:r>
            <w:r>
              <w:rPr>
                <w:rFonts w:hint="default" w:ascii="Times New Roman" w:hAnsi="Times New Roman" w:cs="Times New Roman"/>
                <w:color w:val="000000"/>
                <w:sz w:val="24"/>
                <w:lang w:bidi="ar"/>
              </w:rPr>
              <w:t>声环境质量可以满足《声环境质量标准》(GB3096-2008)中</w:t>
            </w:r>
            <w:r>
              <w:rPr>
                <w:rFonts w:hint="eastAsia" w:cs="Times New Roman"/>
                <w:color w:val="000000"/>
                <w:sz w:val="24"/>
                <w:lang w:val="en-US" w:eastAsia="zh-CN" w:bidi="ar"/>
              </w:rPr>
              <w:t>2</w:t>
            </w:r>
            <w:r>
              <w:rPr>
                <w:rFonts w:hint="default" w:ascii="Times New Roman" w:hAnsi="Times New Roman" w:cs="Times New Roman"/>
                <w:color w:val="000000"/>
                <w:sz w:val="24"/>
                <w:lang w:bidi="ar"/>
              </w:rPr>
              <w:t>类标准。</w:t>
            </w:r>
            <w:r>
              <w:rPr>
                <w:rFonts w:hint="default" w:ascii="Times New Roman" w:hAnsi="Times New Roman" w:cs="Times New Roman"/>
              </w:rPr>
              <w:t>固体废物分类收集，分类处置，均可得到合理处置。</w:t>
            </w:r>
            <w:r>
              <w:rPr>
                <w:rFonts w:hint="eastAsia" w:cs="Times New Roman"/>
                <w:lang w:eastAsia="zh-CN"/>
              </w:rPr>
              <w:t>本项目一期工程</w:t>
            </w:r>
            <w:r>
              <w:rPr>
                <w:rFonts w:hint="default" w:ascii="Times New Roman" w:hAnsi="Times New Roman" w:cs="Times New Roman"/>
              </w:rPr>
              <w:t>产生的污染物均得到合理处置，不会触碰区域环境质量底线。</w:t>
            </w:r>
          </w:p>
          <w:p>
            <w:pPr>
              <w:spacing w:line="360" w:lineRule="auto"/>
              <w:ind w:firstLine="480"/>
              <w:rPr>
                <w:bCs/>
                <w:kern w:val="0"/>
              </w:rPr>
            </w:pPr>
            <w:r>
              <w:rPr>
                <w:bCs/>
                <w:kern w:val="0"/>
              </w:rPr>
              <w:t>（3）资源利用上线</w:t>
            </w:r>
          </w:p>
          <w:p>
            <w:pPr>
              <w:spacing w:line="360" w:lineRule="auto"/>
              <w:ind w:firstLine="480"/>
            </w:pPr>
            <w:r>
              <w:t>项目所用资源包括水资源、土地资源和能源利用上线，</w:t>
            </w:r>
            <w:r>
              <w:rPr>
                <w:rFonts w:hint="eastAsia"/>
                <w:lang w:eastAsia="zh-CN"/>
              </w:rPr>
              <w:t>本项目一期工程</w:t>
            </w:r>
            <w:r>
              <w:t>用水为生活用水，依托</w:t>
            </w:r>
            <w:r>
              <w:rPr>
                <w:rFonts w:ascii="宋体" w:hAnsi="宋体" w:eastAsia="宋体" w:cs="宋体"/>
                <w:sz w:val="24"/>
                <w:szCs w:val="24"/>
              </w:rPr>
              <w:t>地方</w:t>
            </w:r>
            <w:r>
              <w:t>供水，项目用水远小于区域供水能力。</w:t>
            </w:r>
            <w:r>
              <w:rPr>
                <w:rFonts w:hint="eastAsia"/>
                <w:lang w:eastAsia="zh-CN"/>
              </w:rPr>
              <w:t>本项目一期工程</w:t>
            </w:r>
            <w:r>
              <w:t>用地性质为工业用地。从资源角度，</w:t>
            </w:r>
            <w:r>
              <w:rPr>
                <w:rFonts w:hint="eastAsia"/>
                <w:lang w:eastAsia="zh-CN"/>
              </w:rPr>
              <w:t>本项目一期工程</w:t>
            </w:r>
            <w:r>
              <w:t>的建设充分利用了现有土地资源，减少了土地资源的浪费。项目使用能源主要为电，项目不涉及煤炭等高污染能源。</w:t>
            </w:r>
          </w:p>
          <w:p>
            <w:pPr>
              <w:numPr>
                <w:ilvl w:val="0"/>
                <w:numId w:val="0"/>
              </w:numPr>
              <w:spacing w:line="360" w:lineRule="auto"/>
              <w:ind w:firstLine="480" w:firstLineChars="200"/>
              <w:rPr>
                <w:bCs/>
              </w:rPr>
            </w:pPr>
            <w:r>
              <w:rPr>
                <w:rFonts w:hint="eastAsia"/>
                <w:bCs/>
                <w:lang w:eastAsia="zh-CN"/>
              </w:rPr>
              <w:t>（</w:t>
            </w:r>
            <w:r>
              <w:rPr>
                <w:rFonts w:hint="eastAsia"/>
                <w:bCs/>
                <w:lang w:val="en-US" w:eastAsia="zh-CN"/>
              </w:rPr>
              <w:t>4</w:t>
            </w:r>
            <w:r>
              <w:rPr>
                <w:rFonts w:hint="eastAsia"/>
                <w:bCs/>
                <w:lang w:eastAsia="zh-CN"/>
              </w:rPr>
              <w:t>）</w:t>
            </w:r>
            <w:r>
              <w:rPr>
                <w:bCs/>
              </w:rPr>
              <w:t>环境准入负面清单</w:t>
            </w:r>
          </w:p>
          <w:p>
            <w:pPr>
              <w:pStyle w:val="40"/>
              <w:spacing w:line="360" w:lineRule="auto"/>
              <w:rPr>
                <w:rFonts w:hint="eastAsia" w:cs="宋体"/>
                <w:color w:val="000000"/>
              </w:rPr>
            </w:pPr>
            <w:r>
              <w:rPr>
                <w:rFonts w:hint="eastAsia" w:cs="宋体"/>
                <w:color w:val="000000"/>
              </w:rPr>
              <w:t>项目所在地为无环境准入负面清单。</w:t>
            </w:r>
          </w:p>
          <w:p>
            <w:pPr>
              <w:pStyle w:val="40"/>
              <w:spacing w:line="360" w:lineRule="auto"/>
            </w:pPr>
            <w:r>
              <w:rPr>
                <w:lang w:bidi="ar"/>
              </w:rPr>
              <w:t>综上分析，</w:t>
            </w:r>
            <w:r>
              <w:rPr>
                <w:rFonts w:hint="eastAsia"/>
                <w:lang w:eastAsia="zh-CN" w:bidi="ar"/>
              </w:rPr>
              <w:t>本项目一期工程</w:t>
            </w:r>
            <w:r>
              <w:rPr>
                <w:lang w:bidi="ar"/>
              </w:rPr>
              <w:t>建设符合“三线一单”的要求。</w:t>
            </w:r>
          </w:p>
          <w:p>
            <w:pPr>
              <w:spacing w:line="360" w:lineRule="auto"/>
              <w:ind w:firstLine="482" w:firstLineChars="200"/>
              <w:rPr>
                <w:b/>
                <w:kern w:val="0"/>
              </w:rPr>
            </w:pPr>
            <w:r>
              <w:rPr>
                <w:rFonts w:ascii="宋体" w:hAnsi="宋体" w:eastAsia="宋体" w:cs="宋体"/>
                <w:b/>
                <w:bCs/>
                <w:sz w:val="24"/>
                <w:szCs w:val="24"/>
              </w:rPr>
              <w:t>四</w:t>
            </w:r>
            <w:r>
              <w:rPr>
                <w:rFonts w:hint="eastAsia" w:ascii="宋体" w:hAnsi="宋体" w:eastAsia="宋体" w:cs="宋体"/>
                <w:b/>
                <w:bCs/>
                <w:sz w:val="24"/>
                <w:szCs w:val="24"/>
                <w:lang w:eastAsia="zh-CN"/>
              </w:rPr>
              <w:t>、</w:t>
            </w:r>
            <w:r>
              <w:rPr>
                <w:b/>
                <w:kern w:val="0"/>
              </w:rPr>
              <w:t>与相关政策相符性</w:t>
            </w:r>
          </w:p>
          <w:p>
            <w:pPr>
              <w:keepNext w:val="0"/>
              <w:keepLines w:val="0"/>
              <w:suppressLineNumbers w:val="0"/>
              <w:autoSpaceDE w:val="0"/>
              <w:spacing w:before="0" w:beforeAutospacing="0" w:after="0" w:afterAutospacing="0" w:line="360" w:lineRule="auto"/>
              <w:ind w:left="0" w:right="0" w:firstLine="482" w:firstLineChars="200"/>
              <w:rPr>
                <w:rFonts w:hint="default" w:ascii="Times New Roman" w:hAnsi="Times New Roman" w:cs="Times New Roman"/>
                <w:b/>
                <w:bCs/>
                <w:sz w:val="24"/>
              </w:rPr>
            </w:pPr>
            <w:r>
              <w:rPr>
                <w:rFonts w:hint="eastAsia" w:ascii="Times New Roman" w:hAnsi="Times New Roman" w:cs="Times New Roman"/>
                <w:b/>
                <w:bCs/>
                <w:sz w:val="24"/>
                <w:lang w:val="en-US" w:eastAsia="zh-CN"/>
              </w:rPr>
              <w:t>1</w:t>
            </w:r>
            <w:r>
              <w:rPr>
                <w:rFonts w:hint="eastAsia" w:ascii="Times New Roman" w:hAnsi="Times New Roman" w:cs="Times New Roman"/>
                <w:b/>
                <w:bCs/>
                <w:sz w:val="24"/>
              </w:rPr>
              <w:t>、</w:t>
            </w:r>
            <w:r>
              <w:rPr>
                <w:rFonts w:hint="default" w:ascii="Times New Roman" w:hAnsi="Times New Roman" w:cs="Times New Roman"/>
                <w:b/>
                <w:bCs/>
                <w:sz w:val="24"/>
              </w:rPr>
              <w:t>与宿州市大气污染防治联席会议办公室档宿大气办[2021]2号《宿州市2021年应对气候变化和大气污染防治重点工作任务》的符合性分析</w:t>
            </w:r>
          </w:p>
          <w:p>
            <w:pPr>
              <w:keepNext w:val="0"/>
              <w:keepLines w:val="0"/>
              <w:suppressLineNumbers w:val="0"/>
              <w:autoSpaceDE w:val="0"/>
              <w:spacing w:before="0" w:beforeAutospacing="0" w:after="0" w:afterAutospacing="0" w:line="360" w:lineRule="auto"/>
              <w:ind w:left="0" w:right="0"/>
              <w:jc w:val="center"/>
              <w:rPr>
                <w:rFonts w:hint="default" w:ascii="Times New Roman" w:hAnsi="Times New Roman" w:cs="Times New Roman"/>
              </w:rPr>
            </w:pPr>
            <w:r>
              <w:rPr>
                <w:rFonts w:hint="default" w:ascii="Times New Roman" w:hAnsi="Times New Roman" w:cs="Times New Roman"/>
                <w:b/>
                <w:bCs/>
                <w:sz w:val="24"/>
              </w:rPr>
              <w:t>表1-</w:t>
            </w:r>
            <w:r>
              <w:rPr>
                <w:rFonts w:hint="eastAsia" w:cs="Times New Roman"/>
                <w:b/>
                <w:bCs/>
                <w:sz w:val="24"/>
                <w:lang w:val="en-US" w:eastAsia="zh-CN"/>
              </w:rPr>
              <w:t>1</w:t>
            </w:r>
            <w:r>
              <w:rPr>
                <w:rFonts w:hint="eastAsia" w:ascii="Times New Roman" w:hAnsi="Times New Roman" w:cs="Times New Roman"/>
                <w:b/>
                <w:bCs/>
                <w:sz w:val="24"/>
              </w:rPr>
              <w:t xml:space="preserve">  </w:t>
            </w:r>
            <w:r>
              <w:rPr>
                <w:rFonts w:hint="default" w:ascii="Times New Roman" w:hAnsi="Times New Roman" w:cs="Times New Roman"/>
                <w:b/>
                <w:bCs/>
                <w:sz w:val="24"/>
              </w:rPr>
              <w:t>项目与《宿州市2021年应对气候变化和大气污染防治重点工作任务》符合性</w:t>
            </w:r>
          </w:p>
          <w:tbl>
            <w:tblPr>
              <w:tblStyle w:val="25"/>
              <w:tblW w:w="6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3542"/>
              <w:gridCol w:w="1508"/>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354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宿州市2021年应对气候变化和大气污染防治重点工作任务</w:t>
                  </w: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项目情况</w:t>
                  </w:r>
                </w:p>
              </w:tc>
              <w:tc>
                <w:tcPr>
                  <w:tcW w:w="64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54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持续加大煤炭消费减量控制。严控化石能源消费总量，新、改、扩建项目严格实施煤炭等量或减量替代，禁止新建企业自备燃煤设施。加大监管力度，打击在禁燃区内使用散煤等违法行为</w:t>
                  </w: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cs="Times New Roman"/>
                      <w:sz w:val="21"/>
                      <w:szCs w:val="21"/>
                      <w:lang w:eastAsia="zh-CN"/>
                    </w:rPr>
                    <w:t>本项目一期工程</w:t>
                  </w:r>
                  <w:r>
                    <w:rPr>
                      <w:rFonts w:hint="eastAsia" w:ascii="Times New Roman" w:hAnsi="Times New Roman" w:cs="Times New Roman"/>
                      <w:sz w:val="21"/>
                      <w:szCs w:val="21"/>
                    </w:rPr>
                    <w:t>所用的能源为电和水，无燃煤锅炉使用</w:t>
                  </w:r>
                </w:p>
              </w:tc>
              <w:tc>
                <w:tcPr>
                  <w:tcW w:w="64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2</w:t>
                  </w:r>
                </w:p>
              </w:tc>
              <w:tc>
                <w:tcPr>
                  <w:tcW w:w="354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开展锅炉炉窑深度治理。进一步摸排清理现有燃煤小热电和燃煤锅炉，确保区域内35蒸吨/小时以下燃煤锅炉清零。加快推进30万千瓦及以上热点联产机组供热半径30公里范围内燃煤锅炉和低效燃煤小热电关停整合，积极推进陶瓷、玻璃等行业清洁燃料替代工程；清理整治无法稳定达标排放的工业炉窑锅炉，取缔不达标燃料类煤气发生炉；4月底前，摸排全市生物质锅炉并建立台账，年底前完成建成区生物质锅炉完成超低排放改造并安装烟气在线连续监测仪器，监测仪器须与生态环境部门自动监测监控系统联网，淘汰不能稳定达标（燃煤锅炉特别排放限值）的生物质锅炉和非生物质专用锅炉</w:t>
                  </w: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cs="Times New Roman"/>
                      <w:sz w:val="21"/>
                      <w:szCs w:val="21"/>
                      <w:lang w:eastAsia="zh-CN"/>
                    </w:rPr>
                    <w:t>本项目一期工程</w:t>
                  </w:r>
                  <w:r>
                    <w:rPr>
                      <w:rFonts w:hint="eastAsia" w:ascii="Times New Roman" w:hAnsi="Times New Roman" w:cs="Times New Roman"/>
                      <w:sz w:val="21"/>
                      <w:szCs w:val="21"/>
                    </w:rPr>
                    <w:t>所用的能源为电和水，无燃煤锅炉使用</w:t>
                  </w:r>
                </w:p>
              </w:tc>
              <w:tc>
                <w:tcPr>
                  <w:tcW w:w="64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3</w:t>
                  </w:r>
                </w:p>
              </w:tc>
              <w:tc>
                <w:tcPr>
                  <w:tcW w:w="354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快推进VOCs精细化治理。实施VOCs产品源头替代工程，严格落实《油墨中可挥发性有机化合物含量的限值》等国家产品VOCs含量限值标准，推进家具制造、汽车制造、印刷和记录媒介、橡胶和塑胶制品等行业低VOCs含量原辅材料替代。实施重点企业VOCs综合治理工程，编制执行“一企一策”，推进治污设施改造升级。</w:t>
                  </w: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cs="Times New Roman"/>
                      <w:sz w:val="21"/>
                      <w:szCs w:val="21"/>
                      <w:lang w:eastAsia="zh-CN" w:bidi="ar"/>
                    </w:rPr>
                    <w:t>本项目一期工程</w:t>
                  </w:r>
                  <w:r>
                    <w:rPr>
                      <w:rFonts w:hint="eastAsia" w:ascii="Times New Roman" w:hAnsi="Times New Roman" w:eastAsia="宋体" w:cs="Times New Roman"/>
                      <w:sz w:val="21"/>
                      <w:szCs w:val="21"/>
                      <w:lang w:bidi="ar"/>
                    </w:rPr>
                    <w:t>无</w:t>
                  </w:r>
                  <w:r>
                    <w:rPr>
                      <w:rFonts w:hint="eastAsia" w:cs="Times New Roman"/>
                      <w:sz w:val="21"/>
                      <w:szCs w:val="21"/>
                      <w:lang w:val="en-US" w:eastAsia="zh-CN" w:bidi="ar"/>
                    </w:rPr>
                    <w:t>含</w:t>
                  </w:r>
                  <w:r>
                    <w:rPr>
                      <w:rFonts w:hint="default" w:ascii="Times New Roman" w:hAnsi="Times New Roman" w:cs="Times New Roman"/>
                      <w:color w:val="auto"/>
                      <w:sz w:val="21"/>
                      <w:szCs w:val="21"/>
                    </w:rPr>
                    <w:t>VOCs</w:t>
                  </w:r>
                  <w:r>
                    <w:rPr>
                      <w:rFonts w:hint="eastAsia" w:ascii="Times New Roman" w:hAnsi="Times New Roman" w:cs="Times New Roman"/>
                      <w:color w:val="auto"/>
                      <w:sz w:val="21"/>
                      <w:szCs w:val="21"/>
                      <w:lang w:val="en-US" w:eastAsia="zh-CN"/>
                    </w:rPr>
                    <w:t>原材料</w:t>
                  </w:r>
                  <w:r>
                    <w:rPr>
                      <w:rFonts w:hint="eastAsia" w:ascii="Times New Roman" w:hAnsi="Times New Roman" w:eastAsia="宋体" w:cs="Times New Roman"/>
                      <w:sz w:val="21"/>
                      <w:szCs w:val="21"/>
                      <w:lang w:bidi="ar"/>
                    </w:rPr>
                    <w:t>使用</w:t>
                  </w:r>
                  <w:r>
                    <w:rPr>
                      <w:rFonts w:hint="eastAsia" w:ascii="Times New Roman" w:hAnsi="Times New Roman" w:eastAsia="宋体" w:cs="Times New Roman"/>
                      <w:sz w:val="21"/>
                      <w:szCs w:val="21"/>
                      <w:lang w:eastAsia="zh-CN" w:bidi="ar"/>
                    </w:rPr>
                    <w:t>，</w:t>
                  </w:r>
                  <w:r>
                    <w:rPr>
                      <w:rFonts w:hint="eastAsia" w:cs="Times New Roman"/>
                      <w:sz w:val="21"/>
                      <w:szCs w:val="21"/>
                      <w:lang w:val="en-US" w:eastAsia="zh-CN" w:bidi="ar"/>
                    </w:rPr>
                    <w:t>不产生</w:t>
                  </w:r>
                  <w:r>
                    <w:rPr>
                      <w:rFonts w:hint="default" w:ascii="Times New Roman" w:hAnsi="Times New Roman" w:cs="Times New Roman"/>
                      <w:color w:val="auto"/>
                      <w:sz w:val="21"/>
                      <w:szCs w:val="21"/>
                    </w:rPr>
                    <w:t>VOCs</w:t>
                  </w:r>
                </w:p>
              </w:tc>
              <w:tc>
                <w:tcPr>
                  <w:tcW w:w="64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bl>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2、与《2021-2022年秋冬季大气污染综合治理攻坚行动方案》的相符性分析</w:t>
            </w:r>
          </w:p>
          <w:p>
            <w:pPr>
              <w:pStyle w:val="10"/>
              <w:keepNext w:val="0"/>
              <w:keepLines w:val="0"/>
              <w:suppressLineNumbers w:val="0"/>
              <w:spacing w:beforeAutospacing="0" w:afterAutospacing="0" w:line="360" w:lineRule="auto"/>
              <w:ind w:left="0"/>
              <w:jc w:val="center"/>
              <w:rPr>
                <w:rFonts w:hint="eastAsia"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w:t>
            </w:r>
            <w:r>
              <w:rPr>
                <w:rFonts w:hint="eastAsia" w:ascii="Times New Roman" w:hAnsi="Times New Roman" w:eastAsia="宋体" w:cs="Times New Roman"/>
                <w:b/>
                <w:bCs/>
                <w:kern w:val="2"/>
                <w:sz w:val="24"/>
                <w:szCs w:val="24"/>
                <w:lang w:val="en-US" w:eastAsia="zh-CN" w:bidi="ar-SA"/>
              </w:rPr>
              <w:t>1-</w:t>
            </w:r>
            <w:r>
              <w:rPr>
                <w:rFonts w:hint="eastAsia" w:cs="Times New Roman"/>
                <w:b/>
                <w:bCs/>
                <w:kern w:val="2"/>
                <w:sz w:val="24"/>
                <w:szCs w:val="24"/>
                <w:lang w:val="en-US" w:eastAsia="zh-CN" w:bidi="ar-SA"/>
              </w:rPr>
              <w:t>2</w:t>
            </w:r>
            <w:r>
              <w:rPr>
                <w:rFonts w:hint="eastAsia" w:ascii="Times New Roman" w:hAnsi="Times New Roman" w:eastAsia="宋体" w:cs="Times New Roman"/>
                <w:b/>
                <w:bCs/>
                <w:kern w:val="2"/>
                <w:sz w:val="24"/>
                <w:szCs w:val="24"/>
                <w:lang w:val="en-US" w:eastAsia="zh-CN" w:bidi="ar-SA"/>
              </w:rPr>
              <w:t xml:space="preserve">  </w:t>
            </w:r>
            <w:r>
              <w:rPr>
                <w:rFonts w:hint="default" w:ascii="Times New Roman" w:hAnsi="Times New Roman" w:eastAsia="宋体" w:cs="Times New Roman"/>
                <w:b/>
                <w:bCs/>
                <w:kern w:val="2"/>
                <w:sz w:val="24"/>
                <w:szCs w:val="24"/>
                <w:lang w:val="en-US" w:eastAsia="zh-CN" w:bidi="ar-SA"/>
              </w:rPr>
              <w:t>与《</w:t>
            </w:r>
            <w:r>
              <w:rPr>
                <w:rFonts w:hint="eastAsia" w:ascii="Times New Roman" w:hAnsi="Times New Roman" w:eastAsia="宋体" w:cs="Times New Roman"/>
                <w:b/>
                <w:bCs/>
                <w:kern w:val="2"/>
                <w:sz w:val="24"/>
                <w:szCs w:val="24"/>
                <w:lang w:val="en-US" w:eastAsia="zh-CN" w:bidi="ar-SA"/>
              </w:rPr>
              <w:t>2021-2022年秋冬季大气污染综合治理攻坚行动方案</w:t>
            </w:r>
            <w:r>
              <w:rPr>
                <w:rFonts w:hint="default" w:ascii="Times New Roman" w:hAnsi="Times New Roman" w:eastAsia="宋体" w:cs="Times New Roman"/>
                <w:b/>
                <w:bCs/>
                <w:kern w:val="2"/>
                <w:sz w:val="24"/>
                <w:szCs w:val="24"/>
                <w:lang w:val="en-US" w:eastAsia="zh-CN" w:bidi="ar-SA"/>
              </w:rPr>
              <w:t>》相符性分析一览表</w:t>
            </w:r>
          </w:p>
          <w:tbl>
            <w:tblPr>
              <w:tblStyle w:val="26"/>
              <w:tblW w:w="6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3262"/>
              <w:gridCol w:w="130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auto"/>
                      <w:sz w:val="24"/>
                      <w:szCs w:val="24"/>
                      <w:vertAlign w:val="baseline"/>
                      <w:lang w:val="en-US" w:eastAsia="zh-CN"/>
                    </w:rPr>
                  </w:pPr>
                  <w:r>
                    <w:rPr>
                      <w:rFonts w:hint="default" w:ascii="Times New Roman" w:hAnsi="Times New Roman" w:eastAsia="宋体" w:cs="Times New Roman"/>
                      <w:b/>
                      <w:bCs/>
                      <w:color w:val="auto"/>
                      <w:sz w:val="21"/>
                      <w:szCs w:val="21"/>
                    </w:rPr>
                    <w:t>序号</w:t>
                  </w:r>
                </w:p>
              </w:tc>
              <w:tc>
                <w:tcPr>
                  <w:tcW w:w="3262"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auto"/>
                      <w:sz w:val="24"/>
                      <w:szCs w:val="24"/>
                      <w:vertAlign w:val="baseline"/>
                      <w:lang w:val="en-US" w:eastAsia="zh-CN"/>
                    </w:rPr>
                  </w:pPr>
                  <w:r>
                    <w:rPr>
                      <w:rFonts w:hint="default" w:ascii="Times New Roman" w:hAnsi="Times New Roman" w:eastAsia="宋体" w:cs="Times New Roman"/>
                      <w:b/>
                      <w:bCs/>
                      <w:color w:val="auto"/>
                      <w:sz w:val="21"/>
                      <w:szCs w:val="21"/>
                    </w:rPr>
                    <w:t>方案内容</w:t>
                  </w:r>
                </w:p>
              </w:tc>
              <w:tc>
                <w:tcPr>
                  <w:tcW w:w="1305"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auto"/>
                      <w:sz w:val="24"/>
                      <w:szCs w:val="24"/>
                      <w:vertAlign w:val="baseline"/>
                      <w:lang w:val="en-US" w:eastAsia="zh-CN"/>
                    </w:rPr>
                  </w:pPr>
                  <w:r>
                    <w:rPr>
                      <w:rFonts w:hint="eastAsia" w:cs="Times New Roman"/>
                      <w:b/>
                      <w:bCs/>
                      <w:color w:val="auto"/>
                      <w:sz w:val="21"/>
                      <w:szCs w:val="21"/>
                      <w:lang w:eastAsia="zh-CN"/>
                    </w:rPr>
                    <w:t>本项目一期工程</w:t>
                  </w:r>
                  <w:r>
                    <w:rPr>
                      <w:rFonts w:hint="default" w:ascii="Times New Roman" w:hAnsi="Times New Roman" w:eastAsia="宋体" w:cs="Times New Roman"/>
                      <w:b/>
                      <w:bCs/>
                      <w:color w:val="auto"/>
                      <w:sz w:val="21"/>
                      <w:szCs w:val="21"/>
                    </w:rPr>
                    <w:t>内容</w:t>
                  </w:r>
                </w:p>
              </w:tc>
              <w:tc>
                <w:tcPr>
                  <w:tcW w:w="882"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auto"/>
                      <w:sz w:val="24"/>
                      <w:szCs w:val="24"/>
                      <w:vertAlign w:val="baseline"/>
                      <w:lang w:val="en-US" w:eastAsia="zh-CN"/>
                    </w:rPr>
                  </w:pPr>
                  <w:r>
                    <w:rPr>
                      <w:rFonts w:hint="default" w:ascii="Times New Roman" w:hAnsi="Times New Roman" w:eastAsia="宋体" w:cs="Times New Roman"/>
                      <w:b/>
                      <w:bCs/>
                      <w:color w:val="auto"/>
                      <w:sz w:val="21"/>
                      <w:szCs w:val="21"/>
                      <w:lang w:val="en-US" w:eastAsia="zh-CN"/>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4"/>
                      <w:szCs w:val="24"/>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3262" w:type="dxa"/>
                  <w:noWrap w:val="0"/>
                  <w:vAlign w:val="center"/>
                </w:tcPr>
                <w:p>
                  <w:pPr>
                    <w:keepNext w:val="0"/>
                    <w:keepLines w:val="0"/>
                    <w:suppressLineNumbers w:val="0"/>
                    <w:bidi w:val="0"/>
                    <w:spacing w:before="0" w:beforeAutospacing="0" w:after="0" w:afterAutospacing="0" w:line="240" w:lineRule="auto"/>
                    <w:ind w:left="0" w:right="0"/>
                    <w:rPr>
                      <w:rFonts w:hint="default" w:ascii="Times New Roman" w:hAnsi="Times New Roman" w:cs="Times New Roman"/>
                      <w:b/>
                      <w:color w:val="auto"/>
                      <w:sz w:val="24"/>
                      <w:szCs w:val="24"/>
                      <w:vertAlign w:val="baseline"/>
                      <w:lang w:val="en-US" w:eastAsia="zh-CN"/>
                    </w:rPr>
                  </w:pPr>
                  <w:r>
                    <w:rPr>
                      <w:rFonts w:hint="default" w:ascii="Times New Roman" w:hAnsi="Times New Roman" w:cs="Times New Roman"/>
                      <w:sz w:val="21"/>
                      <w:szCs w:val="21"/>
                    </w:rPr>
                    <w:t>全面梳理排查拟建、在建和存量“两高”项目，对“两高”项目实行清单管理，进行分类处置、动态监控。严格落实能耗双控、产能置换、污染物区域削减、煤炭减量替代等要求，不符合要求的“两高”项目要坚决整改。认真开展自查自纠，严查违规上马、未批先建项目，严格依法查处违法违规企业。对标国内外产品能效、环保先进水平，推动在建和拟建“两高”项目能效、环保水平提升，推进存量“两高”项目改造升级。</w:t>
                  </w:r>
                </w:p>
              </w:tc>
              <w:tc>
                <w:tcPr>
                  <w:tcW w:w="130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4"/>
                      <w:szCs w:val="24"/>
                      <w:vertAlign w:val="baseline"/>
                      <w:lang w:val="en-US" w:eastAsia="zh-CN"/>
                    </w:rPr>
                  </w:pPr>
                  <w:r>
                    <w:rPr>
                      <w:rFonts w:hint="eastAsia" w:cs="Times New Roman"/>
                      <w:sz w:val="21"/>
                      <w:szCs w:val="21"/>
                      <w:lang w:val="en-US" w:eastAsia="zh-CN"/>
                    </w:rPr>
                    <w:t>本项目一期工程</w:t>
                  </w:r>
                  <w:r>
                    <w:rPr>
                      <w:rFonts w:hint="eastAsia" w:ascii="Times New Roman" w:hAnsi="Times New Roman" w:eastAsia="宋体" w:cs="Times New Roman"/>
                      <w:sz w:val="21"/>
                      <w:szCs w:val="21"/>
                      <w:lang w:val="en-US" w:eastAsia="zh-CN"/>
                    </w:rPr>
                    <w:t>不属于</w:t>
                  </w:r>
                  <w:r>
                    <w:rPr>
                      <w:rFonts w:hint="eastAsia" w:ascii="Times New Roman" w:hAnsi="Times New Roman" w:cs="Times New Roman"/>
                      <w:sz w:val="21"/>
                      <w:szCs w:val="21"/>
                      <w:lang w:val="en-US" w:eastAsia="zh-CN"/>
                    </w:rPr>
                    <w:t>“两高”行业</w:t>
                  </w:r>
                </w:p>
              </w:tc>
              <w:tc>
                <w:tcPr>
                  <w:tcW w:w="882"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auto"/>
                      <w:sz w:val="24"/>
                      <w:szCs w:val="24"/>
                      <w:vertAlign w:val="baseline"/>
                      <w:lang w:val="en-US" w:eastAsia="zh-CN"/>
                    </w:rPr>
                  </w:pPr>
                  <w:r>
                    <w:rPr>
                      <w:rFonts w:hint="default" w:ascii="Times New Roman" w:hAnsi="Times New Roman" w:eastAsia="宋体"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rPr>
                    <w:t>2</w:t>
                  </w:r>
                </w:p>
              </w:tc>
              <w:tc>
                <w:tcPr>
                  <w:tcW w:w="326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shd w:val="clear" w:color="auto" w:fill="FFFFFF"/>
                    </w:rPr>
                    <w:t>严格落实《关于加快解决当前挥发性有机物治理突出问题的通知》有关要求，高质量完成排查治理工作。2021年10月底前，以石化、化工、工业涂装、包装印刷以及油品储运销为重点，结合本地特色产业，组织企业针对挥发性有机物液体储罐、装卸、敞开液面、泄漏检测与修复、废气收集、废气旁路、治理设施、加油站、非正常工况、产品VOC含量等10个关键环节完成一轮排查工作。在企业自查基础上，各地生态环境部门开展一轮检查抽测，对排污许可重点管理企业全覆盖。2021年12月底前，各地对检查抽测以及夏季臭氧污染防治监督帮扶工作中发现存在的突出问题，指导企业制定整改方案加快按照治理要求进行整治，提高VOCs治理工作的针对性和有效性，做到“夏病冬治”。加强国家和地方涂料、油墨、胶粘剂、清洗剂等产品VOCs含量限值标准执行情况的监督检查。培育梳理一批VOCs治理的标杆企业，加大宣传力度，形成带动效应。</w:t>
                  </w:r>
                </w:p>
              </w:tc>
              <w:tc>
                <w:tcPr>
                  <w:tcW w:w="130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sz w:val="21"/>
                      <w:szCs w:val="21"/>
                      <w:lang w:eastAsia="zh-CN" w:bidi="ar"/>
                    </w:rPr>
                    <w:t>本项目一期工程</w:t>
                  </w:r>
                  <w:r>
                    <w:rPr>
                      <w:rFonts w:hint="eastAsia" w:ascii="Times New Roman" w:hAnsi="Times New Roman" w:eastAsia="宋体" w:cs="Times New Roman"/>
                      <w:sz w:val="21"/>
                      <w:szCs w:val="21"/>
                      <w:lang w:bidi="ar"/>
                    </w:rPr>
                    <w:t>无</w:t>
                  </w:r>
                  <w:r>
                    <w:rPr>
                      <w:rFonts w:hint="eastAsia" w:cs="Times New Roman"/>
                      <w:sz w:val="21"/>
                      <w:szCs w:val="21"/>
                      <w:lang w:val="en-US" w:eastAsia="zh-CN" w:bidi="ar"/>
                    </w:rPr>
                    <w:t>含</w:t>
                  </w:r>
                  <w:r>
                    <w:rPr>
                      <w:rFonts w:hint="default" w:ascii="Times New Roman" w:hAnsi="Times New Roman" w:cs="Times New Roman"/>
                      <w:color w:val="auto"/>
                      <w:sz w:val="21"/>
                      <w:szCs w:val="21"/>
                    </w:rPr>
                    <w:t>VOCs</w:t>
                  </w:r>
                  <w:r>
                    <w:rPr>
                      <w:rFonts w:hint="eastAsia" w:ascii="Times New Roman" w:hAnsi="Times New Roman" w:cs="Times New Roman"/>
                      <w:color w:val="auto"/>
                      <w:sz w:val="21"/>
                      <w:szCs w:val="21"/>
                      <w:lang w:val="en-US" w:eastAsia="zh-CN"/>
                    </w:rPr>
                    <w:t>原材料</w:t>
                  </w:r>
                  <w:r>
                    <w:rPr>
                      <w:rFonts w:hint="eastAsia" w:ascii="Times New Roman" w:hAnsi="Times New Roman" w:eastAsia="宋体" w:cs="Times New Roman"/>
                      <w:sz w:val="21"/>
                      <w:szCs w:val="21"/>
                      <w:lang w:bidi="ar"/>
                    </w:rPr>
                    <w:t>使用</w:t>
                  </w:r>
                  <w:r>
                    <w:rPr>
                      <w:rFonts w:hint="eastAsia" w:ascii="Times New Roman" w:hAnsi="Times New Roman" w:eastAsia="宋体" w:cs="Times New Roman"/>
                      <w:sz w:val="21"/>
                      <w:szCs w:val="21"/>
                      <w:lang w:eastAsia="zh-CN" w:bidi="ar"/>
                    </w:rPr>
                    <w:t>，</w:t>
                  </w:r>
                  <w:r>
                    <w:rPr>
                      <w:rFonts w:hint="eastAsia" w:cs="Times New Roman"/>
                      <w:sz w:val="21"/>
                      <w:szCs w:val="21"/>
                      <w:lang w:val="en-US" w:eastAsia="zh-CN" w:bidi="ar"/>
                    </w:rPr>
                    <w:t>不产生</w:t>
                  </w:r>
                  <w:r>
                    <w:rPr>
                      <w:rFonts w:hint="default" w:ascii="Times New Roman" w:hAnsi="Times New Roman" w:cs="Times New Roman"/>
                      <w:color w:val="auto"/>
                      <w:sz w:val="21"/>
                      <w:szCs w:val="21"/>
                    </w:rPr>
                    <w:t>VOCs</w:t>
                  </w:r>
                </w:p>
              </w:tc>
              <w:tc>
                <w:tcPr>
                  <w:tcW w:w="8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相符</w:t>
                  </w:r>
                </w:p>
              </w:tc>
            </w:tr>
          </w:tbl>
          <w:p>
            <w:pPr>
              <w:spacing w:line="360" w:lineRule="auto"/>
              <w:ind w:firstLine="482" w:firstLineChars="200"/>
              <w:jc w:val="both"/>
              <w:rPr>
                <w:b/>
                <w:bCs/>
              </w:rPr>
            </w:pPr>
            <w:r>
              <w:rPr>
                <w:rFonts w:hint="eastAsia"/>
                <w:b/>
                <w:bCs/>
                <w:lang w:val="en-US" w:eastAsia="zh-CN"/>
              </w:rPr>
              <w:t>3</w:t>
            </w:r>
            <w:r>
              <w:rPr>
                <w:rFonts w:hint="eastAsia" w:cs="宋体"/>
                <w:b/>
                <w:bCs/>
              </w:rPr>
              <w:t>、</w:t>
            </w:r>
            <w:r>
              <w:rPr>
                <w:rFonts w:hint="eastAsia" w:cs="宋体"/>
                <w:b/>
                <w:bCs/>
                <w:lang w:eastAsia="zh-CN"/>
              </w:rPr>
              <w:t>本项目一期工程</w:t>
            </w:r>
            <w:r>
              <w:rPr>
                <w:rFonts w:hint="eastAsia" w:cs="宋体"/>
                <w:b/>
                <w:bCs/>
              </w:rPr>
              <w:t>与《安徽省建筑工程施工和预拌混凝土生产扬尘污染防治标准》符合性分析</w:t>
            </w:r>
          </w:p>
          <w:p>
            <w:pPr>
              <w:pStyle w:val="10"/>
              <w:keepNext w:val="0"/>
              <w:keepLines w:val="0"/>
              <w:pageBreakBefore w:val="0"/>
              <w:kinsoku/>
              <w:wordWrap/>
              <w:overflowPunct/>
              <w:topLinePunct w:val="0"/>
              <w:autoSpaceDE/>
              <w:autoSpaceDN/>
              <w:bidi w:val="0"/>
              <w:adjustRightInd/>
              <w:spacing w:before="0" w:after="0" w:line="360" w:lineRule="auto"/>
              <w:ind w:right="0" w:firstLine="480" w:firstLineChars="200"/>
              <w:jc w:val="both"/>
              <w:textAlignment w:val="auto"/>
              <w:rPr>
                <w:sz w:val="24"/>
                <w:szCs w:val="24"/>
              </w:rPr>
            </w:pPr>
            <w:r>
              <w:rPr>
                <w:rFonts w:hint="eastAsia" w:cs="宋体"/>
                <w:sz w:val="24"/>
                <w:szCs w:val="24"/>
                <w:lang w:eastAsia="zh-CN"/>
              </w:rPr>
              <w:t>本项目一期工程</w:t>
            </w:r>
            <w:r>
              <w:rPr>
                <w:rFonts w:hint="eastAsia" w:cs="宋体"/>
                <w:sz w:val="24"/>
                <w:szCs w:val="24"/>
              </w:rPr>
              <w:t>与该方案的符合性分析如下：</w:t>
            </w:r>
          </w:p>
          <w:p>
            <w:pPr>
              <w:keepNext w:val="0"/>
              <w:keepLines w:val="0"/>
              <w:pageBreakBefore w:val="0"/>
              <w:kinsoku/>
              <w:wordWrap/>
              <w:overflowPunct/>
              <w:topLinePunct w:val="0"/>
              <w:autoSpaceDE/>
              <w:autoSpaceDN/>
              <w:bidi w:val="0"/>
              <w:adjustRightInd/>
              <w:spacing w:line="360" w:lineRule="auto"/>
              <w:jc w:val="center"/>
              <w:textAlignment w:val="auto"/>
              <w:rPr>
                <w:b/>
                <w:bCs/>
                <w:sz w:val="24"/>
                <w:szCs w:val="24"/>
              </w:rPr>
            </w:pPr>
            <w:r>
              <w:rPr>
                <w:rFonts w:hint="eastAsia" w:cs="宋体"/>
                <w:b/>
                <w:bCs/>
                <w:sz w:val="24"/>
                <w:szCs w:val="24"/>
              </w:rPr>
              <w:t>表</w:t>
            </w:r>
            <w:r>
              <w:rPr>
                <w:b/>
                <w:bCs/>
                <w:sz w:val="24"/>
                <w:szCs w:val="24"/>
              </w:rPr>
              <w:t>1-</w:t>
            </w:r>
            <w:r>
              <w:rPr>
                <w:rFonts w:hint="eastAsia"/>
                <w:b/>
                <w:bCs/>
                <w:sz w:val="24"/>
                <w:szCs w:val="24"/>
                <w:lang w:val="en-US" w:eastAsia="zh-CN"/>
              </w:rPr>
              <w:t>3</w:t>
            </w:r>
            <w:r>
              <w:rPr>
                <w:b/>
                <w:bCs/>
                <w:sz w:val="24"/>
                <w:szCs w:val="24"/>
              </w:rPr>
              <w:t xml:space="preserve"> </w:t>
            </w:r>
            <w:r>
              <w:rPr>
                <w:rFonts w:hint="eastAsia" w:cs="宋体"/>
                <w:b/>
                <w:bCs/>
                <w:sz w:val="24"/>
                <w:szCs w:val="24"/>
                <w:lang w:eastAsia="zh-CN"/>
              </w:rPr>
              <w:t>本项目一期工程</w:t>
            </w:r>
            <w:r>
              <w:rPr>
                <w:rFonts w:hint="eastAsia" w:cs="宋体"/>
                <w:b/>
                <w:bCs/>
                <w:sz w:val="24"/>
                <w:szCs w:val="24"/>
              </w:rPr>
              <w:t>与《安徽省建筑工程施工和预拌混凝土生产扬尘污染防治标准》符合性分析一览表</w:t>
            </w:r>
          </w:p>
          <w:tbl>
            <w:tblPr>
              <w:tblStyle w:val="25"/>
              <w:tblW w:w="6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945"/>
              <w:gridCol w:w="1730"/>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uto"/>
                    <w:ind w:right="0"/>
                    <w:jc w:val="center"/>
                    <w:rPr>
                      <w:b/>
                      <w:bCs/>
                      <w:sz w:val="21"/>
                      <w:szCs w:val="21"/>
                    </w:rPr>
                  </w:pPr>
                  <w:r>
                    <w:rPr>
                      <w:rFonts w:hint="eastAsia" w:cs="宋体"/>
                      <w:b/>
                      <w:bCs/>
                      <w:sz w:val="21"/>
                      <w:szCs w:val="21"/>
                    </w:rPr>
                    <w:t>序号</w:t>
                  </w:r>
                </w:p>
              </w:tc>
              <w:tc>
                <w:tcPr>
                  <w:tcW w:w="2945"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uto"/>
                    <w:ind w:right="0"/>
                    <w:jc w:val="center"/>
                    <w:rPr>
                      <w:b/>
                      <w:bCs/>
                      <w:sz w:val="21"/>
                      <w:szCs w:val="21"/>
                    </w:rPr>
                  </w:pPr>
                  <w:r>
                    <w:rPr>
                      <w:rFonts w:hint="eastAsia" w:cs="宋体"/>
                      <w:b/>
                      <w:bCs/>
                      <w:sz w:val="21"/>
                      <w:szCs w:val="21"/>
                    </w:rPr>
                    <w:t>污染防治标准要点</w:t>
                  </w:r>
                </w:p>
              </w:tc>
              <w:tc>
                <w:tcPr>
                  <w:tcW w:w="1730"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uto"/>
                    <w:ind w:right="0"/>
                    <w:jc w:val="center"/>
                    <w:rPr>
                      <w:b/>
                      <w:bCs/>
                      <w:sz w:val="21"/>
                      <w:szCs w:val="21"/>
                    </w:rPr>
                  </w:pPr>
                  <w:r>
                    <w:rPr>
                      <w:rFonts w:hint="eastAsia" w:cs="宋体"/>
                      <w:b/>
                      <w:bCs/>
                      <w:sz w:val="21"/>
                      <w:szCs w:val="21"/>
                      <w:lang w:eastAsia="zh-CN"/>
                    </w:rPr>
                    <w:t>本项目一期工程</w:t>
                  </w:r>
                  <w:r>
                    <w:rPr>
                      <w:rFonts w:hint="eastAsia" w:cs="宋体"/>
                      <w:b/>
                      <w:bCs/>
                      <w:sz w:val="21"/>
                      <w:szCs w:val="21"/>
                    </w:rPr>
                    <w:t>情况</w:t>
                  </w:r>
                </w:p>
              </w:tc>
              <w:tc>
                <w:tcPr>
                  <w:tcW w:w="795"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uto"/>
                    <w:ind w:right="0"/>
                    <w:jc w:val="center"/>
                    <w:rPr>
                      <w:b/>
                      <w:bCs/>
                      <w:sz w:val="21"/>
                      <w:szCs w:val="21"/>
                    </w:rPr>
                  </w:pPr>
                  <w:r>
                    <w:rPr>
                      <w:rFonts w:hint="eastAsia" w:cs="宋体"/>
                      <w:b/>
                      <w:bCs/>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1</w:t>
                  </w:r>
                </w:p>
              </w:tc>
              <w:tc>
                <w:tcPr>
                  <w:tcW w:w="294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zh-CN"/>
                    </w:rPr>
                    <w:t>预拌混凝土厂生产区宜建成封闭式厂房。砂石堆场与配料设施应整体封闭，骨料传输皮带机与生产主机楼包括粉料筒仓应整体封闭。</w:t>
                  </w:r>
                </w:p>
              </w:tc>
              <w:tc>
                <w:tcPr>
                  <w:tcW w:w="173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建设单位混凝土生产区建设封闭式厂房</w:t>
                  </w: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2</w:t>
                  </w:r>
                </w:p>
              </w:tc>
              <w:tc>
                <w:tcPr>
                  <w:tcW w:w="294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zh-CN"/>
                    </w:rPr>
                    <w:t>砂石等散体材料应设置围挡，集中、分类堆放，并采取防尘网覆盖或其他防尘措施。</w:t>
                  </w:r>
                </w:p>
              </w:tc>
              <w:tc>
                <w:tcPr>
                  <w:tcW w:w="173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项目砂石等散体材料堆放在原料仓库内，并定期洒水降尘</w:t>
                  </w: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3</w:t>
                  </w:r>
                </w:p>
              </w:tc>
              <w:tc>
                <w:tcPr>
                  <w:tcW w:w="294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zh-CN"/>
                    </w:rPr>
                    <w:t>水泥、粉煤灰、灰土等易产生扬尘的细颗粒建筑材料应进行密闭存放或设置围挡进行封闭、覆盖，使用过程中应采取有效抑尘措施。</w:t>
                  </w:r>
                </w:p>
              </w:tc>
              <w:tc>
                <w:tcPr>
                  <w:tcW w:w="173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项目使用用料含其中的水泥、粉煤灰等，原辅材料经罐车运送至厂区输送至筒仓内贮存，筒仓配套除尘设施，可以有效抑尘</w:t>
                  </w: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4</w:t>
                  </w:r>
                </w:p>
              </w:tc>
              <w:tc>
                <w:tcPr>
                  <w:tcW w:w="294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zh-CN"/>
                    </w:rPr>
                    <w:t>砂石堆场应建设分仓挡隔墙，宜设置排水沟。砂石堆场、卸料区、车辆进出口及骨料配料设施应有降尘抑尘设施设备。下料点应采取喷淋或其他抑尘措施。应建设车辆出厂冲洗设施。运输车辆出厂前必须冲洗清理，车体应保持清洁，冲洗废水应循环使用。</w:t>
                  </w:r>
                </w:p>
              </w:tc>
              <w:tc>
                <w:tcPr>
                  <w:tcW w:w="173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建设单位设置分仓挡隔墙，设置排水沟；建设</w:t>
                  </w:r>
                  <w:r>
                    <w:rPr>
                      <w:rFonts w:hint="eastAsia" w:cs="宋体"/>
                      <w:sz w:val="21"/>
                      <w:szCs w:val="21"/>
                      <w:lang w:val="en-US" w:eastAsia="zh-CN"/>
                    </w:rPr>
                    <w:t>三级</w:t>
                  </w:r>
                  <w:r>
                    <w:rPr>
                      <w:rFonts w:hint="eastAsia" w:cs="宋体"/>
                      <w:sz w:val="21"/>
                      <w:szCs w:val="21"/>
                    </w:rPr>
                    <w:t>沉淀池、安装喷淋设施等；废水经</w:t>
                  </w:r>
                  <w:r>
                    <w:rPr>
                      <w:rFonts w:hint="eastAsia" w:cs="宋体"/>
                      <w:sz w:val="21"/>
                      <w:szCs w:val="21"/>
                      <w:lang w:val="en-US" w:eastAsia="zh-CN"/>
                    </w:rPr>
                    <w:t>三级</w:t>
                  </w:r>
                  <w:r>
                    <w:rPr>
                      <w:rFonts w:hint="eastAsia" w:cs="宋体"/>
                      <w:sz w:val="21"/>
                      <w:szCs w:val="21"/>
                    </w:rPr>
                    <w:t>沉淀池沉淀后循环使用不外排</w:t>
                  </w: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5</w:t>
                  </w:r>
                </w:p>
              </w:tc>
              <w:tc>
                <w:tcPr>
                  <w:tcW w:w="294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zh-CN"/>
                    </w:rPr>
                    <w:t>搅拌主机、骨料集料仓及粉料筒仓应安装强制式除尘脉冲清理设备，滤芯宜采用专用除尘布袋，除尘机宜安装用于判断滤芯使用有效性的压力感应设备。螺旋机与枰体软连接应采用专用除尘布袋。除尘设备必须保持正常使用状态，滤芯、除尘布袋等易损部件必须定期保养、更换。</w:t>
                  </w:r>
                </w:p>
              </w:tc>
              <w:tc>
                <w:tcPr>
                  <w:tcW w:w="173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zh-CN"/>
                    </w:rPr>
                    <w:t>搅拌主机、骨料集料仓及粉料筒仓</w:t>
                  </w:r>
                  <w:r>
                    <w:rPr>
                      <w:rFonts w:hint="eastAsia" w:cs="宋体"/>
                      <w:sz w:val="21"/>
                      <w:szCs w:val="21"/>
                    </w:rPr>
                    <w:t>均安装除尘设施</w:t>
                  </w: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6</w:t>
                  </w:r>
                </w:p>
              </w:tc>
              <w:tc>
                <w:tcPr>
                  <w:tcW w:w="294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zh-CN"/>
                    </w:rPr>
                    <w:t>搅拌主机除与各类材料样体和除尘设备连接口外，不应有其他通向大气的出口。粉料</w:t>
                  </w:r>
                  <w:r>
                    <w:rPr>
                      <w:rFonts w:hint="eastAsia" w:cs="宋体"/>
                      <w:sz w:val="21"/>
                      <w:szCs w:val="21"/>
                    </w:rPr>
                    <w:t>筒仓</w:t>
                  </w:r>
                  <w:r>
                    <w:rPr>
                      <w:rFonts w:hint="eastAsia" w:cs="宋体"/>
                      <w:sz w:val="21"/>
                      <w:szCs w:val="21"/>
                      <w:lang w:val="zh-CN"/>
                    </w:rPr>
                    <w:t>除吹灰管、除尘设备以及压力安全阀出口外，不应有其他通向厂房外界大气的出口。</w:t>
                  </w:r>
                </w:p>
              </w:tc>
              <w:tc>
                <w:tcPr>
                  <w:tcW w:w="173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搅拌主机及粉料筒仓均设置在封闭厂房内，无其他通向厂房外界大气的出口</w:t>
                  </w: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7</w:t>
                  </w:r>
                </w:p>
              </w:tc>
              <w:tc>
                <w:tcPr>
                  <w:tcW w:w="294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zh-CN"/>
                    </w:rPr>
                    <w:t>厂界环境空气污染物中的总悬浮颗粒物、可吸入颗粒物和细颗粒物的浓度限值应符合《大气污染物综合排放标准》</w:t>
                  </w:r>
                  <w:r>
                    <w:rPr>
                      <w:sz w:val="21"/>
                      <w:szCs w:val="21"/>
                      <w:lang w:val="zh-CN"/>
                    </w:rPr>
                    <w:t>GB16297</w:t>
                  </w:r>
                  <w:r>
                    <w:rPr>
                      <w:rFonts w:hint="eastAsia" w:cs="宋体"/>
                      <w:sz w:val="21"/>
                      <w:szCs w:val="21"/>
                      <w:lang w:val="zh-CN"/>
                    </w:rPr>
                    <w:t>要求，并满足环评执行标准要求。</w:t>
                  </w:r>
                </w:p>
              </w:tc>
              <w:tc>
                <w:tcPr>
                  <w:tcW w:w="173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项目标准执行安徽省《水泥工业大气污染物排放标准》（</w:t>
                  </w:r>
                  <w:r>
                    <w:rPr>
                      <w:sz w:val="21"/>
                      <w:szCs w:val="21"/>
                    </w:rPr>
                    <w:t>DB34/3576-2020</w:t>
                  </w:r>
                  <w:r>
                    <w:rPr>
                      <w:rFonts w:hint="eastAsia" w:cs="宋体"/>
                      <w:sz w:val="21"/>
                      <w:szCs w:val="21"/>
                    </w:rPr>
                    <w:t>），标准严于</w:t>
                  </w:r>
                  <w:r>
                    <w:rPr>
                      <w:sz w:val="21"/>
                      <w:szCs w:val="21"/>
                    </w:rPr>
                    <w:t>GB16297</w:t>
                  </w:r>
                </w:p>
              </w:tc>
              <w:tc>
                <w:tcPr>
                  <w:tcW w:w="795"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相符</w:t>
                  </w:r>
                </w:p>
              </w:tc>
            </w:tr>
          </w:tbl>
          <w:p>
            <w:pPr>
              <w:spacing w:line="400" w:lineRule="exact"/>
              <w:ind w:firstLine="482" w:firstLineChars="200"/>
              <w:jc w:val="both"/>
              <w:rPr>
                <w:b/>
                <w:bCs/>
                <w:color w:val="000000"/>
              </w:rPr>
            </w:pPr>
            <w:r>
              <w:rPr>
                <w:rFonts w:hint="eastAsia"/>
                <w:b/>
                <w:bCs/>
                <w:color w:val="000000"/>
                <w:lang w:val="en-US" w:eastAsia="zh-CN"/>
              </w:rPr>
              <w:t>4</w:t>
            </w:r>
            <w:r>
              <w:rPr>
                <w:rFonts w:hint="eastAsia" w:cs="宋体"/>
                <w:b/>
                <w:bCs/>
                <w:color w:val="000000"/>
              </w:rPr>
              <w:t>、与《安徽省混凝土搅拌站环境综合整治工作方案》的相符性</w:t>
            </w:r>
          </w:p>
          <w:p>
            <w:pPr>
              <w:spacing w:line="400" w:lineRule="exact"/>
              <w:jc w:val="center"/>
              <w:rPr>
                <w:color w:val="000000"/>
              </w:rPr>
            </w:pPr>
            <w:r>
              <w:rPr>
                <w:rFonts w:hint="eastAsia" w:cs="宋体"/>
                <w:b/>
                <w:bCs/>
                <w:color w:val="000000"/>
              </w:rPr>
              <w:t>表</w:t>
            </w:r>
            <w:r>
              <w:rPr>
                <w:b/>
                <w:bCs/>
                <w:color w:val="000000"/>
              </w:rPr>
              <w:t>1-</w:t>
            </w:r>
            <w:r>
              <w:rPr>
                <w:rFonts w:hint="eastAsia"/>
                <w:b/>
                <w:bCs/>
                <w:color w:val="000000"/>
                <w:lang w:val="en-US" w:eastAsia="zh-CN"/>
              </w:rPr>
              <w:t>4</w:t>
            </w:r>
            <w:r>
              <w:rPr>
                <w:b/>
                <w:bCs/>
                <w:color w:val="000000"/>
              </w:rPr>
              <w:t xml:space="preserve"> </w:t>
            </w:r>
            <w:r>
              <w:rPr>
                <w:rFonts w:hint="eastAsia" w:cs="宋体"/>
                <w:b/>
                <w:bCs/>
                <w:color w:val="000000"/>
              </w:rPr>
              <w:t>与《安徽省混凝土搅拌站环境综合整治工作方案》相符性分析一览表</w:t>
            </w:r>
          </w:p>
          <w:tbl>
            <w:tblPr>
              <w:tblStyle w:val="25"/>
              <w:tblW w:w="6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016"/>
              <w:gridCol w:w="1897"/>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jc w:val="center"/>
                    <w:rPr>
                      <w:b/>
                      <w:bCs/>
                      <w:color w:val="000000"/>
                      <w:sz w:val="21"/>
                      <w:szCs w:val="21"/>
                    </w:rPr>
                  </w:pPr>
                  <w:r>
                    <w:rPr>
                      <w:rFonts w:hint="eastAsia" w:cs="宋体"/>
                      <w:b/>
                      <w:bCs/>
                      <w:color w:val="000000"/>
                      <w:sz w:val="21"/>
                      <w:szCs w:val="21"/>
                    </w:rPr>
                    <w:t>序号</w:t>
                  </w:r>
                </w:p>
              </w:tc>
              <w:tc>
                <w:tcPr>
                  <w:tcW w:w="3016" w:type="dxa"/>
                  <w:tcBorders>
                    <w:top w:val="single" w:color="auto" w:sz="4" w:space="0"/>
                    <w:left w:val="single" w:color="auto" w:sz="4" w:space="0"/>
                    <w:bottom w:val="single" w:color="auto" w:sz="4" w:space="0"/>
                    <w:right w:val="single" w:color="auto" w:sz="4" w:space="0"/>
                  </w:tcBorders>
                  <w:vAlign w:val="center"/>
                </w:tcPr>
                <w:p>
                  <w:pPr>
                    <w:jc w:val="center"/>
                    <w:rPr>
                      <w:b/>
                      <w:bCs/>
                      <w:color w:val="000000"/>
                      <w:sz w:val="21"/>
                      <w:szCs w:val="21"/>
                    </w:rPr>
                  </w:pPr>
                  <w:r>
                    <w:rPr>
                      <w:rFonts w:hint="eastAsia" w:cs="宋体"/>
                      <w:b/>
                      <w:bCs/>
                      <w:color w:val="000000"/>
                      <w:sz w:val="21"/>
                      <w:szCs w:val="21"/>
                    </w:rPr>
                    <w:t>《安徽省混凝土搅拌站环境综合整治工作方案》</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b/>
                      <w:bCs/>
                      <w:color w:val="000000"/>
                      <w:sz w:val="21"/>
                      <w:szCs w:val="21"/>
                    </w:rPr>
                  </w:pPr>
                  <w:r>
                    <w:rPr>
                      <w:rFonts w:hint="eastAsia" w:cs="宋体"/>
                      <w:b/>
                      <w:bCs/>
                      <w:color w:val="000000"/>
                      <w:sz w:val="21"/>
                      <w:szCs w:val="21"/>
                    </w:rPr>
                    <w:t>项目情况</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b/>
                      <w:bCs/>
                      <w:color w:val="000000"/>
                      <w:sz w:val="21"/>
                      <w:szCs w:val="21"/>
                    </w:rPr>
                  </w:pPr>
                  <w:r>
                    <w:rPr>
                      <w:rFonts w:hint="eastAsia" w:cs="宋体"/>
                      <w:b/>
                      <w:bCs/>
                      <w:color w:val="00000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3"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1</w:t>
                  </w:r>
                </w:p>
              </w:tc>
              <w:tc>
                <w:tcPr>
                  <w:tcW w:w="3016" w:type="dxa"/>
                  <w:tcBorders>
                    <w:top w:val="single" w:color="auto" w:sz="4" w:space="0"/>
                    <w:left w:val="single" w:color="auto" w:sz="4" w:space="0"/>
                    <w:bottom w:val="single" w:color="auto" w:sz="4" w:space="0"/>
                    <w:right w:val="single" w:color="auto" w:sz="4" w:space="0"/>
                  </w:tcBorders>
                  <w:vAlign w:val="center"/>
                </w:tcPr>
                <w:p>
                  <w:pPr>
                    <w:rPr>
                      <w:color w:val="000000"/>
                      <w:sz w:val="21"/>
                      <w:szCs w:val="21"/>
                    </w:rPr>
                  </w:pPr>
                  <w:r>
                    <w:rPr>
                      <w:rFonts w:hint="eastAsia" w:cs="宋体"/>
                      <w:color w:val="000000"/>
                      <w:sz w:val="21"/>
                      <w:szCs w:val="21"/>
                      <w:lang w:val="zh-CN"/>
                    </w:rPr>
                    <w:t>（一）新建、迁建、扩建、改建混凝土搅拌站要求。新建、迁建、扩建、改建混凝土搅拌站应当符合城市总体规划要求和布点规划要求，避开环境敏感区，远离居民聚居区，布局在当地主导风向的下风向。并严格履行建设项目环境影响评价，按照规范要求同步配套建设环保设施，落实环境管理“三同时”制度，符合国家和本省的法律、法规、规章和技术标准的，建设行政主管部门方可予以备案，环境保护主管部门方可履行建设项目竣工环保验收。</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s="宋体"/>
                      <w:color w:val="000000"/>
                      <w:sz w:val="21"/>
                      <w:szCs w:val="21"/>
                    </w:rPr>
                    <w:t>项目为</w:t>
                  </w:r>
                  <w:r>
                    <w:rPr>
                      <w:rFonts w:hint="eastAsia" w:cs="宋体"/>
                      <w:color w:val="000000"/>
                      <w:sz w:val="21"/>
                      <w:szCs w:val="21"/>
                      <w:lang w:val="zh-CN"/>
                    </w:rPr>
                    <w:t>新建</w:t>
                  </w:r>
                  <w:r>
                    <w:rPr>
                      <w:rFonts w:hint="eastAsia" w:cs="宋体"/>
                      <w:color w:val="000000"/>
                      <w:sz w:val="21"/>
                      <w:szCs w:val="21"/>
                    </w:rPr>
                    <w:t>，项目符合布点要求；企业</w:t>
                  </w:r>
                  <w:r>
                    <w:rPr>
                      <w:color w:val="000000"/>
                      <w:sz w:val="21"/>
                      <w:szCs w:val="21"/>
                    </w:rPr>
                    <w:t>500</w:t>
                  </w:r>
                  <w:r>
                    <w:rPr>
                      <w:rFonts w:hint="eastAsia" w:cs="宋体"/>
                      <w:color w:val="000000"/>
                      <w:sz w:val="21"/>
                      <w:szCs w:val="21"/>
                    </w:rPr>
                    <w:t>米范围内无居民点。项目正在履行环评手续。</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s="宋体"/>
                      <w:color w:val="00000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2</w:t>
                  </w:r>
                </w:p>
              </w:tc>
              <w:tc>
                <w:tcPr>
                  <w:tcW w:w="3016" w:type="dxa"/>
                  <w:tcBorders>
                    <w:top w:val="single" w:color="auto" w:sz="4" w:space="0"/>
                    <w:left w:val="single" w:color="auto" w:sz="4" w:space="0"/>
                    <w:bottom w:val="single" w:color="auto" w:sz="4" w:space="0"/>
                    <w:right w:val="single" w:color="auto" w:sz="4" w:space="0"/>
                  </w:tcBorders>
                  <w:vAlign w:val="center"/>
                </w:tcPr>
                <w:p>
                  <w:pPr>
                    <w:rPr>
                      <w:color w:val="000000"/>
                      <w:sz w:val="21"/>
                      <w:szCs w:val="21"/>
                      <w:lang w:val="zh-CN"/>
                    </w:rPr>
                  </w:pPr>
                  <w:r>
                    <w:rPr>
                      <w:rFonts w:hint="eastAsia" w:cs="宋体"/>
                      <w:color w:val="000000"/>
                      <w:sz w:val="21"/>
                      <w:szCs w:val="21"/>
                      <w:lang w:val="zh-CN"/>
                    </w:rPr>
                    <w:t>（二）混凝土搅拌站围墙、排水和场地要求。</w:t>
                  </w:r>
                  <w:r>
                    <w:rPr>
                      <w:color w:val="000000"/>
                      <w:sz w:val="21"/>
                      <w:szCs w:val="21"/>
                      <w:lang w:val="zh-CN"/>
                    </w:rPr>
                    <w:t>1.</w:t>
                  </w:r>
                  <w:r>
                    <w:rPr>
                      <w:rFonts w:hint="eastAsia" w:cs="宋体"/>
                      <w:color w:val="000000"/>
                      <w:sz w:val="21"/>
                      <w:szCs w:val="21"/>
                      <w:lang w:val="zh-CN"/>
                    </w:rPr>
                    <w:t>混凝土搅拌站应采用封闭式管理，外围护应使用砖砌围墙或彩钢板围墙，高度应≥</w:t>
                  </w:r>
                  <w:r>
                    <w:rPr>
                      <w:color w:val="000000"/>
                      <w:sz w:val="21"/>
                      <w:szCs w:val="21"/>
                      <w:lang w:val="zh-CN"/>
                    </w:rPr>
                    <w:t>2m</w:t>
                  </w:r>
                  <w:r>
                    <w:rPr>
                      <w:rFonts w:hint="eastAsia" w:cs="宋体"/>
                      <w:color w:val="000000"/>
                      <w:sz w:val="21"/>
                      <w:szCs w:val="21"/>
                      <w:lang w:val="zh-CN"/>
                    </w:rPr>
                    <w:t>，并确保牢固和整洁，出入门符合规范要求。</w:t>
                  </w:r>
                </w:p>
                <w:p>
                  <w:pPr>
                    <w:rPr>
                      <w:color w:val="000000"/>
                      <w:sz w:val="21"/>
                      <w:szCs w:val="21"/>
                      <w:lang w:val="zh-CN"/>
                    </w:rPr>
                  </w:pPr>
                  <w:r>
                    <w:rPr>
                      <w:color w:val="000000"/>
                      <w:sz w:val="21"/>
                      <w:szCs w:val="21"/>
                      <w:lang w:val="zh-CN"/>
                    </w:rPr>
                    <w:t>2.</w:t>
                  </w:r>
                  <w:r>
                    <w:rPr>
                      <w:rFonts w:hint="eastAsia" w:cs="宋体"/>
                      <w:color w:val="000000"/>
                      <w:sz w:val="21"/>
                      <w:szCs w:val="21"/>
                      <w:lang w:val="zh-CN"/>
                    </w:rPr>
                    <w:t>应在出入门口内侧水平距离</w:t>
                  </w:r>
                  <w:r>
                    <w:rPr>
                      <w:color w:val="000000"/>
                      <w:sz w:val="21"/>
                      <w:szCs w:val="21"/>
                      <w:lang w:val="zh-CN"/>
                    </w:rPr>
                    <w:t>1m</w:t>
                  </w:r>
                  <w:r>
                    <w:rPr>
                      <w:rFonts w:hint="eastAsia" w:cs="宋体"/>
                      <w:color w:val="000000"/>
                      <w:sz w:val="21"/>
                      <w:szCs w:val="21"/>
                      <w:lang w:val="zh-CN"/>
                    </w:rPr>
                    <w:t>范围内以及混凝土搅拌站区域内设置排水沟槽，排水沟槽的设置应满足区域内总排水量并达到连环贯通；应设置与排水沟槽相连通的污水、废浆水沉淀池，经沉淀处理后的废水应重复使用，做到少排放或零排放。未经沉淀处理且不达标的废水不得排入市政管网和河道。沉淀池应及时清理，清理物应回用或及时运走妥为处理。</w:t>
                  </w:r>
                </w:p>
                <w:p>
                  <w:pPr>
                    <w:rPr>
                      <w:color w:val="000000"/>
                      <w:sz w:val="21"/>
                      <w:szCs w:val="21"/>
                      <w:lang w:val="zh-CN"/>
                    </w:rPr>
                  </w:pPr>
                  <w:r>
                    <w:rPr>
                      <w:color w:val="000000"/>
                      <w:sz w:val="21"/>
                      <w:szCs w:val="21"/>
                      <w:lang w:val="zh-CN"/>
                    </w:rPr>
                    <w:t>3.</w:t>
                  </w:r>
                  <w:r>
                    <w:rPr>
                      <w:rFonts w:hint="eastAsia" w:cs="宋体"/>
                      <w:color w:val="000000"/>
                      <w:sz w:val="21"/>
                      <w:szCs w:val="21"/>
                      <w:lang w:val="zh-CN"/>
                    </w:rPr>
                    <w:t>混凝土搅拌站内道路路面及生产作业区、物料堆放区的地面应作硬化处理。</w:t>
                  </w:r>
                </w:p>
                <w:p>
                  <w:pPr>
                    <w:rPr>
                      <w:color w:val="000000"/>
                      <w:sz w:val="21"/>
                      <w:szCs w:val="21"/>
                      <w:lang w:val="zh-CN"/>
                    </w:rPr>
                  </w:pPr>
                  <w:r>
                    <w:rPr>
                      <w:color w:val="000000"/>
                      <w:sz w:val="21"/>
                      <w:szCs w:val="21"/>
                      <w:lang w:val="zh-CN"/>
                    </w:rPr>
                    <w:t>4.</w:t>
                  </w:r>
                  <w:r>
                    <w:rPr>
                      <w:rFonts w:hint="eastAsia" w:cs="宋体"/>
                      <w:color w:val="000000"/>
                      <w:sz w:val="21"/>
                      <w:szCs w:val="21"/>
                      <w:lang w:val="zh-CN"/>
                    </w:rPr>
                    <w:t>围墙四周、生活区、办公区内未硬化的裸土空地应设置绿化。</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lang w:val="zh-CN"/>
                    </w:rPr>
                  </w:pPr>
                  <w:r>
                    <w:rPr>
                      <w:color w:val="000000"/>
                      <w:sz w:val="21"/>
                      <w:szCs w:val="21"/>
                    </w:rPr>
                    <w:t>1</w:t>
                  </w:r>
                  <w:r>
                    <w:rPr>
                      <w:rFonts w:hint="eastAsia" w:cs="宋体"/>
                      <w:color w:val="000000"/>
                      <w:sz w:val="21"/>
                      <w:szCs w:val="21"/>
                    </w:rPr>
                    <w:t>、混凝土搅拌楼为全封闭式，围墙高度</w:t>
                  </w:r>
                  <w:r>
                    <w:rPr>
                      <w:rFonts w:hint="eastAsia" w:cs="宋体"/>
                      <w:color w:val="000000"/>
                      <w:sz w:val="21"/>
                      <w:szCs w:val="21"/>
                      <w:lang w:val="zh-CN"/>
                    </w:rPr>
                    <w:t>≥</w:t>
                  </w:r>
                  <w:r>
                    <w:rPr>
                      <w:color w:val="000000"/>
                      <w:sz w:val="21"/>
                      <w:szCs w:val="21"/>
                      <w:lang w:val="zh-CN"/>
                    </w:rPr>
                    <w:t>2m</w:t>
                  </w:r>
                  <w:r>
                    <w:rPr>
                      <w:rFonts w:hint="eastAsia" w:cs="宋体"/>
                      <w:color w:val="000000"/>
                      <w:sz w:val="21"/>
                      <w:szCs w:val="21"/>
                      <w:lang w:val="zh-CN"/>
                    </w:rPr>
                    <w:t>，并确保牢固和整洁，出入门符合规范要求。</w:t>
                  </w:r>
                </w:p>
                <w:p>
                  <w:pPr>
                    <w:jc w:val="center"/>
                    <w:rPr>
                      <w:color w:val="000000"/>
                      <w:sz w:val="21"/>
                      <w:szCs w:val="21"/>
                    </w:rPr>
                  </w:pPr>
                  <w:r>
                    <w:rPr>
                      <w:color w:val="000000"/>
                      <w:sz w:val="21"/>
                      <w:szCs w:val="21"/>
                    </w:rPr>
                    <w:t>2</w:t>
                  </w:r>
                  <w:r>
                    <w:rPr>
                      <w:rFonts w:hint="eastAsia" w:cs="宋体"/>
                      <w:color w:val="000000"/>
                      <w:sz w:val="21"/>
                      <w:szCs w:val="21"/>
                    </w:rPr>
                    <w:t>、项目设置排水沟，设置</w:t>
                  </w:r>
                  <w:r>
                    <w:rPr>
                      <w:rFonts w:hint="eastAsia" w:cs="宋体"/>
                      <w:color w:val="000000"/>
                      <w:sz w:val="21"/>
                      <w:szCs w:val="21"/>
                      <w:lang w:val="en-US" w:eastAsia="zh-CN"/>
                    </w:rPr>
                    <w:t>三级</w:t>
                  </w:r>
                  <w:r>
                    <w:rPr>
                      <w:rFonts w:hint="eastAsia" w:cs="宋体"/>
                      <w:color w:val="000000"/>
                      <w:sz w:val="21"/>
                      <w:szCs w:val="21"/>
                    </w:rPr>
                    <w:t>沉淀池，废水处理后回用不外排；</w:t>
                  </w:r>
                  <w:r>
                    <w:rPr>
                      <w:rFonts w:hint="eastAsia" w:cs="宋体"/>
                      <w:color w:val="000000"/>
                      <w:sz w:val="21"/>
                      <w:szCs w:val="21"/>
                      <w:lang w:val="en-US" w:eastAsia="zh-CN"/>
                    </w:rPr>
                    <w:t>三级</w:t>
                  </w:r>
                  <w:r>
                    <w:rPr>
                      <w:rFonts w:hint="eastAsia" w:cs="宋体"/>
                      <w:color w:val="000000"/>
                      <w:sz w:val="21"/>
                      <w:szCs w:val="21"/>
                    </w:rPr>
                    <w:t>沉淀池底泥定期清理后回用</w:t>
                  </w:r>
                </w:p>
                <w:p>
                  <w:pPr>
                    <w:jc w:val="center"/>
                    <w:rPr>
                      <w:color w:val="000000"/>
                      <w:sz w:val="21"/>
                      <w:szCs w:val="21"/>
                    </w:rPr>
                  </w:pPr>
                  <w:r>
                    <w:rPr>
                      <w:color w:val="000000"/>
                      <w:sz w:val="21"/>
                      <w:szCs w:val="21"/>
                    </w:rPr>
                    <w:t>3</w:t>
                  </w:r>
                  <w:r>
                    <w:rPr>
                      <w:rFonts w:hint="eastAsia" w:cs="宋体"/>
                      <w:color w:val="000000"/>
                      <w:sz w:val="21"/>
                      <w:szCs w:val="21"/>
                    </w:rPr>
                    <w:t>、厂区道路、作业区、物料堆放区地面作硬化处理</w:t>
                  </w:r>
                </w:p>
                <w:p>
                  <w:pPr>
                    <w:jc w:val="center"/>
                    <w:rPr>
                      <w:color w:val="000000"/>
                      <w:sz w:val="21"/>
                      <w:szCs w:val="21"/>
                    </w:rPr>
                  </w:pPr>
                  <w:r>
                    <w:rPr>
                      <w:color w:val="000000"/>
                      <w:sz w:val="21"/>
                      <w:szCs w:val="21"/>
                    </w:rPr>
                    <w:t>4</w:t>
                  </w:r>
                  <w:r>
                    <w:rPr>
                      <w:rFonts w:hint="eastAsia" w:cs="宋体"/>
                      <w:color w:val="000000"/>
                      <w:sz w:val="21"/>
                      <w:szCs w:val="21"/>
                    </w:rPr>
                    <w:t>、厂区</w:t>
                  </w:r>
                  <w:r>
                    <w:rPr>
                      <w:rFonts w:hint="eastAsia" w:cs="宋体"/>
                      <w:color w:val="000000"/>
                      <w:sz w:val="21"/>
                      <w:szCs w:val="21"/>
                      <w:lang w:val="zh-CN"/>
                    </w:rPr>
                    <w:t>围墙四周、生活区、办公区内未硬化的</w:t>
                  </w:r>
                  <w:r>
                    <w:rPr>
                      <w:rFonts w:hint="eastAsia" w:cs="宋体"/>
                      <w:color w:val="000000"/>
                      <w:sz w:val="21"/>
                      <w:szCs w:val="21"/>
                    </w:rPr>
                    <w:t>裸土空地设置绿化</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s="宋体"/>
                      <w:color w:val="00000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5"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3</w:t>
                  </w:r>
                </w:p>
              </w:tc>
              <w:tc>
                <w:tcPr>
                  <w:tcW w:w="3016" w:type="dxa"/>
                  <w:tcBorders>
                    <w:top w:val="single" w:color="auto" w:sz="4" w:space="0"/>
                    <w:left w:val="single" w:color="auto" w:sz="4" w:space="0"/>
                    <w:bottom w:val="single" w:color="auto" w:sz="4" w:space="0"/>
                    <w:right w:val="single" w:color="auto" w:sz="4" w:space="0"/>
                  </w:tcBorders>
                  <w:vAlign w:val="center"/>
                </w:tcPr>
                <w:p>
                  <w:pPr>
                    <w:rPr>
                      <w:color w:val="000000"/>
                      <w:sz w:val="21"/>
                      <w:szCs w:val="21"/>
                      <w:lang w:val="zh-CN"/>
                    </w:rPr>
                  </w:pPr>
                  <w:r>
                    <w:rPr>
                      <w:rFonts w:hint="eastAsia" w:cs="宋体"/>
                      <w:color w:val="000000"/>
                      <w:sz w:val="21"/>
                      <w:szCs w:val="21"/>
                      <w:lang w:val="zh-CN"/>
                    </w:rPr>
                    <w:t>（三）场地控尘、控噪和环境要求。</w:t>
                  </w:r>
                  <w:r>
                    <w:rPr>
                      <w:color w:val="000000"/>
                      <w:sz w:val="21"/>
                      <w:szCs w:val="21"/>
                      <w:lang w:val="zh-CN"/>
                    </w:rPr>
                    <w:t>1.</w:t>
                  </w:r>
                  <w:r>
                    <w:rPr>
                      <w:rFonts w:hint="eastAsia" w:cs="宋体"/>
                      <w:color w:val="000000"/>
                      <w:sz w:val="21"/>
                      <w:szCs w:val="21"/>
                      <w:lang w:val="zh-CN"/>
                    </w:rPr>
                    <w:t>出入门口应配备车辆清洗设备和人员，驶出混凝土搅拌站的运输车辆应冲洗清洁。</w:t>
                  </w:r>
                </w:p>
                <w:p>
                  <w:pPr>
                    <w:rPr>
                      <w:color w:val="000000"/>
                      <w:sz w:val="21"/>
                      <w:szCs w:val="21"/>
                      <w:lang w:val="zh-CN"/>
                    </w:rPr>
                  </w:pPr>
                  <w:r>
                    <w:rPr>
                      <w:color w:val="000000"/>
                      <w:sz w:val="21"/>
                      <w:szCs w:val="21"/>
                      <w:lang w:val="zh-CN"/>
                    </w:rPr>
                    <w:t>2.</w:t>
                  </w:r>
                  <w:r>
                    <w:rPr>
                      <w:rFonts w:hint="eastAsia" w:cs="宋体"/>
                      <w:color w:val="000000"/>
                      <w:sz w:val="21"/>
                      <w:szCs w:val="21"/>
                      <w:lang w:val="zh-CN"/>
                    </w:rPr>
                    <w:t>应落实人员和措施保持混凝土搅拌站道路及场地清洁，车辆行驶时无明显扬尘。</w:t>
                  </w:r>
                </w:p>
                <w:p>
                  <w:pPr>
                    <w:rPr>
                      <w:color w:val="000000"/>
                      <w:sz w:val="21"/>
                      <w:szCs w:val="21"/>
                      <w:lang w:val="zh-CN"/>
                    </w:rPr>
                  </w:pPr>
                  <w:r>
                    <w:rPr>
                      <w:color w:val="000000"/>
                      <w:sz w:val="21"/>
                      <w:szCs w:val="21"/>
                      <w:lang w:val="zh-CN"/>
                    </w:rPr>
                    <w:t>3.</w:t>
                  </w:r>
                  <w:r>
                    <w:rPr>
                      <w:rFonts w:hint="eastAsia" w:cs="宋体"/>
                      <w:color w:val="000000"/>
                      <w:sz w:val="21"/>
                      <w:szCs w:val="21"/>
                      <w:lang w:val="zh-CN"/>
                    </w:rPr>
                    <w:t>混凝土搅拌站内各类混凝土生产需用的骨料堆场，均应分类加装控制扬尘的封闭式库房，确保骨料堆置于库房之中。</w:t>
                  </w:r>
                </w:p>
                <w:p>
                  <w:pPr>
                    <w:rPr>
                      <w:color w:val="000000"/>
                      <w:sz w:val="21"/>
                      <w:szCs w:val="21"/>
                      <w:lang w:val="zh-CN"/>
                    </w:rPr>
                  </w:pPr>
                  <w:r>
                    <w:rPr>
                      <w:color w:val="000000"/>
                      <w:sz w:val="21"/>
                      <w:szCs w:val="21"/>
                      <w:lang w:val="zh-CN"/>
                    </w:rPr>
                    <w:t>4.</w:t>
                  </w:r>
                  <w:r>
                    <w:rPr>
                      <w:rFonts w:hint="eastAsia" w:cs="宋体"/>
                      <w:color w:val="000000"/>
                      <w:sz w:val="21"/>
                      <w:szCs w:val="21"/>
                      <w:lang w:val="zh-CN"/>
                    </w:rPr>
                    <w:t>距离居民区、学校≤</w:t>
                  </w:r>
                  <w:r>
                    <w:rPr>
                      <w:color w:val="000000"/>
                      <w:sz w:val="21"/>
                      <w:szCs w:val="21"/>
                      <w:lang w:val="zh-CN"/>
                    </w:rPr>
                    <w:t>15m</w:t>
                  </w:r>
                  <w:r>
                    <w:rPr>
                      <w:rFonts w:hint="eastAsia" w:cs="宋体"/>
                      <w:color w:val="000000"/>
                      <w:sz w:val="21"/>
                      <w:szCs w:val="21"/>
                      <w:lang w:val="zh-CN"/>
                    </w:rPr>
                    <w:t>的一侧应增设隔声屏障等降噪措施，隔声屏障及其他降噪措施的设置应符合相关安全质量规范和标准。</w:t>
                  </w:r>
                </w:p>
                <w:p>
                  <w:pPr>
                    <w:rPr>
                      <w:color w:val="000000"/>
                      <w:sz w:val="21"/>
                      <w:szCs w:val="21"/>
                      <w:lang w:val="zh-CN"/>
                    </w:rPr>
                  </w:pPr>
                  <w:r>
                    <w:rPr>
                      <w:color w:val="000000"/>
                      <w:sz w:val="21"/>
                      <w:szCs w:val="21"/>
                      <w:lang w:val="zh-CN"/>
                    </w:rPr>
                    <w:t>5.</w:t>
                  </w:r>
                  <w:r>
                    <w:rPr>
                      <w:rFonts w:hint="eastAsia" w:cs="宋体"/>
                      <w:color w:val="000000"/>
                      <w:sz w:val="21"/>
                      <w:szCs w:val="21"/>
                      <w:lang w:val="zh-CN"/>
                    </w:rPr>
                    <w:t>骨料输送带的动力部位应加装噪声控制罩，滚轴部位应按时清理，定期添加润滑油，控制噪声扰民。</w:t>
                  </w:r>
                </w:p>
                <w:p>
                  <w:pPr>
                    <w:rPr>
                      <w:color w:val="000000"/>
                      <w:sz w:val="21"/>
                      <w:szCs w:val="21"/>
                      <w:lang w:val="zh-CN"/>
                    </w:rPr>
                  </w:pPr>
                  <w:r>
                    <w:rPr>
                      <w:color w:val="000000"/>
                      <w:sz w:val="21"/>
                      <w:szCs w:val="21"/>
                      <w:lang w:val="zh-CN"/>
                    </w:rPr>
                    <w:t>6.</w:t>
                  </w:r>
                  <w:r>
                    <w:rPr>
                      <w:rFonts w:hint="eastAsia" w:cs="宋体"/>
                      <w:color w:val="000000"/>
                      <w:sz w:val="21"/>
                      <w:szCs w:val="21"/>
                      <w:lang w:val="zh-CN"/>
                    </w:rPr>
                    <w:t>车辆管理：搅拌车装料后，或从工地卸料后均应对车辆进行冲洗，保持外观清洁，严禁带泥上路、杜绝“跑、冒、滴、漏”现象的发生。车辆进入站内禁止鸣笛，车辆进出入门口应设置禁鸣标志。</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1</w:t>
                  </w:r>
                  <w:r>
                    <w:rPr>
                      <w:rFonts w:hint="eastAsia" w:cs="宋体"/>
                      <w:color w:val="000000"/>
                      <w:sz w:val="21"/>
                      <w:szCs w:val="21"/>
                    </w:rPr>
                    <w:t>、出入口设置车辆清洗设备和人员，</w:t>
                  </w:r>
                  <w:r>
                    <w:rPr>
                      <w:rFonts w:hint="eastAsia" w:cs="宋体"/>
                      <w:color w:val="000000"/>
                      <w:sz w:val="21"/>
                      <w:szCs w:val="21"/>
                      <w:lang w:val="zh-CN"/>
                    </w:rPr>
                    <w:t>驶出混凝土搅拌站的运输车辆</w:t>
                  </w:r>
                  <w:r>
                    <w:rPr>
                      <w:rFonts w:hint="eastAsia" w:cs="宋体"/>
                      <w:color w:val="000000"/>
                      <w:sz w:val="21"/>
                      <w:szCs w:val="21"/>
                    </w:rPr>
                    <w:t>进行</w:t>
                  </w:r>
                  <w:r>
                    <w:rPr>
                      <w:rFonts w:hint="eastAsia" w:cs="宋体"/>
                      <w:color w:val="000000"/>
                      <w:sz w:val="21"/>
                      <w:szCs w:val="21"/>
                      <w:lang w:val="zh-CN"/>
                    </w:rPr>
                    <w:t>冲洗清洁</w:t>
                  </w:r>
                  <w:r>
                    <w:rPr>
                      <w:color w:val="000000"/>
                      <w:sz w:val="21"/>
                      <w:szCs w:val="21"/>
                    </w:rPr>
                    <w:t>2</w:t>
                  </w:r>
                  <w:r>
                    <w:rPr>
                      <w:rFonts w:hint="eastAsia" w:cs="宋体"/>
                      <w:color w:val="000000"/>
                      <w:sz w:val="21"/>
                      <w:szCs w:val="21"/>
                    </w:rPr>
                    <w:t>、落实人员</w:t>
                  </w:r>
                  <w:r>
                    <w:rPr>
                      <w:rFonts w:hint="eastAsia" w:cs="宋体"/>
                      <w:color w:val="000000"/>
                      <w:sz w:val="21"/>
                      <w:szCs w:val="21"/>
                      <w:lang w:val="zh-CN"/>
                    </w:rPr>
                    <w:t>落实人员和措施保持搅拌站道路及场地清洁，车辆行驶时</w:t>
                  </w:r>
                  <w:r>
                    <w:rPr>
                      <w:rFonts w:hint="eastAsia" w:cs="宋体"/>
                      <w:color w:val="000000"/>
                      <w:sz w:val="21"/>
                      <w:szCs w:val="21"/>
                    </w:rPr>
                    <w:t>做到</w:t>
                  </w:r>
                  <w:r>
                    <w:rPr>
                      <w:rFonts w:hint="eastAsia" w:cs="宋体"/>
                      <w:color w:val="000000"/>
                      <w:sz w:val="21"/>
                      <w:szCs w:val="21"/>
                      <w:lang w:val="zh-CN"/>
                    </w:rPr>
                    <w:t>无明显扬尘</w:t>
                  </w:r>
                  <w:r>
                    <w:rPr>
                      <w:color w:val="000000"/>
                      <w:sz w:val="21"/>
                      <w:szCs w:val="21"/>
                    </w:rPr>
                    <w:t>3</w:t>
                  </w:r>
                  <w:r>
                    <w:rPr>
                      <w:rFonts w:hint="eastAsia" w:cs="宋体"/>
                      <w:color w:val="000000"/>
                      <w:sz w:val="21"/>
                      <w:szCs w:val="21"/>
                    </w:rPr>
                    <w:t>、石子、砂子等粒径较大原料堆放在封闭式原料仓库内，水泥、粉煤灰等粉料贮存在筒仓内</w:t>
                  </w:r>
                  <w:r>
                    <w:rPr>
                      <w:color w:val="000000"/>
                      <w:sz w:val="21"/>
                      <w:szCs w:val="21"/>
                    </w:rPr>
                    <w:t>4</w:t>
                  </w:r>
                  <w:r>
                    <w:rPr>
                      <w:rFonts w:hint="eastAsia" w:cs="宋体"/>
                      <w:color w:val="000000"/>
                      <w:sz w:val="21"/>
                      <w:szCs w:val="21"/>
                    </w:rPr>
                    <w:t>、距离企业较近的居民区一侧</w:t>
                  </w:r>
                  <w:r>
                    <w:rPr>
                      <w:rFonts w:hint="eastAsia" w:cs="宋体"/>
                      <w:color w:val="000000"/>
                      <w:sz w:val="21"/>
                      <w:szCs w:val="21"/>
                      <w:lang w:val="zh-CN"/>
                    </w:rPr>
                    <w:t>增设隔声屏障等降噪措施，隔声屏障及其他降噪措施的设置符合相关安全质量规范和标准</w:t>
                  </w:r>
                  <w:r>
                    <w:rPr>
                      <w:color w:val="000000"/>
                      <w:sz w:val="21"/>
                      <w:szCs w:val="21"/>
                    </w:rPr>
                    <w:t>5</w:t>
                  </w:r>
                  <w:r>
                    <w:rPr>
                      <w:rFonts w:hint="eastAsia" w:cs="宋体"/>
                      <w:color w:val="000000"/>
                      <w:sz w:val="21"/>
                      <w:szCs w:val="21"/>
                    </w:rPr>
                    <w:t>、</w:t>
                  </w:r>
                  <w:r>
                    <w:rPr>
                      <w:rFonts w:hint="eastAsia" w:cs="宋体"/>
                      <w:color w:val="000000"/>
                      <w:sz w:val="21"/>
                      <w:szCs w:val="21"/>
                      <w:lang w:val="zh-CN"/>
                    </w:rPr>
                    <w:t>骨料输送带的动力部位应加装噪声控制罩，滚轴部位应按时清理，定期添加润滑油，控制噪声扰民</w:t>
                  </w:r>
                  <w:r>
                    <w:rPr>
                      <w:color w:val="000000"/>
                      <w:sz w:val="21"/>
                      <w:szCs w:val="21"/>
                    </w:rPr>
                    <w:t>6</w:t>
                  </w:r>
                  <w:r>
                    <w:rPr>
                      <w:rFonts w:hint="eastAsia" w:cs="宋体"/>
                      <w:color w:val="000000"/>
                      <w:sz w:val="21"/>
                      <w:szCs w:val="21"/>
                    </w:rPr>
                    <w:t>、对于车辆进出进行冲洗，站内禁止鸣笛等措施</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s="宋体"/>
                      <w:color w:val="00000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4</w:t>
                  </w:r>
                </w:p>
              </w:tc>
              <w:tc>
                <w:tcPr>
                  <w:tcW w:w="3016"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s="宋体"/>
                      <w:color w:val="000000"/>
                      <w:sz w:val="21"/>
                      <w:szCs w:val="21"/>
                    </w:rPr>
                    <w:t>（四）设备控尘、控噪和环境要求。</w:t>
                  </w:r>
                </w:p>
                <w:p>
                  <w:pPr>
                    <w:jc w:val="center"/>
                    <w:rPr>
                      <w:color w:val="000000"/>
                      <w:sz w:val="21"/>
                      <w:szCs w:val="21"/>
                    </w:rPr>
                  </w:pPr>
                  <w:r>
                    <w:rPr>
                      <w:color w:val="000000"/>
                      <w:sz w:val="21"/>
                      <w:szCs w:val="21"/>
                    </w:rPr>
                    <w:t>1.</w:t>
                  </w:r>
                  <w:r>
                    <w:rPr>
                      <w:rFonts w:hint="eastAsia" w:cs="宋体"/>
                      <w:color w:val="000000"/>
                      <w:sz w:val="21"/>
                      <w:szCs w:val="21"/>
                    </w:rPr>
                    <w:t>应选用低噪声、低能耗、低排放并满足我省环保标准的生产、运输、泵送、试验等设备，严禁使用国家和我省明令禁止的淘汰设备。</w:t>
                  </w:r>
                </w:p>
                <w:p>
                  <w:pPr>
                    <w:jc w:val="center"/>
                    <w:rPr>
                      <w:color w:val="000000"/>
                      <w:sz w:val="21"/>
                      <w:szCs w:val="21"/>
                    </w:rPr>
                  </w:pPr>
                  <w:r>
                    <w:rPr>
                      <w:color w:val="000000"/>
                      <w:sz w:val="21"/>
                      <w:szCs w:val="21"/>
                    </w:rPr>
                    <w:t>2.</w:t>
                  </w:r>
                  <w:r>
                    <w:rPr>
                      <w:rFonts w:hint="eastAsia" w:cs="宋体"/>
                      <w:color w:val="000000"/>
                      <w:sz w:val="21"/>
                      <w:szCs w:val="21"/>
                    </w:rPr>
                    <w:t>应对混凝土搅拌楼</w:t>
                  </w:r>
                  <w:r>
                    <w:rPr>
                      <w:color w:val="000000"/>
                      <w:sz w:val="21"/>
                      <w:szCs w:val="21"/>
                    </w:rPr>
                    <w:t>(</w:t>
                  </w:r>
                  <w:r>
                    <w:rPr>
                      <w:rFonts w:hint="eastAsia" w:cs="宋体"/>
                      <w:color w:val="000000"/>
                      <w:sz w:val="21"/>
                      <w:szCs w:val="21"/>
                    </w:rPr>
                    <w:t>塔</w:t>
                  </w:r>
                  <w:r>
                    <w:rPr>
                      <w:color w:val="000000"/>
                      <w:sz w:val="21"/>
                      <w:szCs w:val="21"/>
                    </w:rPr>
                    <w:t>)</w:t>
                  </w:r>
                  <w:r>
                    <w:rPr>
                      <w:rFonts w:hint="eastAsia" w:cs="宋体"/>
                      <w:color w:val="000000"/>
                      <w:sz w:val="21"/>
                      <w:szCs w:val="21"/>
                    </w:rPr>
                    <w:t>生产工艺过程中的上料、配料、搅拌等环节实施封闭，并配置喷淋设施，达到降低噪声和粉尘排放指标的要求。</w:t>
                  </w:r>
                </w:p>
                <w:p>
                  <w:pPr>
                    <w:jc w:val="center"/>
                    <w:rPr>
                      <w:color w:val="000000"/>
                      <w:sz w:val="21"/>
                      <w:szCs w:val="21"/>
                    </w:rPr>
                  </w:pPr>
                  <w:r>
                    <w:rPr>
                      <w:color w:val="000000"/>
                      <w:sz w:val="21"/>
                      <w:szCs w:val="21"/>
                    </w:rPr>
                    <w:t>3.</w:t>
                  </w:r>
                  <w:r>
                    <w:rPr>
                      <w:rFonts w:hint="eastAsia" w:cs="宋体"/>
                      <w:color w:val="000000"/>
                      <w:sz w:val="21"/>
                      <w:szCs w:val="21"/>
                    </w:rPr>
                    <w:t>混凝土搅拌楼</w:t>
                  </w:r>
                  <w:r>
                    <w:rPr>
                      <w:color w:val="000000"/>
                      <w:sz w:val="21"/>
                      <w:szCs w:val="21"/>
                    </w:rPr>
                    <w:t>(</w:t>
                  </w:r>
                  <w:r>
                    <w:rPr>
                      <w:rFonts w:hint="eastAsia" w:cs="宋体"/>
                      <w:color w:val="000000"/>
                      <w:sz w:val="21"/>
                      <w:szCs w:val="21"/>
                    </w:rPr>
                    <w:t>塔</w:t>
                  </w:r>
                  <w:r>
                    <w:rPr>
                      <w:color w:val="000000"/>
                      <w:sz w:val="21"/>
                      <w:szCs w:val="21"/>
                    </w:rPr>
                    <w:t>)</w:t>
                  </w:r>
                  <w:r>
                    <w:rPr>
                      <w:rFonts w:hint="eastAsia" w:cs="宋体"/>
                      <w:color w:val="000000"/>
                      <w:sz w:val="21"/>
                      <w:szCs w:val="21"/>
                    </w:rPr>
                    <w:t>主体二层及以上部分应密闭，其内部照明应采用易除尘的光照设备。</w:t>
                  </w:r>
                </w:p>
                <w:p>
                  <w:pPr>
                    <w:jc w:val="center"/>
                    <w:rPr>
                      <w:color w:val="000000"/>
                      <w:sz w:val="21"/>
                      <w:szCs w:val="21"/>
                    </w:rPr>
                  </w:pPr>
                  <w:r>
                    <w:rPr>
                      <w:color w:val="000000"/>
                      <w:sz w:val="21"/>
                      <w:szCs w:val="21"/>
                    </w:rPr>
                    <w:t>4.</w:t>
                  </w:r>
                  <w:r>
                    <w:rPr>
                      <w:rFonts w:hint="eastAsia" w:cs="宋体"/>
                      <w:color w:val="000000"/>
                      <w:sz w:val="21"/>
                      <w:szCs w:val="21"/>
                    </w:rPr>
                    <w:t>搅拌主机、粉料筒仓应使用集尘设施除尘，除尘设施应保持完好，滤芯等易损装置应定期保养或更换。搅拌楼</w:t>
                  </w:r>
                  <w:r>
                    <w:rPr>
                      <w:color w:val="000000"/>
                      <w:sz w:val="21"/>
                      <w:szCs w:val="21"/>
                    </w:rPr>
                    <w:t>(</w:t>
                  </w:r>
                  <w:r>
                    <w:rPr>
                      <w:rFonts w:hint="eastAsia" w:cs="宋体"/>
                      <w:color w:val="000000"/>
                      <w:sz w:val="21"/>
                      <w:szCs w:val="21"/>
                    </w:rPr>
                    <w:t>塔</w:t>
                  </w:r>
                  <w:r>
                    <w:rPr>
                      <w:color w:val="000000"/>
                      <w:sz w:val="21"/>
                      <w:szCs w:val="21"/>
                    </w:rPr>
                    <w:t>)</w:t>
                  </w:r>
                  <w:r>
                    <w:rPr>
                      <w:rFonts w:hint="eastAsia" w:cs="宋体"/>
                      <w:color w:val="000000"/>
                      <w:sz w:val="21"/>
                      <w:szCs w:val="21"/>
                    </w:rPr>
                    <w:t>、粉料筒仓及泵拌车等应保持标识完整和外观整洁。</w:t>
                  </w:r>
                </w:p>
              </w:tc>
              <w:tc>
                <w:tcPr>
                  <w:tcW w:w="1897"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color w:val="000000"/>
                      <w:sz w:val="21"/>
                      <w:szCs w:val="21"/>
                    </w:rPr>
                    <w:t>1</w:t>
                  </w:r>
                  <w:r>
                    <w:rPr>
                      <w:rFonts w:hint="eastAsia" w:cs="宋体"/>
                      <w:color w:val="000000"/>
                      <w:sz w:val="21"/>
                      <w:szCs w:val="21"/>
                    </w:rPr>
                    <w:t>、选用低噪声、低能耗、低排放并满足我省环保标准的生产、运输、泵送、试验等设备，未使用国家和我省明令禁止的淘汰设备</w:t>
                  </w:r>
                  <w:r>
                    <w:rPr>
                      <w:color w:val="000000"/>
                      <w:sz w:val="21"/>
                      <w:szCs w:val="21"/>
                    </w:rPr>
                    <w:t>2</w:t>
                  </w:r>
                  <w:r>
                    <w:rPr>
                      <w:rFonts w:hint="eastAsia" w:cs="宋体"/>
                      <w:color w:val="000000"/>
                      <w:sz w:val="21"/>
                      <w:szCs w:val="21"/>
                    </w:rPr>
                    <w:t>、对混凝土搅拌楼生产工艺过程中的上料、配料、搅拌等环节实施封闭，并配置喷淋设施，达到降低噪声和粉尘排放指标的要求</w:t>
                  </w:r>
                  <w:r>
                    <w:rPr>
                      <w:color w:val="000000"/>
                      <w:sz w:val="21"/>
                      <w:szCs w:val="21"/>
                    </w:rPr>
                    <w:t>3</w:t>
                  </w:r>
                  <w:r>
                    <w:rPr>
                      <w:rFonts w:hint="eastAsia" w:cs="宋体"/>
                      <w:color w:val="000000"/>
                      <w:sz w:val="21"/>
                      <w:szCs w:val="21"/>
                    </w:rPr>
                    <w:t>、混凝土搅拌楼全封闭生产</w:t>
                  </w:r>
                  <w:r>
                    <w:rPr>
                      <w:color w:val="000000"/>
                      <w:sz w:val="21"/>
                      <w:szCs w:val="21"/>
                    </w:rPr>
                    <w:t>4</w:t>
                  </w:r>
                  <w:r>
                    <w:rPr>
                      <w:rFonts w:hint="eastAsia" w:cs="宋体"/>
                      <w:color w:val="000000"/>
                      <w:sz w:val="21"/>
                      <w:szCs w:val="21"/>
                    </w:rPr>
                    <w:t>、搅拌主机、粉料筒仓应使用集尘设施除尘，除尘设施保持完好，滤芯等易损装置应定期保养或更换。搅拌楼、粉料筒仓及泵拌车等应保持标识完整和外观整洁。</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color w:val="000000"/>
                      <w:sz w:val="21"/>
                      <w:szCs w:val="21"/>
                    </w:rPr>
                  </w:pPr>
                  <w:r>
                    <w:rPr>
                      <w:rFonts w:hint="eastAsia" w:cs="宋体"/>
                      <w:color w:val="000000"/>
                      <w:sz w:val="21"/>
                      <w:szCs w:val="21"/>
                    </w:rPr>
                    <w:t>相符</w:t>
                  </w:r>
                </w:p>
              </w:tc>
            </w:tr>
          </w:tbl>
          <w:p>
            <w:pPr>
              <w:autoSpaceDE w:val="0"/>
              <w:autoSpaceDN w:val="0"/>
              <w:adjustRightInd w:val="0"/>
              <w:snapToGrid w:val="0"/>
              <w:rPr>
                <w:kern w:val="0"/>
              </w:rPr>
            </w:pPr>
          </w:p>
          <w:p>
            <w:pPr>
              <w:autoSpaceDE w:val="0"/>
              <w:autoSpaceDN w:val="0"/>
              <w:adjustRightInd w:val="0"/>
              <w:snapToGrid w:val="0"/>
              <w:rPr>
                <w:kern w:val="0"/>
              </w:rPr>
            </w:pPr>
          </w:p>
        </w:tc>
      </w:tr>
    </w:tbl>
    <w:p>
      <w:pPr>
        <w:spacing w:line="360" w:lineRule="auto"/>
        <w:outlineLvl w:val="0"/>
        <w:rPr>
          <w:rFonts w:eastAsia="黑体"/>
          <w:sz w:val="30"/>
        </w:rPr>
        <w:sectPr>
          <w:headerReference r:id="rId6" w:type="default"/>
          <w:footerReference r:id="rId7" w:type="default"/>
          <w:pgSz w:w="11906" w:h="16838"/>
          <w:pgMar w:top="1701" w:right="1531" w:bottom="1701" w:left="1531" w:header="851" w:footer="1077" w:gutter="0"/>
          <w:pgNumType w:start="1"/>
          <w:cols w:space="720" w:num="1"/>
          <w:docGrid w:linePitch="312" w:charSpace="0"/>
        </w:sectPr>
      </w:pPr>
    </w:p>
    <w:p>
      <w:pPr>
        <w:pStyle w:val="1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5"/>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55"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建设内容</w:t>
            </w:r>
          </w:p>
        </w:tc>
        <w:tc>
          <w:tcPr>
            <w:tcW w:w="8161" w:type="dxa"/>
          </w:tcPr>
          <w:p>
            <w:pPr>
              <w:autoSpaceDE w:val="0"/>
              <w:autoSpaceDN w:val="0"/>
              <w:adjustRightInd w:val="0"/>
              <w:spacing w:line="360" w:lineRule="auto"/>
              <w:ind w:firstLine="482" w:firstLineChars="200"/>
              <w:rPr>
                <w:b/>
                <w:bCs/>
                <w:kern w:val="0"/>
              </w:rPr>
            </w:pPr>
            <w:r>
              <w:rPr>
                <w:rFonts w:ascii="宋体" w:hAnsi="宋体" w:eastAsia="宋体" w:cs="宋体"/>
                <w:b/>
                <w:bCs/>
                <w:sz w:val="24"/>
                <w:szCs w:val="24"/>
              </w:rPr>
              <w:t>一</w:t>
            </w:r>
            <w:r>
              <w:rPr>
                <w:b/>
                <w:bCs/>
                <w:kern w:val="0"/>
              </w:rPr>
              <w:t>、项目建设内容</w:t>
            </w:r>
          </w:p>
          <w:p>
            <w:pPr>
              <w:pStyle w:val="7"/>
              <w:spacing w:line="360" w:lineRule="auto"/>
              <w:ind w:firstLine="480" w:firstLineChars="200"/>
            </w:pPr>
            <w:r>
              <w:rPr>
                <w:rFonts w:ascii="宋体" w:hAnsi="宋体" w:eastAsia="宋体" w:cs="宋体"/>
                <w:sz w:val="24"/>
                <w:szCs w:val="24"/>
              </w:rPr>
              <w:t>安徽科淮绿色低碳材料有限公司租赁泗县江淮猪业有限公司厂房</w:t>
            </w:r>
            <w:r>
              <w:rPr>
                <w:szCs w:val="24"/>
              </w:rPr>
              <w:t>投资建设</w:t>
            </w:r>
            <w:r>
              <w:rPr>
                <w:rFonts w:ascii="宋体" w:hAnsi="宋体" w:eastAsia="宋体" w:cs="宋体"/>
                <w:sz w:val="24"/>
                <w:szCs w:val="24"/>
              </w:rPr>
              <w:t>装配式外墙保温装饰一体化板、装配式干式工法保温隔声（隔热）楼屋面板等项目</w:t>
            </w:r>
            <w:r>
              <w:rPr>
                <w:rFonts w:hint="eastAsia"/>
                <w:color w:val="000000" w:themeColor="text1"/>
                <w:shd w:val="clear"/>
                <w:lang w:val="en-US" w:eastAsia="zh-CN" w:bidi="ar"/>
                <w14:textFill>
                  <w14:solidFill>
                    <w14:schemeClr w14:val="tx1"/>
                  </w14:solidFill>
                </w14:textFill>
              </w:rPr>
              <w:t>一期工程</w:t>
            </w:r>
            <w:r>
              <w:rPr>
                <w:szCs w:val="24"/>
              </w:rPr>
              <w:t>，项目</w:t>
            </w:r>
            <w:r>
              <w:rPr>
                <w:rFonts w:hint="eastAsia"/>
                <w:color w:val="000000" w:themeColor="text1"/>
                <w:shd w:val="clear"/>
                <w:lang w:val="en-US" w:eastAsia="zh-CN" w:bidi="ar"/>
                <w14:textFill>
                  <w14:solidFill>
                    <w14:schemeClr w14:val="tx1"/>
                  </w14:solidFill>
                </w14:textFill>
              </w:rPr>
              <w:t>一期工程</w:t>
            </w:r>
            <w:r>
              <w:rPr>
                <w:szCs w:val="24"/>
              </w:rPr>
              <w:t>拟</w:t>
            </w:r>
            <w:r>
              <w:t>投资</w:t>
            </w:r>
            <w:r>
              <w:rPr>
                <w:rFonts w:hint="eastAsia"/>
                <w:lang w:val="en-US" w:eastAsia="zh-CN"/>
              </w:rPr>
              <w:t>6</w:t>
            </w:r>
            <w:r>
              <w:t>000万元，计划购</w:t>
            </w:r>
            <w:r>
              <w:rPr>
                <w:szCs w:val="24"/>
              </w:rPr>
              <w:t>置</w:t>
            </w:r>
            <w:r>
              <w:rPr>
                <w:rFonts w:hint="default" w:ascii="Times New Roman" w:hAnsi="Times New Roman" w:eastAsia="宋体" w:cs="Times New Roman"/>
                <w:sz w:val="24"/>
                <w:szCs w:val="24"/>
              </w:rPr>
              <w:t>数控模压成型机、搅拌机、自动化抛丸机、数控切割机</w:t>
            </w:r>
            <w:r>
              <w:rPr>
                <w:rFonts w:hint="default" w:ascii="Times New Roman" w:hAnsi="Times New Roman" w:cs="Times New Roman"/>
                <w:bCs/>
                <w:color w:val="000000"/>
                <w:szCs w:val="24"/>
              </w:rPr>
              <w:t>等</w:t>
            </w:r>
            <w:r>
              <w:rPr>
                <w:rFonts w:hint="default" w:ascii="Times New Roman" w:hAnsi="Times New Roman" w:cs="Times New Roman"/>
                <w:szCs w:val="24"/>
              </w:rPr>
              <w:t>主要生产设备，</w:t>
            </w:r>
            <w:r>
              <w:rPr>
                <w:rFonts w:hint="default" w:ascii="Times New Roman" w:hAnsi="Times New Roman" w:eastAsia="宋体" w:cs="Times New Roman"/>
                <w:sz w:val="24"/>
                <w:szCs w:val="24"/>
              </w:rPr>
              <w:t>厂房占地2000</w:t>
            </w:r>
            <w:r>
              <w:rPr>
                <w:rFonts w:hint="eastAsia" w:cs="Times New Roman"/>
                <w:sz w:val="24"/>
                <w:szCs w:val="24"/>
                <w:lang w:val="en-US" w:eastAsia="zh-CN"/>
              </w:rPr>
              <w:t>0</w:t>
            </w:r>
            <w:r>
              <w:rPr>
                <w:rFonts w:hint="default" w:ascii="Times New Roman" w:hAnsi="Times New Roman" w:cs="Times New Roman"/>
                <w:szCs w:val="24"/>
              </w:rPr>
              <w:t>m</w:t>
            </w:r>
            <w:r>
              <w:rPr>
                <w:rFonts w:hint="default" w:ascii="Times New Roman" w:hAnsi="Times New Roman" w:cs="Times New Roman"/>
                <w:szCs w:val="24"/>
                <w:vertAlign w:val="superscript"/>
              </w:rPr>
              <w:t>2</w:t>
            </w:r>
            <w:r>
              <w:rPr>
                <w:rFonts w:hint="default" w:ascii="Times New Roman" w:hAnsi="Times New Roman" w:eastAsia="宋体" w:cs="Times New Roman"/>
                <w:sz w:val="24"/>
                <w:szCs w:val="24"/>
              </w:rPr>
              <w:t>，堆场占地6400</w:t>
            </w:r>
            <w:r>
              <w:rPr>
                <w:rFonts w:hint="default" w:ascii="Times New Roman" w:hAnsi="Times New Roman" w:cs="Times New Roman"/>
                <w:szCs w:val="24"/>
              </w:rPr>
              <w:t>m</w:t>
            </w:r>
            <w:r>
              <w:rPr>
                <w:rFonts w:hint="default" w:ascii="Times New Roman" w:hAnsi="Times New Roman" w:cs="Times New Roman"/>
                <w:szCs w:val="24"/>
                <w:vertAlign w:val="superscript"/>
              </w:rPr>
              <w:t>2</w:t>
            </w:r>
            <w:r>
              <w:rPr>
                <w:rFonts w:hint="default" w:ascii="Times New Roman" w:hAnsi="Times New Roman" w:cs="Times New Roman"/>
              </w:rPr>
              <w:t>。本次评价只针对项目一期工程，二期工程需另做环评。项目一期工程具体组成如下：</w:t>
            </w:r>
          </w:p>
          <w:p>
            <w:pPr>
              <w:autoSpaceDE w:val="0"/>
              <w:autoSpaceDN w:val="0"/>
              <w:adjustRightInd w:val="0"/>
              <w:jc w:val="center"/>
              <w:rPr>
                <w:b/>
                <w:bCs/>
                <w:kern w:val="0"/>
              </w:rPr>
            </w:pPr>
            <w:r>
              <w:rPr>
                <w:b/>
                <w:bCs/>
              </w:rPr>
              <w:t>表2-1  项目主要建设内容一览表</w:t>
            </w:r>
          </w:p>
          <w:tbl>
            <w:tblPr>
              <w:tblStyle w:val="25"/>
              <w:tblW w:w="79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634"/>
              <w:gridCol w:w="3975"/>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jc w:val="center"/>
                    <w:rPr>
                      <w:b/>
                      <w:bCs/>
                      <w:sz w:val="21"/>
                      <w:szCs w:val="21"/>
                    </w:rPr>
                  </w:pPr>
                  <w:r>
                    <w:rPr>
                      <w:b/>
                      <w:bCs/>
                      <w:sz w:val="21"/>
                      <w:szCs w:val="21"/>
                    </w:rPr>
                    <w:t>类别</w:t>
                  </w:r>
                </w:p>
              </w:tc>
              <w:tc>
                <w:tcPr>
                  <w:tcW w:w="1634" w:type="dxa"/>
                  <w:vAlign w:val="center"/>
                </w:tcPr>
                <w:p>
                  <w:pPr>
                    <w:jc w:val="center"/>
                    <w:rPr>
                      <w:b/>
                      <w:bCs/>
                      <w:sz w:val="21"/>
                      <w:szCs w:val="21"/>
                    </w:rPr>
                  </w:pPr>
                  <w:r>
                    <w:rPr>
                      <w:b/>
                      <w:bCs/>
                      <w:sz w:val="21"/>
                      <w:szCs w:val="21"/>
                    </w:rPr>
                    <w:t>单项工程名称</w:t>
                  </w:r>
                </w:p>
              </w:tc>
              <w:tc>
                <w:tcPr>
                  <w:tcW w:w="3975" w:type="dxa"/>
                  <w:vAlign w:val="center"/>
                </w:tcPr>
                <w:p>
                  <w:pPr>
                    <w:jc w:val="center"/>
                    <w:rPr>
                      <w:b/>
                      <w:bCs/>
                      <w:sz w:val="21"/>
                      <w:szCs w:val="21"/>
                    </w:rPr>
                  </w:pPr>
                  <w:r>
                    <w:rPr>
                      <w:b/>
                      <w:bCs/>
                      <w:sz w:val="21"/>
                      <w:szCs w:val="21"/>
                    </w:rPr>
                    <w:t>建设内容</w:t>
                  </w:r>
                </w:p>
              </w:tc>
              <w:tc>
                <w:tcPr>
                  <w:tcW w:w="1222" w:type="dxa"/>
                  <w:vAlign w:val="center"/>
                </w:tcPr>
                <w:p>
                  <w:pPr>
                    <w:jc w:val="center"/>
                    <w:rPr>
                      <w:sz w:val="21"/>
                      <w:szCs w:val="21"/>
                    </w:rPr>
                  </w:pPr>
                  <w:r>
                    <w:rPr>
                      <w:rFonts w:hint="default" w:ascii="Times New Roman" w:hAnsi="Times New Roman" w:cs="Times New Roman"/>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06" w:type="dxa"/>
                  <w:vMerge w:val="restart"/>
                  <w:vAlign w:val="center"/>
                </w:tcPr>
                <w:p>
                  <w:pPr>
                    <w:jc w:val="center"/>
                    <w:rPr>
                      <w:sz w:val="21"/>
                      <w:szCs w:val="21"/>
                    </w:rPr>
                  </w:pPr>
                  <w:bookmarkStart w:id="2" w:name="OLE_LINK22" w:colFirst="0" w:colLast="0"/>
                  <w:r>
                    <w:rPr>
                      <w:sz w:val="21"/>
                      <w:szCs w:val="21"/>
                    </w:rPr>
                    <w:t>主体工程</w:t>
                  </w:r>
                </w:p>
              </w:tc>
              <w:tc>
                <w:tcPr>
                  <w:tcW w:w="1634" w:type="dxa"/>
                  <w:vAlign w:val="center"/>
                </w:tcPr>
                <w:p>
                  <w:pPr>
                    <w:jc w:val="center"/>
                    <w:rPr>
                      <w:color w:val="auto"/>
                      <w:sz w:val="21"/>
                      <w:szCs w:val="21"/>
                    </w:rPr>
                  </w:pPr>
                  <w:r>
                    <w:rPr>
                      <w:rFonts w:hint="eastAsia" w:cs="宋体"/>
                      <w:sz w:val="21"/>
                      <w:szCs w:val="21"/>
                    </w:rPr>
                    <w:t>生产车间</w:t>
                  </w:r>
                </w:p>
              </w:tc>
              <w:tc>
                <w:tcPr>
                  <w:tcW w:w="3975" w:type="dxa"/>
                  <w:vAlign w:val="center"/>
                </w:tcPr>
                <w:p>
                  <w:pPr>
                    <w:jc w:val="center"/>
                    <w:rPr>
                      <w:color w:val="auto"/>
                      <w:sz w:val="21"/>
                      <w:szCs w:val="21"/>
                    </w:rPr>
                  </w:pPr>
                  <w:r>
                    <w:rPr>
                      <w:rFonts w:hint="eastAsia" w:cs="宋体"/>
                      <w:sz w:val="21"/>
                      <w:szCs w:val="21"/>
                    </w:rPr>
                    <w:t>生产</w:t>
                  </w:r>
                  <w:r>
                    <w:rPr>
                      <w:rFonts w:hint="eastAsia" w:cs="宋体"/>
                      <w:color w:val="000000"/>
                      <w:sz w:val="21"/>
                      <w:szCs w:val="21"/>
                    </w:rPr>
                    <w:t>车间（一层）</w:t>
                  </w:r>
                  <w:r>
                    <w:rPr>
                      <w:rFonts w:hint="eastAsia" w:cs="宋体"/>
                      <w:sz w:val="21"/>
                      <w:szCs w:val="21"/>
                      <w:lang w:val="en-US" w:eastAsia="zh-CN"/>
                    </w:rPr>
                    <w:t>位于</w:t>
                  </w:r>
                  <w:r>
                    <w:rPr>
                      <w:rFonts w:hint="eastAsia" w:cs="宋体"/>
                      <w:sz w:val="21"/>
                      <w:szCs w:val="21"/>
                    </w:rPr>
                    <w:t>厂区的</w:t>
                  </w:r>
                  <w:r>
                    <w:rPr>
                      <w:rFonts w:hint="eastAsia" w:cs="宋体"/>
                      <w:sz w:val="21"/>
                      <w:szCs w:val="21"/>
                      <w:lang w:val="en-US" w:eastAsia="zh-CN"/>
                    </w:rPr>
                    <w:t>北</w:t>
                  </w:r>
                  <w:r>
                    <w:rPr>
                      <w:rFonts w:hint="eastAsia" w:cs="宋体"/>
                      <w:sz w:val="21"/>
                      <w:szCs w:val="21"/>
                    </w:rPr>
                    <w:t>侧</w:t>
                  </w:r>
                  <w:r>
                    <w:rPr>
                      <w:rFonts w:hint="eastAsia" w:cs="宋体"/>
                      <w:color w:val="000000"/>
                      <w:sz w:val="21"/>
                      <w:szCs w:val="21"/>
                    </w:rPr>
                    <w:t>，占地面积约</w:t>
                  </w:r>
                  <w:r>
                    <w:rPr>
                      <w:rFonts w:hint="eastAsia" w:cs="宋体"/>
                      <w:color w:val="000000"/>
                      <w:sz w:val="21"/>
                      <w:szCs w:val="21"/>
                      <w:lang w:val="en-US" w:eastAsia="zh-CN"/>
                    </w:rPr>
                    <w:t>6</w:t>
                  </w:r>
                  <w:r>
                    <w:rPr>
                      <w:color w:val="000000"/>
                      <w:sz w:val="21"/>
                      <w:szCs w:val="21"/>
                    </w:rPr>
                    <w:t>000m</w:t>
                  </w:r>
                  <w:r>
                    <w:rPr>
                      <w:color w:val="000000"/>
                      <w:sz w:val="21"/>
                      <w:szCs w:val="21"/>
                      <w:vertAlign w:val="superscript"/>
                    </w:rPr>
                    <w:t>2</w:t>
                  </w:r>
                  <w:r>
                    <w:rPr>
                      <w:rFonts w:hint="eastAsia" w:cs="宋体"/>
                      <w:color w:val="000000"/>
                      <w:sz w:val="21"/>
                      <w:szCs w:val="21"/>
                    </w:rPr>
                    <w:t>，</w:t>
                  </w:r>
                  <w:r>
                    <w:rPr>
                      <w:rFonts w:hint="eastAsia" w:cs="宋体"/>
                      <w:sz w:val="21"/>
                      <w:szCs w:val="21"/>
                    </w:rPr>
                    <w:t>设置卧式仓区</w:t>
                  </w:r>
                  <w:r>
                    <w:rPr>
                      <w:rFonts w:hint="eastAsia" w:cs="宋体"/>
                      <w:sz w:val="21"/>
                      <w:szCs w:val="21"/>
                      <w:lang w:eastAsia="zh-CN"/>
                    </w:rPr>
                    <w:t>、</w:t>
                  </w:r>
                  <w:r>
                    <w:rPr>
                      <w:rFonts w:hint="eastAsia" w:cs="宋体"/>
                      <w:sz w:val="21"/>
                      <w:szCs w:val="21"/>
                    </w:rPr>
                    <w:t>搅拌区</w:t>
                  </w:r>
                  <w:r>
                    <w:rPr>
                      <w:rFonts w:hint="eastAsia" w:cs="宋体"/>
                      <w:sz w:val="21"/>
                      <w:szCs w:val="21"/>
                      <w:lang w:eastAsia="zh-CN"/>
                    </w:rPr>
                    <w:t>、</w:t>
                  </w:r>
                  <w:r>
                    <w:rPr>
                      <w:rFonts w:hint="eastAsia" w:cs="宋体"/>
                      <w:color w:val="000000"/>
                      <w:sz w:val="21"/>
                      <w:szCs w:val="21"/>
                    </w:rPr>
                    <w:t>同时配备骨</w:t>
                  </w:r>
                  <w:r>
                    <w:rPr>
                      <w:rFonts w:hint="eastAsia" w:cs="宋体"/>
                      <w:sz w:val="21"/>
                      <w:szCs w:val="21"/>
                    </w:rPr>
                    <w:t>料配料系统、</w:t>
                  </w:r>
                  <w:r>
                    <w:rPr>
                      <w:rFonts w:hint="eastAsia" w:cs="宋体"/>
                      <w:color w:val="000000"/>
                      <w:sz w:val="21"/>
                      <w:szCs w:val="21"/>
                    </w:rPr>
                    <w:t>骨料输送系统、控制室、计量系统、搅拌系统、外加剂系统、水路系统、气控系统、电控系统及粉料储存和供给系统</w:t>
                  </w:r>
                  <w:r>
                    <w:rPr>
                      <w:rFonts w:hint="eastAsia" w:cs="宋体"/>
                      <w:sz w:val="21"/>
                      <w:szCs w:val="21"/>
                    </w:rPr>
                    <w:t>等</w:t>
                  </w:r>
                </w:p>
              </w:tc>
              <w:tc>
                <w:tcPr>
                  <w:tcW w:w="1222" w:type="dxa"/>
                  <w:vMerge w:val="restart"/>
                  <w:vAlign w:val="center"/>
                </w:tcPr>
                <w:p>
                  <w:pPr>
                    <w:jc w:val="center"/>
                    <w:rPr>
                      <w:sz w:val="21"/>
                      <w:szCs w:val="21"/>
                    </w:rPr>
                  </w:pPr>
                  <w:r>
                    <w:rPr>
                      <w:rFonts w:hint="eastAsia" w:ascii="Times New Roman" w:hAnsi="Times New Roman" w:cs="Times New Roman"/>
                      <w:bCs/>
                      <w:color w:val="000000"/>
                      <w:sz w:val="21"/>
                      <w:szCs w:val="21"/>
                    </w:rPr>
                    <w:t>建设</w:t>
                  </w:r>
                  <w:r>
                    <w:rPr>
                      <w:rFonts w:ascii="宋体" w:hAnsi="宋体" w:eastAsia="宋体" w:cs="宋体"/>
                      <w:sz w:val="21"/>
                      <w:szCs w:val="21"/>
                    </w:rPr>
                    <w:t>装配式外墙保温装饰一体化板、装配式干式工法保温隔声（隔热）楼屋面板等</w:t>
                  </w:r>
                  <w:r>
                    <w:rPr>
                      <w:rFonts w:hint="eastAsia" w:ascii="Times New Roman" w:hAnsi="Times New Roman" w:cs="Times New Roman"/>
                      <w:bCs/>
                      <w:color w:val="000000"/>
                      <w:sz w:val="21"/>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06" w:type="dxa"/>
                  <w:vMerge w:val="continue"/>
                  <w:vAlign w:val="center"/>
                </w:tcPr>
                <w:p>
                  <w:pPr>
                    <w:jc w:val="center"/>
                  </w:pPr>
                </w:p>
              </w:tc>
              <w:tc>
                <w:tcPr>
                  <w:tcW w:w="1634" w:type="dxa"/>
                  <w:vAlign w:val="center"/>
                </w:tcPr>
                <w:p>
                  <w:pPr>
                    <w:jc w:val="center"/>
                    <w:rPr>
                      <w:rFonts w:hint="eastAsia" w:ascii="宋体" w:hAnsi="宋体" w:eastAsia="宋体" w:cs="宋体"/>
                      <w:color w:val="auto"/>
                      <w:sz w:val="21"/>
                      <w:szCs w:val="21"/>
                      <w:lang w:val="en-US" w:eastAsia="zh-CN"/>
                    </w:rPr>
                  </w:pPr>
                  <w:r>
                    <w:rPr>
                      <w:rFonts w:hint="eastAsia" w:cs="宋体"/>
                      <w:sz w:val="21"/>
                      <w:szCs w:val="21"/>
                    </w:rPr>
                    <w:t>搅拌</w:t>
                  </w:r>
                  <w:r>
                    <w:rPr>
                      <w:rFonts w:hint="eastAsia" w:cs="宋体"/>
                      <w:sz w:val="21"/>
                      <w:szCs w:val="21"/>
                      <w:lang w:val="en-US" w:eastAsia="zh-CN"/>
                    </w:rPr>
                    <w:t>区</w:t>
                  </w:r>
                </w:p>
              </w:tc>
              <w:tc>
                <w:tcPr>
                  <w:tcW w:w="3975" w:type="dxa"/>
                  <w:vAlign w:val="center"/>
                </w:tcPr>
                <w:p>
                  <w:pPr>
                    <w:jc w:val="center"/>
                    <w:rPr>
                      <w:bCs/>
                      <w:color w:val="auto"/>
                      <w:sz w:val="21"/>
                      <w:szCs w:val="21"/>
                    </w:rPr>
                  </w:pPr>
                  <w:r>
                    <w:rPr>
                      <w:rFonts w:hint="eastAsia" w:cs="宋体"/>
                      <w:sz w:val="21"/>
                      <w:szCs w:val="21"/>
                    </w:rPr>
                    <w:t>搅拌</w:t>
                  </w:r>
                  <w:r>
                    <w:rPr>
                      <w:rFonts w:hint="eastAsia" w:cs="宋体"/>
                      <w:sz w:val="21"/>
                      <w:szCs w:val="21"/>
                      <w:lang w:val="en-US" w:eastAsia="zh-CN"/>
                    </w:rPr>
                    <w:t>区位于</w:t>
                  </w:r>
                  <w:r>
                    <w:rPr>
                      <w:rFonts w:hint="eastAsia" w:cs="宋体"/>
                      <w:sz w:val="21"/>
                      <w:szCs w:val="21"/>
                    </w:rPr>
                    <w:t>生产</w:t>
                  </w:r>
                  <w:r>
                    <w:rPr>
                      <w:rFonts w:hint="eastAsia" w:cs="宋体"/>
                      <w:color w:val="000000"/>
                      <w:sz w:val="21"/>
                      <w:szCs w:val="21"/>
                    </w:rPr>
                    <w:t>车间（一层）</w:t>
                  </w:r>
                  <w:r>
                    <w:rPr>
                      <w:rFonts w:hint="eastAsia" w:cs="宋体"/>
                      <w:color w:val="000000"/>
                      <w:sz w:val="21"/>
                      <w:szCs w:val="21"/>
                      <w:lang w:val="en-US" w:eastAsia="zh-CN"/>
                    </w:rPr>
                    <w:t>西</w:t>
                  </w:r>
                  <w:r>
                    <w:rPr>
                      <w:rFonts w:hint="eastAsia" w:cs="宋体"/>
                      <w:sz w:val="21"/>
                      <w:szCs w:val="21"/>
                    </w:rPr>
                    <w:t>侧，设置2台全自动搅拌机</w:t>
                  </w:r>
                  <w:r>
                    <w:rPr>
                      <w:rFonts w:hint="eastAsia" w:cs="宋体"/>
                      <w:sz w:val="21"/>
                      <w:szCs w:val="21"/>
                      <w:lang w:eastAsia="zh-CN"/>
                    </w:rPr>
                    <w:t>，</w:t>
                  </w:r>
                  <w:r>
                    <w:rPr>
                      <w:rFonts w:hint="eastAsia" w:cs="宋体"/>
                      <w:color w:val="000000"/>
                      <w:sz w:val="21"/>
                      <w:szCs w:val="21"/>
                    </w:rPr>
                    <w:t>同时配备</w:t>
                  </w:r>
                  <w:r>
                    <w:rPr>
                      <w:rFonts w:hint="eastAsia" w:cs="宋体"/>
                      <w:sz w:val="21"/>
                      <w:szCs w:val="21"/>
                    </w:rPr>
                    <w:t>物料输送系统、供水系统等，建筑面积约为</w:t>
                  </w:r>
                  <w:r>
                    <w:rPr>
                      <w:sz w:val="21"/>
                      <w:szCs w:val="21"/>
                    </w:rPr>
                    <w:t>1</w:t>
                  </w:r>
                  <w:r>
                    <w:rPr>
                      <w:rFonts w:hint="eastAsia"/>
                      <w:sz w:val="21"/>
                      <w:szCs w:val="21"/>
                      <w:lang w:val="en-US" w:eastAsia="zh-CN"/>
                    </w:rPr>
                    <w:t>2</w:t>
                  </w:r>
                  <w:r>
                    <w:rPr>
                      <w:sz w:val="21"/>
                      <w:szCs w:val="21"/>
                    </w:rPr>
                    <w:t>00m</w:t>
                  </w:r>
                  <w:r>
                    <w:rPr>
                      <w:sz w:val="21"/>
                      <w:szCs w:val="21"/>
                      <w:vertAlign w:val="superscript"/>
                    </w:rPr>
                    <w:t>2</w:t>
                  </w:r>
                </w:p>
              </w:tc>
              <w:tc>
                <w:tcPr>
                  <w:tcW w:w="1222"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06" w:type="dxa"/>
                  <w:vMerge w:val="continue"/>
                  <w:vAlign w:val="center"/>
                </w:tcPr>
                <w:p>
                  <w:pPr>
                    <w:jc w:val="center"/>
                  </w:pPr>
                </w:p>
              </w:tc>
              <w:tc>
                <w:tcPr>
                  <w:tcW w:w="1634" w:type="dxa"/>
                  <w:vAlign w:val="center"/>
                </w:tcPr>
                <w:p>
                  <w:pPr>
                    <w:jc w:val="center"/>
                    <w:rPr>
                      <w:rFonts w:hint="eastAsia" w:eastAsia="宋体" w:cs="宋体"/>
                      <w:sz w:val="21"/>
                      <w:szCs w:val="21"/>
                      <w:lang w:val="en-US" w:eastAsia="zh-CN"/>
                    </w:rPr>
                  </w:pPr>
                  <w:r>
                    <w:rPr>
                      <w:rFonts w:hint="eastAsia" w:cs="宋体"/>
                      <w:sz w:val="21"/>
                      <w:szCs w:val="21"/>
                      <w:lang w:val="en-US" w:eastAsia="zh-CN"/>
                    </w:rPr>
                    <w:t>抛丸区</w:t>
                  </w:r>
                </w:p>
              </w:tc>
              <w:tc>
                <w:tcPr>
                  <w:tcW w:w="3975" w:type="dxa"/>
                  <w:vAlign w:val="center"/>
                </w:tcPr>
                <w:p>
                  <w:pPr>
                    <w:jc w:val="center"/>
                    <w:rPr>
                      <w:rFonts w:hint="default" w:eastAsia="宋体" w:cs="宋体"/>
                      <w:sz w:val="21"/>
                      <w:szCs w:val="21"/>
                      <w:lang w:val="en-US" w:eastAsia="zh-CN"/>
                    </w:rPr>
                  </w:pPr>
                  <w:r>
                    <w:rPr>
                      <w:rFonts w:hint="eastAsia" w:cs="宋体"/>
                      <w:sz w:val="21"/>
                      <w:szCs w:val="21"/>
                      <w:lang w:val="en-US" w:eastAsia="zh-CN"/>
                    </w:rPr>
                    <w:t>位于</w:t>
                  </w:r>
                  <w:r>
                    <w:rPr>
                      <w:rFonts w:hint="eastAsia" w:cs="宋体"/>
                      <w:sz w:val="21"/>
                      <w:szCs w:val="21"/>
                    </w:rPr>
                    <w:t>生产</w:t>
                  </w:r>
                  <w:r>
                    <w:rPr>
                      <w:rFonts w:hint="eastAsia" w:cs="宋体"/>
                      <w:color w:val="000000"/>
                      <w:sz w:val="21"/>
                      <w:szCs w:val="21"/>
                    </w:rPr>
                    <w:t>车间（一层）</w:t>
                  </w:r>
                  <w:r>
                    <w:rPr>
                      <w:rFonts w:hint="eastAsia" w:cs="宋体"/>
                      <w:color w:val="000000"/>
                      <w:sz w:val="21"/>
                      <w:szCs w:val="21"/>
                      <w:lang w:val="en-US" w:eastAsia="zh-CN"/>
                    </w:rPr>
                    <w:t>西南</w:t>
                  </w:r>
                  <w:r>
                    <w:rPr>
                      <w:rFonts w:hint="eastAsia" w:cs="宋体"/>
                      <w:sz w:val="21"/>
                      <w:szCs w:val="21"/>
                    </w:rPr>
                    <w:t>侧</w:t>
                  </w:r>
                  <w:r>
                    <w:rPr>
                      <w:rFonts w:hint="eastAsia" w:cs="宋体"/>
                      <w:sz w:val="21"/>
                      <w:szCs w:val="21"/>
                      <w:lang w:eastAsia="zh-CN"/>
                    </w:rPr>
                    <w:t>，</w:t>
                  </w:r>
                  <w:r>
                    <w:rPr>
                      <w:rFonts w:hint="eastAsia" w:cs="宋体"/>
                      <w:sz w:val="21"/>
                      <w:szCs w:val="21"/>
                    </w:rPr>
                    <w:t>设置</w:t>
                  </w:r>
                  <w:r>
                    <w:rPr>
                      <w:rFonts w:hint="eastAsia" w:cs="宋体"/>
                      <w:sz w:val="21"/>
                      <w:szCs w:val="21"/>
                      <w:lang w:val="en-US" w:eastAsia="zh-CN"/>
                    </w:rPr>
                    <w:t>3</w:t>
                  </w:r>
                  <w:r>
                    <w:rPr>
                      <w:rFonts w:hint="eastAsia" w:cs="宋体"/>
                      <w:sz w:val="21"/>
                      <w:szCs w:val="21"/>
                    </w:rPr>
                    <w:t>台</w:t>
                  </w:r>
                  <w:r>
                    <w:rPr>
                      <w:rFonts w:hint="eastAsia" w:cs="宋体"/>
                      <w:sz w:val="21"/>
                      <w:szCs w:val="21"/>
                      <w:lang w:val="en-US" w:eastAsia="zh-CN"/>
                    </w:rPr>
                    <w:t>抛丸</w:t>
                  </w:r>
                  <w:r>
                    <w:rPr>
                      <w:rFonts w:hint="eastAsia" w:cs="宋体"/>
                      <w:sz w:val="21"/>
                      <w:szCs w:val="21"/>
                    </w:rPr>
                    <w:t>机</w:t>
                  </w:r>
                  <w:r>
                    <w:rPr>
                      <w:rFonts w:hint="eastAsia" w:cs="宋体"/>
                      <w:sz w:val="21"/>
                      <w:szCs w:val="21"/>
                      <w:lang w:eastAsia="zh-CN"/>
                    </w:rPr>
                    <w:t>，</w:t>
                  </w:r>
                  <w:r>
                    <w:rPr>
                      <w:rFonts w:hint="eastAsia" w:cs="宋体"/>
                      <w:sz w:val="21"/>
                      <w:szCs w:val="21"/>
                      <w:lang w:val="en-US" w:eastAsia="zh-CN"/>
                    </w:rPr>
                    <w:t>进行抛丸工序</w:t>
                  </w:r>
                  <w:r>
                    <w:rPr>
                      <w:rFonts w:hint="eastAsia" w:cs="宋体"/>
                      <w:sz w:val="21"/>
                      <w:szCs w:val="21"/>
                    </w:rPr>
                    <w:t>，建筑面积约为</w:t>
                  </w:r>
                  <w:r>
                    <w:rPr>
                      <w:sz w:val="21"/>
                      <w:szCs w:val="21"/>
                    </w:rPr>
                    <w:t>1</w:t>
                  </w:r>
                  <w:r>
                    <w:rPr>
                      <w:rFonts w:hint="eastAsia"/>
                      <w:sz w:val="21"/>
                      <w:szCs w:val="21"/>
                      <w:lang w:val="en-US" w:eastAsia="zh-CN"/>
                    </w:rPr>
                    <w:t>2</w:t>
                  </w:r>
                  <w:r>
                    <w:rPr>
                      <w:sz w:val="21"/>
                      <w:szCs w:val="21"/>
                    </w:rPr>
                    <w:t>00m</w:t>
                  </w:r>
                  <w:r>
                    <w:rPr>
                      <w:sz w:val="21"/>
                      <w:szCs w:val="21"/>
                      <w:vertAlign w:val="superscript"/>
                    </w:rPr>
                    <w:t>2</w:t>
                  </w:r>
                </w:p>
              </w:tc>
              <w:tc>
                <w:tcPr>
                  <w:tcW w:w="1222"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06" w:type="dxa"/>
                  <w:vMerge w:val="continue"/>
                  <w:vAlign w:val="center"/>
                </w:tcPr>
                <w:p>
                  <w:pPr>
                    <w:jc w:val="center"/>
                  </w:pPr>
                </w:p>
              </w:tc>
              <w:tc>
                <w:tcPr>
                  <w:tcW w:w="1634" w:type="dxa"/>
                  <w:vAlign w:val="center"/>
                </w:tcPr>
                <w:p>
                  <w:pPr>
                    <w:jc w:val="center"/>
                    <w:rPr>
                      <w:rFonts w:hint="default" w:cs="宋体"/>
                      <w:sz w:val="21"/>
                      <w:szCs w:val="21"/>
                      <w:lang w:val="en-US" w:eastAsia="zh-CN"/>
                    </w:rPr>
                  </w:pPr>
                  <w:r>
                    <w:rPr>
                      <w:rFonts w:hint="eastAsia" w:ascii="宋体" w:hAnsi="宋体" w:cs="宋体"/>
                      <w:color w:val="000000"/>
                      <w:sz w:val="21"/>
                      <w:szCs w:val="21"/>
                      <w:lang w:val="en-US" w:eastAsia="zh-CN"/>
                    </w:rPr>
                    <w:t>水</w:t>
                  </w:r>
                  <w:r>
                    <w:rPr>
                      <w:rFonts w:hint="eastAsia" w:ascii="宋体" w:hAnsi="宋体" w:eastAsia="宋体" w:cs="宋体"/>
                      <w:color w:val="000000"/>
                      <w:sz w:val="21"/>
                      <w:szCs w:val="21"/>
                      <w:lang w:val="en-US" w:eastAsia="zh-CN"/>
                    </w:rPr>
                    <w:t>磨</w:t>
                  </w:r>
                  <w:r>
                    <w:rPr>
                      <w:rFonts w:hint="eastAsia" w:ascii="宋体" w:hAnsi="宋体" w:cs="宋体"/>
                      <w:color w:val="000000"/>
                      <w:sz w:val="21"/>
                      <w:szCs w:val="21"/>
                      <w:lang w:val="en-US" w:eastAsia="zh-CN"/>
                    </w:rPr>
                    <w:t>加工</w:t>
                  </w:r>
                  <w:r>
                    <w:rPr>
                      <w:rFonts w:hint="eastAsia" w:cs="宋体"/>
                      <w:sz w:val="21"/>
                      <w:szCs w:val="21"/>
                      <w:lang w:val="en-US" w:eastAsia="zh-CN"/>
                    </w:rPr>
                    <w:t>区</w:t>
                  </w:r>
                </w:p>
              </w:tc>
              <w:tc>
                <w:tcPr>
                  <w:tcW w:w="3975" w:type="dxa"/>
                  <w:vAlign w:val="center"/>
                </w:tcPr>
                <w:p>
                  <w:pPr>
                    <w:jc w:val="center"/>
                    <w:rPr>
                      <w:rFonts w:hint="eastAsia" w:cs="宋体"/>
                      <w:sz w:val="21"/>
                      <w:szCs w:val="21"/>
                    </w:rPr>
                  </w:pPr>
                  <w:r>
                    <w:rPr>
                      <w:rFonts w:hint="eastAsia" w:cs="宋体"/>
                      <w:sz w:val="21"/>
                      <w:szCs w:val="21"/>
                      <w:lang w:val="en-US" w:eastAsia="zh-CN"/>
                    </w:rPr>
                    <w:t>位于</w:t>
                  </w:r>
                  <w:r>
                    <w:rPr>
                      <w:rFonts w:hint="eastAsia" w:cs="宋体"/>
                      <w:sz w:val="21"/>
                      <w:szCs w:val="21"/>
                    </w:rPr>
                    <w:t>生产</w:t>
                  </w:r>
                  <w:r>
                    <w:rPr>
                      <w:rFonts w:hint="eastAsia" w:cs="宋体"/>
                      <w:color w:val="000000"/>
                      <w:sz w:val="21"/>
                      <w:szCs w:val="21"/>
                    </w:rPr>
                    <w:t>车间（一层）</w:t>
                  </w:r>
                  <w:r>
                    <w:rPr>
                      <w:rFonts w:hint="eastAsia" w:cs="宋体"/>
                      <w:color w:val="000000"/>
                      <w:sz w:val="21"/>
                      <w:szCs w:val="21"/>
                      <w:lang w:val="en-US" w:eastAsia="zh-CN"/>
                    </w:rPr>
                    <w:t>东南</w:t>
                  </w:r>
                  <w:r>
                    <w:rPr>
                      <w:rFonts w:hint="eastAsia" w:cs="宋体"/>
                      <w:sz w:val="21"/>
                      <w:szCs w:val="21"/>
                    </w:rPr>
                    <w:t>侧</w:t>
                  </w:r>
                  <w:r>
                    <w:rPr>
                      <w:rFonts w:hint="eastAsia" w:cs="宋体"/>
                      <w:sz w:val="21"/>
                      <w:szCs w:val="21"/>
                      <w:lang w:eastAsia="zh-CN"/>
                    </w:rPr>
                    <w:t>，</w:t>
                  </w:r>
                  <w:r>
                    <w:rPr>
                      <w:rFonts w:hint="eastAsia" w:cs="宋体"/>
                      <w:sz w:val="21"/>
                      <w:szCs w:val="21"/>
                    </w:rPr>
                    <w:t>设置</w:t>
                  </w:r>
                  <w:r>
                    <w:rPr>
                      <w:rFonts w:hint="eastAsia" w:cs="宋体"/>
                      <w:sz w:val="21"/>
                      <w:szCs w:val="21"/>
                      <w:lang w:val="en-US" w:eastAsia="zh-CN"/>
                    </w:rPr>
                    <w:t>5</w:t>
                  </w:r>
                  <w:r>
                    <w:rPr>
                      <w:rFonts w:hint="eastAsia" w:cs="宋体"/>
                      <w:sz w:val="21"/>
                      <w:szCs w:val="21"/>
                    </w:rPr>
                    <w:t>台</w:t>
                  </w:r>
                  <w:r>
                    <w:rPr>
                      <w:rFonts w:hint="eastAsia" w:ascii="宋体" w:hAnsi="宋体" w:cs="宋体"/>
                      <w:color w:val="000000"/>
                      <w:sz w:val="21"/>
                      <w:szCs w:val="21"/>
                      <w:lang w:val="en-US" w:eastAsia="zh-CN"/>
                    </w:rPr>
                    <w:t>水</w:t>
                  </w:r>
                  <w:r>
                    <w:rPr>
                      <w:rFonts w:hint="eastAsia" w:ascii="宋体" w:hAnsi="宋体" w:eastAsia="宋体" w:cs="宋体"/>
                      <w:color w:val="000000"/>
                      <w:sz w:val="21"/>
                      <w:szCs w:val="21"/>
                      <w:lang w:val="en-US" w:eastAsia="zh-CN"/>
                    </w:rPr>
                    <w:t>磨</w:t>
                  </w:r>
                  <w:r>
                    <w:rPr>
                      <w:rFonts w:hint="eastAsia" w:cs="宋体"/>
                      <w:sz w:val="21"/>
                      <w:szCs w:val="21"/>
                    </w:rPr>
                    <w:t>机</w:t>
                  </w:r>
                  <w:r>
                    <w:rPr>
                      <w:rFonts w:hint="eastAsia" w:cs="宋体"/>
                      <w:sz w:val="21"/>
                      <w:szCs w:val="21"/>
                      <w:lang w:eastAsia="zh-CN"/>
                    </w:rPr>
                    <w:t>，</w:t>
                  </w:r>
                  <w:r>
                    <w:rPr>
                      <w:rFonts w:hint="eastAsia" w:cs="宋体"/>
                      <w:sz w:val="21"/>
                      <w:szCs w:val="21"/>
                      <w:lang w:val="en-US" w:eastAsia="zh-CN"/>
                    </w:rPr>
                    <w:t>进行</w:t>
                  </w:r>
                  <w:r>
                    <w:rPr>
                      <w:rFonts w:hint="eastAsia" w:ascii="宋体" w:hAnsi="宋体" w:cs="宋体"/>
                      <w:color w:val="000000"/>
                      <w:sz w:val="21"/>
                      <w:szCs w:val="21"/>
                      <w:lang w:val="en-US" w:eastAsia="zh-CN"/>
                    </w:rPr>
                    <w:t>水</w:t>
                  </w:r>
                  <w:r>
                    <w:rPr>
                      <w:rFonts w:hint="eastAsia" w:ascii="宋体" w:hAnsi="宋体" w:eastAsia="宋体" w:cs="宋体"/>
                      <w:color w:val="000000"/>
                      <w:sz w:val="21"/>
                      <w:szCs w:val="21"/>
                      <w:lang w:val="en-US" w:eastAsia="zh-CN"/>
                    </w:rPr>
                    <w:t>磨</w:t>
                  </w:r>
                  <w:r>
                    <w:rPr>
                      <w:rFonts w:hint="eastAsia" w:ascii="宋体" w:hAnsi="宋体" w:cs="宋体"/>
                      <w:color w:val="000000"/>
                      <w:sz w:val="21"/>
                      <w:szCs w:val="21"/>
                      <w:lang w:val="en-US" w:eastAsia="zh-CN"/>
                    </w:rPr>
                    <w:t>加工</w:t>
                  </w:r>
                  <w:r>
                    <w:rPr>
                      <w:rFonts w:hint="eastAsia" w:cs="宋体"/>
                      <w:sz w:val="21"/>
                      <w:szCs w:val="21"/>
                      <w:lang w:val="en-US" w:eastAsia="zh-CN"/>
                    </w:rPr>
                    <w:t>工序</w:t>
                  </w:r>
                  <w:r>
                    <w:rPr>
                      <w:rFonts w:hint="eastAsia" w:cs="宋体"/>
                      <w:sz w:val="21"/>
                      <w:szCs w:val="21"/>
                    </w:rPr>
                    <w:t>，建筑面积约为</w:t>
                  </w:r>
                  <w:r>
                    <w:rPr>
                      <w:sz w:val="21"/>
                      <w:szCs w:val="21"/>
                    </w:rPr>
                    <w:t>1</w:t>
                  </w:r>
                  <w:r>
                    <w:rPr>
                      <w:rFonts w:hint="eastAsia"/>
                      <w:sz w:val="21"/>
                      <w:szCs w:val="21"/>
                      <w:lang w:val="en-US" w:eastAsia="zh-CN"/>
                    </w:rPr>
                    <w:t>2</w:t>
                  </w:r>
                  <w:r>
                    <w:rPr>
                      <w:sz w:val="21"/>
                      <w:szCs w:val="21"/>
                    </w:rPr>
                    <w:t>00m</w:t>
                  </w:r>
                  <w:r>
                    <w:rPr>
                      <w:sz w:val="21"/>
                      <w:szCs w:val="21"/>
                      <w:vertAlign w:val="superscript"/>
                    </w:rPr>
                    <w:t>2</w:t>
                  </w:r>
                </w:p>
              </w:tc>
              <w:tc>
                <w:tcPr>
                  <w:tcW w:w="1222"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06" w:type="dxa"/>
                  <w:vMerge w:val="continue"/>
                  <w:vAlign w:val="center"/>
                </w:tcPr>
                <w:p>
                  <w:pPr>
                    <w:jc w:val="center"/>
                  </w:pPr>
                </w:p>
              </w:tc>
              <w:tc>
                <w:tcPr>
                  <w:tcW w:w="1634" w:type="dxa"/>
                  <w:vAlign w:val="center"/>
                </w:tcPr>
                <w:p>
                  <w:pPr>
                    <w:jc w:val="center"/>
                    <w:rPr>
                      <w:rFonts w:hint="eastAsia" w:cs="宋体"/>
                      <w:sz w:val="21"/>
                      <w:szCs w:val="21"/>
                    </w:rPr>
                  </w:pPr>
                  <w:r>
                    <w:rPr>
                      <w:rFonts w:hint="eastAsia" w:cs="宋体"/>
                      <w:sz w:val="21"/>
                      <w:szCs w:val="21"/>
                    </w:rPr>
                    <w:t>三级沉淀池</w:t>
                  </w:r>
                </w:p>
              </w:tc>
              <w:tc>
                <w:tcPr>
                  <w:tcW w:w="3975" w:type="dxa"/>
                  <w:vAlign w:val="center"/>
                </w:tcPr>
                <w:p>
                  <w:pPr>
                    <w:jc w:val="center"/>
                    <w:rPr>
                      <w:rFonts w:hint="eastAsia" w:eastAsia="宋体" w:cs="宋体"/>
                      <w:sz w:val="21"/>
                      <w:szCs w:val="21"/>
                      <w:lang w:eastAsia="zh-CN"/>
                    </w:rPr>
                  </w:pPr>
                  <w:r>
                    <w:rPr>
                      <w:rFonts w:hint="eastAsia" w:cs="宋体"/>
                      <w:color w:val="000000"/>
                      <w:sz w:val="21"/>
                      <w:szCs w:val="21"/>
                    </w:rPr>
                    <w:t>位于搅拌机下方</w:t>
                  </w:r>
                  <w:r>
                    <w:rPr>
                      <w:rFonts w:hint="eastAsia" w:cs="宋体"/>
                      <w:color w:val="000000"/>
                      <w:sz w:val="21"/>
                      <w:szCs w:val="21"/>
                      <w:lang w:eastAsia="zh-CN"/>
                    </w:rPr>
                    <w:t>，</w:t>
                  </w:r>
                  <w:r>
                    <w:rPr>
                      <w:rFonts w:hint="eastAsia" w:cs="宋体"/>
                      <w:color w:val="000000"/>
                      <w:sz w:val="21"/>
                      <w:szCs w:val="21"/>
                    </w:rPr>
                    <w:t>用于厂区搅拌机清洗用水、作业区地面冲洗用水、养护用水产生的废水循环回用</w:t>
                  </w:r>
                </w:p>
              </w:tc>
              <w:tc>
                <w:tcPr>
                  <w:tcW w:w="1222"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06" w:type="dxa"/>
                  <w:vAlign w:val="center"/>
                </w:tcPr>
                <w:p>
                  <w:pPr>
                    <w:jc w:val="center"/>
                    <w:rPr>
                      <w:sz w:val="21"/>
                      <w:szCs w:val="21"/>
                    </w:rPr>
                  </w:pPr>
                  <w:r>
                    <w:rPr>
                      <w:sz w:val="21"/>
                      <w:szCs w:val="21"/>
                    </w:rPr>
                    <w:t>辅助工程</w:t>
                  </w:r>
                </w:p>
              </w:tc>
              <w:tc>
                <w:tcPr>
                  <w:tcW w:w="1634"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办公室</w:t>
                  </w:r>
                </w:p>
              </w:tc>
              <w:tc>
                <w:tcPr>
                  <w:tcW w:w="3975" w:type="dxa"/>
                  <w:vAlign w:val="center"/>
                </w:tcPr>
                <w:p>
                  <w:pPr>
                    <w:jc w:val="center"/>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另租借办公</w:t>
                  </w:r>
                  <w:r>
                    <w:rPr>
                      <w:rFonts w:hint="eastAsia" w:ascii="Times New Roman" w:hAnsi="Times New Roman" w:cs="Times New Roman"/>
                      <w:bCs/>
                      <w:color w:val="000000" w:themeColor="text1"/>
                      <w:sz w:val="21"/>
                      <w:szCs w:val="21"/>
                      <w:lang w:val="en-US" w:eastAsia="zh-CN"/>
                      <w14:textFill>
                        <w14:solidFill>
                          <w14:schemeClr w14:val="tx1"/>
                        </w14:solidFill>
                      </w14:textFill>
                    </w:rPr>
                    <w:t>室</w:t>
                  </w:r>
                  <w:r>
                    <w:rPr>
                      <w:rFonts w:hint="eastAsia" w:ascii="Times New Roman" w:hAnsi="Times New Roman" w:cs="Times New Roman"/>
                      <w:bCs/>
                      <w:color w:val="000000" w:themeColor="text1"/>
                      <w:sz w:val="21"/>
                      <w:szCs w:val="21"/>
                      <w:lang w:eastAsia="zh-CN"/>
                      <w14:textFill>
                        <w14:solidFill>
                          <w14:schemeClr w14:val="tx1"/>
                        </w14:solidFill>
                      </w14:textFill>
                    </w:rPr>
                    <w:t>，建筑面积</w:t>
                  </w:r>
                  <w:r>
                    <w:rPr>
                      <w:rFonts w:hint="eastAsia" w:ascii="Times New Roman" w:hAnsi="Times New Roman" w:cs="Times New Roman"/>
                      <w:bCs/>
                      <w:color w:val="000000" w:themeColor="text1"/>
                      <w:sz w:val="21"/>
                      <w:szCs w:val="21"/>
                      <w:lang w:val="en-US" w:eastAsia="zh-CN"/>
                      <w14:textFill>
                        <w14:solidFill>
                          <w14:schemeClr w14:val="tx1"/>
                        </w14:solidFill>
                      </w14:textFill>
                    </w:rPr>
                    <w:t>76</w:t>
                  </w:r>
                  <w:r>
                    <w:rPr>
                      <w:rFonts w:hint="eastAsia" w:ascii="Times New Roman" w:hAnsi="Times New Roman" w:cs="Times New Roman"/>
                      <w:bCs/>
                      <w:color w:val="000000" w:themeColor="text1"/>
                      <w:sz w:val="21"/>
                      <w:szCs w:val="21"/>
                      <w:lang w:eastAsia="zh-CN"/>
                      <w14:textFill>
                        <w14:solidFill>
                          <w14:schemeClr w14:val="tx1"/>
                        </w14:solidFill>
                      </w14:textFill>
                    </w:rPr>
                    <w:t>m</w:t>
                  </w:r>
                  <w:r>
                    <w:rPr>
                      <w:rFonts w:hint="eastAsia" w:ascii="Times New Roman" w:hAnsi="Times New Roman" w:cs="Times New Roman"/>
                      <w:bCs/>
                      <w:color w:val="000000" w:themeColor="text1"/>
                      <w:sz w:val="21"/>
                      <w:szCs w:val="21"/>
                      <w:vertAlign w:val="superscript"/>
                      <w:lang w:eastAsia="zh-CN"/>
                      <w14:textFill>
                        <w14:solidFill>
                          <w14:schemeClr w14:val="tx1"/>
                        </w14:solidFill>
                      </w14:textFill>
                    </w:rPr>
                    <w:t>2</w:t>
                  </w:r>
                  <w:r>
                    <w:rPr>
                      <w:rFonts w:hint="eastAsia" w:ascii="Times New Roman" w:hAnsi="Times New Roman" w:cs="Times New Roman"/>
                      <w:bCs/>
                      <w:color w:val="000000" w:themeColor="text1"/>
                      <w:sz w:val="21"/>
                      <w:szCs w:val="21"/>
                      <w:lang w:eastAsia="zh-CN"/>
                      <w14:textFill>
                        <w14:solidFill>
                          <w14:schemeClr w14:val="tx1"/>
                        </w14:solidFill>
                      </w14:textFill>
                    </w:rPr>
                    <w:t>，可</w:t>
                  </w:r>
                  <w:r>
                    <w:rPr>
                      <w:bCs/>
                      <w:color w:val="000000" w:themeColor="text1"/>
                      <w:sz w:val="21"/>
                      <w:szCs w:val="21"/>
                      <w14:textFill>
                        <w14:solidFill>
                          <w14:schemeClr w14:val="tx1"/>
                        </w14:solidFill>
                      </w14:textFill>
                    </w:rPr>
                    <w:t>满足</w:t>
                  </w:r>
                  <w:r>
                    <w:rPr>
                      <w:rFonts w:hint="eastAsia"/>
                      <w:bCs/>
                      <w:color w:val="000000" w:themeColor="text1"/>
                      <w:sz w:val="21"/>
                      <w:szCs w:val="21"/>
                      <w:lang w:eastAsia="zh-CN"/>
                      <w14:textFill>
                        <w14:solidFill>
                          <w14:schemeClr w14:val="tx1"/>
                        </w14:solidFill>
                      </w14:textFill>
                    </w:rPr>
                    <w:t>本项目一期工程</w:t>
                  </w:r>
                  <w:r>
                    <w:rPr>
                      <w:bCs/>
                      <w:color w:val="000000" w:themeColor="text1"/>
                      <w:sz w:val="21"/>
                      <w:szCs w:val="21"/>
                      <w14:textFill>
                        <w14:solidFill>
                          <w14:schemeClr w14:val="tx1"/>
                        </w14:solidFill>
                      </w14:textFill>
                    </w:rPr>
                    <w:t>员工的日常办公需求。</w:t>
                  </w:r>
                </w:p>
              </w:tc>
              <w:tc>
                <w:tcPr>
                  <w:tcW w:w="1222" w:type="dxa"/>
                  <w:vAlign w:val="center"/>
                </w:tcPr>
                <w:p>
                  <w:pPr>
                    <w:jc w:val="center"/>
                    <w:rPr>
                      <w:sz w:val="21"/>
                      <w:szCs w:val="21"/>
                    </w:rPr>
                  </w:pPr>
                  <w:r>
                    <w:rPr>
                      <w:sz w:val="21"/>
                      <w:szCs w:val="21"/>
                    </w:rPr>
                    <w:t>依托</w:t>
                  </w:r>
                  <w:r>
                    <w:rPr>
                      <w:rFonts w:hint="eastAsia"/>
                      <w:sz w:val="21"/>
                      <w:szCs w:val="21"/>
                      <w:lang w:val="en-US" w:eastAsia="zh-CN"/>
                    </w:rPr>
                    <w:t>现</w:t>
                  </w:r>
                  <w:r>
                    <w:rPr>
                      <w:sz w:val="21"/>
                      <w:szCs w:val="21"/>
                    </w:rPr>
                    <w:t>有厂房</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jc w:val="center"/>
              </w:trPr>
              <w:tc>
                <w:tcPr>
                  <w:tcW w:w="1106" w:type="dxa"/>
                  <w:vMerge w:val="restart"/>
                  <w:vAlign w:val="center"/>
                </w:tcPr>
                <w:p>
                  <w:pPr>
                    <w:jc w:val="center"/>
                    <w:rPr>
                      <w:sz w:val="21"/>
                      <w:szCs w:val="21"/>
                      <w:highlight w:val="yellow"/>
                    </w:rPr>
                  </w:pPr>
                  <w:r>
                    <w:rPr>
                      <w:sz w:val="21"/>
                      <w:szCs w:val="21"/>
                    </w:rPr>
                    <w:t>储运工程</w:t>
                  </w:r>
                </w:p>
              </w:tc>
              <w:tc>
                <w:tcPr>
                  <w:tcW w:w="1634" w:type="dxa"/>
                  <w:vAlign w:val="center"/>
                </w:tcPr>
                <w:p>
                  <w:pPr>
                    <w:adjustRightInd w:val="0"/>
                    <w:snapToGrid w:val="0"/>
                    <w:jc w:val="center"/>
                    <w:rPr>
                      <w:color w:val="auto"/>
                      <w:sz w:val="21"/>
                      <w:szCs w:val="21"/>
                    </w:rPr>
                  </w:pPr>
                  <w:r>
                    <w:rPr>
                      <w:rFonts w:hint="eastAsia"/>
                      <w:bCs/>
                      <w:color w:val="auto"/>
                      <w:sz w:val="21"/>
                      <w:szCs w:val="21"/>
                      <w:lang w:val="en-US" w:eastAsia="zh-CN"/>
                    </w:rPr>
                    <w:t>原料</w:t>
                  </w:r>
                  <w:r>
                    <w:rPr>
                      <w:bCs/>
                      <w:color w:val="auto"/>
                      <w:sz w:val="21"/>
                      <w:szCs w:val="21"/>
                    </w:rPr>
                    <w:t>区</w:t>
                  </w:r>
                </w:p>
              </w:tc>
              <w:tc>
                <w:tcPr>
                  <w:tcW w:w="3975" w:type="dxa"/>
                  <w:vAlign w:val="center"/>
                </w:tcPr>
                <w:p>
                  <w:pPr>
                    <w:adjustRightInd w:val="0"/>
                    <w:snapToGrid w:val="0"/>
                    <w:jc w:val="center"/>
                    <w:rPr>
                      <w:rFonts w:hint="eastAsia" w:eastAsia="宋体"/>
                      <w:color w:val="auto"/>
                      <w:sz w:val="21"/>
                      <w:szCs w:val="21"/>
                      <w:lang w:eastAsia="zh-CN"/>
                    </w:rPr>
                  </w:pPr>
                  <w:r>
                    <w:rPr>
                      <w:rFonts w:hint="eastAsia" w:cs="宋体"/>
                      <w:sz w:val="21"/>
                      <w:szCs w:val="21"/>
                    </w:rPr>
                    <w:t>位于</w:t>
                  </w:r>
                  <w:r>
                    <w:rPr>
                      <w:bCs/>
                      <w:color w:val="auto"/>
                      <w:sz w:val="21"/>
                      <w:szCs w:val="21"/>
                    </w:rPr>
                    <w:t>厂房</w:t>
                  </w:r>
                  <w:r>
                    <w:rPr>
                      <w:rFonts w:hint="eastAsia" w:cs="宋体"/>
                      <w:sz w:val="21"/>
                      <w:szCs w:val="21"/>
                    </w:rPr>
                    <w:t>的</w:t>
                  </w:r>
                  <w:r>
                    <w:rPr>
                      <w:rFonts w:hint="eastAsia" w:cs="宋体"/>
                      <w:sz w:val="21"/>
                      <w:szCs w:val="21"/>
                      <w:lang w:val="en-US" w:eastAsia="zh-CN"/>
                    </w:rPr>
                    <w:t>北</w:t>
                  </w:r>
                  <w:r>
                    <w:rPr>
                      <w:rFonts w:hint="eastAsia" w:cs="宋体"/>
                      <w:sz w:val="21"/>
                      <w:szCs w:val="21"/>
                    </w:rPr>
                    <w:t>侧，用于堆放</w:t>
                  </w:r>
                  <w:r>
                    <w:rPr>
                      <w:rFonts w:hint="eastAsia"/>
                      <w:bCs/>
                      <w:color w:val="auto"/>
                      <w:sz w:val="21"/>
                      <w:szCs w:val="21"/>
                      <w:lang w:eastAsia="zh-CN"/>
                    </w:rPr>
                    <w:t>本项目一期工程</w:t>
                  </w:r>
                  <w:r>
                    <w:rPr>
                      <w:rFonts w:hint="eastAsia" w:cs="宋体"/>
                      <w:sz w:val="21"/>
                      <w:szCs w:val="21"/>
                    </w:rPr>
                    <w:t>原料，建筑面积约为</w:t>
                  </w:r>
                  <w:r>
                    <w:rPr>
                      <w:rFonts w:hint="eastAsia" w:cs="宋体"/>
                      <w:sz w:val="21"/>
                      <w:szCs w:val="21"/>
                      <w:lang w:val="en-US" w:eastAsia="zh-CN"/>
                    </w:rPr>
                    <w:t>50</w:t>
                  </w:r>
                  <w:r>
                    <w:rPr>
                      <w:rFonts w:hint="eastAsia" w:cs="宋体"/>
                      <w:sz w:val="21"/>
                      <w:szCs w:val="21"/>
                    </w:rPr>
                    <w:t>00m</w:t>
                  </w:r>
                  <w:r>
                    <w:rPr>
                      <w:rFonts w:hint="eastAsia" w:cs="宋体"/>
                      <w:sz w:val="21"/>
                      <w:szCs w:val="21"/>
                      <w:vertAlign w:val="superscript"/>
                    </w:rPr>
                    <w:t>2</w:t>
                  </w:r>
                  <w:r>
                    <w:rPr>
                      <w:rFonts w:hint="eastAsia" w:cs="宋体"/>
                      <w:sz w:val="21"/>
                      <w:szCs w:val="21"/>
                    </w:rPr>
                    <w:t>，原料仓库只保留进出通道，其它全封闭</w:t>
                  </w:r>
                  <w:r>
                    <w:rPr>
                      <w:rFonts w:hint="eastAsia" w:cs="宋体"/>
                      <w:sz w:val="21"/>
                      <w:szCs w:val="21"/>
                      <w:lang w:eastAsia="zh-CN"/>
                    </w:rPr>
                    <w:t>，</w:t>
                  </w:r>
                  <w:r>
                    <w:rPr>
                      <w:rFonts w:hint="eastAsia" w:cs="宋体"/>
                      <w:sz w:val="21"/>
                      <w:szCs w:val="21"/>
                      <w:lang w:val="en-US" w:eastAsia="zh-CN"/>
                    </w:rPr>
                    <w:t>同时</w:t>
                  </w:r>
                  <w:r>
                    <w:rPr>
                      <w:rFonts w:hint="eastAsia" w:cs="宋体"/>
                      <w:sz w:val="21"/>
                      <w:szCs w:val="21"/>
                    </w:rPr>
                    <w:t>设置喷淋洒水降尘设备</w:t>
                  </w:r>
                </w:p>
              </w:tc>
              <w:tc>
                <w:tcPr>
                  <w:tcW w:w="1222" w:type="dxa"/>
                  <w:vMerge w:val="restart"/>
                  <w:vAlign w:val="center"/>
                </w:tcPr>
                <w:p>
                  <w:pPr>
                    <w:jc w:val="center"/>
                    <w:rPr>
                      <w:sz w:val="21"/>
                      <w:szCs w:val="21"/>
                    </w:rPr>
                  </w:pPr>
                  <w:r>
                    <w:rPr>
                      <w:sz w:val="21"/>
                      <w:szCs w:val="21"/>
                    </w:rPr>
                    <w:t>依托</w:t>
                  </w:r>
                  <w:r>
                    <w:rPr>
                      <w:rFonts w:hint="eastAsia"/>
                      <w:sz w:val="21"/>
                      <w:szCs w:val="21"/>
                      <w:lang w:val="en-US" w:eastAsia="zh-CN"/>
                    </w:rPr>
                    <w:t>现</w:t>
                  </w:r>
                  <w:r>
                    <w:rPr>
                      <w:sz w:val="21"/>
                      <w:szCs w:val="21"/>
                    </w:rPr>
                    <w:t>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106" w:type="dxa"/>
                  <w:vMerge w:val="continue"/>
                  <w:vAlign w:val="center"/>
                </w:tcPr>
                <w:p>
                  <w:pPr>
                    <w:jc w:val="center"/>
                  </w:pPr>
                </w:p>
              </w:tc>
              <w:tc>
                <w:tcPr>
                  <w:tcW w:w="1634" w:type="dxa"/>
                  <w:vAlign w:val="center"/>
                </w:tcPr>
                <w:p>
                  <w:pPr>
                    <w:adjustRightInd w:val="0"/>
                    <w:snapToGrid w:val="0"/>
                    <w:jc w:val="center"/>
                    <w:rPr>
                      <w:rFonts w:hint="eastAsia" w:eastAsia="宋体"/>
                      <w:color w:val="auto"/>
                      <w:sz w:val="21"/>
                      <w:szCs w:val="21"/>
                      <w:lang w:eastAsia="zh-CN"/>
                    </w:rPr>
                  </w:pPr>
                  <w:r>
                    <w:rPr>
                      <w:rFonts w:hint="eastAsia"/>
                      <w:bCs/>
                      <w:color w:val="auto"/>
                      <w:sz w:val="21"/>
                      <w:szCs w:val="21"/>
                      <w:lang w:val="en-US" w:eastAsia="zh-CN"/>
                    </w:rPr>
                    <w:t>养护</w:t>
                  </w:r>
                  <w:r>
                    <w:rPr>
                      <w:bCs/>
                      <w:color w:val="auto"/>
                      <w:sz w:val="21"/>
                      <w:szCs w:val="21"/>
                    </w:rPr>
                    <w:t>区</w:t>
                  </w:r>
                </w:p>
              </w:tc>
              <w:tc>
                <w:tcPr>
                  <w:tcW w:w="3975" w:type="dxa"/>
                  <w:vAlign w:val="center"/>
                </w:tcPr>
                <w:p>
                  <w:pPr>
                    <w:adjustRightInd w:val="0"/>
                    <w:snapToGrid w:val="0"/>
                    <w:jc w:val="center"/>
                    <w:rPr>
                      <w:color w:val="auto"/>
                      <w:sz w:val="21"/>
                      <w:szCs w:val="21"/>
                    </w:rPr>
                  </w:pPr>
                  <w:r>
                    <w:rPr>
                      <w:bCs/>
                      <w:color w:val="auto"/>
                      <w:sz w:val="21"/>
                      <w:szCs w:val="21"/>
                    </w:rPr>
                    <w:t>位于厂房的</w:t>
                  </w:r>
                  <w:r>
                    <w:rPr>
                      <w:rFonts w:hint="eastAsia"/>
                      <w:bCs/>
                      <w:color w:val="auto"/>
                      <w:sz w:val="21"/>
                      <w:szCs w:val="21"/>
                      <w:lang w:val="en-US" w:eastAsia="zh-CN"/>
                    </w:rPr>
                    <w:t>南</w:t>
                  </w:r>
                  <w:r>
                    <w:rPr>
                      <w:bCs/>
                      <w:color w:val="auto"/>
                      <w:sz w:val="21"/>
                      <w:szCs w:val="21"/>
                    </w:rPr>
                    <w:t>侧，建筑面积</w:t>
                  </w:r>
                  <w:r>
                    <w:rPr>
                      <w:rFonts w:hint="eastAsia"/>
                      <w:bCs/>
                      <w:color w:val="auto"/>
                      <w:sz w:val="21"/>
                      <w:szCs w:val="21"/>
                      <w:lang w:val="en-US" w:eastAsia="zh-CN"/>
                    </w:rPr>
                    <w:t>64</w:t>
                  </w:r>
                  <w:r>
                    <w:rPr>
                      <w:bCs/>
                      <w:color w:val="auto"/>
                      <w:sz w:val="21"/>
                      <w:szCs w:val="21"/>
                    </w:rPr>
                    <w:t>00m</w:t>
                  </w:r>
                  <w:r>
                    <w:rPr>
                      <w:bCs/>
                      <w:color w:val="auto"/>
                      <w:sz w:val="21"/>
                      <w:szCs w:val="21"/>
                      <w:vertAlign w:val="superscript"/>
                    </w:rPr>
                    <w:t>2</w:t>
                  </w:r>
                  <w:r>
                    <w:rPr>
                      <w:bCs/>
                      <w:color w:val="auto"/>
                      <w:sz w:val="21"/>
                      <w:szCs w:val="21"/>
                    </w:rPr>
                    <w:t>，用于</w:t>
                  </w:r>
                  <w:r>
                    <w:rPr>
                      <w:rFonts w:hint="eastAsia"/>
                      <w:bCs/>
                      <w:color w:val="auto"/>
                      <w:sz w:val="21"/>
                      <w:szCs w:val="21"/>
                      <w:lang w:eastAsia="zh-CN"/>
                    </w:rPr>
                    <w:t>本项目一期工程</w:t>
                  </w:r>
                  <w:r>
                    <w:rPr>
                      <w:bCs/>
                      <w:color w:val="auto"/>
                      <w:sz w:val="21"/>
                      <w:szCs w:val="21"/>
                    </w:rPr>
                    <w:t>成品堆放</w:t>
                  </w:r>
                  <w:r>
                    <w:rPr>
                      <w:rFonts w:hint="eastAsia"/>
                      <w:bCs/>
                      <w:color w:val="auto"/>
                      <w:sz w:val="21"/>
                      <w:szCs w:val="21"/>
                      <w:lang w:val="en-US" w:eastAsia="zh-CN"/>
                    </w:rPr>
                    <w:t>养护</w:t>
                  </w:r>
                  <w:r>
                    <w:rPr>
                      <w:bCs/>
                      <w:color w:val="auto"/>
                      <w:sz w:val="21"/>
                      <w:szCs w:val="21"/>
                    </w:rPr>
                    <w:t>。</w:t>
                  </w:r>
                </w:p>
              </w:tc>
              <w:tc>
                <w:tcPr>
                  <w:tcW w:w="1222"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106" w:type="dxa"/>
                  <w:vMerge w:val="continue"/>
                  <w:vAlign w:val="center"/>
                </w:tcPr>
                <w:p>
                  <w:pPr>
                    <w:jc w:val="center"/>
                  </w:pPr>
                </w:p>
              </w:tc>
              <w:tc>
                <w:tcPr>
                  <w:tcW w:w="1634" w:type="dxa"/>
                  <w:vAlign w:val="center"/>
                </w:tcPr>
                <w:p>
                  <w:pPr>
                    <w:jc w:val="center"/>
                    <w:rPr>
                      <w:rFonts w:hint="eastAsia"/>
                      <w:bCs/>
                      <w:color w:val="auto"/>
                      <w:sz w:val="21"/>
                      <w:szCs w:val="21"/>
                      <w:lang w:val="en-US" w:eastAsia="zh-CN"/>
                    </w:rPr>
                  </w:pPr>
                  <w:r>
                    <w:rPr>
                      <w:rFonts w:hint="eastAsia" w:cs="宋体"/>
                      <w:sz w:val="21"/>
                      <w:szCs w:val="21"/>
                    </w:rPr>
                    <w:t>卧式仓</w:t>
                  </w:r>
                </w:p>
              </w:tc>
              <w:tc>
                <w:tcPr>
                  <w:tcW w:w="3975" w:type="dxa"/>
                  <w:vAlign w:val="center"/>
                </w:tcPr>
                <w:p>
                  <w:pPr>
                    <w:jc w:val="center"/>
                    <w:rPr>
                      <w:bCs/>
                      <w:color w:val="auto"/>
                      <w:sz w:val="21"/>
                      <w:szCs w:val="21"/>
                    </w:rPr>
                  </w:pPr>
                  <w:r>
                    <w:rPr>
                      <w:rFonts w:hint="eastAsia" w:cs="宋体"/>
                      <w:sz w:val="21"/>
                      <w:szCs w:val="21"/>
                    </w:rPr>
                    <w:t>位于生产车间</w:t>
                  </w:r>
                  <w:r>
                    <w:rPr>
                      <w:rFonts w:hint="eastAsia" w:cs="宋体"/>
                      <w:sz w:val="21"/>
                      <w:szCs w:val="21"/>
                      <w:lang w:val="en-US" w:eastAsia="zh-CN"/>
                    </w:rPr>
                    <w:t>东北</w:t>
                  </w:r>
                  <w:r>
                    <w:rPr>
                      <w:rFonts w:hint="eastAsia" w:cs="宋体"/>
                      <w:sz w:val="21"/>
                      <w:szCs w:val="21"/>
                    </w:rPr>
                    <w:t>侧，占</w:t>
                  </w:r>
                  <w:r>
                    <w:rPr>
                      <w:rFonts w:hint="eastAsia" w:cs="宋体"/>
                      <w:color w:val="000000"/>
                      <w:sz w:val="21"/>
                      <w:szCs w:val="21"/>
                    </w:rPr>
                    <w:t>地面积约</w:t>
                  </w:r>
                  <w:r>
                    <w:rPr>
                      <w:rFonts w:hint="eastAsia" w:cs="宋体"/>
                      <w:color w:val="000000"/>
                      <w:sz w:val="21"/>
                      <w:szCs w:val="21"/>
                      <w:lang w:val="en-US" w:eastAsia="zh-CN"/>
                    </w:rPr>
                    <w:t>12</w:t>
                  </w:r>
                  <w:r>
                    <w:rPr>
                      <w:sz w:val="21"/>
                      <w:szCs w:val="21"/>
                    </w:rPr>
                    <w:t>00m</w:t>
                  </w:r>
                  <w:r>
                    <w:rPr>
                      <w:sz w:val="21"/>
                      <w:szCs w:val="21"/>
                      <w:vertAlign w:val="superscript"/>
                    </w:rPr>
                    <w:t>2</w:t>
                  </w:r>
                  <w:r>
                    <w:rPr>
                      <w:rFonts w:hint="eastAsia" w:cs="宋体"/>
                      <w:sz w:val="21"/>
                      <w:szCs w:val="21"/>
                    </w:rPr>
                    <w:t>，共</w:t>
                  </w:r>
                  <w:r>
                    <w:rPr>
                      <w:rFonts w:hint="eastAsia"/>
                      <w:sz w:val="21"/>
                      <w:szCs w:val="21"/>
                      <w:lang w:val="en-US" w:eastAsia="zh-CN"/>
                    </w:rPr>
                    <w:t>2</w:t>
                  </w:r>
                  <w:r>
                    <w:rPr>
                      <w:rFonts w:hint="eastAsia" w:cs="宋体"/>
                      <w:sz w:val="21"/>
                      <w:szCs w:val="21"/>
                    </w:rPr>
                    <w:t>个卧式仓，规格都为</w:t>
                  </w:r>
                  <w:r>
                    <w:rPr>
                      <w:sz w:val="21"/>
                      <w:szCs w:val="21"/>
                    </w:rPr>
                    <w:t>200t</w:t>
                  </w:r>
                  <w:r>
                    <w:rPr>
                      <w:rFonts w:hint="eastAsia" w:cs="宋体"/>
                      <w:sz w:val="21"/>
                      <w:szCs w:val="21"/>
                    </w:rPr>
                    <w:t>，</w:t>
                  </w:r>
                  <w:r>
                    <w:rPr>
                      <w:rFonts w:hint="eastAsia" w:cs="宋体"/>
                      <w:sz w:val="21"/>
                      <w:szCs w:val="21"/>
                      <w:lang w:val="en-US" w:eastAsia="zh-CN"/>
                    </w:rPr>
                    <w:t>1</w:t>
                  </w:r>
                  <w:r>
                    <w:rPr>
                      <w:rFonts w:hint="eastAsia" w:cs="宋体"/>
                      <w:sz w:val="21"/>
                      <w:szCs w:val="21"/>
                    </w:rPr>
                    <w:t>个</w:t>
                  </w:r>
                  <w:r>
                    <w:rPr>
                      <w:rFonts w:hint="eastAsia" w:cs="宋体"/>
                      <w:sz w:val="21"/>
                      <w:szCs w:val="21"/>
                      <w:lang w:val="en-US" w:eastAsia="zh-CN"/>
                    </w:rPr>
                    <w:t>作</w:t>
                  </w:r>
                  <w:r>
                    <w:rPr>
                      <w:rFonts w:hint="eastAsia" w:cs="宋体"/>
                      <w:sz w:val="21"/>
                      <w:szCs w:val="21"/>
                    </w:rPr>
                    <w:t>水泥卧仓，</w:t>
                  </w:r>
                  <w:r>
                    <w:rPr>
                      <w:rFonts w:hint="eastAsia" w:cs="宋体"/>
                      <w:sz w:val="21"/>
                      <w:szCs w:val="21"/>
                      <w:lang w:val="en-US" w:eastAsia="zh-CN"/>
                    </w:rPr>
                    <w:t>1</w:t>
                  </w:r>
                  <w:r>
                    <w:rPr>
                      <w:rFonts w:hint="eastAsia" w:cs="宋体"/>
                      <w:sz w:val="21"/>
                      <w:szCs w:val="21"/>
                    </w:rPr>
                    <w:t>个</w:t>
                  </w:r>
                  <w:r>
                    <w:rPr>
                      <w:rFonts w:hint="eastAsia" w:cs="宋体"/>
                      <w:sz w:val="21"/>
                      <w:szCs w:val="21"/>
                      <w:lang w:val="en-US" w:eastAsia="zh-CN"/>
                    </w:rPr>
                    <w:t>作</w:t>
                  </w:r>
                  <w:r>
                    <w:rPr>
                      <w:rFonts w:hint="eastAsia" w:cs="宋体"/>
                      <w:sz w:val="21"/>
                      <w:szCs w:val="21"/>
                    </w:rPr>
                    <w:t>粉煤灰卧仓</w:t>
                  </w:r>
                </w:p>
              </w:tc>
              <w:tc>
                <w:tcPr>
                  <w:tcW w:w="1222"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106" w:type="dxa"/>
                  <w:vMerge w:val="restart"/>
                  <w:vAlign w:val="center"/>
                </w:tcPr>
                <w:p>
                  <w:pPr>
                    <w:jc w:val="center"/>
                    <w:rPr>
                      <w:sz w:val="21"/>
                      <w:szCs w:val="21"/>
                    </w:rPr>
                  </w:pPr>
                  <w:r>
                    <w:rPr>
                      <w:sz w:val="21"/>
                      <w:szCs w:val="21"/>
                    </w:rPr>
                    <w:t>公用工程</w:t>
                  </w:r>
                </w:p>
              </w:tc>
              <w:tc>
                <w:tcPr>
                  <w:tcW w:w="1634"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供水</w:t>
                  </w:r>
                </w:p>
              </w:tc>
              <w:tc>
                <w:tcPr>
                  <w:tcW w:w="3975" w:type="dxa"/>
                  <w:vAlign w:val="center"/>
                </w:tcPr>
                <w:p>
                  <w:pPr>
                    <w:adjustRightInd w:val="0"/>
                    <w:snapToGrid w:val="0"/>
                    <w:jc w:val="center"/>
                    <w:rPr>
                      <w:color w:val="000000" w:themeColor="text1"/>
                      <w:sz w:val="21"/>
                      <w:szCs w:val="21"/>
                      <w14:textFill>
                        <w14:solidFill>
                          <w14:schemeClr w14:val="tx1"/>
                        </w14:solidFill>
                      </w14:textFill>
                    </w:rPr>
                  </w:pPr>
                  <w:r>
                    <w:rPr>
                      <w:rFonts w:hint="eastAsia" w:cs="宋体"/>
                      <w:sz w:val="21"/>
                      <w:szCs w:val="21"/>
                    </w:rPr>
                    <w:t>乡镇供水管网供水</w:t>
                  </w:r>
                </w:p>
              </w:tc>
              <w:tc>
                <w:tcPr>
                  <w:tcW w:w="1222" w:type="dxa"/>
                  <w:vAlign w:val="center"/>
                </w:tcPr>
                <w:p>
                  <w:pPr>
                    <w:jc w:val="center"/>
                    <w:rPr>
                      <w:sz w:val="21"/>
                      <w:szCs w:val="21"/>
                    </w:rPr>
                  </w:pPr>
                  <w:r>
                    <w:rPr>
                      <w:rFonts w:hint="eastAsia" w:cs="宋体"/>
                      <w:sz w:val="21"/>
                      <w:szCs w:val="21"/>
                    </w:rPr>
                    <w:t>依托当地供水管网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06" w:type="dxa"/>
                  <w:vMerge w:val="continue"/>
                  <w:vAlign w:val="center"/>
                </w:tcPr>
                <w:p>
                  <w:pPr>
                    <w:jc w:val="center"/>
                    <w:rPr>
                      <w:sz w:val="21"/>
                      <w:szCs w:val="21"/>
                    </w:rPr>
                  </w:pPr>
                </w:p>
              </w:tc>
              <w:tc>
                <w:tcPr>
                  <w:tcW w:w="1634"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w:t>
                  </w:r>
                </w:p>
              </w:tc>
              <w:tc>
                <w:tcPr>
                  <w:tcW w:w="3975"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项目区</w:t>
                  </w:r>
                  <w:r>
                    <w:rPr>
                      <w:rFonts w:hint="eastAsia" w:ascii="Times New Roman" w:hAnsi="Times New Roman" w:eastAsia="宋体" w:cs="宋体"/>
                      <w:sz w:val="21"/>
                      <w:szCs w:val="21"/>
                    </w:rPr>
                    <w:t>采用雨污分流。雨水进入雨水收集沟；生活污</w:t>
                  </w:r>
                  <w:r>
                    <w:rPr>
                      <w:rFonts w:hint="eastAsia" w:cs="宋体"/>
                      <w:sz w:val="21"/>
                      <w:szCs w:val="21"/>
                    </w:rPr>
                    <w:t>水经化粪池预处理后，定期清掏，不外排。</w:t>
                  </w:r>
                </w:p>
              </w:tc>
              <w:tc>
                <w:tcPr>
                  <w:tcW w:w="1222" w:type="dxa"/>
                  <w:vAlign w:val="center"/>
                </w:tcPr>
                <w:p>
                  <w:pPr>
                    <w:jc w:val="center"/>
                    <w:rPr>
                      <w:rFonts w:hint="eastAsia" w:eastAsia="宋体"/>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06" w:type="dxa"/>
                  <w:vMerge w:val="continue"/>
                  <w:vAlign w:val="center"/>
                </w:tcPr>
                <w:p>
                  <w:pPr>
                    <w:jc w:val="center"/>
                    <w:rPr>
                      <w:sz w:val="21"/>
                      <w:szCs w:val="21"/>
                    </w:rPr>
                  </w:pPr>
                </w:p>
              </w:tc>
              <w:tc>
                <w:tcPr>
                  <w:tcW w:w="1634"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w:t>
                  </w:r>
                </w:p>
              </w:tc>
              <w:tc>
                <w:tcPr>
                  <w:tcW w:w="3975" w:type="dxa"/>
                  <w:vAlign w:val="center"/>
                </w:tcPr>
                <w:p>
                  <w:pPr>
                    <w:adjustRightInd w:val="0"/>
                    <w:snapToGrid w:val="0"/>
                    <w:jc w:val="center"/>
                    <w:rPr>
                      <w:color w:val="000000" w:themeColor="text1"/>
                      <w:sz w:val="21"/>
                      <w:szCs w:val="21"/>
                      <w14:textFill>
                        <w14:solidFill>
                          <w14:schemeClr w14:val="tx1"/>
                        </w14:solidFill>
                      </w14:textFill>
                    </w:rPr>
                  </w:pPr>
                  <w:r>
                    <w:rPr>
                      <w:rFonts w:hint="eastAsia" w:cs="宋体"/>
                      <w:sz w:val="21"/>
                      <w:szCs w:val="21"/>
                    </w:rPr>
                    <w:t>乡镇电网供电</w:t>
                  </w:r>
                </w:p>
              </w:tc>
              <w:tc>
                <w:tcPr>
                  <w:tcW w:w="1222" w:type="dxa"/>
                  <w:vAlign w:val="center"/>
                </w:tcPr>
                <w:p>
                  <w:pPr>
                    <w:jc w:val="center"/>
                    <w:rPr>
                      <w:sz w:val="21"/>
                      <w:szCs w:val="21"/>
                    </w:rPr>
                  </w:pPr>
                  <w:r>
                    <w:rPr>
                      <w:rFonts w:hint="eastAsia" w:cs="宋体"/>
                      <w:sz w:val="21"/>
                      <w:szCs w:val="21"/>
                    </w:rPr>
                    <w:t>依托当地供电管网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6" w:type="dxa"/>
                  <w:vMerge w:val="restart"/>
                  <w:vAlign w:val="center"/>
                </w:tcPr>
                <w:p>
                  <w:pPr>
                    <w:jc w:val="center"/>
                    <w:rPr>
                      <w:sz w:val="21"/>
                      <w:szCs w:val="21"/>
                    </w:rPr>
                  </w:pPr>
                  <w:bookmarkStart w:id="3" w:name="OLE_LINK23" w:colFirst="0" w:colLast="0"/>
                  <w:r>
                    <w:rPr>
                      <w:sz w:val="21"/>
                      <w:szCs w:val="21"/>
                    </w:rPr>
                    <w:t>环保工程</w:t>
                  </w:r>
                </w:p>
              </w:tc>
              <w:tc>
                <w:tcPr>
                  <w:tcW w:w="1634" w:type="dxa"/>
                  <w:vAlign w:val="center"/>
                </w:tcPr>
                <w:p>
                  <w:pPr>
                    <w:jc w:val="center"/>
                    <w:rPr>
                      <w:sz w:val="21"/>
                      <w:szCs w:val="21"/>
                    </w:rPr>
                  </w:pPr>
                  <w:r>
                    <w:rPr>
                      <w:sz w:val="21"/>
                      <w:szCs w:val="21"/>
                    </w:rPr>
                    <w:t>废气处理</w:t>
                  </w:r>
                </w:p>
              </w:tc>
              <w:tc>
                <w:tcPr>
                  <w:tcW w:w="3975" w:type="dxa"/>
                  <w:vAlign w:val="center"/>
                </w:tcPr>
                <w:p>
                  <w:pPr>
                    <w:jc w:val="center"/>
                    <w:rPr>
                      <w:rFonts w:hint="eastAsia" w:eastAsia="宋体"/>
                      <w:sz w:val="21"/>
                      <w:szCs w:val="21"/>
                      <w:lang w:eastAsia="zh-CN"/>
                    </w:rPr>
                  </w:pPr>
                  <w:r>
                    <w:rPr>
                      <w:rFonts w:hint="default" w:ascii="Times New Roman" w:hAnsi="Times New Roman" w:eastAsia="宋体" w:cs="Times New Roman"/>
                      <w:sz w:val="21"/>
                      <w:szCs w:val="21"/>
                    </w:rPr>
                    <w:t>抛丸产生的粉尘经，抛丸机自带的除尘器处理后，由一根15米高排气筒</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DA001）</w:t>
                  </w:r>
                  <w:r>
                    <w:rPr>
                      <w:rFonts w:hint="default" w:ascii="Times New Roman" w:hAnsi="Times New Roman" w:eastAsia="宋体" w:cs="Times New Roman"/>
                      <w:sz w:val="21"/>
                      <w:szCs w:val="21"/>
                    </w:rPr>
                    <w:t>排放</w:t>
                  </w:r>
                  <w:r>
                    <w:rPr>
                      <w:rFonts w:hint="eastAsia" w:ascii="Times New Roman" w:hAnsi="Times New Roman" w:eastAsia="宋体" w:cs="Times New Roman"/>
                      <w:sz w:val="21"/>
                      <w:szCs w:val="21"/>
                      <w:lang w:eastAsia="zh-CN"/>
                    </w:rPr>
                    <w:t>；</w:t>
                  </w:r>
                  <w:r>
                    <w:rPr>
                      <w:rFonts w:hint="default" w:ascii="Times New Roman" w:hAnsi="Times New Roman" w:cs="Times New Roman"/>
                      <w:sz w:val="21"/>
                      <w:szCs w:val="21"/>
                    </w:rPr>
                    <w:t>筒仓仓顶呼吸孔粉尘经脉冲式仓顶除尘器处</w:t>
                  </w:r>
                  <w:r>
                    <w:rPr>
                      <w:rFonts w:hint="eastAsia" w:cs="宋体"/>
                      <w:sz w:val="21"/>
                      <w:szCs w:val="21"/>
                    </w:rPr>
                    <w:t>理后经仓顶以无组织形式在封闭搅拌楼车间内排放；混合搅拌过程中会产生粉尘，粉尘经搅拌机配套脉冲式除尘器处理后以无组织形式在封闭搅拌楼车间内排放；原料堆场粉尘经洒水抑尘、厂房封闭等措施降尘；</w:t>
                  </w:r>
                </w:p>
              </w:tc>
              <w:tc>
                <w:tcPr>
                  <w:tcW w:w="1222" w:type="dxa"/>
                  <w:vAlign w:val="center"/>
                </w:tcPr>
                <w:p>
                  <w:pPr>
                    <w:jc w:val="center"/>
                    <w:rPr>
                      <w:sz w:val="21"/>
                      <w:szCs w:val="21"/>
                    </w:rPr>
                  </w:pPr>
                  <w:r>
                    <w:rPr>
                      <w:rFonts w:ascii="宋体" w:hAnsi="宋体" w:cs="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1106" w:type="dxa"/>
                  <w:vMerge w:val="continue"/>
                  <w:vAlign w:val="center"/>
                </w:tcPr>
                <w:p>
                  <w:pPr>
                    <w:jc w:val="center"/>
                    <w:rPr>
                      <w:sz w:val="21"/>
                      <w:szCs w:val="21"/>
                    </w:rPr>
                  </w:pPr>
                </w:p>
              </w:tc>
              <w:tc>
                <w:tcPr>
                  <w:tcW w:w="1634" w:type="dxa"/>
                  <w:vAlign w:val="center"/>
                </w:tcPr>
                <w:p>
                  <w:pPr>
                    <w:jc w:val="center"/>
                    <w:rPr>
                      <w:rFonts w:ascii="宋体" w:hAnsi="宋体" w:eastAsia="宋体" w:cs="宋体"/>
                      <w:sz w:val="21"/>
                      <w:szCs w:val="21"/>
                    </w:rPr>
                  </w:pPr>
                  <w:r>
                    <w:rPr>
                      <w:rFonts w:ascii="宋体" w:hAnsi="宋体" w:eastAsia="宋体" w:cs="宋体"/>
                      <w:sz w:val="21"/>
                      <w:szCs w:val="21"/>
                    </w:rPr>
                    <w:t>废水处理</w:t>
                  </w:r>
                </w:p>
              </w:tc>
              <w:tc>
                <w:tcPr>
                  <w:tcW w:w="3975" w:type="dxa"/>
                  <w:vAlign w:val="center"/>
                </w:tcPr>
                <w:p>
                  <w:pPr>
                    <w:jc w:val="center"/>
                    <w:rPr>
                      <w:rFonts w:hint="eastAsia" w:ascii="宋体" w:hAnsi="宋体" w:eastAsia="宋体" w:cs="宋体"/>
                      <w:sz w:val="21"/>
                      <w:szCs w:val="21"/>
                      <w:lang w:eastAsia="zh-CN"/>
                    </w:rPr>
                  </w:pPr>
                  <w:r>
                    <w:rPr>
                      <w:rFonts w:hint="eastAsia" w:cs="宋体"/>
                      <w:sz w:val="21"/>
                      <w:szCs w:val="21"/>
                    </w:rPr>
                    <w:t>员工生活污水经</w:t>
                  </w:r>
                  <w:r>
                    <w:rPr>
                      <w:bCs/>
                      <w:color w:val="auto"/>
                      <w:sz w:val="21"/>
                      <w:szCs w:val="21"/>
                    </w:rPr>
                    <w:t>厂</w:t>
                  </w:r>
                  <w:r>
                    <w:rPr>
                      <w:rFonts w:hint="eastAsia"/>
                      <w:bCs/>
                      <w:color w:val="auto"/>
                      <w:sz w:val="21"/>
                      <w:szCs w:val="21"/>
                      <w:lang w:val="en-US" w:eastAsia="zh-CN"/>
                    </w:rPr>
                    <w:t>区</w:t>
                  </w:r>
                  <w:r>
                    <w:rPr>
                      <w:rFonts w:hint="eastAsia" w:cs="宋体"/>
                      <w:sz w:val="21"/>
                      <w:szCs w:val="21"/>
                    </w:rPr>
                    <w:t>化粪池处理后，定期清掏，生产废水经厂区</w:t>
                  </w:r>
                  <w:r>
                    <w:rPr>
                      <w:rFonts w:hint="eastAsia" w:cs="宋体"/>
                      <w:sz w:val="21"/>
                      <w:szCs w:val="21"/>
                      <w:lang w:val="en-US" w:eastAsia="zh-CN"/>
                    </w:rPr>
                    <w:t>三级</w:t>
                  </w:r>
                  <w:r>
                    <w:rPr>
                      <w:rFonts w:hint="eastAsia" w:cs="宋体"/>
                      <w:sz w:val="21"/>
                      <w:szCs w:val="21"/>
                    </w:rPr>
                    <w:t>沉淀池处理后回用</w:t>
                  </w:r>
                </w:p>
              </w:tc>
              <w:tc>
                <w:tcPr>
                  <w:tcW w:w="1222" w:type="dxa"/>
                  <w:vAlign w:val="center"/>
                </w:tcPr>
                <w:p>
                  <w:pPr>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06" w:type="dxa"/>
                  <w:vMerge w:val="continue"/>
                  <w:vAlign w:val="center"/>
                </w:tcPr>
                <w:p>
                  <w:pPr>
                    <w:jc w:val="center"/>
                    <w:rPr>
                      <w:sz w:val="21"/>
                      <w:szCs w:val="21"/>
                    </w:rPr>
                  </w:pPr>
                </w:p>
              </w:tc>
              <w:tc>
                <w:tcPr>
                  <w:tcW w:w="1634" w:type="dxa"/>
                  <w:vAlign w:val="center"/>
                </w:tcPr>
                <w:p>
                  <w:pPr>
                    <w:jc w:val="center"/>
                    <w:rPr>
                      <w:sz w:val="21"/>
                      <w:szCs w:val="21"/>
                    </w:rPr>
                  </w:pPr>
                  <w:r>
                    <w:rPr>
                      <w:sz w:val="21"/>
                      <w:szCs w:val="21"/>
                    </w:rPr>
                    <w:t>噪声处理</w:t>
                  </w:r>
                </w:p>
              </w:tc>
              <w:tc>
                <w:tcPr>
                  <w:tcW w:w="3975" w:type="dxa"/>
                  <w:vAlign w:val="center"/>
                </w:tcPr>
                <w:p>
                  <w:pPr>
                    <w:jc w:val="center"/>
                    <w:rPr>
                      <w:sz w:val="21"/>
                      <w:szCs w:val="21"/>
                    </w:rPr>
                  </w:pPr>
                  <w:r>
                    <w:rPr>
                      <w:sz w:val="21"/>
                      <w:szCs w:val="21"/>
                    </w:rPr>
                    <w:t>设备均设置在室内，合理布局；选用低噪声设备，并安装减振垫。</w:t>
                  </w:r>
                </w:p>
              </w:tc>
              <w:tc>
                <w:tcPr>
                  <w:tcW w:w="1222" w:type="dxa"/>
                  <w:vAlign w:val="center"/>
                </w:tcPr>
                <w:p>
                  <w:pPr>
                    <w:jc w:val="center"/>
                    <w:rPr>
                      <w:sz w:val="21"/>
                      <w:szCs w:val="21"/>
                    </w:rPr>
                  </w:pPr>
                  <w:r>
                    <w:rPr>
                      <w:rFonts w:ascii="宋体" w:hAnsi="宋体" w:cs="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06" w:type="dxa"/>
                  <w:vMerge w:val="continue"/>
                  <w:vAlign w:val="center"/>
                </w:tcPr>
                <w:p>
                  <w:pPr>
                    <w:jc w:val="center"/>
                    <w:rPr>
                      <w:sz w:val="21"/>
                      <w:szCs w:val="21"/>
                    </w:rPr>
                  </w:pPr>
                </w:p>
              </w:tc>
              <w:tc>
                <w:tcPr>
                  <w:tcW w:w="1634" w:type="dxa"/>
                  <w:vMerge w:val="restart"/>
                  <w:vAlign w:val="center"/>
                </w:tcPr>
                <w:p>
                  <w:pPr>
                    <w:jc w:val="center"/>
                    <w:rPr>
                      <w:sz w:val="21"/>
                      <w:szCs w:val="21"/>
                    </w:rPr>
                  </w:pPr>
                  <w:r>
                    <w:rPr>
                      <w:sz w:val="21"/>
                      <w:szCs w:val="21"/>
                    </w:rPr>
                    <w:t>固废处理</w:t>
                  </w:r>
                </w:p>
              </w:tc>
              <w:tc>
                <w:tcPr>
                  <w:tcW w:w="3975" w:type="dxa"/>
                  <w:vAlign w:val="center"/>
                </w:tcPr>
                <w:p>
                  <w:pPr>
                    <w:jc w:val="center"/>
                    <w:rPr>
                      <w:sz w:val="21"/>
                      <w:szCs w:val="21"/>
                    </w:rPr>
                  </w:pPr>
                  <w:r>
                    <w:rPr>
                      <w:rFonts w:hint="eastAsia" w:cs="宋体"/>
                      <w:sz w:val="21"/>
                      <w:szCs w:val="21"/>
                    </w:rPr>
                    <w:t>生活垃圾实行分类袋装化，由市政环卫部门统一处理</w:t>
                  </w:r>
                </w:p>
              </w:tc>
              <w:tc>
                <w:tcPr>
                  <w:tcW w:w="1222" w:type="dxa"/>
                  <w:vMerge w:val="restart"/>
                  <w:vAlign w:val="center"/>
                </w:tcPr>
                <w:p>
                  <w:pPr>
                    <w:jc w:val="center"/>
                    <w:rPr>
                      <w:sz w:val="21"/>
                      <w:szCs w:val="21"/>
                    </w:rPr>
                  </w:pPr>
                  <w:r>
                    <w:rPr>
                      <w:rFonts w:ascii="宋体" w:hAnsi="宋体" w:cs="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06" w:type="dxa"/>
                  <w:vMerge w:val="continue"/>
                  <w:vAlign w:val="center"/>
                </w:tcPr>
                <w:p>
                  <w:pPr>
                    <w:jc w:val="center"/>
                    <w:rPr>
                      <w:sz w:val="21"/>
                      <w:szCs w:val="21"/>
                    </w:rPr>
                  </w:pPr>
                </w:p>
              </w:tc>
              <w:tc>
                <w:tcPr>
                  <w:tcW w:w="1634" w:type="dxa"/>
                  <w:vMerge w:val="continue"/>
                  <w:vAlign w:val="center"/>
                </w:tcPr>
                <w:p>
                  <w:pPr>
                    <w:spacing w:line="276" w:lineRule="auto"/>
                    <w:jc w:val="center"/>
                    <w:rPr>
                      <w:sz w:val="21"/>
                      <w:szCs w:val="21"/>
                    </w:rPr>
                  </w:pPr>
                </w:p>
              </w:tc>
              <w:tc>
                <w:tcPr>
                  <w:tcW w:w="3975" w:type="dxa"/>
                  <w:vAlign w:val="center"/>
                </w:tcPr>
                <w:p>
                  <w:pPr>
                    <w:jc w:val="center"/>
                    <w:rPr>
                      <w:rFonts w:hint="eastAsia" w:eastAsia="宋体"/>
                      <w:sz w:val="21"/>
                      <w:szCs w:val="21"/>
                      <w:lang w:val="en-US" w:eastAsia="zh-CN"/>
                    </w:rPr>
                  </w:pPr>
                  <w:r>
                    <w:rPr>
                      <w:rFonts w:hint="eastAsia" w:cs="宋体"/>
                      <w:color w:val="000000"/>
                      <w:sz w:val="21"/>
                      <w:szCs w:val="21"/>
                    </w:rPr>
                    <w:t>项目除尘器收集的粉尘、</w:t>
                  </w:r>
                  <w:r>
                    <w:rPr>
                      <w:rFonts w:hint="eastAsia" w:cs="宋体"/>
                      <w:color w:val="000000"/>
                      <w:sz w:val="21"/>
                      <w:szCs w:val="21"/>
                      <w:lang w:val="en-US" w:eastAsia="zh-CN"/>
                    </w:rPr>
                    <w:t>三级</w:t>
                  </w:r>
                  <w:r>
                    <w:rPr>
                      <w:rFonts w:hint="eastAsia" w:cs="宋体"/>
                      <w:color w:val="000000"/>
                      <w:sz w:val="21"/>
                      <w:szCs w:val="21"/>
                    </w:rPr>
                    <w:t>沉淀池底泥等收集后暂存在一般固废暂存场，定期回用于生产</w:t>
                  </w:r>
                  <w:r>
                    <w:rPr>
                      <w:rFonts w:hint="eastAsia" w:cs="宋体"/>
                      <w:color w:val="000000" w:themeColor="text1"/>
                      <w:sz w:val="21"/>
                      <w:szCs w:val="21"/>
                      <w14:textFill>
                        <w14:solidFill>
                          <w14:schemeClr w14:val="tx1"/>
                        </w14:solidFill>
                      </w14:textFill>
                    </w:rPr>
                    <w:t>；一般固废暂存场位于</w:t>
                  </w:r>
                  <w:r>
                    <w:rPr>
                      <w:rFonts w:hint="eastAsia"/>
                      <w:bCs/>
                      <w:color w:val="000000" w:themeColor="text1"/>
                      <w:sz w:val="21"/>
                      <w:szCs w:val="21"/>
                      <w:lang w:val="en-US" w:eastAsia="zh-CN"/>
                      <w14:textFill>
                        <w14:solidFill>
                          <w14:schemeClr w14:val="tx1"/>
                        </w14:solidFill>
                      </w14:textFill>
                    </w:rPr>
                    <w:t>原料</w:t>
                  </w:r>
                  <w:r>
                    <w:rPr>
                      <w:bCs/>
                      <w:color w:val="000000" w:themeColor="text1"/>
                      <w:sz w:val="21"/>
                      <w:szCs w:val="21"/>
                      <w14:textFill>
                        <w14:solidFill>
                          <w14:schemeClr w14:val="tx1"/>
                        </w14:solidFill>
                      </w14:textFill>
                    </w:rPr>
                    <w:t>区</w:t>
                  </w:r>
                  <w:r>
                    <w:rPr>
                      <w:rFonts w:hint="eastAsia"/>
                      <w:bCs/>
                      <w:color w:val="000000" w:themeColor="text1"/>
                      <w:sz w:val="21"/>
                      <w:szCs w:val="21"/>
                      <w:lang w:val="en-US" w:eastAsia="zh-CN"/>
                      <w14:textFill>
                        <w14:solidFill>
                          <w14:schemeClr w14:val="tx1"/>
                        </w14:solidFill>
                      </w14:textFill>
                    </w:rPr>
                    <w:t>北</w:t>
                  </w:r>
                  <w:r>
                    <w:rPr>
                      <w:rFonts w:hint="eastAsia" w:cs="宋体"/>
                      <w:color w:val="000000" w:themeColor="text1"/>
                      <w:sz w:val="21"/>
                      <w:szCs w:val="21"/>
                      <w14:textFill>
                        <w14:solidFill>
                          <w14:schemeClr w14:val="tx1"/>
                        </w14:solidFill>
                      </w14:textFill>
                    </w:rPr>
                    <w:t>侧，建筑面积</w:t>
                  </w:r>
                  <w:r>
                    <w:rPr>
                      <w:rFonts w:hint="eastAsia" w:cs="宋体"/>
                      <w:color w:val="000000" w:themeColor="text1"/>
                      <w:sz w:val="21"/>
                      <w:szCs w:val="21"/>
                      <w:lang w:val="en-US" w:eastAsia="zh-CN"/>
                      <w14:textFill>
                        <w14:solidFill>
                          <w14:schemeClr w14:val="tx1"/>
                        </w14:solidFill>
                      </w14:textFill>
                    </w:rPr>
                    <w:t>30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1222"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06" w:type="dxa"/>
                  <w:vMerge w:val="continue"/>
                  <w:vAlign w:val="center"/>
                </w:tcPr>
                <w:p>
                  <w:pPr>
                    <w:spacing w:line="276" w:lineRule="auto"/>
                    <w:jc w:val="center"/>
                    <w:rPr>
                      <w:sz w:val="21"/>
                      <w:szCs w:val="21"/>
                    </w:rPr>
                  </w:pPr>
                </w:p>
              </w:tc>
              <w:tc>
                <w:tcPr>
                  <w:tcW w:w="1634" w:type="dxa"/>
                  <w:vMerge w:val="continue"/>
                  <w:vAlign w:val="center"/>
                </w:tcPr>
                <w:p>
                  <w:pPr>
                    <w:spacing w:line="276" w:lineRule="auto"/>
                    <w:jc w:val="center"/>
                    <w:rPr>
                      <w:sz w:val="21"/>
                      <w:szCs w:val="21"/>
                    </w:rPr>
                  </w:pPr>
                </w:p>
              </w:tc>
              <w:tc>
                <w:tcPr>
                  <w:tcW w:w="3975" w:type="dxa"/>
                  <w:vAlign w:val="center"/>
                </w:tcPr>
                <w:p>
                  <w:pPr>
                    <w:jc w:val="center"/>
                    <w:rPr>
                      <w:bCs/>
                      <w:color w:val="000000"/>
                      <w:sz w:val="21"/>
                      <w:szCs w:val="21"/>
                    </w:rPr>
                  </w:pPr>
                  <w:r>
                    <w:rPr>
                      <w:rFonts w:hint="eastAsia" w:cs="宋体"/>
                      <w:color w:val="000000"/>
                      <w:sz w:val="21"/>
                      <w:szCs w:val="21"/>
                    </w:rPr>
                    <w:t>废机油</w:t>
                  </w:r>
                  <w:r>
                    <w:rPr>
                      <w:rFonts w:hint="eastAsia" w:cs="宋体"/>
                      <w:color w:val="000000"/>
                      <w:sz w:val="21"/>
                      <w:szCs w:val="21"/>
                      <w:lang w:eastAsia="zh-CN"/>
                    </w:rPr>
                    <w:t>、</w:t>
                  </w:r>
                  <w:r>
                    <w:rPr>
                      <w:rFonts w:hint="eastAsia" w:cs="宋体"/>
                      <w:color w:val="000000"/>
                      <w:sz w:val="21"/>
                      <w:szCs w:val="21"/>
                    </w:rPr>
                    <w:t>废机油桶暂存在危废暂存间内，定期委托有资质单位处理</w:t>
                  </w:r>
                  <w:r>
                    <w:rPr>
                      <w:rFonts w:hint="eastAsia" w:cs="宋体"/>
                      <w:color w:val="000000" w:themeColor="text1"/>
                      <w:sz w:val="21"/>
                      <w:szCs w:val="21"/>
                      <w14:textFill>
                        <w14:solidFill>
                          <w14:schemeClr w14:val="tx1"/>
                        </w14:solidFill>
                      </w14:textFill>
                    </w:rPr>
                    <w:t>；危废暂存场位于</w:t>
                  </w:r>
                  <w:r>
                    <w:rPr>
                      <w:rFonts w:hint="eastAsia"/>
                      <w:bCs/>
                      <w:color w:val="000000" w:themeColor="text1"/>
                      <w:sz w:val="21"/>
                      <w:szCs w:val="21"/>
                      <w:lang w:val="en-US" w:eastAsia="zh-CN"/>
                      <w14:textFill>
                        <w14:solidFill>
                          <w14:schemeClr w14:val="tx1"/>
                        </w14:solidFill>
                      </w14:textFill>
                    </w:rPr>
                    <w:t>原料</w:t>
                  </w:r>
                  <w:r>
                    <w:rPr>
                      <w:bCs/>
                      <w:color w:val="000000" w:themeColor="text1"/>
                      <w:sz w:val="21"/>
                      <w:szCs w:val="21"/>
                      <w14:textFill>
                        <w14:solidFill>
                          <w14:schemeClr w14:val="tx1"/>
                        </w14:solidFill>
                      </w14:textFill>
                    </w:rPr>
                    <w:t>区</w:t>
                  </w:r>
                  <w:r>
                    <w:rPr>
                      <w:rFonts w:hint="eastAsia"/>
                      <w:bCs/>
                      <w:color w:val="000000" w:themeColor="text1"/>
                      <w:sz w:val="21"/>
                      <w:szCs w:val="21"/>
                      <w:lang w:val="en-US" w:eastAsia="zh-CN"/>
                      <w14:textFill>
                        <w14:solidFill>
                          <w14:schemeClr w14:val="tx1"/>
                        </w14:solidFill>
                      </w14:textFill>
                    </w:rPr>
                    <w:t>南</w:t>
                  </w:r>
                  <w:r>
                    <w:rPr>
                      <w:rFonts w:hint="eastAsia" w:cs="宋体"/>
                      <w:color w:val="000000" w:themeColor="text1"/>
                      <w:sz w:val="21"/>
                      <w:szCs w:val="21"/>
                      <w14:textFill>
                        <w14:solidFill>
                          <w14:schemeClr w14:val="tx1"/>
                        </w14:solidFill>
                      </w14:textFill>
                    </w:rPr>
                    <w:t>侧，建筑面积</w:t>
                  </w:r>
                  <w:r>
                    <w:rPr>
                      <w:color w:val="000000" w:themeColor="text1"/>
                      <w:sz w:val="21"/>
                      <w:szCs w:val="21"/>
                      <w14:textFill>
                        <w14:solidFill>
                          <w14:schemeClr w14:val="tx1"/>
                        </w14:solidFill>
                      </w14:textFill>
                    </w:rPr>
                    <w:t>15m</w:t>
                  </w:r>
                  <w:r>
                    <w:rPr>
                      <w:color w:val="000000" w:themeColor="text1"/>
                      <w:sz w:val="21"/>
                      <w:szCs w:val="21"/>
                      <w:vertAlign w:val="superscript"/>
                      <w14:textFill>
                        <w14:solidFill>
                          <w14:schemeClr w14:val="tx1"/>
                        </w14:solidFill>
                      </w14:textFill>
                    </w:rPr>
                    <w:t>2</w:t>
                  </w:r>
                </w:p>
              </w:tc>
              <w:tc>
                <w:tcPr>
                  <w:tcW w:w="1222" w:type="dxa"/>
                  <w:vMerge w:val="continue"/>
                  <w:vAlign w:val="center"/>
                </w:tcPr>
                <w:p>
                  <w:pPr>
                    <w:spacing w:line="276"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06" w:type="dxa"/>
                  <w:vMerge w:val="continue"/>
                  <w:vAlign w:val="center"/>
                </w:tcPr>
                <w:p>
                  <w:pPr>
                    <w:spacing w:line="276" w:lineRule="auto"/>
                    <w:jc w:val="center"/>
                    <w:rPr>
                      <w:sz w:val="21"/>
                      <w:szCs w:val="21"/>
                    </w:rPr>
                  </w:pPr>
                </w:p>
              </w:tc>
              <w:tc>
                <w:tcPr>
                  <w:tcW w:w="1634" w:type="dxa"/>
                  <w:vAlign w:val="center"/>
                </w:tcPr>
                <w:p>
                  <w:pPr>
                    <w:jc w:val="center"/>
                    <w:rPr>
                      <w:sz w:val="21"/>
                      <w:szCs w:val="21"/>
                    </w:rPr>
                  </w:pPr>
                  <w:r>
                    <w:rPr>
                      <w:rFonts w:hint="eastAsia"/>
                      <w:bCs/>
                      <w:sz w:val="21"/>
                      <w:szCs w:val="21"/>
                    </w:rPr>
                    <w:t>地下水、土壤</w:t>
                  </w:r>
                  <w:r>
                    <w:rPr>
                      <w:bCs/>
                      <w:sz w:val="21"/>
                      <w:szCs w:val="21"/>
                    </w:rPr>
                    <w:t>污染防治措施</w:t>
                  </w:r>
                </w:p>
              </w:tc>
              <w:tc>
                <w:tcPr>
                  <w:tcW w:w="3975" w:type="dxa"/>
                  <w:vAlign w:val="center"/>
                </w:tcPr>
                <w:p>
                  <w:pPr>
                    <w:jc w:val="center"/>
                    <w:rPr>
                      <w:sz w:val="21"/>
                      <w:szCs w:val="21"/>
                    </w:rPr>
                  </w:pPr>
                  <w:r>
                    <w:rPr>
                      <w:rFonts w:hint="eastAsia" w:cs="宋体"/>
                      <w:sz w:val="21"/>
                      <w:szCs w:val="21"/>
                    </w:rPr>
                    <w:t>生产车间、办公区等一般防渗</w:t>
                  </w:r>
                  <w:r>
                    <w:rPr>
                      <w:rFonts w:hint="eastAsia" w:cs="宋体"/>
                      <w:sz w:val="21"/>
                      <w:szCs w:val="21"/>
                      <w:lang w:eastAsia="zh-CN"/>
                    </w:rPr>
                    <w:t>：</w:t>
                  </w:r>
                  <w:r>
                    <w:rPr>
                      <w:rFonts w:hint="eastAsia" w:cs="宋体"/>
                      <w:sz w:val="21"/>
                      <w:szCs w:val="21"/>
                    </w:rPr>
                    <w:t>采用天然或人工材料构筑防渗层，防渗层的厚度应相当于渗透系数</w:t>
                  </w:r>
                  <w:r>
                    <w:rPr>
                      <w:sz w:val="21"/>
                      <w:szCs w:val="21"/>
                    </w:rPr>
                    <w:t>1.0×10</w:t>
                  </w:r>
                  <w:r>
                    <w:rPr>
                      <w:sz w:val="21"/>
                      <w:szCs w:val="21"/>
                      <w:vertAlign w:val="superscript"/>
                    </w:rPr>
                    <w:t>-7</w:t>
                  </w:r>
                  <w:r>
                    <w:rPr>
                      <w:sz w:val="21"/>
                      <w:szCs w:val="21"/>
                    </w:rPr>
                    <w:t>cm/s</w:t>
                  </w:r>
                  <w:r>
                    <w:rPr>
                      <w:rFonts w:hint="eastAsia" w:cs="宋体"/>
                      <w:sz w:val="21"/>
                      <w:szCs w:val="21"/>
                    </w:rPr>
                    <w:t>和厚度</w:t>
                  </w:r>
                  <w:r>
                    <w:rPr>
                      <w:sz w:val="21"/>
                      <w:szCs w:val="21"/>
                    </w:rPr>
                    <w:t>0.75m</w:t>
                  </w:r>
                  <w:r>
                    <w:rPr>
                      <w:rFonts w:hint="eastAsia" w:cs="宋体"/>
                      <w:sz w:val="21"/>
                      <w:szCs w:val="21"/>
                    </w:rPr>
                    <w:t>的粘土层的防渗性能</w:t>
                  </w:r>
                </w:p>
                <w:p>
                  <w:pPr>
                    <w:jc w:val="center"/>
                    <w:rPr>
                      <w:sz w:val="21"/>
                      <w:szCs w:val="21"/>
                    </w:rPr>
                  </w:pPr>
                  <w:r>
                    <w:rPr>
                      <w:rFonts w:hint="eastAsia" w:cs="宋体"/>
                      <w:sz w:val="21"/>
                      <w:szCs w:val="21"/>
                    </w:rPr>
                    <w:t>危险废物暂存间、</w:t>
                  </w:r>
                  <w:r>
                    <w:rPr>
                      <w:rFonts w:hint="eastAsia" w:cs="宋体"/>
                      <w:sz w:val="21"/>
                      <w:szCs w:val="21"/>
                      <w:lang w:val="en-US" w:eastAsia="zh-CN"/>
                    </w:rPr>
                    <w:t>三级</w:t>
                  </w:r>
                  <w:r>
                    <w:rPr>
                      <w:rFonts w:hint="eastAsia" w:cs="宋体"/>
                      <w:sz w:val="21"/>
                      <w:szCs w:val="21"/>
                    </w:rPr>
                    <w:t>沉淀池</w:t>
                  </w:r>
                  <w:r>
                    <w:rPr>
                      <w:rFonts w:hint="eastAsia" w:cs="宋体"/>
                      <w:sz w:val="21"/>
                      <w:szCs w:val="21"/>
                      <w:lang w:eastAsia="zh-CN"/>
                    </w:rPr>
                    <w:t>、</w:t>
                  </w:r>
                  <w:r>
                    <w:rPr>
                      <w:rFonts w:hint="eastAsia" w:ascii="Times New Roman" w:hAnsi="Times New Roman" w:eastAsia="宋体" w:cs="Times New Roman"/>
                      <w:kern w:val="2"/>
                      <w:sz w:val="21"/>
                      <w:szCs w:val="21"/>
                      <w:lang w:val="en-US" w:eastAsia="zh-CN" w:bidi="ar-SA"/>
                    </w:rPr>
                    <w:t>油类储存库</w:t>
                  </w:r>
                  <w:r>
                    <w:rPr>
                      <w:rFonts w:hint="eastAsia" w:cs="宋体"/>
                      <w:sz w:val="21"/>
                      <w:szCs w:val="21"/>
                    </w:rPr>
                    <w:t>等重点防渗</w:t>
                  </w:r>
                  <w:r>
                    <w:rPr>
                      <w:rFonts w:hint="eastAsia" w:cs="宋体"/>
                      <w:sz w:val="21"/>
                      <w:szCs w:val="21"/>
                      <w:lang w:eastAsia="zh-CN"/>
                    </w:rPr>
                    <w:t>：</w:t>
                  </w:r>
                  <w:r>
                    <w:rPr>
                      <w:rFonts w:hint="eastAsia" w:cs="宋体"/>
                      <w:sz w:val="21"/>
                      <w:szCs w:val="21"/>
                    </w:rPr>
                    <w:t>基础必须防渗，防渗层为至少</w:t>
                  </w:r>
                  <w:r>
                    <w:rPr>
                      <w:sz w:val="21"/>
                      <w:szCs w:val="21"/>
                    </w:rPr>
                    <w:t>1</w:t>
                  </w:r>
                  <w:r>
                    <w:rPr>
                      <w:rFonts w:hint="eastAsia" w:cs="宋体"/>
                      <w:sz w:val="21"/>
                      <w:szCs w:val="21"/>
                    </w:rPr>
                    <w:t>米厚粘土层（渗透系数</w:t>
                  </w:r>
                  <w:r>
                    <w:rPr>
                      <w:sz w:val="21"/>
                      <w:szCs w:val="21"/>
                    </w:rPr>
                    <w:t>≤10</w:t>
                  </w:r>
                  <w:r>
                    <w:rPr>
                      <w:sz w:val="21"/>
                      <w:szCs w:val="21"/>
                      <w:vertAlign w:val="superscript"/>
                    </w:rPr>
                    <w:t>-7</w:t>
                  </w:r>
                  <w:r>
                    <w:rPr>
                      <w:sz w:val="21"/>
                      <w:szCs w:val="21"/>
                    </w:rPr>
                    <w:t>cm/s</w:t>
                  </w:r>
                  <w:r>
                    <w:rPr>
                      <w:rFonts w:hint="eastAsia" w:cs="宋体"/>
                      <w:sz w:val="21"/>
                      <w:szCs w:val="21"/>
                    </w:rPr>
                    <w:t>），或</w:t>
                  </w:r>
                  <w:r>
                    <w:rPr>
                      <w:sz w:val="21"/>
                      <w:szCs w:val="21"/>
                    </w:rPr>
                    <w:t>2mm</w:t>
                  </w:r>
                  <w:r>
                    <w:rPr>
                      <w:rFonts w:hint="eastAsia" w:cs="宋体"/>
                      <w:sz w:val="21"/>
                      <w:szCs w:val="21"/>
                    </w:rPr>
                    <w:t>厚高密度聚乙烯，或至少</w:t>
                  </w:r>
                  <w:r>
                    <w:rPr>
                      <w:sz w:val="21"/>
                      <w:szCs w:val="21"/>
                    </w:rPr>
                    <w:t>2mm</w:t>
                  </w:r>
                  <w:r>
                    <w:rPr>
                      <w:rFonts w:hint="eastAsia" w:cs="宋体"/>
                      <w:sz w:val="21"/>
                      <w:szCs w:val="21"/>
                    </w:rPr>
                    <w:t>厚的其它人工材料，渗透系数</w:t>
                  </w:r>
                  <w:r>
                    <w:rPr>
                      <w:sz w:val="21"/>
                      <w:szCs w:val="21"/>
                    </w:rPr>
                    <w:t>≤10</w:t>
                  </w:r>
                  <w:r>
                    <w:rPr>
                      <w:sz w:val="21"/>
                      <w:szCs w:val="21"/>
                      <w:vertAlign w:val="superscript"/>
                    </w:rPr>
                    <w:t>-10</w:t>
                  </w:r>
                  <w:r>
                    <w:rPr>
                      <w:sz w:val="21"/>
                      <w:szCs w:val="21"/>
                    </w:rPr>
                    <w:t>cm/s</w:t>
                  </w:r>
                </w:p>
                <w:p>
                  <w:pPr>
                    <w:jc w:val="center"/>
                    <w:rPr>
                      <w:bCs/>
                      <w:color w:val="000000"/>
                      <w:sz w:val="21"/>
                      <w:szCs w:val="21"/>
                    </w:rPr>
                  </w:pPr>
                  <w:r>
                    <w:rPr>
                      <w:sz w:val="21"/>
                      <w:szCs w:val="21"/>
                    </w:rPr>
                    <w:t>办公区域</w:t>
                  </w:r>
                  <w:r>
                    <w:rPr>
                      <w:rFonts w:hint="eastAsia" w:cs="宋体"/>
                      <w:sz w:val="21"/>
                      <w:szCs w:val="21"/>
                    </w:rPr>
                    <w:t>等</w:t>
                  </w:r>
                  <w:r>
                    <w:rPr>
                      <w:rFonts w:hint="eastAsia" w:cs="宋体"/>
                      <w:sz w:val="21"/>
                      <w:szCs w:val="21"/>
                      <w:lang w:val="en-US" w:eastAsia="zh-CN"/>
                    </w:rPr>
                    <w:t>简单</w:t>
                  </w:r>
                  <w:r>
                    <w:rPr>
                      <w:rFonts w:hint="eastAsia" w:cs="宋体"/>
                      <w:sz w:val="21"/>
                      <w:szCs w:val="21"/>
                    </w:rPr>
                    <w:t>防渗</w:t>
                  </w:r>
                  <w:r>
                    <w:rPr>
                      <w:rFonts w:hint="eastAsia" w:cs="宋体"/>
                      <w:sz w:val="21"/>
                      <w:szCs w:val="21"/>
                      <w:lang w:eastAsia="zh-CN"/>
                    </w:rPr>
                    <w:t>。</w:t>
                  </w:r>
                </w:p>
              </w:tc>
              <w:tc>
                <w:tcPr>
                  <w:tcW w:w="1222" w:type="dxa"/>
                  <w:vAlign w:val="center"/>
                </w:tcPr>
                <w:p>
                  <w:pPr>
                    <w:spacing w:line="276" w:lineRule="auto"/>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106" w:type="dxa"/>
                  <w:vMerge w:val="continue"/>
                  <w:vAlign w:val="center"/>
                </w:tcPr>
                <w:p>
                  <w:pPr>
                    <w:spacing w:line="276" w:lineRule="auto"/>
                    <w:jc w:val="center"/>
                    <w:rPr>
                      <w:sz w:val="21"/>
                      <w:szCs w:val="21"/>
                    </w:rPr>
                  </w:pPr>
                </w:p>
              </w:tc>
              <w:tc>
                <w:tcPr>
                  <w:tcW w:w="1634" w:type="dxa"/>
                  <w:vAlign w:val="center"/>
                </w:tcPr>
                <w:p>
                  <w:pPr>
                    <w:adjustRightInd w:val="0"/>
                    <w:snapToGrid w:val="0"/>
                    <w:jc w:val="center"/>
                    <w:rPr>
                      <w:sz w:val="21"/>
                      <w:szCs w:val="21"/>
                    </w:rPr>
                  </w:pPr>
                  <w:r>
                    <w:rPr>
                      <w:sz w:val="21"/>
                      <w:szCs w:val="21"/>
                    </w:rPr>
                    <w:t>环境风险防范措施</w:t>
                  </w:r>
                </w:p>
              </w:tc>
              <w:tc>
                <w:tcPr>
                  <w:tcW w:w="3975" w:type="dxa"/>
                  <w:vAlign w:val="center"/>
                </w:tcPr>
                <w:p>
                  <w:pPr>
                    <w:adjustRightInd w:val="0"/>
                    <w:snapToGrid w:val="0"/>
                    <w:jc w:val="center"/>
                    <w:rPr>
                      <w:sz w:val="21"/>
                      <w:szCs w:val="21"/>
                    </w:rPr>
                  </w:pPr>
                  <w:r>
                    <w:rPr>
                      <w:rFonts w:hint="eastAsia" w:ascii="宋体" w:hAnsi="宋体" w:cs="宋体"/>
                      <w:sz w:val="21"/>
                      <w:szCs w:val="21"/>
                    </w:rPr>
                    <w:t>①</w:t>
                  </w:r>
                  <w:r>
                    <w:rPr>
                      <w:rFonts w:hint="eastAsia" w:cs="宋体"/>
                      <w:sz w:val="21"/>
                      <w:szCs w:val="21"/>
                      <w:lang w:eastAsia="zh-CN"/>
                    </w:rPr>
                    <w:t>本项目一期工程</w:t>
                  </w:r>
                  <w:r>
                    <w:rPr>
                      <w:rFonts w:hint="eastAsia" w:cs="宋体"/>
                      <w:sz w:val="21"/>
                      <w:szCs w:val="21"/>
                    </w:rPr>
                    <w:t>使用水泥泄漏会对大气环境造成影响，建设单位进行运输时需做好密封。</w:t>
                  </w:r>
                </w:p>
                <w:p>
                  <w:pPr>
                    <w:adjustRightInd w:val="0"/>
                    <w:snapToGrid w:val="0"/>
                    <w:jc w:val="center"/>
                    <w:rPr>
                      <w:sz w:val="21"/>
                      <w:szCs w:val="21"/>
                    </w:rPr>
                  </w:pPr>
                  <w:r>
                    <w:rPr>
                      <w:rFonts w:hint="eastAsia" w:ascii="宋体" w:hAnsi="宋体" w:cs="宋体"/>
                      <w:sz w:val="21"/>
                      <w:szCs w:val="21"/>
                    </w:rPr>
                    <w:t>②</w:t>
                  </w:r>
                  <w:r>
                    <w:rPr>
                      <w:rFonts w:hint="eastAsia" w:cs="宋体"/>
                      <w:sz w:val="21"/>
                      <w:szCs w:val="21"/>
                    </w:rPr>
                    <w:t>厂区需设置灭火器，禁止明火，注意防止火灾的发生。</w:t>
                  </w:r>
                </w:p>
                <w:p>
                  <w:pPr>
                    <w:adjustRightInd w:val="0"/>
                    <w:snapToGrid w:val="0"/>
                    <w:jc w:val="center"/>
                    <w:rPr>
                      <w:sz w:val="21"/>
                      <w:szCs w:val="21"/>
                    </w:rPr>
                  </w:pPr>
                  <w:r>
                    <w:rPr>
                      <w:rFonts w:hint="eastAsia" w:ascii="宋体" w:hAnsi="宋体" w:cs="宋体"/>
                      <w:sz w:val="21"/>
                      <w:szCs w:val="21"/>
                    </w:rPr>
                    <w:t>③</w:t>
                  </w:r>
                  <w:r>
                    <w:rPr>
                      <w:rFonts w:hint="eastAsia" w:cs="宋体"/>
                      <w:sz w:val="21"/>
                      <w:szCs w:val="21"/>
                    </w:rPr>
                    <w:t>建设单位须制订环境突发事故应急预案，一旦突发环境风险事故，必须立即按应急预案提到的紧急处理、救援、监测方案等进行紧急救援，救援人员采取相应的防护措施，以避免造成人员伤亡事故。</w:t>
                  </w:r>
                </w:p>
                <w:p>
                  <w:pPr>
                    <w:adjustRightInd w:val="0"/>
                    <w:snapToGrid w:val="0"/>
                    <w:jc w:val="center"/>
                    <w:rPr>
                      <w:lang w:bidi="ar"/>
                    </w:rPr>
                  </w:pPr>
                  <w:r>
                    <w:rPr>
                      <w:rFonts w:hint="eastAsia" w:ascii="宋体" w:hAnsi="宋体" w:cs="宋体"/>
                      <w:sz w:val="21"/>
                      <w:szCs w:val="21"/>
                    </w:rPr>
                    <w:t>④</w:t>
                  </w:r>
                  <w:r>
                    <w:rPr>
                      <w:rFonts w:hint="eastAsia" w:cs="宋体"/>
                      <w:sz w:val="21"/>
                      <w:szCs w:val="21"/>
                    </w:rPr>
                    <w:t>定期对存储场所的用电设备、通风设备、防火和防毒器具进行检查，发现问题及时处理。</w:t>
                  </w:r>
                </w:p>
              </w:tc>
              <w:tc>
                <w:tcPr>
                  <w:tcW w:w="1222" w:type="dxa"/>
                  <w:vAlign w:val="center"/>
                </w:tcPr>
                <w:p>
                  <w:pPr>
                    <w:spacing w:line="276" w:lineRule="auto"/>
                    <w:jc w:val="center"/>
                    <w:rPr>
                      <w:sz w:val="21"/>
                      <w:szCs w:val="21"/>
                    </w:rPr>
                  </w:pPr>
                  <w:r>
                    <w:rPr>
                      <w:rFonts w:hint="eastAsia"/>
                      <w:sz w:val="21"/>
                      <w:szCs w:val="21"/>
                    </w:rPr>
                    <w:t>/</w:t>
                  </w:r>
                </w:p>
              </w:tc>
            </w:tr>
            <w:bookmarkEnd w:id="3"/>
          </w:tbl>
          <w:p>
            <w:pPr>
              <w:spacing w:line="360" w:lineRule="auto"/>
              <w:ind w:firstLine="482" w:firstLineChars="200"/>
              <w:rPr>
                <w:b/>
                <w:bCs/>
                <w:kern w:val="0"/>
              </w:rPr>
            </w:pPr>
            <w:r>
              <w:rPr>
                <w:rFonts w:ascii="宋体" w:hAnsi="宋体" w:eastAsia="宋体" w:cs="宋体"/>
                <w:b/>
                <w:bCs/>
                <w:sz w:val="24"/>
                <w:szCs w:val="24"/>
              </w:rPr>
              <w:t>二</w:t>
            </w:r>
            <w:r>
              <w:rPr>
                <w:b/>
                <w:bCs/>
                <w:kern w:val="0"/>
              </w:rPr>
              <w:t>、产品方案、</w:t>
            </w:r>
            <w:r>
              <w:rPr>
                <w:b/>
              </w:rPr>
              <w:t>生产规模及产品规格</w:t>
            </w:r>
          </w:p>
          <w:p>
            <w:pPr>
              <w:autoSpaceDE w:val="0"/>
              <w:autoSpaceDN w:val="0"/>
              <w:adjustRightInd w:val="0"/>
              <w:spacing w:line="360" w:lineRule="auto"/>
              <w:ind w:firstLine="480"/>
              <w:rPr>
                <w:b/>
              </w:rPr>
            </w:pPr>
            <w:r>
              <w:rPr>
                <w:rFonts w:hint="eastAsia"/>
                <w:lang w:eastAsia="zh-CN"/>
              </w:rPr>
              <w:t>本项目一期工程</w:t>
            </w:r>
            <w:r>
              <w:t>建成后产品主要为</w:t>
            </w:r>
            <w:r>
              <w:rPr>
                <w:rFonts w:ascii="宋体" w:hAnsi="宋体" w:eastAsia="宋体" w:cs="宋体"/>
                <w:sz w:val="24"/>
                <w:szCs w:val="24"/>
              </w:rPr>
              <w:t>装配式外墙保温装饰一体化板、装配式干式工法保温隔声（隔热）楼屋面板等</w:t>
            </w:r>
            <w:r>
              <w:t>。具体见下表</w:t>
            </w:r>
            <w:r>
              <w:rPr>
                <w:bCs/>
              </w:rPr>
              <w:t>。</w:t>
            </w:r>
          </w:p>
          <w:p>
            <w:pPr>
              <w:pStyle w:val="33"/>
              <w:spacing w:before="0" w:beforeAutospacing="0" w:after="0" w:afterAutospacing="0"/>
              <w:jc w:val="center"/>
              <w:rPr>
                <w:rFonts w:ascii="Times New Roman" w:hAnsi="Times New Roman" w:cs="Times New Roman"/>
                <w:b/>
              </w:rPr>
            </w:pPr>
            <w:r>
              <w:rPr>
                <w:rFonts w:ascii="Times New Roman" w:hAnsi="Times New Roman" w:cs="Times New Roman"/>
                <w:b/>
              </w:rPr>
              <w:t>表2-</w:t>
            </w:r>
            <w:r>
              <w:rPr>
                <w:rFonts w:hint="eastAsia" w:ascii="Times New Roman" w:hAnsi="Times New Roman" w:cs="Times New Roman"/>
                <w:b/>
                <w:lang w:val="en-US" w:eastAsia="zh-CN"/>
              </w:rPr>
              <w:t>2</w:t>
            </w:r>
            <w:r>
              <w:rPr>
                <w:rFonts w:ascii="Times New Roman" w:hAnsi="Times New Roman" w:cs="Times New Roman"/>
                <w:b/>
              </w:rPr>
              <w:t xml:space="preserve">  项目产品方案及规格一览表</w:t>
            </w:r>
          </w:p>
          <w:tbl>
            <w:tblPr>
              <w:tblStyle w:val="25"/>
              <w:tblW w:w="77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765"/>
              <w:gridCol w:w="1747"/>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9" w:type="dxa"/>
                  <w:vAlign w:val="center"/>
                </w:tcPr>
                <w:p>
                  <w:pPr>
                    <w:spacing w:line="240" w:lineRule="auto"/>
                    <w:jc w:val="center"/>
                    <w:rPr>
                      <w:b/>
                      <w:bCs/>
                      <w:sz w:val="21"/>
                      <w:szCs w:val="21"/>
                    </w:rPr>
                  </w:pPr>
                  <w:r>
                    <w:rPr>
                      <w:b/>
                      <w:bCs/>
                      <w:sz w:val="21"/>
                      <w:szCs w:val="21"/>
                    </w:rPr>
                    <w:t>序号</w:t>
                  </w:r>
                </w:p>
              </w:tc>
              <w:tc>
                <w:tcPr>
                  <w:tcW w:w="3765" w:type="dxa"/>
                  <w:vAlign w:val="center"/>
                </w:tcPr>
                <w:p>
                  <w:pPr>
                    <w:spacing w:line="240" w:lineRule="auto"/>
                    <w:jc w:val="center"/>
                    <w:rPr>
                      <w:b/>
                      <w:bCs/>
                      <w:color w:val="000000"/>
                      <w:sz w:val="21"/>
                    </w:rPr>
                  </w:pPr>
                  <w:r>
                    <w:rPr>
                      <w:b/>
                      <w:bCs/>
                      <w:color w:val="000000"/>
                      <w:sz w:val="21"/>
                    </w:rPr>
                    <w:t>产品名称</w:t>
                  </w:r>
                </w:p>
              </w:tc>
              <w:tc>
                <w:tcPr>
                  <w:tcW w:w="1747" w:type="dxa"/>
                  <w:vAlign w:val="center"/>
                </w:tcPr>
                <w:p>
                  <w:pPr>
                    <w:pStyle w:val="45"/>
                    <w:spacing w:line="240" w:lineRule="auto"/>
                    <w:rPr>
                      <w:b/>
                      <w:bCs/>
                      <w:sz w:val="21"/>
                    </w:rPr>
                  </w:pPr>
                  <w:r>
                    <w:rPr>
                      <w:b/>
                      <w:bCs/>
                      <w:color w:val="000000"/>
                      <w:sz w:val="21"/>
                    </w:rPr>
                    <w:t>数量</w:t>
                  </w:r>
                </w:p>
              </w:tc>
              <w:tc>
                <w:tcPr>
                  <w:tcW w:w="1283" w:type="dxa"/>
                  <w:vAlign w:val="center"/>
                </w:tcPr>
                <w:p>
                  <w:pPr>
                    <w:pStyle w:val="45"/>
                    <w:spacing w:line="240" w:lineRule="auto"/>
                    <w:rPr>
                      <w:b/>
                      <w:bCs/>
                      <w:sz w:val="21"/>
                    </w:rPr>
                  </w:pPr>
                  <w:r>
                    <w:rPr>
                      <w:b/>
                      <w:bCs/>
                      <w:color w:val="000000"/>
                      <w:sz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949" w:type="dxa"/>
                  <w:vAlign w:val="center"/>
                </w:tcPr>
                <w:p>
                  <w:pPr>
                    <w:jc w:val="center"/>
                    <w:rPr>
                      <w:sz w:val="21"/>
                      <w:szCs w:val="21"/>
                    </w:rPr>
                  </w:pPr>
                  <w:r>
                    <w:rPr>
                      <w:sz w:val="21"/>
                      <w:szCs w:val="21"/>
                    </w:rPr>
                    <w:t>1</w:t>
                  </w:r>
                </w:p>
              </w:tc>
              <w:tc>
                <w:tcPr>
                  <w:tcW w:w="3765" w:type="dxa"/>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复合轻质保温隔热砖</w:t>
                  </w:r>
                </w:p>
              </w:tc>
              <w:tc>
                <w:tcPr>
                  <w:tcW w:w="1747" w:type="dxa"/>
                  <w:vAlign w:val="center"/>
                </w:tcPr>
                <w:p>
                  <w:pPr>
                    <w:pStyle w:val="45"/>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1500</w:t>
                  </w:r>
                </w:p>
              </w:tc>
              <w:tc>
                <w:tcPr>
                  <w:tcW w:w="1283" w:type="dxa"/>
                  <w:vAlign w:val="center"/>
                </w:tcPr>
                <w:p>
                  <w:pPr>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万块</w:t>
                  </w:r>
                  <w:r>
                    <w:rPr>
                      <w:rFonts w:hint="default" w:ascii="Times New Roman" w:hAnsi="Times New Roman" w:eastAsia="宋体" w:cs="Times New Roman"/>
                      <w:color w:val="000000"/>
                      <w:kern w:val="0"/>
                      <w:sz w:val="21"/>
                      <w:szCs w:val="21"/>
                      <w:lang w:val="en-US"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949" w:type="dxa"/>
                  <w:vAlign w:val="center"/>
                </w:tcPr>
                <w:p>
                  <w:pPr>
                    <w:jc w:val="center"/>
                    <w:rPr>
                      <w:rFonts w:hint="eastAsia" w:eastAsia="宋体"/>
                      <w:sz w:val="21"/>
                      <w:szCs w:val="21"/>
                      <w:lang w:val="en-US" w:eastAsia="zh-CN"/>
                    </w:rPr>
                  </w:pPr>
                  <w:r>
                    <w:rPr>
                      <w:rFonts w:hint="eastAsia"/>
                      <w:sz w:val="21"/>
                      <w:szCs w:val="21"/>
                      <w:lang w:val="en-US" w:eastAsia="zh-CN"/>
                    </w:rPr>
                    <w:t>2</w:t>
                  </w:r>
                </w:p>
              </w:tc>
              <w:tc>
                <w:tcPr>
                  <w:tcW w:w="3765" w:type="dxa"/>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4"/>
                      <w:szCs w:val="24"/>
                    </w:rPr>
                    <w:t>900万块复合轻质保温隔热瓦</w:t>
                  </w:r>
                </w:p>
              </w:tc>
              <w:tc>
                <w:tcPr>
                  <w:tcW w:w="1747" w:type="dxa"/>
                  <w:vAlign w:val="center"/>
                </w:tcPr>
                <w:p>
                  <w:pPr>
                    <w:pStyle w:val="45"/>
                    <w:rPr>
                      <w:rFonts w:hint="default" w:cs="Times New Roman"/>
                      <w:color w:val="000000"/>
                      <w:kern w:val="0"/>
                      <w:sz w:val="21"/>
                      <w:szCs w:val="21"/>
                      <w:lang w:val="en-US" w:eastAsia="zh-CN" w:bidi="ar-SA"/>
                    </w:rPr>
                  </w:pPr>
                  <w:r>
                    <w:rPr>
                      <w:rFonts w:hint="eastAsia" w:cs="Times New Roman"/>
                      <w:color w:val="000000"/>
                      <w:kern w:val="0"/>
                      <w:sz w:val="21"/>
                      <w:szCs w:val="21"/>
                      <w:lang w:val="en-US" w:eastAsia="zh-CN" w:bidi="ar-SA"/>
                    </w:rPr>
                    <w:t>900</w:t>
                  </w:r>
                </w:p>
              </w:tc>
              <w:tc>
                <w:tcPr>
                  <w:tcW w:w="1283" w:type="dxa"/>
                  <w:vAlign w:val="center"/>
                </w:tcPr>
                <w:p>
                  <w:pPr>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万块</w:t>
                  </w:r>
                  <w:r>
                    <w:rPr>
                      <w:rFonts w:hint="default" w:ascii="Times New Roman" w:hAnsi="Times New Roman" w:eastAsia="宋体" w:cs="Times New Roman"/>
                      <w:color w:val="000000"/>
                      <w:kern w:val="0"/>
                      <w:sz w:val="21"/>
                      <w:szCs w:val="21"/>
                      <w:lang w:val="en-US"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949" w:type="dxa"/>
                  <w:vAlign w:val="center"/>
                </w:tcPr>
                <w:p>
                  <w:pPr>
                    <w:jc w:val="center"/>
                    <w:rPr>
                      <w:rFonts w:hint="eastAsia" w:eastAsia="宋体"/>
                      <w:sz w:val="21"/>
                      <w:szCs w:val="21"/>
                      <w:lang w:val="en-US" w:eastAsia="zh-CN"/>
                    </w:rPr>
                  </w:pPr>
                  <w:r>
                    <w:rPr>
                      <w:rFonts w:hint="eastAsia"/>
                      <w:sz w:val="21"/>
                      <w:szCs w:val="21"/>
                      <w:lang w:val="en-US" w:eastAsia="zh-CN"/>
                    </w:rPr>
                    <w:t>3</w:t>
                  </w:r>
                </w:p>
              </w:tc>
              <w:tc>
                <w:tcPr>
                  <w:tcW w:w="3765" w:type="dxa"/>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4"/>
                      <w:szCs w:val="24"/>
                    </w:rPr>
                    <w:t>420万块复合轻质保温隔声板</w:t>
                  </w:r>
                </w:p>
              </w:tc>
              <w:tc>
                <w:tcPr>
                  <w:tcW w:w="1747" w:type="dxa"/>
                  <w:vAlign w:val="center"/>
                </w:tcPr>
                <w:p>
                  <w:pPr>
                    <w:pStyle w:val="45"/>
                    <w:rPr>
                      <w:rFonts w:hint="default" w:cs="Times New Roman"/>
                      <w:color w:val="000000"/>
                      <w:kern w:val="0"/>
                      <w:sz w:val="21"/>
                      <w:szCs w:val="21"/>
                      <w:lang w:val="en-US" w:eastAsia="zh-CN" w:bidi="ar-SA"/>
                    </w:rPr>
                  </w:pPr>
                  <w:r>
                    <w:rPr>
                      <w:rFonts w:hint="eastAsia" w:cs="Times New Roman"/>
                      <w:color w:val="000000"/>
                      <w:kern w:val="0"/>
                      <w:sz w:val="21"/>
                      <w:szCs w:val="21"/>
                      <w:lang w:val="en-US" w:eastAsia="zh-CN" w:bidi="ar-SA"/>
                    </w:rPr>
                    <w:t>420</w:t>
                  </w:r>
                </w:p>
              </w:tc>
              <w:tc>
                <w:tcPr>
                  <w:tcW w:w="1283" w:type="dxa"/>
                  <w:vAlign w:val="center"/>
                </w:tcPr>
                <w:p>
                  <w:pPr>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万块</w:t>
                  </w:r>
                  <w:r>
                    <w:rPr>
                      <w:rFonts w:hint="default" w:ascii="Times New Roman" w:hAnsi="Times New Roman" w:eastAsia="宋体" w:cs="Times New Roman"/>
                      <w:color w:val="000000"/>
                      <w:kern w:val="0"/>
                      <w:sz w:val="21"/>
                      <w:szCs w:val="21"/>
                      <w:lang w:val="en-US"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949" w:type="dxa"/>
                  <w:vAlign w:val="center"/>
                </w:tcPr>
                <w:p>
                  <w:pPr>
                    <w:jc w:val="center"/>
                    <w:rPr>
                      <w:rFonts w:hint="eastAsia" w:eastAsia="宋体"/>
                      <w:sz w:val="21"/>
                      <w:szCs w:val="21"/>
                      <w:lang w:val="en-US" w:eastAsia="zh-CN"/>
                    </w:rPr>
                  </w:pPr>
                  <w:r>
                    <w:rPr>
                      <w:rFonts w:hint="eastAsia"/>
                      <w:sz w:val="21"/>
                      <w:szCs w:val="21"/>
                      <w:lang w:val="en-US" w:eastAsia="zh-CN"/>
                    </w:rPr>
                    <w:t>4</w:t>
                  </w:r>
                </w:p>
              </w:tc>
              <w:tc>
                <w:tcPr>
                  <w:tcW w:w="376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小区景观生态PC石</w:t>
                  </w:r>
                </w:p>
              </w:tc>
              <w:tc>
                <w:tcPr>
                  <w:tcW w:w="1747" w:type="dxa"/>
                  <w:vAlign w:val="center"/>
                </w:tcPr>
                <w:p>
                  <w:pPr>
                    <w:jc w:val="center"/>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15</w:t>
                  </w:r>
                </w:p>
              </w:tc>
              <w:tc>
                <w:tcPr>
                  <w:tcW w:w="1283" w:type="dxa"/>
                  <w:vAlign w:val="center"/>
                </w:tcPr>
                <w:p>
                  <w:pPr>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万块</w:t>
                  </w:r>
                  <w:r>
                    <w:rPr>
                      <w:rFonts w:hint="default" w:ascii="Times New Roman" w:hAnsi="Times New Roman" w:eastAsia="宋体" w:cs="Times New Roman"/>
                      <w:color w:val="000000"/>
                      <w:kern w:val="0"/>
                      <w:sz w:val="21"/>
                      <w:szCs w:val="21"/>
                      <w:lang w:val="en-US"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949" w:type="dxa"/>
                  <w:vAlign w:val="center"/>
                </w:tcPr>
                <w:p>
                  <w:pPr>
                    <w:jc w:val="center"/>
                    <w:rPr>
                      <w:rFonts w:hint="default"/>
                      <w:sz w:val="21"/>
                      <w:szCs w:val="21"/>
                      <w:lang w:val="en-US" w:eastAsia="zh-CN"/>
                    </w:rPr>
                  </w:pPr>
                  <w:r>
                    <w:rPr>
                      <w:rFonts w:hint="eastAsia"/>
                      <w:sz w:val="21"/>
                      <w:szCs w:val="21"/>
                      <w:lang w:val="en-US" w:eastAsia="zh-CN"/>
                    </w:rPr>
                    <w:t>5</w:t>
                  </w:r>
                </w:p>
              </w:tc>
              <w:tc>
                <w:tcPr>
                  <w:tcW w:w="3765"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高档路牙石</w:t>
                  </w:r>
                </w:p>
              </w:tc>
              <w:tc>
                <w:tcPr>
                  <w:tcW w:w="1747" w:type="dxa"/>
                  <w:vAlign w:val="center"/>
                </w:tcPr>
                <w:p>
                  <w:pPr>
                    <w:jc w:val="center"/>
                    <w:rPr>
                      <w:rFonts w:hint="eastAsia" w:cs="Times New Roman"/>
                      <w:color w:val="000000"/>
                      <w:kern w:val="0"/>
                      <w:sz w:val="21"/>
                      <w:szCs w:val="21"/>
                      <w:lang w:val="en-US" w:eastAsia="zh-CN" w:bidi="ar-SA"/>
                    </w:rPr>
                  </w:pPr>
                  <w:r>
                    <w:rPr>
                      <w:rFonts w:hint="eastAsia" w:cs="Times New Roman"/>
                      <w:color w:val="000000"/>
                      <w:kern w:val="0"/>
                      <w:sz w:val="21"/>
                      <w:szCs w:val="21"/>
                      <w:lang w:val="en-US" w:eastAsia="zh-CN" w:bidi="ar-SA"/>
                    </w:rPr>
                    <w:t>15</w:t>
                  </w:r>
                </w:p>
              </w:tc>
              <w:tc>
                <w:tcPr>
                  <w:tcW w:w="1283" w:type="dxa"/>
                  <w:vAlign w:val="center"/>
                </w:tcPr>
                <w:p>
                  <w:pPr>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万块</w:t>
                  </w:r>
                  <w:r>
                    <w:rPr>
                      <w:rFonts w:hint="default" w:ascii="Times New Roman" w:hAnsi="Times New Roman" w:eastAsia="宋体" w:cs="Times New Roman"/>
                      <w:color w:val="000000"/>
                      <w:kern w:val="0"/>
                      <w:sz w:val="21"/>
                      <w:szCs w:val="21"/>
                      <w:lang w:val="en-US"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949" w:type="dxa"/>
                  <w:vAlign w:val="center"/>
                </w:tcPr>
                <w:p>
                  <w:pPr>
                    <w:jc w:val="center"/>
                    <w:rPr>
                      <w:rFonts w:hint="eastAsia" w:eastAsia="宋体"/>
                      <w:sz w:val="21"/>
                      <w:szCs w:val="21"/>
                      <w:lang w:val="en-US" w:eastAsia="zh-CN"/>
                    </w:rPr>
                  </w:pPr>
                  <w:r>
                    <w:rPr>
                      <w:rFonts w:hint="eastAsia"/>
                      <w:sz w:val="21"/>
                      <w:szCs w:val="21"/>
                      <w:lang w:val="en-US" w:eastAsia="zh-CN"/>
                    </w:rPr>
                    <w:t>6</w:t>
                  </w:r>
                </w:p>
              </w:tc>
              <w:tc>
                <w:tcPr>
                  <w:tcW w:w="3765"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高档水磨石饰面隔声板</w:t>
                  </w:r>
                </w:p>
              </w:tc>
              <w:tc>
                <w:tcPr>
                  <w:tcW w:w="1747" w:type="dxa"/>
                  <w:vAlign w:val="center"/>
                </w:tcPr>
                <w:p>
                  <w:pPr>
                    <w:jc w:val="center"/>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15</w:t>
                  </w:r>
                </w:p>
              </w:tc>
              <w:tc>
                <w:tcPr>
                  <w:tcW w:w="1283" w:type="dxa"/>
                  <w:vAlign w:val="center"/>
                </w:tcPr>
                <w:p>
                  <w:pPr>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万块</w:t>
                  </w:r>
                  <w:r>
                    <w:rPr>
                      <w:rFonts w:hint="default" w:ascii="Times New Roman" w:hAnsi="Times New Roman" w:eastAsia="宋体" w:cs="Times New Roman"/>
                      <w:color w:val="000000"/>
                      <w:kern w:val="0"/>
                      <w:sz w:val="21"/>
                      <w:szCs w:val="21"/>
                      <w:lang w:val="en-US" w:eastAsia="zh-CN" w:bidi="ar-SA"/>
                    </w:rPr>
                    <w:t>/年</w:t>
                  </w:r>
                </w:p>
              </w:tc>
            </w:tr>
          </w:tbl>
          <w:p>
            <w:pPr>
              <w:autoSpaceDE w:val="0"/>
              <w:autoSpaceDN w:val="0"/>
              <w:adjustRightInd w:val="0"/>
              <w:spacing w:line="360" w:lineRule="auto"/>
              <w:ind w:firstLine="480"/>
              <w:rPr>
                <w:rFonts w:hint="eastAsia" w:ascii="Times New Roman" w:hAnsi="Times New Roman" w:eastAsia="宋体" w:cs="Times New Roman"/>
                <w:lang w:val="en-US" w:eastAsia="zh-CN"/>
              </w:rPr>
            </w:pPr>
            <w:r>
              <w:rPr>
                <w:rFonts w:ascii="Times New Roman" w:hAnsi="Times New Roman" w:cs="Times New Roman"/>
              </w:rPr>
              <w:t>参照《屋面工程技术规范》（GB50345-2012）、《倒置安徽科淮装配式外墙保温装饰一体化板、装配式干式工法保温隔热（隔声） 楼屋面板等生产项目式屋面工程技术规程》（JGJ230-2010）和《外墙外保温工程技术规程》（JGJ144）等标准，并结合地方特点及本产品的实际应用情况给出</w:t>
            </w:r>
            <w:r>
              <w:rPr>
                <w:rFonts w:ascii="宋体" w:hAnsi="宋体" w:eastAsia="宋体" w:cs="宋体"/>
                <w:sz w:val="24"/>
                <w:szCs w:val="24"/>
              </w:rPr>
              <w:t>本项目产品指标</w:t>
            </w:r>
            <w:r>
              <w:rPr>
                <w:rFonts w:hint="eastAsia" w:ascii="宋体" w:hAnsi="宋体" w:eastAsia="宋体" w:cs="宋体"/>
                <w:sz w:val="24"/>
                <w:szCs w:val="24"/>
                <w:lang w:eastAsia="zh-CN"/>
              </w:rPr>
              <w:t>。</w:t>
            </w:r>
          </w:p>
          <w:p>
            <w:pPr>
              <w:autoSpaceDE w:val="0"/>
              <w:autoSpaceDN w:val="0"/>
              <w:adjustRightInd w:val="0"/>
              <w:spacing w:line="360" w:lineRule="auto"/>
              <w:jc w:val="center"/>
              <w:rPr>
                <w:rFonts w:hint="eastAsia" w:ascii="Times New Roman" w:hAnsi="Times New Roman" w:eastAsia="宋体" w:cs="Times New Roman"/>
                <w:b/>
                <w:kern w:val="0"/>
                <w:sz w:val="24"/>
                <w:szCs w:val="24"/>
                <w:lang w:val="en-US" w:eastAsia="zh-CN" w:bidi="ar-SA"/>
              </w:rPr>
            </w:pPr>
            <w:r>
              <w:rPr>
                <w:rFonts w:ascii="Times New Roman" w:hAnsi="Times New Roman" w:eastAsia="宋体" w:cs="Times New Roman"/>
                <w:b/>
                <w:kern w:val="0"/>
                <w:sz w:val="24"/>
                <w:szCs w:val="24"/>
                <w:lang w:val="en-US" w:eastAsia="zh-CN" w:bidi="ar-SA"/>
              </w:rPr>
              <w:t>表2-</w:t>
            </w:r>
            <w:r>
              <w:rPr>
                <w:rFonts w:hint="eastAsia" w:ascii="Times New Roman" w:hAnsi="Times New Roman" w:cs="Times New Roman"/>
                <w:b/>
                <w:kern w:val="0"/>
                <w:sz w:val="24"/>
                <w:szCs w:val="24"/>
                <w:lang w:val="en-US" w:eastAsia="zh-CN" w:bidi="ar-SA"/>
              </w:rPr>
              <w:t>3</w:t>
            </w:r>
            <w:r>
              <w:rPr>
                <w:rFonts w:ascii="Times New Roman" w:hAnsi="Times New Roman" w:eastAsia="宋体" w:cs="Times New Roman"/>
                <w:b/>
                <w:kern w:val="0"/>
                <w:sz w:val="24"/>
                <w:szCs w:val="24"/>
                <w:lang w:val="en-US" w:eastAsia="zh-CN" w:bidi="ar-SA"/>
              </w:rPr>
              <w:t xml:space="preserve">  复合轻质保温隔热砖、瓦保温层材料的性能指标</w:t>
            </w:r>
          </w:p>
          <w:tbl>
            <w:tblPr>
              <w:tblStyle w:val="26"/>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163"/>
              <w:gridCol w:w="3051"/>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1" w:type="dxa"/>
                  <w:vMerge w:val="restart"/>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项目</w:t>
                  </w:r>
                </w:p>
              </w:tc>
              <w:tc>
                <w:tcPr>
                  <w:tcW w:w="1163" w:type="dxa"/>
                  <w:vMerge w:val="restart"/>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单位</w:t>
                  </w:r>
                </w:p>
              </w:tc>
              <w:tc>
                <w:tcPr>
                  <w:tcW w:w="5131" w:type="dxa"/>
                  <w:gridSpan w:val="2"/>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1" w:type="dxa"/>
                  <w:vMerge w:val="continue"/>
                  <w:vAlign w:val="center"/>
                </w:tcPr>
                <w:p>
                  <w:pPr>
                    <w:jc w:val="center"/>
                    <w:rPr>
                      <w:rFonts w:hint="eastAsia" w:ascii="Times New Roman" w:hAnsi="Times New Roman" w:eastAsia="宋体" w:cs="Times New Roman"/>
                      <w:b/>
                      <w:bCs/>
                      <w:sz w:val="21"/>
                      <w:szCs w:val="21"/>
                      <w:lang w:val="en-US" w:eastAsia="zh-CN"/>
                    </w:rPr>
                  </w:pPr>
                </w:p>
              </w:tc>
              <w:tc>
                <w:tcPr>
                  <w:tcW w:w="1163" w:type="dxa"/>
                  <w:vMerge w:val="continue"/>
                  <w:vAlign w:val="center"/>
                </w:tcPr>
                <w:p>
                  <w:pPr>
                    <w:jc w:val="center"/>
                    <w:rPr>
                      <w:rFonts w:hint="eastAsia" w:ascii="Times New Roman" w:hAnsi="Times New Roman" w:eastAsia="宋体" w:cs="Times New Roman"/>
                      <w:b/>
                      <w:bCs/>
                      <w:sz w:val="21"/>
                      <w:szCs w:val="21"/>
                      <w:lang w:val="en-US" w:eastAsia="zh-CN"/>
                    </w:rPr>
                  </w:pPr>
                </w:p>
              </w:tc>
              <w:tc>
                <w:tcPr>
                  <w:tcW w:w="3051" w:type="dxa"/>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保温隔热砖</w:t>
                  </w:r>
                </w:p>
              </w:tc>
              <w:tc>
                <w:tcPr>
                  <w:tcW w:w="2080" w:type="dxa"/>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保温隔热瓦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抗折强度</w:t>
                  </w:r>
                </w:p>
              </w:tc>
              <w:tc>
                <w:tcPr>
                  <w:tcW w:w="1163"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MPa</w:t>
                  </w:r>
                </w:p>
              </w:tc>
              <w:tc>
                <w:tcPr>
                  <w:tcW w:w="30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2080"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承载力标准值</w:t>
                  </w:r>
                </w:p>
              </w:tc>
              <w:tc>
                <w:tcPr>
                  <w:tcW w:w="1163"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w:t>
                  </w:r>
                </w:p>
              </w:tc>
              <w:tc>
                <w:tcPr>
                  <w:tcW w:w="30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080"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吸水率</w:t>
                  </w:r>
                </w:p>
              </w:tc>
              <w:tc>
                <w:tcPr>
                  <w:tcW w:w="1163"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30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2080"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抗冻性（D25）</w:t>
                  </w:r>
                </w:p>
              </w:tc>
              <w:tc>
                <w:tcPr>
                  <w:tcW w:w="1163"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30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外观质量完好，无裂纹、 无掉角、不分层，强度损失率不超过 20%</w:t>
                  </w:r>
                </w:p>
              </w:tc>
              <w:tc>
                <w:tcPr>
                  <w:tcW w:w="2080"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外观质量完好，无裂纹、 无掉角、不分层，承载力不下降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耐热性能</w:t>
                  </w:r>
                </w:p>
              </w:tc>
              <w:tc>
                <w:tcPr>
                  <w:tcW w:w="1163"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3051"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080"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autoSpaceDE w:val="0"/>
              <w:autoSpaceDN w:val="0"/>
              <w:adjustRightInd w:val="0"/>
              <w:spacing w:line="360" w:lineRule="auto"/>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1925320" cy="2143125"/>
                  <wp:effectExtent l="0" t="0" r="8255" b="0"/>
                  <wp:docPr id="24" name="图片 24" descr="8DACNV[~IA41PHX{ZDJ]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DACNV[~IA41PHX{ZDJ]Q@L"/>
                          <pic:cNvPicPr>
                            <a:picLocks noChangeAspect="1"/>
                          </pic:cNvPicPr>
                        </pic:nvPicPr>
                        <pic:blipFill>
                          <a:blip r:embed="rId13"/>
                          <a:stretch>
                            <a:fillRect/>
                          </a:stretch>
                        </pic:blipFill>
                        <pic:spPr>
                          <a:xfrm>
                            <a:off x="0" y="0"/>
                            <a:ext cx="1925320" cy="2143125"/>
                          </a:xfrm>
                          <a:prstGeom prst="rect">
                            <a:avLst/>
                          </a:prstGeom>
                        </pic:spPr>
                      </pic:pic>
                    </a:graphicData>
                  </a:graphic>
                </wp:inline>
              </w:drawing>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1854200" cy="2134235"/>
                  <wp:effectExtent l="0" t="0" r="3175" b="8890"/>
                  <wp:docPr id="25" name="图片 25" descr="[6TP~DB$O}56$1@M@C[~E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TP~DB$O}56$1@M@C[~EOF"/>
                          <pic:cNvPicPr>
                            <a:picLocks noChangeAspect="1"/>
                          </pic:cNvPicPr>
                        </pic:nvPicPr>
                        <pic:blipFill>
                          <a:blip r:embed="rId14"/>
                          <a:stretch>
                            <a:fillRect/>
                          </a:stretch>
                        </pic:blipFill>
                        <pic:spPr>
                          <a:xfrm>
                            <a:off x="0" y="0"/>
                            <a:ext cx="1854200" cy="213423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图2-1</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保温隔热砖</w:t>
            </w:r>
          </w:p>
          <w:p>
            <w:pPr>
              <w:autoSpaceDE w:val="0"/>
              <w:autoSpaceDN w:val="0"/>
              <w:adjustRightIn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1932940" cy="2072640"/>
                  <wp:effectExtent l="0" t="0" r="635" b="3810"/>
                  <wp:docPr id="26" name="图片 26" descr="787F]4_4RXZG%84NTA_8B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87F]4_4RXZG%84NTA_8BYS"/>
                          <pic:cNvPicPr>
                            <a:picLocks noChangeAspect="1"/>
                          </pic:cNvPicPr>
                        </pic:nvPicPr>
                        <pic:blipFill>
                          <a:blip r:embed="rId15"/>
                          <a:stretch>
                            <a:fillRect/>
                          </a:stretch>
                        </pic:blipFill>
                        <pic:spPr>
                          <a:xfrm>
                            <a:off x="0" y="0"/>
                            <a:ext cx="1932940" cy="2072640"/>
                          </a:xfrm>
                          <a:prstGeom prst="rect">
                            <a:avLst/>
                          </a:prstGeom>
                        </pic:spPr>
                      </pic:pic>
                    </a:graphicData>
                  </a:graphic>
                </wp:inline>
              </w:drawing>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1886585" cy="2077085"/>
                  <wp:effectExtent l="0" t="0" r="8890" b="8890"/>
                  <wp:docPr id="27" name="图片 27" descr="P(}9@(8SU%HRF%ID1X0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9@(8SU%HRF%ID1X0N{`G"/>
                          <pic:cNvPicPr>
                            <a:picLocks noChangeAspect="1"/>
                          </pic:cNvPicPr>
                        </pic:nvPicPr>
                        <pic:blipFill>
                          <a:blip r:embed="rId16"/>
                          <a:stretch>
                            <a:fillRect/>
                          </a:stretch>
                        </pic:blipFill>
                        <pic:spPr>
                          <a:xfrm>
                            <a:off x="0" y="0"/>
                            <a:ext cx="1886585" cy="207708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图2-</w:t>
            </w:r>
            <w:r>
              <w:rPr>
                <w:rFonts w:hint="default"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保温</w:t>
            </w:r>
            <w:r>
              <w:rPr>
                <w:rFonts w:hint="default" w:ascii="Times New Roman" w:hAnsi="Times New Roman" w:eastAsia="宋体" w:cs="Times New Roman"/>
                <w:sz w:val="24"/>
                <w:szCs w:val="24"/>
                <w:lang w:val="en-US" w:eastAsia="zh-CN"/>
              </w:rPr>
              <w:t>隔声板</w:t>
            </w:r>
          </w:p>
          <w:p>
            <w:pPr>
              <w:autoSpaceDE w:val="0"/>
              <w:autoSpaceDN w:val="0"/>
              <w:adjustRightIn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1924050" cy="2033905"/>
                  <wp:effectExtent l="0" t="0" r="0" b="4445"/>
                  <wp:docPr id="28" name="图片 28" descr="H`21OD]Z$3WP}P(YM3LU%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21OD]Z$3WP}P(YM3LU%VJ"/>
                          <pic:cNvPicPr>
                            <a:picLocks noChangeAspect="1"/>
                          </pic:cNvPicPr>
                        </pic:nvPicPr>
                        <pic:blipFill>
                          <a:blip r:embed="rId17"/>
                          <a:stretch>
                            <a:fillRect/>
                          </a:stretch>
                        </pic:blipFill>
                        <pic:spPr>
                          <a:xfrm>
                            <a:off x="0" y="0"/>
                            <a:ext cx="1924050" cy="2033905"/>
                          </a:xfrm>
                          <a:prstGeom prst="rect">
                            <a:avLst/>
                          </a:prstGeom>
                        </pic:spPr>
                      </pic:pic>
                    </a:graphicData>
                  </a:graphic>
                </wp:inline>
              </w:drawing>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1886585" cy="2019300"/>
                  <wp:effectExtent l="0" t="0" r="8890" b="0"/>
                  <wp:docPr id="30" name="图片 30" descr="2@FWZY8M@H{~E]TYOJ7FS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FWZY8M@H{~E]TYOJ7FSAQ"/>
                          <pic:cNvPicPr>
                            <a:picLocks noChangeAspect="1"/>
                          </pic:cNvPicPr>
                        </pic:nvPicPr>
                        <pic:blipFill>
                          <a:blip r:embed="rId18"/>
                          <a:stretch>
                            <a:fillRect/>
                          </a:stretch>
                        </pic:blipFill>
                        <pic:spPr>
                          <a:xfrm>
                            <a:off x="0" y="0"/>
                            <a:ext cx="1886585" cy="2019300"/>
                          </a:xfrm>
                          <a:prstGeom prst="rect">
                            <a:avLst/>
                          </a:prstGeom>
                        </pic:spPr>
                      </pic:pic>
                    </a:graphicData>
                  </a:graphic>
                </wp:inline>
              </w:drawing>
            </w:r>
          </w:p>
          <w:p>
            <w:pPr>
              <w:autoSpaceDE w:val="0"/>
              <w:autoSpaceDN w:val="0"/>
              <w:adjustRightInd w:val="0"/>
              <w:spacing w:line="360" w:lineRule="auto"/>
              <w:jc w:val="center"/>
              <w:rPr>
                <w:rFonts w:ascii="宋体" w:hAnsi="宋体" w:eastAsia="宋体" w:cs="宋体"/>
                <w:b/>
                <w:bCs/>
                <w:sz w:val="24"/>
                <w:szCs w:val="24"/>
              </w:rPr>
            </w:pPr>
            <w:r>
              <w:rPr>
                <w:rFonts w:hint="default" w:ascii="Times New Roman" w:hAnsi="Times New Roman" w:eastAsia="宋体" w:cs="Times New Roman"/>
                <w:sz w:val="24"/>
                <w:szCs w:val="24"/>
              </w:rPr>
              <w:t>图2-</w:t>
            </w: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保温</w:t>
            </w:r>
            <w:r>
              <w:rPr>
                <w:rFonts w:hint="eastAsia" w:ascii="Times New Roman" w:hAnsi="Times New Roman" w:eastAsia="宋体" w:cs="Times New Roman"/>
                <w:sz w:val="24"/>
                <w:szCs w:val="24"/>
                <w:lang w:val="en-US" w:eastAsia="zh-CN"/>
              </w:rPr>
              <w:t>隔热瓦</w:t>
            </w:r>
          </w:p>
          <w:p>
            <w:pPr>
              <w:autoSpaceDE w:val="0"/>
              <w:autoSpaceDN w:val="0"/>
              <w:adjustRightInd w:val="0"/>
              <w:spacing w:line="360" w:lineRule="auto"/>
              <w:ind w:firstLine="482" w:firstLineChars="200"/>
              <w:rPr>
                <w:rFonts w:hint="eastAsia" w:eastAsia="宋体"/>
                <w:lang w:val="en-US" w:eastAsia="zh-CN"/>
              </w:rPr>
            </w:pPr>
            <w:r>
              <w:rPr>
                <w:rFonts w:ascii="宋体" w:hAnsi="宋体" w:eastAsia="宋体" w:cs="宋体"/>
                <w:b/>
                <w:bCs/>
                <w:sz w:val="24"/>
                <w:szCs w:val="24"/>
              </w:rPr>
              <w:t>三</w:t>
            </w:r>
            <w:r>
              <w:rPr>
                <w:b/>
                <w:bCs/>
                <w:kern w:val="0"/>
              </w:rPr>
              <w:t>、主要设备</w:t>
            </w:r>
            <w:r>
              <w:rPr>
                <w:rFonts w:hint="eastAsia"/>
                <w:b/>
                <w:bCs/>
                <w:kern w:val="0"/>
                <w:lang w:val="en-US" w:eastAsia="zh-CN"/>
              </w:rPr>
              <w:t xml:space="preserve"> </w:t>
            </w:r>
          </w:p>
          <w:p>
            <w:pPr>
              <w:autoSpaceDE w:val="0"/>
              <w:autoSpaceDN w:val="0"/>
              <w:adjustRightInd w:val="0"/>
              <w:spacing w:line="360" w:lineRule="auto"/>
              <w:ind w:firstLine="480" w:firstLineChars="200"/>
              <w:rPr>
                <w:kern w:val="0"/>
              </w:rPr>
            </w:pPr>
            <w:r>
              <w:rPr>
                <w:rFonts w:hint="eastAsia"/>
                <w:color w:val="000000" w:themeColor="text1"/>
                <w14:textFill>
                  <w14:solidFill>
                    <w14:schemeClr w14:val="tx1"/>
                  </w14:solidFill>
                </w14:textFill>
              </w:rPr>
              <w:t>项目</w:t>
            </w:r>
            <w:r>
              <w:rPr>
                <w:rFonts w:hint="eastAsia"/>
                <w:color w:val="000000" w:themeColor="text1"/>
                <w:shd w:val="clear"/>
                <w:lang w:val="en-US" w:eastAsia="zh-CN"/>
                <w14:textFill>
                  <w14:solidFill>
                    <w14:schemeClr w14:val="tx1"/>
                  </w14:solidFill>
                </w14:textFill>
              </w:rPr>
              <w:t>一期工程</w:t>
            </w:r>
            <w:r>
              <w:rPr>
                <w:rFonts w:hint="eastAsia" w:ascii="Times New Roman" w:hAnsi="Times New Roman" w:cs="Times New Roman"/>
                <w:kern w:val="0"/>
              </w:rPr>
              <w:t>主要生产设备</w:t>
            </w:r>
            <w:r>
              <w:rPr>
                <w:rFonts w:hint="default" w:ascii="Times New Roman" w:hAnsi="Times New Roman" w:cs="Times New Roman"/>
                <w:kern w:val="0"/>
              </w:rPr>
              <w:t>见下表所示</w:t>
            </w:r>
            <w:r>
              <w:rPr>
                <w:rFonts w:hint="eastAsia" w:ascii="Times New Roman" w:hAnsi="Times New Roman" w:cs="Times New Roman"/>
                <w:kern w:val="0"/>
              </w:rPr>
              <w:t>：</w:t>
            </w:r>
          </w:p>
          <w:p>
            <w:pPr>
              <w:jc w:val="center"/>
              <w:rPr>
                <w:b/>
                <w:bCs/>
              </w:rPr>
            </w:pPr>
            <w:r>
              <w:rPr>
                <w:rFonts w:hint="eastAsia" w:cs="宋体"/>
                <w:b/>
                <w:bCs/>
              </w:rPr>
              <w:t>表</w:t>
            </w:r>
            <w:r>
              <w:rPr>
                <w:b/>
                <w:bCs/>
              </w:rPr>
              <w:t>2-</w:t>
            </w:r>
            <w:r>
              <w:rPr>
                <w:rFonts w:hint="eastAsia"/>
                <w:b/>
                <w:bCs/>
                <w:lang w:val="en-US" w:eastAsia="zh-CN"/>
              </w:rPr>
              <w:t>4</w:t>
            </w:r>
            <w:r>
              <w:rPr>
                <w:b/>
                <w:bCs/>
              </w:rPr>
              <w:t xml:space="preserve">  </w:t>
            </w:r>
            <w:r>
              <w:rPr>
                <w:rFonts w:hint="eastAsia" w:cs="宋体"/>
                <w:b/>
                <w:bCs/>
              </w:rPr>
              <w:t>混凝土搅拌站配置一览表</w:t>
            </w:r>
          </w:p>
          <w:tbl>
            <w:tblPr>
              <w:tblStyle w:val="25"/>
              <w:tblW w:w="7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134"/>
              <w:gridCol w:w="1369"/>
              <w:gridCol w:w="1380"/>
              <w:gridCol w:w="1091"/>
              <w:gridCol w:w="100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b/>
                      <w:bCs/>
                      <w:color w:val="000000"/>
                      <w:sz w:val="21"/>
                      <w:szCs w:val="21"/>
                    </w:rPr>
                  </w:pPr>
                  <w:r>
                    <w:rPr>
                      <w:rFonts w:hint="eastAsia" w:cs="宋体"/>
                      <w:b/>
                      <w:bCs/>
                      <w:color w:val="000000"/>
                      <w:sz w:val="21"/>
                      <w:szCs w:val="21"/>
                    </w:rPr>
                    <w:t>主要生产单元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b/>
                      <w:bCs/>
                      <w:color w:val="000000"/>
                      <w:sz w:val="21"/>
                      <w:szCs w:val="21"/>
                    </w:rPr>
                  </w:pPr>
                  <w:r>
                    <w:rPr>
                      <w:rFonts w:hint="eastAsia" w:cs="宋体"/>
                      <w:b/>
                      <w:bCs/>
                      <w:color w:val="000000"/>
                      <w:sz w:val="21"/>
                      <w:szCs w:val="21"/>
                    </w:rPr>
                    <w:t>主要工艺</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b/>
                      <w:bCs/>
                      <w:color w:val="000000"/>
                      <w:sz w:val="21"/>
                      <w:szCs w:val="21"/>
                    </w:rPr>
                  </w:pPr>
                  <w:r>
                    <w:rPr>
                      <w:rFonts w:hint="eastAsia" w:cs="宋体"/>
                      <w:b/>
                      <w:bCs/>
                      <w:color w:val="000000"/>
                      <w:sz w:val="21"/>
                      <w:szCs w:val="21"/>
                    </w:rPr>
                    <w:t>生产设施</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val="0"/>
                    <w:jc w:val="center"/>
                    <w:rPr>
                      <w:b/>
                      <w:bCs/>
                      <w:color w:val="000000"/>
                      <w:sz w:val="21"/>
                      <w:szCs w:val="21"/>
                    </w:rPr>
                  </w:pPr>
                  <w:r>
                    <w:rPr>
                      <w:rFonts w:hint="eastAsia" w:cs="宋体"/>
                      <w:b/>
                      <w:bCs/>
                      <w:color w:val="000000"/>
                      <w:sz w:val="21"/>
                      <w:szCs w:val="21"/>
                    </w:rPr>
                    <w:t>数量（台</w:t>
                  </w:r>
                  <w:r>
                    <w:rPr>
                      <w:b/>
                      <w:bCs/>
                      <w:color w:val="000000"/>
                      <w:sz w:val="21"/>
                      <w:szCs w:val="21"/>
                    </w:rPr>
                    <w:t>/</w:t>
                  </w:r>
                  <w:r>
                    <w:rPr>
                      <w:rFonts w:hint="eastAsia" w:cs="宋体"/>
                      <w:b/>
                      <w:bCs/>
                      <w:color w:val="000000"/>
                      <w:sz w:val="21"/>
                      <w:szCs w:val="21"/>
                    </w:rPr>
                    <w:t>套）</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b/>
                      <w:bCs/>
                      <w:color w:val="000000"/>
                      <w:sz w:val="21"/>
                      <w:szCs w:val="21"/>
                    </w:rPr>
                  </w:pPr>
                  <w:r>
                    <w:rPr>
                      <w:rFonts w:hint="eastAsia" w:cs="宋体"/>
                      <w:b/>
                      <w:bCs/>
                      <w:color w:val="000000"/>
                      <w:sz w:val="21"/>
                      <w:szCs w:val="21"/>
                    </w:rPr>
                    <w:t>设施参数</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b/>
                      <w:bCs/>
                      <w:color w:val="000000"/>
                      <w:sz w:val="21"/>
                      <w:szCs w:val="21"/>
                    </w:rPr>
                  </w:pPr>
                  <w:r>
                    <w:rPr>
                      <w:rFonts w:hint="eastAsia" w:cs="宋体"/>
                      <w:b/>
                      <w:bCs/>
                      <w:color w:val="000000"/>
                      <w:sz w:val="21"/>
                      <w:szCs w:val="21"/>
                    </w:rPr>
                    <w:t>设计值</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b/>
                      <w:bCs/>
                      <w:color w:val="000000"/>
                      <w:sz w:val="21"/>
                      <w:szCs w:val="21"/>
                    </w:rPr>
                  </w:pPr>
                  <w:r>
                    <w:rPr>
                      <w:rFonts w:hint="eastAsia" w:cs="宋体"/>
                      <w:b/>
                      <w:bCs/>
                      <w:color w:val="000000"/>
                      <w:sz w:val="21"/>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cs="宋体"/>
                      <w:color w:val="000000"/>
                      <w:sz w:val="21"/>
                      <w:szCs w:val="21"/>
                      <w:lang w:val="en-US"/>
                    </w:rPr>
                  </w:pPr>
                  <w:r>
                    <w:rPr>
                      <w:rFonts w:hint="default" w:ascii="Times New Roman" w:hAnsi="Times New Roman" w:eastAsia="宋体" w:cs="Times New Roman"/>
                      <w:color w:val="000000"/>
                      <w:sz w:val="21"/>
                      <w:szCs w:val="21"/>
                      <w:lang w:val="en-US" w:eastAsia="zh-CN"/>
                    </w:rPr>
                    <w:t>成型</w:t>
                  </w:r>
                  <w:r>
                    <w:rPr>
                      <w:rFonts w:hint="eastAsia" w:ascii="Times New Roman" w:hAnsi="Times New Roman" w:eastAsia="宋体" w:cs="Times New Roman"/>
                      <w:color w:val="000000"/>
                      <w:sz w:val="21"/>
                      <w:szCs w:val="21"/>
                      <w:lang w:val="en-US" w:eastAsia="zh-CN"/>
                    </w:rPr>
                    <w:t>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rPr>
                  </w:pPr>
                  <w:r>
                    <w:rPr>
                      <w:rFonts w:hint="default" w:ascii="Times New Roman" w:hAnsi="Times New Roman" w:eastAsia="宋体" w:cs="Times New Roman"/>
                      <w:color w:val="000000"/>
                      <w:sz w:val="21"/>
                      <w:szCs w:val="21"/>
                      <w:lang w:val="en-US" w:eastAsia="zh-CN"/>
                    </w:rPr>
                    <w:t>成型</w:t>
                  </w:r>
                </w:p>
              </w:tc>
              <w:tc>
                <w:tcPr>
                  <w:tcW w:w="1369" w:type="dxa"/>
                  <w:tcBorders>
                    <w:top w:val="single" w:color="auto" w:sz="4" w:space="0"/>
                    <w:left w:val="single" w:color="auto" w:sz="4" w:space="0"/>
                    <w:bottom w:val="single" w:color="auto" w:sz="4" w:space="0"/>
                    <w:right w:val="single" w:color="auto" w:sz="4" w:space="0"/>
                  </w:tcBorders>
                  <w:vAlign w:val="top"/>
                </w:tcPr>
                <w:p>
                  <w:pPr>
                    <w:widowControl/>
                    <w:adjustRightInd w:val="0"/>
                    <w:snapToGrid w:val="0"/>
                    <w:jc w:val="center"/>
                    <w:textAlignment w:val="center"/>
                    <w:rPr>
                      <w:rFonts w:hint="eastAsia" w:cs="宋体"/>
                      <w:color w:val="000000"/>
                      <w:sz w:val="21"/>
                      <w:szCs w:val="21"/>
                    </w:rPr>
                  </w:pPr>
                  <w:r>
                    <w:rPr>
                      <w:rFonts w:hint="default" w:ascii="Times New Roman" w:hAnsi="Times New Roman" w:eastAsia="宋体" w:cs="Times New Roman"/>
                      <w:color w:val="000000"/>
                      <w:sz w:val="21"/>
                      <w:szCs w:val="21"/>
                      <w:lang w:val="en-US" w:eastAsia="zh-CN"/>
                    </w:rPr>
                    <w:t>数控模压成型机</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24</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eastAsia="宋体" w:cs="宋体"/>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25-60吨</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1"/>
                      <w:szCs w:val="21"/>
                    </w:rPr>
                  </w:pPr>
                  <w:r>
                    <w:rPr>
                      <w:rFonts w:hint="eastAsia" w:cs="宋体"/>
                      <w:color w:val="000000"/>
                      <w:sz w:val="21"/>
                      <w:szCs w:val="21"/>
                      <w:lang w:val="en-US" w:eastAsia="zh-CN"/>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color w:val="000000"/>
                      <w:sz w:val="21"/>
                      <w:szCs w:val="21"/>
                    </w:rPr>
                  </w:pPr>
                  <w:r>
                    <w:rPr>
                      <w:rFonts w:hint="eastAsia"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cs="宋体"/>
                      <w:color w:val="000000"/>
                      <w:sz w:val="21"/>
                      <w:szCs w:val="21"/>
                      <w:lang w:val="en-US"/>
                    </w:rPr>
                  </w:pPr>
                  <w:r>
                    <w:rPr>
                      <w:rFonts w:hint="default" w:ascii="Times New Roman" w:hAnsi="Times New Roman" w:eastAsia="宋体" w:cs="Times New Roman"/>
                      <w:color w:val="000000"/>
                      <w:sz w:val="21"/>
                      <w:szCs w:val="21"/>
                      <w:lang w:val="en-US" w:eastAsia="zh-CN"/>
                    </w:rPr>
                    <w:t>抛丸</w:t>
                  </w:r>
                  <w:r>
                    <w:rPr>
                      <w:rFonts w:hint="eastAsia" w:ascii="Times New Roman" w:hAnsi="Times New Roman" w:eastAsia="宋体" w:cs="Times New Roman"/>
                      <w:color w:val="000000"/>
                      <w:sz w:val="21"/>
                      <w:szCs w:val="21"/>
                      <w:lang w:val="en-US" w:eastAsia="zh-CN"/>
                    </w:rPr>
                    <w:t>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rPr>
                  </w:pPr>
                  <w:r>
                    <w:rPr>
                      <w:rFonts w:hint="default" w:ascii="Times New Roman" w:hAnsi="Times New Roman" w:eastAsia="宋体" w:cs="Times New Roman"/>
                      <w:color w:val="000000"/>
                      <w:sz w:val="21"/>
                      <w:szCs w:val="21"/>
                      <w:lang w:val="en-US" w:eastAsia="zh-CN"/>
                    </w:rPr>
                    <w:t>抛丸</w:t>
                  </w:r>
                </w:p>
              </w:tc>
              <w:tc>
                <w:tcPr>
                  <w:tcW w:w="1369" w:type="dxa"/>
                  <w:tcBorders>
                    <w:top w:val="single" w:color="auto" w:sz="4" w:space="0"/>
                    <w:left w:val="single" w:color="auto" w:sz="4" w:space="0"/>
                    <w:bottom w:val="single" w:color="auto" w:sz="4" w:space="0"/>
                    <w:right w:val="single" w:color="auto" w:sz="4" w:space="0"/>
                  </w:tcBorders>
                  <w:vAlign w:val="top"/>
                </w:tcPr>
                <w:p>
                  <w:pPr>
                    <w:widowControl/>
                    <w:adjustRightInd w:val="0"/>
                    <w:snapToGrid w:val="0"/>
                    <w:jc w:val="center"/>
                    <w:textAlignment w:val="center"/>
                    <w:rPr>
                      <w:rFonts w:hint="eastAsia" w:cs="宋体"/>
                      <w:color w:val="000000"/>
                      <w:sz w:val="21"/>
                      <w:szCs w:val="21"/>
                    </w:rPr>
                  </w:pPr>
                  <w:r>
                    <w:rPr>
                      <w:rFonts w:hint="default" w:ascii="Times New Roman" w:hAnsi="Times New Roman" w:eastAsia="宋体" w:cs="Times New Roman"/>
                      <w:color w:val="000000"/>
                      <w:sz w:val="21"/>
                      <w:szCs w:val="21"/>
                      <w:lang w:val="en-US" w:eastAsia="zh-CN"/>
                    </w:rPr>
                    <w:t>自动化抛丸机</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3</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s="宋体"/>
                      <w:color w:val="000000"/>
                      <w:sz w:val="21"/>
                      <w:szCs w:val="21"/>
                    </w:rPr>
                  </w:pPr>
                  <w:r>
                    <w:rPr>
                      <w:rFonts w:hint="eastAsia" w:cs="宋体"/>
                      <w:color w:val="000000"/>
                      <w:sz w:val="21"/>
                      <w:szCs w:val="21"/>
                      <w:lang w:val="en-US" w:eastAsia="zh-CN"/>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lang w:val="en-US" w:eastAsia="zh-CN"/>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rPr>
                  </w:pPr>
                  <w:r>
                    <w:rPr>
                      <w:rFonts w:hint="eastAsia" w:ascii="宋体" w:hAnsi="宋体" w:cs="宋体"/>
                      <w:color w:val="000000"/>
                      <w:sz w:val="21"/>
                      <w:szCs w:val="21"/>
                      <w:lang w:val="en-US" w:eastAsia="zh-CN"/>
                    </w:rPr>
                    <w:t>水</w:t>
                  </w:r>
                  <w:r>
                    <w:rPr>
                      <w:rFonts w:hint="eastAsia" w:ascii="宋体" w:hAnsi="宋体" w:eastAsia="宋体" w:cs="宋体"/>
                      <w:color w:val="000000"/>
                      <w:sz w:val="21"/>
                      <w:szCs w:val="21"/>
                      <w:lang w:val="en-US" w:eastAsia="zh-CN"/>
                    </w:rPr>
                    <w:t>磨</w:t>
                  </w:r>
                  <w:r>
                    <w:rPr>
                      <w:rFonts w:hint="eastAsia" w:ascii="Times New Roman" w:hAnsi="Times New Roman" w:eastAsia="宋体" w:cs="Times New Roman"/>
                      <w:color w:val="000000"/>
                      <w:sz w:val="21"/>
                      <w:szCs w:val="21"/>
                      <w:lang w:val="en-US" w:eastAsia="zh-CN"/>
                    </w:rPr>
                    <w:t>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rPr>
                  </w:pPr>
                  <w:r>
                    <w:rPr>
                      <w:rFonts w:hint="eastAsia" w:ascii="宋体" w:hAnsi="宋体" w:cs="宋体"/>
                      <w:color w:val="000000"/>
                      <w:sz w:val="21"/>
                      <w:szCs w:val="21"/>
                      <w:lang w:val="en-US" w:eastAsia="zh-CN"/>
                    </w:rPr>
                    <w:t>水</w:t>
                  </w:r>
                  <w:r>
                    <w:rPr>
                      <w:rFonts w:hint="eastAsia" w:ascii="宋体" w:hAnsi="宋体" w:eastAsia="宋体" w:cs="宋体"/>
                      <w:color w:val="000000"/>
                      <w:sz w:val="21"/>
                      <w:szCs w:val="21"/>
                      <w:lang w:val="en-US" w:eastAsia="zh-CN"/>
                    </w:rPr>
                    <w:t>磨</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rPr>
                  </w:pPr>
                  <w:r>
                    <w:rPr>
                      <w:rFonts w:hint="eastAsia" w:ascii="宋体" w:hAnsi="宋体" w:eastAsia="宋体" w:cs="宋体"/>
                      <w:color w:val="000000"/>
                      <w:sz w:val="21"/>
                      <w:szCs w:val="21"/>
                      <w:lang w:val="en-US" w:eastAsia="zh-CN"/>
                    </w:rPr>
                    <w:t>自动化</w:t>
                  </w:r>
                  <w:r>
                    <w:rPr>
                      <w:rFonts w:hint="eastAsia" w:ascii="宋体" w:hAnsi="宋体" w:cs="宋体"/>
                      <w:color w:val="000000"/>
                      <w:sz w:val="21"/>
                      <w:szCs w:val="21"/>
                      <w:lang w:val="en-US" w:eastAsia="zh-CN"/>
                    </w:rPr>
                    <w:t>水</w:t>
                  </w:r>
                  <w:r>
                    <w:rPr>
                      <w:rFonts w:hint="eastAsia" w:ascii="宋体" w:hAnsi="宋体" w:eastAsia="宋体" w:cs="宋体"/>
                      <w:color w:val="000000"/>
                      <w:sz w:val="21"/>
                      <w:szCs w:val="21"/>
                      <w:lang w:val="en-US" w:eastAsia="zh-CN"/>
                    </w:rPr>
                    <w:t>磨机</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eastAsia="宋体"/>
                      <w:color w:val="000000"/>
                      <w:sz w:val="21"/>
                      <w:szCs w:val="21"/>
                      <w:lang w:val="en-US" w:eastAsia="zh-CN"/>
                    </w:rPr>
                  </w:pPr>
                  <w:r>
                    <w:rPr>
                      <w:rFonts w:hint="eastAsia"/>
                      <w:color w:val="000000"/>
                      <w:sz w:val="21"/>
                      <w:szCs w:val="21"/>
                      <w:lang w:val="en-US" w:eastAsia="zh-CN"/>
                    </w:rPr>
                    <w:t>5</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rPr>
                  </w:pPr>
                  <w:r>
                    <w:rPr>
                      <w:rFonts w:hint="eastAsia" w:cs="宋体"/>
                      <w:color w:val="000000"/>
                      <w:sz w:val="21"/>
                      <w:szCs w:val="21"/>
                      <w:lang w:val="en-US" w:eastAsia="zh-CN"/>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lang w:val="en-US" w:eastAsia="zh-CN"/>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cs="宋体"/>
                      <w:color w:val="000000"/>
                      <w:sz w:val="21"/>
                      <w:szCs w:val="21"/>
                      <w:lang w:val="en-US"/>
                    </w:rPr>
                  </w:pPr>
                  <w:r>
                    <w:rPr>
                      <w:rFonts w:hint="eastAsia" w:ascii="宋体" w:hAnsi="宋体" w:eastAsia="宋体" w:cs="宋体"/>
                      <w:color w:val="000000"/>
                      <w:sz w:val="21"/>
                      <w:szCs w:val="21"/>
                      <w:lang w:val="en-US" w:eastAsia="zh-CN"/>
                    </w:rPr>
                    <w:t>复压</w:t>
                  </w:r>
                  <w:r>
                    <w:rPr>
                      <w:rFonts w:hint="eastAsia" w:ascii="Times New Roman" w:hAnsi="Times New Roman" w:eastAsia="宋体" w:cs="Times New Roman"/>
                      <w:color w:val="000000"/>
                      <w:sz w:val="21"/>
                      <w:szCs w:val="21"/>
                      <w:lang w:val="en-US" w:eastAsia="zh-CN"/>
                    </w:rPr>
                    <w:t>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cs="宋体"/>
                      <w:color w:val="000000"/>
                      <w:sz w:val="21"/>
                      <w:szCs w:val="21"/>
                      <w:lang w:val="en-US"/>
                    </w:rPr>
                  </w:pPr>
                  <w:r>
                    <w:rPr>
                      <w:rFonts w:hint="eastAsia" w:ascii="宋体" w:hAnsi="宋体" w:eastAsia="宋体" w:cs="宋体"/>
                      <w:color w:val="000000"/>
                      <w:sz w:val="21"/>
                      <w:szCs w:val="21"/>
                      <w:lang w:val="en-US" w:eastAsia="zh-CN"/>
                    </w:rPr>
                    <w:t>复压</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全自动复合机械</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color w:val="000000"/>
                      <w:sz w:val="21"/>
                      <w:szCs w:val="21"/>
                      <w:lang w:val="en-US" w:eastAsia="zh-CN"/>
                    </w:rPr>
                  </w:pPr>
                  <w:r>
                    <w:rPr>
                      <w:rFonts w:hint="eastAsia"/>
                      <w:color w:val="000000"/>
                      <w:sz w:val="21"/>
                      <w:szCs w:val="21"/>
                      <w:lang w:val="en-US" w:eastAsia="zh-CN"/>
                    </w:rPr>
                    <w:t>5</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rPr>
                  </w:pPr>
                  <w:r>
                    <w:rPr>
                      <w:rFonts w:hint="eastAsia" w:cs="宋体"/>
                      <w:color w:val="000000"/>
                      <w:sz w:val="21"/>
                      <w:szCs w:val="21"/>
                      <w:lang w:val="en-US" w:eastAsia="zh-CN"/>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lang w:val="en-US" w:eastAsia="zh-CN"/>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restart"/>
                  <w:tcBorders>
                    <w:top w:val="single" w:color="auto" w:sz="4" w:space="0"/>
                    <w:left w:val="single" w:color="auto" w:sz="4" w:space="0"/>
                    <w:right w:val="single" w:color="auto" w:sz="4" w:space="0"/>
                  </w:tcBorders>
                  <w:vAlign w:val="center"/>
                </w:tcPr>
                <w:p>
                  <w:pPr>
                    <w:widowControl w:val="0"/>
                    <w:jc w:val="center"/>
                    <w:rPr>
                      <w:rFonts w:hint="default" w:ascii="宋体" w:hAnsi="宋体" w:eastAsia="宋体" w:cs="宋体"/>
                      <w:color w:val="000000"/>
                      <w:sz w:val="21"/>
                      <w:szCs w:val="21"/>
                      <w:lang w:val="en-US" w:eastAsia="zh-CN"/>
                    </w:rPr>
                  </w:pPr>
                  <w:r>
                    <w:rPr>
                      <w:rFonts w:hint="default" w:ascii="Times New Roman" w:hAnsi="Times New Roman" w:eastAsia="宋体" w:cs="Times New Roman"/>
                      <w:color w:val="000000"/>
                      <w:sz w:val="21"/>
                      <w:szCs w:val="21"/>
                      <w:lang w:val="en-US" w:eastAsia="zh-CN"/>
                    </w:rPr>
                    <w:t>模具</w:t>
                  </w:r>
                  <w:r>
                    <w:rPr>
                      <w:rFonts w:hint="eastAsia" w:ascii="Times New Roman" w:hAnsi="Times New Roman" w:eastAsia="宋体" w:cs="Times New Roman"/>
                      <w:color w:val="000000"/>
                      <w:sz w:val="21"/>
                      <w:szCs w:val="21"/>
                      <w:lang w:val="en-US" w:eastAsia="zh-CN"/>
                    </w:rPr>
                    <w:t>区</w:t>
                  </w:r>
                </w:p>
              </w:tc>
              <w:tc>
                <w:tcPr>
                  <w:tcW w:w="1134" w:type="dxa"/>
                  <w:vMerge w:val="restart"/>
                  <w:tcBorders>
                    <w:top w:val="single" w:color="auto" w:sz="4" w:space="0"/>
                    <w:left w:val="single" w:color="auto" w:sz="4" w:space="0"/>
                    <w:right w:val="single" w:color="auto" w:sz="4" w:space="0"/>
                  </w:tcBorders>
                  <w:vAlign w:val="center"/>
                </w:tcPr>
                <w:p>
                  <w:pPr>
                    <w:widowControl w:val="0"/>
                    <w:jc w:val="center"/>
                    <w:rPr>
                      <w:rFonts w:hint="eastAsia" w:ascii="宋体" w:hAnsi="宋体" w:eastAsia="宋体" w:cs="宋体"/>
                      <w:color w:val="000000"/>
                      <w:sz w:val="21"/>
                      <w:szCs w:val="21"/>
                      <w:lang w:val="en-US" w:eastAsia="zh-CN"/>
                    </w:rPr>
                  </w:pPr>
                  <w:r>
                    <w:rPr>
                      <w:rFonts w:hint="eastAsia" w:cs="宋体"/>
                      <w:color w:val="000000"/>
                      <w:sz w:val="21"/>
                      <w:szCs w:val="21"/>
                      <w:lang w:val="en-US" w:eastAsia="zh-CN"/>
                    </w:rPr>
                    <w:t>/</w:t>
                  </w:r>
                </w:p>
              </w:tc>
              <w:tc>
                <w:tcPr>
                  <w:tcW w:w="1369" w:type="dxa"/>
                  <w:tcBorders>
                    <w:top w:val="single" w:color="auto" w:sz="4" w:space="0"/>
                    <w:left w:val="single" w:color="auto" w:sz="4" w:space="0"/>
                    <w:bottom w:val="single" w:color="auto" w:sz="4" w:space="0"/>
                    <w:right w:val="single" w:color="auto" w:sz="4" w:space="0"/>
                  </w:tcBorders>
                  <w:vAlign w:val="top"/>
                </w:tcPr>
                <w:p>
                  <w:pPr>
                    <w:widowControl/>
                    <w:adjustRightInd w:val="0"/>
                    <w:snapToGrid w:val="0"/>
                    <w:jc w:val="center"/>
                    <w:textAlignment w:val="center"/>
                    <w:rPr>
                      <w:rFonts w:hint="eastAsia" w:ascii="宋体" w:hAnsi="宋体" w:eastAsia="宋体" w:cs="宋体"/>
                      <w:color w:val="000000"/>
                      <w:sz w:val="21"/>
                      <w:szCs w:val="21"/>
                      <w:lang w:val="en-US" w:eastAsia="zh-CN"/>
                    </w:rPr>
                  </w:pPr>
                  <w:r>
                    <w:rPr>
                      <w:rFonts w:hint="default" w:ascii="Times New Roman" w:hAnsi="Times New Roman" w:eastAsia="宋体" w:cs="Times New Roman"/>
                      <w:color w:val="000000"/>
                      <w:sz w:val="21"/>
                      <w:szCs w:val="21"/>
                      <w:lang w:val="en-US" w:eastAsia="zh-CN"/>
                    </w:rPr>
                    <w:t>保温隔热砖模具</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45</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left w:val="single" w:color="auto" w:sz="4" w:space="0"/>
                    <w:right w:val="single" w:color="auto" w:sz="4" w:space="0"/>
                  </w:tcBorders>
                  <w:vAlign w:val="center"/>
                </w:tcPr>
                <w:p>
                  <w:pPr>
                    <w:widowControl w:val="0"/>
                    <w:jc w:val="center"/>
                    <w:rPr>
                      <w:rFonts w:hint="eastAsia" w:ascii="宋体" w:hAnsi="宋体" w:eastAsia="宋体" w:cs="宋体"/>
                      <w:color w:val="000000"/>
                      <w:sz w:val="21"/>
                      <w:szCs w:val="21"/>
                      <w:lang w:val="en-US" w:eastAsia="zh-CN"/>
                    </w:rPr>
                  </w:pPr>
                </w:p>
              </w:tc>
              <w:tc>
                <w:tcPr>
                  <w:tcW w:w="1134" w:type="dxa"/>
                  <w:vMerge w:val="continue"/>
                  <w:tcBorders>
                    <w:left w:val="single" w:color="auto" w:sz="4" w:space="0"/>
                    <w:right w:val="single" w:color="auto" w:sz="4" w:space="0"/>
                  </w:tcBorders>
                  <w:vAlign w:val="center"/>
                </w:tcPr>
                <w:p>
                  <w:pPr>
                    <w:widowControl w:val="0"/>
                    <w:jc w:val="center"/>
                    <w:rPr>
                      <w:rFonts w:hint="eastAsia" w:ascii="宋体" w:hAnsi="宋体" w:eastAsia="宋体" w:cs="宋体"/>
                      <w:color w:val="000000"/>
                      <w:sz w:val="21"/>
                      <w:szCs w:val="21"/>
                      <w:lang w:val="en-US" w:eastAsia="zh-CN"/>
                    </w:rPr>
                  </w:pPr>
                </w:p>
              </w:tc>
              <w:tc>
                <w:tcPr>
                  <w:tcW w:w="1369" w:type="dxa"/>
                  <w:tcBorders>
                    <w:top w:val="single" w:color="auto" w:sz="4" w:space="0"/>
                    <w:left w:val="single" w:color="auto" w:sz="4" w:space="0"/>
                    <w:bottom w:val="single" w:color="auto" w:sz="4" w:space="0"/>
                    <w:right w:val="single" w:color="auto" w:sz="4" w:space="0"/>
                  </w:tcBorders>
                  <w:vAlign w:val="top"/>
                </w:tcPr>
                <w:p>
                  <w:pPr>
                    <w:widowControl/>
                    <w:adjustRightInd w:val="0"/>
                    <w:snapToGrid w:val="0"/>
                    <w:jc w:val="center"/>
                    <w:textAlignment w:val="center"/>
                    <w:rPr>
                      <w:rFonts w:hint="eastAsia" w:ascii="宋体" w:hAnsi="宋体" w:eastAsia="宋体" w:cs="宋体"/>
                      <w:color w:val="000000"/>
                      <w:sz w:val="21"/>
                      <w:szCs w:val="21"/>
                      <w:lang w:val="en-US" w:eastAsia="zh-CN"/>
                    </w:rPr>
                  </w:pPr>
                  <w:r>
                    <w:rPr>
                      <w:rFonts w:hint="default" w:ascii="Times New Roman" w:hAnsi="Times New Roman" w:eastAsia="宋体" w:cs="Times New Roman"/>
                      <w:color w:val="000000"/>
                      <w:sz w:val="21"/>
                      <w:szCs w:val="21"/>
                      <w:lang w:val="en-US" w:eastAsia="zh-CN"/>
                    </w:rPr>
                    <w:t>保温隔热砖模具</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30</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left w:val="single" w:color="auto" w:sz="4" w:space="0"/>
                    <w:bottom w:val="single" w:color="auto" w:sz="4" w:space="0"/>
                    <w:right w:val="single" w:color="auto" w:sz="4" w:space="0"/>
                  </w:tcBorders>
                  <w:vAlign w:val="center"/>
                </w:tcPr>
                <w:p>
                  <w:pPr>
                    <w:widowControl w:val="0"/>
                    <w:jc w:val="center"/>
                    <w:rPr>
                      <w:rFonts w:hint="eastAsia" w:ascii="宋体" w:hAnsi="宋体" w:eastAsia="宋体" w:cs="宋体"/>
                      <w:color w:val="000000"/>
                      <w:sz w:val="21"/>
                      <w:szCs w:val="21"/>
                      <w:lang w:val="en-US" w:eastAsia="zh-CN"/>
                    </w:rPr>
                  </w:pPr>
                </w:p>
              </w:tc>
              <w:tc>
                <w:tcPr>
                  <w:tcW w:w="1134" w:type="dxa"/>
                  <w:vMerge w:val="continue"/>
                  <w:tcBorders>
                    <w:left w:val="single" w:color="auto" w:sz="4" w:space="0"/>
                    <w:bottom w:val="single" w:color="auto" w:sz="4" w:space="0"/>
                    <w:right w:val="single" w:color="auto" w:sz="4" w:space="0"/>
                  </w:tcBorders>
                  <w:vAlign w:val="center"/>
                </w:tcPr>
                <w:p>
                  <w:pPr>
                    <w:widowControl w:val="0"/>
                    <w:jc w:val="center"/>
                    <w:rPr>
                      <w:rFonts w:hint="eastAsia" w:ascii="宋体" w:hAnsi="宋体" w:eastAsia="宋体" w:cs="宋体"/>
                      <w:color w:val="000000"/>
                      <w:sz w:val="21"/>
                      <w:szCs w:val="21"/>
                      <w:lang w:val="en-US" w:eastAsia="zh-CN"/>
                    </w:rPr>
                  </w:pPr>
                </w:p>
              </w:tc>
              <w:tc>
                <w:tcPr>
                  <w:tcW w:w="1369" w:type="dxa"/>
                  <w:tcBorders>
                    <w:top w:val="single" w:color="auto" w:sz="4" w:space="0"/>
                    <w:left w:val="single" w:color="auto" w:sz="4" w:space="0"/>
                    <w:bottom w:val="single" w:color="auto" w:sz="4" w:space="0"/>
                    <w:right w:val="single" w:color="auto" w:sz="4" w:space="0"/>
                  </w:tcBorders>
                  <w:vAlign w:val="top"/>
                </w:tcPr>
                <w:p>
                  <w:pPr>
                    <w:widowControl/>
                    <w:adjustRightInd w:val="0"/>
                    <w:snapToGrid w:val="0"/>
                    <w:jc w:val="center"/>
                    <w:textAlignment w:val="center"/>
                    <w:rPr>
                      <w:rFonts w:hint="eastAsia" w:ascii="宋体" w:hAnsi="宋体" w:eastAsia="宋体" w:cs="宋体"/>
                      <w:color w:val="000000"/>
                      <w:sz w:val="21"/>
                      <w:szCs w:val="21"/>
                      <w:lang w:val="en-US" w:eastAsia="zh-CN"/>
                    </w:rPr>
                  </w:pPr>
                  <w:r>
                    <w:rPr>
                      <w:rFonts w:hint="default" w:ascii="Times New Roman" w:hAnsi="Times New Roman" w:eastAsia="宋体" w:cs="Times New Roman"/>
                      <w:color w:val="000000"/>
                      <w:sz w:val="21"/>
                      <w:szCs w:val="21"/>
                      <w:lang w:val="en-US" w:eastAsia="zh-CN"/>
                    </w:rPr>
                    <w:t>保温隔热瓦模具</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cs="宋体"/>
                      <w:color w:val="000000"/>
                      <w:sz w:val="21"/>
                      <w:szCs w:val="21"/>
                      <w:lang w:val="en-US" w:eastAsia="zh-CN"/>
                    </w:rPr>
                  </w:pPr>
                  <w:r>
                    <w:rPr>
                      <w:rFonts w:hint="eastAsia"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配料站</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配料</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储料仓</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10</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容积</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25</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计量斗</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10</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容积</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2.5</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称重传感器</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10</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能力</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 xml:space="preserve">3×2000 </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气缸</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30</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缸径</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 xml:space="preserve">φ 100 </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输送带</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长度</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1000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斜皮带机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输送</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输送带</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长度</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1000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水泥计量</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计量斗</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容积</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1.5</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称重传感器</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能力</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 xml:space="preserve">3×1000 </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气动蝶阀</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公称直径</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φ 100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煤灰计量</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计量斗</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容积</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1.5</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称重传感器</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能力</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 xml:space="preserve">3×1000 </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气动蝶阀</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公称直径</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φ 100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水计量及供水系统</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计量斗</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容积</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0.8</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称重传感器</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能力</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 xml:space="preserve">1000 </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气动蝶阀</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公称直径</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φ 200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水泵</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外加剂计量系统</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计量斗</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容积</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0.1</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储液箱</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6</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容积</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10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称重传感器</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能力</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 xml:space="preserve">200 </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气动蝶阀</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公称直径</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φ 80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rFonts w:hint="eastAsia" w:eastAsia="宋体"/>
                      <w:color w:val="000000"/>
                      <w:sz w:val="21"/>
                      <w:szCs w:val="21"/>
                      <w:lang w:val="en-US" w:eastAsia="zh-CN"/>
                    </w:rPr>
                  </w:pPr>
                  <w:r>
                    <w:rPr>
                      <w:rFonts w:hint="eastAsia" w:cs="宋体"/>
                      <w:color w:val="000000"/>
                      <w:sz w:val="21"/>
                      <w:szCs w:val="21"/>
                    </w:rPr>
                    <w:t>搅拌</w:t>
                  </w:r>
                  <w:r>
                    <w:rPr>
                      <w:rFonts w:hint="eastAsia" w:cs="宋体"/>
                      <w:color w:val="000000"/>
                      <w:sz w:val="21"/>
                      <w:szCs w:val="21"/>
                      <w:lang w:val="en-US" w:eastAsia="zh-CN"/>
                    </w:rPr>
                    <w:t>区</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搅拌</w:t>
                  </w:r>
                </w:p>
              </w:tc>
              <w:tc>
                <w:tcPr>
                  <w:tcW w:w="1369"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搅拌机</w:t>
                  </w:r>
                </w:p>
              </w:tc>
              <w:tc>
                <w:tcPr>
                  <w:tcW w:w="1380" w:type="dxa"/>
                  <w:vMerge w:val="restart"/>
                  <w:tcBorders>
                    <w:top w:val="single" w:color="auto" w:sz="4" w:space="0"/>
                    <w:left w:val="single" w:color="auto" w:sz="4" w:space="0"/>
                    <w:bottom w:val="single" w:color="auto" w:sz="4" w:space="0"/>
                    <w:right w:val="single" w:color="auto" w:sz="4" w:space="0"/>
                  </w:tcBorders>
                  <w:vAlign w:val="center"/>
                </w:tcPr>
                <w:p>
                  <w:pPr>
                    <w:pStyle w:val="28"/>
                    <w:widowControl w:val="0"/>
                    <w:rPr>
                      <w:rFonts w:hint="eastAsia" w:ascii="Times New Roman" w:hAnsi="Times New Roman" w:eastAsia="宋体" w:cs="Times New Roman"/>
                      <w:color w:val="000000"/>
                      <w:lang w:eastAsia="zh-CN"/>
                    </w:rPr>
                  </w:pPr>
                  <w:r>
                    <w:rPr>
                      <w:rFonts w:hint="eastAsia" w:ascii="Times New Roman" w:hAnsi="Times New Roman" w:cs="Times New Roman"/>
                      <w:color w:val="000000"/>
                      <w:lang w:val="en-US" w:eastAsia="zh-CN"/>
                    </w:rPr>
                    <w:t>2</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搅拌能力</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180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r>
                    <w:rPr>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80" w:type="dxa"/>
                  <w:vMerge w:val="continue"/>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公称容积</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3</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38"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default" w:ascii="Times New Roman" w:hAnsi="Times New Roman" w:eastAsia="宋体" w:cs="Times New Roman"/>
                      <w:color w:val="000000"/>
                      <w:sz w:val="21"/>
                      <w:szCs w:val="21"/>
                      <w:lang w:val="en-US" w:eastAsia="zh-CN"/>
                    </w:rPr>
                    <w:t>卧式仓</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贮存</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sz w:val="21"/>
                      <w:szCs w:val="21"/>
                    </w:rPr>
                    <w:t>水泥筒仓</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hint="eastAsia" w:ascii="Times New Roman" w:hAnsi="Times New Roman" w:eastAsia="宋体" w:cs="Times New Roman"/>
                      <w:color w:val="000000"/>
                      <w:lang w:eastAsia="zh-CN"/>
                    </w:rPr>
                  </w:pPr>
                  <w:r>
                    <w:rPr>
                      <w:rFonts w:hint="eastAsia" w:ascii="Times New Roman" w:hAnsi="Times New Roman" w:cs="Times New Roman"/>
                      <w:color w:val="000000"/>
                      <w:lang w:val="en-US" w:eastAsia="zh-CN"/>
                    </w:rPr>
                    <w:t>1</w:t>
                  </w:r>
                </w:p>
              </w:tc>
              <w:tc>
                <w:tcPr>
                  <w:tcW w:w="1091"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贮存能力</w:t>
                  </w:r>
                </w:p>
              </w:tc>
              <w:tc>
                <w:tcPr>
                  <w:tcW w:w="1006"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200</w:t>
                  </w:r>
                </w:p>
              </w:tc>
              <w:tc>
                <w:tcPr>
                  <w:tcW w:w="755" w:type="dxa"/>
                  <w:vMerge w:val="restart"/>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sz w:val="21"/>
                      <w:szCs w:val="21"/>
                    </w:rPr>
                    <w:t>粉煤灰筒仓</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w:t>
                  </w:r>
                </w:p>
              </w:tc>
              <w:tc>
                <w:tcPr>
                  <w:tcW w:w="1091"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1006"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c>
                <w:tcPr>
                  <w:tcW w:w="755"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螺旋机</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输送</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螺旋输送机</w:t>
                  </w:r>
                </w:p>
              </w:tc>
              <w:tc>
                <w:tcPr>
                  <w:tcW w:w="1380" w:type="dxa"/>
                  <w:tcBorders>
                    <w:top w:val="single" w:color="auto" w:sz="4" w:space="0"/>
                    <w:left w:val="single" w:color="auto" w:sz="4" w:space="0"/>
                    <w:bottom w:val="single" w:color="auto" w:sz="4" w:space="0"/>
                    <w:right w:val="single" w:color="auto" w:sz="4" w:space="0"/>
                  </w:tcBorders>
                  <w:vAlign w:val="center"/>
                </w:tcPr>
                <w:p>
                  <w:pPr>
                    <w:pStyle w:val="28"/>
                    <w:widowControl w:val="0"/>
                    <w:rPr>
                      <w:rFonts w:ascii="Times New Roman" w:hAnsi="Times New Roman" w:cs="Times New Roman"/>
                      <w:color w:val="000000"/>
                    </w:rPr>
                  </w:pPr>
                  <w:r>
                    <w:rPr>
                      <w:rFonts w:ascii="Times New Roman" w:hAnsi="Times New Roman" w:cs="Times New Roman"/>
                      <w:color w:val="000000"/>
                    </w:rPr>
                    <w:t>8</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rFonts w:hint="eastAsia" w:cs="宋体"/>
                      <w:color w:val="000000"/>
                      <w:sz w:val="21"/>
                      <w:szCs w:val="21"/>
                    </w:rPr>
                    <w:t>公称直径</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φ 273</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砂石分离</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砂石分离</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color w:val="000000"/>
                      <w:kern w:val="2"/>
                      <w:sz w:val="21"/>
                      <w:szCs w:val="21"/>
                    </w:rPr>
                  </w:pPr>
                  <w:r>
                    <w:rPr>
                      <w:rFonts w:hint="eastAsia" w:cs="宋体"/>
                      <w:color w:val="000000"/>
                      <w:sz w:val="21"/>
                      <w:szCs w:val="21"/>
                    </w:rPr>
                    <w:t>砂石分离机</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color w:val="000000"/>
                      <w:kern w:val="2"/>
                      <w:sz w:val="21"/>
                      <w:szCs w:val="21"/>
                    </w:rPr>
                  </w:pPr>
                  <w:r>
                    <w:rPr>
                      <w:color w:val="000000"/>
                      <w:sz w:val="21"/>
                      <w:szCs w:val="21"/>
                    </w:rPr>
                    <w:t>1</w:t>
                  </w:r>
                  <w:r>
                    <w:rPr>
                      <w:rFonts w:hint="eastAsia" w:cs="宋体"/>
                      <w:color w:val="000000"/>
                      <w:sz w:val="21"/>
                      <w:szCs w:val="21"/>
                    </w:rPr>
                    <w:t>个</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筛分能力</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30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车辆冲洗</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车辆冲洗</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color w:val="000000"/>
                      <w:kern w:val="2"/>
                      <w:sz w:val="21"/>
                      <w:szCs w:val="21"/>
                    </w:rPr>
                  </w:pPr>
                  <w:r>
                    <w:rPr>
                      <w:rFonts w:hint="eastAsia" w:cs="宋体"/>
                      <w:color w:val="000000"/>
                      <w:sz w:val="21"/>
                      <w:szCs w:val="21"/>
                    </w:rPr>
                    <w:t>洗车房</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color w:val="000000"/>
                      <w:kern w:val="2"/>
                      <w:sz w:val="21"/>
                      <w:szCs w:val="21"/>
                    </w:rPr>
                  </w:pPr>
                  <w:r>
                    <w:rPr>
                      <w:color w:val="000000"/>
                      <w:sz w:val="21"/>
                      <w:szCs w:val="21"/>
                    </w:rPr>
                    <w:t>1</w:t>
                  </w:r>
                  <w:r>
                    <w:rPr>
                      <w:rFonts w:hint="eastAsia" w:cs="宋体"/>
                      <w:color w:val="000000"/>
                      <w:sz w:val="21"/>
                      <w:szCs w:val="21"/>
                    </w:rPr>
                    <w:t>个</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规格</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4600*4600*5300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厂区喷淋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厂区喷淋</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color w:val="000000"/>
                      <w:kern w:val="2"/>
                      <w:sz w:val="21"/>
                      <w:szCs w:val="21"/>
                    </w:rPr>
                  </w:pPr>
                  <w:r>
                    <w:rPr>
                      <w:rFonts w:hint="eastAsia" w:cs="宋体"/>
                      <w:color w:val="000000"/>
                      <w:sz w:val="21"/>
                      <w:szCs w:val="21"/>
                    </w:rPr>
                    <w:t>喷淋系统</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color w:val="000000"/>
                      <w:kern w:val="2"/>
                      <w:sz w:val="21"/>
                      <w:szCs w:val="21"/>
                    </w:rPr>
                  </w:pPr>
                  <w:r>
                    <w:rPr>
                      <w:color w:val="000000"/>
                      <w:sz w:val="21"/>
                      <w:szCs w:val="21"/>
                    </w:rPr>
                    <w:t>1</w:t>
                  </w:r>
                  <w:r>
                    <w:rPr>
                      <w:rFonts w:hint="eastAsia" w:cs="宋体"/>
                      <w:color w:val="000000"/>
                      <w:sz w:val="21"/>
                      <w:szCs w:val="21"/>
                    </w:rPr>
                    <w:t>套</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038"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试验</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rFonts w:hint="eastAsia" w:cs="宋体"/>
                      <w:color w:val="000000"/>
                      <w:sz w:val="21"/>
                      <w:szCs w:val="21"/>
                    </w:rPr>
                    <w:t>试验</w:t>
                  </w:r>
                </w:p>
              </w:tc>
              <w:tc>
                <w:tcPr>
                  <w:tcW w:w="1369"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color w:val="000000"/>
                      <w:kern w:val="2"/>
                      <w:sz w:val="21"/>
                      <w:szCs w:val="21"/>
                    </w:rPr>
                  </w:pPr>
                  <w:r>
                    <w:rPr>
                      <w:rFonts w:hint="eastAsia" w:cs="宋体"/>
                      <w:color w:val="000000"/>
                      <w:sz w:val="21"/>
                      <w:szCs w:val="21"/>
                    </w:rPr>
                    <w:t>试验室设备</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color w:val="000000"/>
                      <w:kern w:val="2"/>
                      <w:sz w:val="21"/>
                      <w:szCs w:val="21"/>
                    </w:rPr>
                  </w:pPr>
                  <w:r>
                    <w:rPr>
                      <w:color w:val="000000"/>
                      <w:sz w:val="21"/>
                      <w:szCs w:val="21"/>
                    </w:rPr>
                    <w:t>1</w:t>
                  </w:r>
                  <w:r>
                    <w:rPr>
                      <w:rFonts w:hint="eastAsia" w:cs="宋体"/>
                      <w:color w:val="000000"/>
                      <w:sz w:val="21"/>
                      <w:szCs w:val="21"/>
                    </w:rPr>
                    <w:t>套</w:t>
                  </w:r>
                </w:p>
              </w:tc>
              <w:tc>
                <w:tcPr>
                  <w:tcW w:w="1091"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w:t>
                  </w:r>
                </w:p>
              </w:tc>
              <w:tc>
                <w:tcPr>
                  <w:tcW w:w="755" w:type="dxa"/>
                  <w:tcBorders>
                    <w:top w:val="single" w:color="auto" w:sz="4" w:space="0"/>
                    <w:left w:val="single" w:color="auto" w:sz="4" w:space="0"/>
                    <w:bottom w:val="single" w:color="auto" w:sz="4" w:space="0"/>
                    <w:right w:val="single" w:color="auto" w:sz="4" w:space="0"/>
                  </w:tcBorders>
                  <w:vAlign w:val="center"/>
                </w:tcPr>
                <w:p>
                  <w:pPr>
                    <w:widowControl w:val="0"/>
                    <w:jc w:val="center"/>
                    <w:rPr>
                      <w:color w:val="000000"/>
                      <w:kern w:val="2"/>
                      <w:sz w:val="21"/>
                      <w:szCs w:val="21"/>
                    </w:rPr>
                  </w:pPr>
                  <w:r>
                    <w:rPr>
                      <w:color w:val="000000"/>
                      <w:sz w:val="21"/>
                      <w:szCs w:val="21"/>
                    </w:rPr>
                    <w:t>/</w:t>
                  </w:r>
                </w:p>
              </w:tc>
            </w:tr>
          </w:tbl>
          <w:p>
            <w:pPr>
              <w:widowControl/>
              <w:spacing w:line="360" w:lineRule="auto"/>
              <w:ind w:firstLine="482" w:firstLineChars="200"/>
              <w:textAlignment w:val="center"/>
              <w:rPr>
                <w:b/>
                <w:kern w:val="0"/>
              </w:rPr>
            </w:pPr>
            <w:r>
              <w:rPr>
                <w:rFonts w:ascii="宋体" w:hAnsi="宋体" w:eastAsia="宋体" w:cs="宋体"/>
                <w:b/>
                <w:bCs/>
                <w:sz w:val="24"/>
                <w:szCs w:val="24"/>
              </w:rPr>
              <w:t>四</w:t>
            </w:r>
            <w:r>
              <w:rPr>
                <w:b/>
                <w:kern w:val="0"/>
              </w:rPr>
              <w:t>、原辅料及能源消耗</w:t>
            </w:r>
          </w:p>
          <w:p>
            <w:pPr>
              <w:pStyle w:val="33"/>
              <w:spacing w:before="0" w:beforeAutospacing="0" w:after="0" w:afterAutospacing="0" w:line="360" w:lineRule="auto"/>
              <w:ind w:firstLine="480" w:firstLineChars="200"/>
              <w:rPr>
                <w:rFonts w:ascii="Times New Roman" w:hAnsi="Times New Roman" w:cs="Times New Roman"/>
                <w:b/>
                <w:bCs/>
              </w:rPr>
            </w:pPr>
            <w:r>
              <w:rPr>
                <w:rFonts w:hint="eastAsia" w:ascii="Times New Roman" w:hAnsi="Times New Roman" w:cs="Times New Roman"/>
                <w:lang w:eastAsia="zh-CN"/>
              </w:rPr>
              <w:t>本项目一期工程</w:t>
            </w:r>
            <w:r>
              <w:rPr>
                <w:rFonts w:ascii="Times New Roman" w:hAnsi="Times New Roman" w:cs="Times New Roman"/>
              </w:rPr>
              <w:t>原辅材料及能源消耗情况如下表所示：</w:t>
            </w:r>
          </w:p>
          <w:p>
            <w:pPr>
              <w:pStyle w:val="33"/>
              <w:spacing w:before="0" w:beforeAutospacing="0" w:after="0" w:afterAutospacing="0" w:line="360" w:lineRule="auto"/>
              <w:jc w:val="center"/>
              <w:rPr>
                <w:rFonts w:ascii="Times New Roman" w:hAnsi="Times New Roman" w:cs="Times New Roman"/>
                <w:b/>
              </w:rPr>
            </w:pPr>
            <w:r>
              <w:rPr>
                <w:rFonts w:ascii="Times New Roman" w:hAnsi="Times New Roman" w:cs="Times New Roman"/>
                <w:b/>
                <w:bCs/>
              </w:rPr>
              <w:t>表2-</w:t>
            </w:r>
            <w:r>
              <w:rPr>
                <w:rFonts w:hint="eastAsia" w:ascii="Times New Roman" w:hAnsi="Times New Roman" w:cs="Times New Roman"/>
                <w:b/>
                <w:bCs/>
                <w:lang w:val="en-US" w:eastAsia="zh-CN"/>
              </w:rPr>
              <w:t>5</w:t>
            </w:r>
            <w:r>
              <w:rPr>
                <w:rFonts w:ascii="Times New Roman" w:hAnsi="Times New Roman" w:cs="Times New Roman"/>
                <w:b/>
                <w:bCs/>
              </w:rPr>
              <w:t xml:space="preserve">  主要原辅材料及能源消耗一览表</w:t>
            </w:r>
          </w:p>
          <w:tbl>
            <w:tblPr>
              <w:tblStyle w:val="25"/>
              <w:tblW w:w="77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837"/>
              <w:gridCol w:w="930"/>
              <w:gridCol w:w="878"/>
              <w:gridCol w:w="1005"/>
              <w:gridCol w:w="817"/>
              <w:gridCol w:w="683"/>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 w:val="21"/>
                      <w:szCs w:val="21"/>
                    </w:rPr>
                  </w:pPr>
                  <w:r>
                    <w:rPr>
                      <w:b/>
                      <w:bCs/>
                      <w:color w:val="000000"/>
                      <w:sz w:val="21"/>
                      <w:szCs w:val="21"/>
                    </w:rPr>
                    <w:t>类别</w:t>
                  </w:r>
                </w:p>
              </w:tc>
              <w:tc>
                <w:tcPr>
                  <w:tcW w:w="1837" w:type="dxa"/>
                  <w:tcBorders>
                    <w:top w:val="single" w:color="auto" w:sz="4" w:space="0"/>
                    <w:left w:val="nil"/>
                    <w:bottom w:val="single" w:color="auto" w:sz="4" w:space="0"/>
                    <w:right w:val="single" w:color="auto" w:sz="4" w:space="0"/>
                  </w:tcBorders>
                  <w:vAlign w:val="center"/>
                </w:tcPr>
                <w:p>
                  <w:pPr>
                    <w:adjustRightInd w:val="0"/>
                    <w:snapToGrid w:val="0"/>
                    <w:jc w:val="center"/>
                    <w:rPr>
                      <w:b/>
                      <w:bCs/>
                      <w:sz w:val="21"/>
                      <w:szCs w:val="21"/>
                    </w:rPr>
                  </w:pPr>
                  <w:r>
                    <w:rPr>
                      <w:b/>
                      <w:bCs/>
                      <w:color w:val="000000"/>
                      <w:sz w:val="21"/>
                      <w:szCs w:val="21"/>
                    </w:rPr>
                    <w:t>名称</w:t>
                  </w:r>
                </w:p>
              </w:tc>
              <w:tc>
                <w:tcPr>
                  <w:tcW w:w="930" w:type="dxa"/>
                  <w:tcBorders>
                    <w:top w:val="single" w:color="auto" w:sz="4" w:space="0"/>
                    <w:left w:val="nil"/>
                    <w:bottom w:val="single" w:color="auto" w:sz="4" w:space="0"/>
                    <w:right w:val="single" w:color="auto" w:sz="4" w:space="0"/>
                  </w:tcBorders>
                  <w:vAlign w:val="center"/>
                </w:tcPr>
                <w:p>
                  <w:pPr>
                    <w:jc w:val="center"/>
                    <w:rPr>
                      <w:b/>
                      <w:sz w:val="21"/>
                      <w:szCs w:val="21"/>
                    </w:rPr>
                  </w:pPr>
                  <w:r>
                    <w:rPr>
                      <w:b/>
                      <w:sz w:val="21"/>
                      <w:szCs w:val="21"/>
                      <w:lang w:bidi="ar"/>
                    </w:rPr>
                    <w:t>消耗量</w:t>
                  </w:r>
                </w:p>
              </w:tc>
              <w:tc>
                <w:tcPr>
                  <w:tcW w:w="878" w:type="dxa"/>
                  <w:tcBorders>
                    <w:top w:val="single" w:color="auto" w:sz="4" w:space="0"/>
                    <w:left w:val="nil"/>
                    <w:bottom w:val="single" w:color="auto" w:sz="4" w:space="0"/>
                    <w:right w:val="single" w:color="auto" w:sz="4" w:space="0"/>
                  </w:tcBorders>
                  <w:vAlign w:val="center"/>
                </w:tcPr>
                <w:p>
                  <w:pPr>
                    <w:jc w:val="center"/>
                    <w:rPr>
                      <w:b/>
                      <w:sz w:val="21"/>
                      <w:szCs w:val="21"/>
                      <w:lang w:bidi="ar"/>
                    </w:rPr>
                  </w:pPr>
                  <w:r>
                    <w:rPr>
                      <w:b/>
                      <w:sz w:val="21"/>
                      <w:szCs w:val="21"/>
                      <w:lang w:bidi="ar"/>
                    </w:rPr>
                    <w:t>最大储存量</w:t>
                  </w:r>
                </w:p>
              </w:tc>
              <w:tc>
                <w:tcPr>
                  <w:tcW w:w="1005" w:type="dxa"/>
                  <w:tcBorders>
                    <w:top w:val="single" w:color="auto" w:sz="4" w:space="0"/>
                    <w:left w:val="nil"/>
                    <w:bottom w:val="single" w:color="auto" w:sz="4" w:space="0"/>
                    <w:right w:val="single" w:color="auto" w:sz="4" w:space="0"/>
                  </w:tcBorders>
                  <w:vAlign w:val="center"/>
                </w:tcPr>
                <w:p>
                  <w:pPr>
                    <w:jc w:val="center"/>
                    <w:rPr>
                      <w:b/>
                      <w:sz w:val="21"/>
                      <w:szCs w:val="21"/>
                      <w:lang w:bidi="ar"/>
                    </w:rPr>
                  </w:pPr>
                  <w:r>
                    <w:rPr>
                      <w:b/>
                      <w:sz w:val="21"/>
                      <w:szCs w:val="21"/>
                      <w:lang w:bidi="ar"/>
                    </w:rPr>
                    <w:t>储存位置</w:t>
                  </w:r>
                </w:p>
              </w:tc>
              <w:tc>
                <w:tcPr>
                  <w:tcW w:w="817" w:type="dxa"/>
                  <w:tcBorders>
                    <w:top w:val="single" w:color="auto" w:sz="4" w:space="0"/>
                    <w:left w:val="nil"/>
                    <w:bottom w:val="single" w:color="auto" w:sz="4" w:space="0"/>
                    <w:right w:val="single" w:color="auto" w:sz="4" w:space="0"/>
                  </w:tcBorders>
                  <w:vAlign w:val="center"/>
                </w:tcPr>
                <w:p>
                  <w:pPr>
                    <w:jc w:val="center"/>
                    <w:rPr>
                      <w:b/>
                      <w:sz w:val="21"/>
                      <w:szCs w:val="21"/>
                      <w:lang w:bidi="ar"/>
                    </w:rPr>
                  </w:pPr>
                  <w:r>
                    <w:rPr>
                      <w:b/>
                      <w:sz w:val="21"/>
                      <w:szCs w:val="21"/>
                      <w:lang w:bidi="ar"/>
                    </w:rPr>
                    <w:t>储存周期</w:t>
                  </w:r>
                </w:p>
              </w:tc>
              <w:tc>
                <w:tcPr>
                  <w:tcW w:w="683" w:type="dxa"/>
                  <w:tcBorders>
                    <w:top w:val="single" w:color="auto" w:sz="4" w:space="0"/>
                    <w:left w:val="nil"/>
                    <w:bottom w:val="single" w:color="auto" w:sz="4" w:space="0"/>
                    <w:right w:val="single" w:color="auto" w:sz="4" w:space="0"/>
                  </w:tcBorders>
                  <w:vAlign w:val="center"/>
                </w:tcPr>
                <w:p>
                  <w:pPr>
                    <w:jc w:val="center"/>
                    <w:rPr>
                      <w:b/>
                      <w:sz w:val="21"/>
                      <w:szCs w:val="21"/>
                      <w:lang w:bidi="ar"/>
                    </w:rPr>
                  </w:pPr>
                  <w:r>
                    <w:rPr>
                      <w:b/>
                      <w:bCs/>
                      <w:color w:val="000000"/>
                      <w:sz w:val="21"/>
                      <w:szCs w:val="21"/>
                    </w:rPr>
                    <w:t>单位</w:t>
                  </w:r>
                </w:p>
              </w:tc>
              <w:tc>
                <w:tcPr>
                  <w:tcW w:w="879" w:type="dxa"/>
                  <w:tcBorders>
                    <w:top w:val="single" w:color="auto" w:sz="4" w:space="0"/>
                    <w:left w:val="nil"/>
                    <w:bottom w:val="single" w:color="auto" w:sz="4" w:space="0"/>
                    <w:right w:val="single" w:color="auto" w:sz="4" w:space="0"/>
                  </w:tcBorders>
                  <w:vAlign w:val="center"/>
                </w:tcPr>
                <w:p>
                  <w:pPr>
                    <w:jc w:val="center"/>
                    <w:rPr>
                      <w:b/>
                      <w:sz w:val="21"/>
                      <w:szCs w:val="21"/>
                      <w:lang w:bidi="ar"/>
                    </w:rPr>
                  </w:pPr>
                  <w:r>
                    <w:rPr>
                      <w:b/>
                      <w:sz w:val="21"/>
                      <w:szCs w:val="21"/>
                      <w:lang w:bidi="ar"/>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703" w:type="dxa"/>
                  <w:vMerge w:val="restart"/>
                  <w:tcBorders>
                    <w:top w:val="single" w:color="auto" w:sz="4" w:space="0"/>
                    <w:left w:val="single" w:color="auto" w:sz="4" w:space="0"/>
                    <w:right w:val="single" w:color="auto" w:sz="4" w:space="0"/>
                  </w:tcBorders>
                  <w:vAlign w:val="center"/>
                </w:tcPr>
                <w:p>
                  <w:pPr>
                    <w:adjustRightInd w:val="0"/>
                    <w:snapToGrid w:val="0"/>
                    <w:jc w:val="center"/>
                    <w:rPr>
                      <w:bCs/>
                      <w:kern w:val="0"/>
                      <w:sz w:val="21"/>
                      <w:szCs w:val="21"/>
                    </w:rPr>
                  </w:pPr>
                  <w:r>
                    <w:rPr>
                      <w:color w:val="000000"/>
                      <w:sz w:val="21"/>
                      <w:szCs w:val="21"/>
                    </w:rPr>
                    <w:t>原辅料</w:t>
                  </w: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ascii="Times New Roman" w:hAnsi="Times New Roman" w:eastAsia="宋体" w:cs="Times New Roman"/>
                      <w:bCs/>
                      <w:sz w:val="21"/>
                      <w:szCs w:val="21"/>
                      <w:lang w:val="en-US" w:eastAsia="zh-CN"/>
                    </w:rPr>
                  </w:pPr>
                  <w:r>
                    <w:rPr>
                      <w:rFonts w:hint="default" w:ascii="Times New Roman" w:hAnsi="Times New Roman" w:eastAsia="宋体" w:cs="Times New Roman"/>
                      <w:color w:val="000000"/>
                      <w:sz w:val="21"/>
                      <w:szCs w:val="21"/>
                      <w:lang w:val="en-US" w:eastAsia="zh-CN"/>
                    </w:rPr>
                    <w:t>数控EPS石墨聚苯乙烯保温板</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cs="Times New Roman"/>
                      <w:bCs/>
                      <w:kern w:val="0"/>
                      <w:sz w:val="21"/>
                      <w:szCs w:val="21"/>
                      <w:lang w:val="en-US" w:eastAsia="zh-CN"/>
                    </w:rPr>
                  </w:pPr>
                  <w:r>
                    <w:rPr>
                      <w:rFonts w:hint="eastAsia" w:cs="Times New Roman"/>
                      <w:bCs/>
                      <w:kern w:val="0"/>
                      <w:sz w:val="21"/>
                      <w:szCs w:val="21"/>
                      <w:lang w:val="en-US" w:eastAsia="zh-CN"/>
                    </w:rPr>
                    <w:t>100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10</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bCs/>
                      <w:color w:val="00000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rFonts w:hint="eastAsia"/>
                      <w:kern w:val="0"/>
                      <w:sz w:val="21"/>
                      <w:szCs w:val="21"/>
                      <w:lang w:val="en-US" w:eastAsia="zh-CN"/>
                    </w:rPr>
                  </w:pPr>
                  <w:r>
                    <w:rPr>
                      <w:rFonts w:hint="eastAsia"/>
                      <w:kern w:val="0"/>
                      <w:sz w:val="21"/>
                      <w:szCs w:val="21"/>
                      <w:lang w:val="en-US" w:eastAsia="zh-CN"/>
                    </w:rPr>
                    <w:t>3</w:t>
                  </w:r>
                  <w:r>
                    <w:rPr>
                      <w:kern w:val="0"/>
                      <w:sz w:val="21"/>
                      <w:szCs w:val="21"/>
                    </w:rPr>
                    <w:t>0天</w:t>
                  </w:r>
                </w:p>
              </w:tc>
              <w:tc>
                <w:tcPr>
                  <w:tcW w:w="683" w:type="dxa"/>
                  <w:tcBorders>
                    <w:top w:val="single" w:color="auto" w:sz="4" w:space="0"/>
                    <w:left w:val="nil"/>
                    <w:bottom w:val="single" w:color="auto" w:sz="4" w:space="0"/>
                    <w:right w:val="single" w:color="auto" w:sz="4" w:space="0"/>
                  </w:tcBorders>
                  <w:vAlign w:val="center"/>
                </w:tcPr>
                <w:p>
                  <w:pPr>
                    <w:pStyle w:val="27"/>
                    <w:rPr>
                      <w:rFonts w:hint="eastAsia"/>
                      <w:bCs/>
                      <w:color w:val="000000"/>
                      <w:sz w:val="21"/>
                      <w:szCs w:val="21"/>
                      <w:lang w:val="en-US" w:eastAsia="zh-CN"/>
                    </w:rPr>
                  </w:pPr>
                  <w:r>
                    <w:rPr>
                      <w:rFonts w:hint="eastAsia"/>
                      <w:bCs/>
                      <w:color w:val="000000"/>
                      <w:sz w:val="21"/>
                      <w:szCs w:val="21"/>
                      <w:lang w:val="en-US" w:eastAsia="zh-CN"/>
                    </w:rPr>
                    <w:t>t</w:t>
                  </w:r>
                  <w:r>
                    <w:rPr>
                      <w:bCs/>
                      <w:color w:val="000000"/>
                      <w:sz w:val="21"/>
                      <w:szCs w:val="21"/>
                    </w:rPr>
                    <w:t>/</w:t>
                  </w:r>
                  <w:r>
                    <w:rPr>
                      <w:rFonts w:hint="eastAsia"/>
                      <w:bCs/>
                      <w:color w:val="000000"/>
                      <w:sz w:val="21"/>
                      <w:szCs w:val="21"/>
                      <w:lang w:val="en-US" w:eastAsia="zh-CN"/>
                    </w:rPr>
                    <w: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703" w:type="dxa"/>
                  <w:vMerge w:val="continue"/>
                  <w:tcBorders>
                    <w:left w:val="single" w:color="auto" w:sz="4" w:space="0"/>
                    <w:right w:val="single" w:color="auto" w:sz="4" w:space="0"/>
                  </w:tcBorders>
                  <w:vAlign w:val="center"/>
                </w:tcPr>
                <w:p>
                  <w:pPr>
                    <w:adjustRightInd w:val="0"/>
                    <w:snapToGrid w:val="0"/>
                    <w:jc w:val="center"/>
                    <w:rPr>
                      <w:bCs/>
                      <w:kern w:val="0"/>
                      <w:sz w:val="21"/>
                      <w:szCs w:val="21"/>
                    </w:rPr>
                  </w:pP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水泥</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bCs/>
                      <w:color w:val="000000"/>
                      <w:sz w:val="21"/>
                      <w:szCs w:val="21"/>
                      <w:lang w:val="en-US"/>
                    </w:rPr>
                  </w:pPr>
                  <w:r>
                    <w:rPr>
                      <w:rFonts w:hint="eastAsia" w:cs="Times New Roman"/>
                      <w:bCs/>
                      <w:kern w:val="0"/>
                      <w:sz w:val="21"/>
                      <w:szCs w:val="21"/>
                      <w:lang w:val="en-US" w:eastAsia="zh-CN"/>
                    </w:rPr>
                    <w:t>10000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eastAsia" w:eastAsia="宋体"/>
                      <w:bCs/>
                      <w:color w:val="000000"/>
                      <w:sz w:val="21"/>
                      <w:szCs w:val="21"/>
                      <w:lang w:val="en-US" w:eastAsia="zh-CN"/>
                    </w:rPr>
                  </w:pPr>
                  <w:r>
                    <w:rPr>
                      <w:rFonts w:hint="eastAsia"/>
                      <w:kern w:val="0"/>
                      <w:sz w:val="21"/>
                      <w:szCs w:val="21"/>
                    </w:rPr>
                    <w:t>100</w:t>
                  </w:r>
                  <w:r>
                    <w:rPr>
                      <w:rFonts w:hint="eastAsia"/>
                      <w:kern w:val="0"/>
                      <w:sz w:val="21"/>
                      <w:szCs w:val="21"/>
                      <w:lang w:val="en-US" w:eastAsia="zh-CN"/>
                    </w:rPr>
                    <w:t>0</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rFonts w:hint="eastAsia"/>
                      <w:kern w:val="0"/>
                      <w:sz w:val="21"/>
                      <w:szCs w:val="21"/>
                      <w:lang w:val="en-US" w:eastAsia="zh-CN"/>
                    </w:rPr>
                    <w:t>3</w:t>
                  </w:r>
                  <w:r>
                    <w:rPr>
                      <w:kern w:val="0"/>
                      <w:sz w:val="21"/>
                      <w:szCs w:val="21"/>
                    </w:rPr>
                    <w:t>0天</w:t>
                  </w:r>
                </w:p>
              </w:tc>
              <w:tc>
                <w:tcPr>
                  <w:tcW w:w="683" w:type="dxa"/>
                  <w:tcBorders>
                    <w:top w:val="single" w:color="auto" w:sz="4" w:space="0"/>
                    <w:left w:val="nil"/>
                    <w:bottom w:val="single" w:color="auto" w:sz="4" w:space="0"/>
                    <w:right w:val="single" w:color="auto" w:sz="4" w:space="0"/>
                  </w:tcBorders>
                  <w:vAlign w:val="center"/>
                </w:tcPr>
                <w:p>
                  <w:pPr>
                    <w:pStyle w:val="27"/>
                    <w:rPr>
                      <w:rFonts w:hint="eastAsia"/>
                      <w:kern w:val="0"/>
                      <w:sz w:val="21"/>
                      <w:szCs w:val="21"/>
                    </w:rPr>
                  </w:pPr>
                  <w:r>
                    <w:rPr>
                      <w:rFonts w:hint="eastAsia"/>
                      <w:bCs/>
                      <w:color w:val="000000"/>
                      <w:sz w:val="21"/>
                      <w:szCs w:val="21"/>
                      <w:lang w:val="en-US" w:eastAsia="zh-CN"/>
                    </w:rPr>
                    <w:t>t</w:t>
                  </w:r>
                  <w:r>
                    <w:rPr>
                      <w:bCs/>
                      <w:color w:val="000000"/>
                      <w:sz w:val="21"/>
                      <w:szCs w:val="21"/>
                    </w:rPr>
                    <w:t>/</w:t>
                  </w:r>
                  <w:r>
                    <w:rPr>
                      <w:rFonts w:hint="eastAsia"/>
                      <w:bCs/>
                      <w:color w:val="000000"/>
                      <w:sz w:val="21"/>
                      <w:szCs w:val="21"/>
                      <w:lang w:val="en-US" w:eastAsia="zh-CN"/>
                    </w:rPr>
                    <w: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外购</w:t>
                  </w:r>
                  <w:r>
                    <w:rPr>
                      <w:rFonts w:hint="eastAsia" w:ascii="Times New Roman" w:hAnsi="Times New Roman" w:eastAsia="宋体" w:cs="Times New Roman"/>
                      <w:kern w:val="0"/>
                      <w:sz w:val="21"/>
                      <w:szCs w:val="21"/>
                      <w:lang w:val="en-US"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703" w:type="dxa"/>
                  <w:vMerge w:val="continue"/>
                  <w:tcBorders>
                    <w:left w:val="single" w:color="auto" w:sz="4" w:space="0"/>
                    <w:right w:val="single" w:color="auto" w:sz="4" w:space="0"/>
                  </w:tcBorders>
                  <w:vAlign w:val="center"/>
                </w:tcPr>
                <w:p>
                  <w:pPr>
                    <w:adjustRightInd w:val="0"/>
                    <w:snapToGrid w:val="0"/>
                    <w:jc w:val="center"/>
                    <w:rPr>
                      <w:color w:val="000000"/>
                      <w:sz w:val="21"/>
                      <w:szCs w:val="21"/>
                    </w:rPr>
                  </w:pP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石粉</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bCs/>
                      <w:color w:val="000000"/>
                      <w:sz w:val="21"/>
                      <w:szCs w:val="21"/>
                      <w:lang w:val="en-US"/>
                    </w:rPr>
                  </w:pPr>
                  <w:r>
                    <w:rPr>
                      <w:rFonts w:hint="eastAsia" w:cs="Times New Roman"/>
                      <w:bCs/>
                      <w:kern w:val="0"/>
                      <w:sz w:val="21"/>
                      <w:szCs w:val="21"/>
                      <w:lang w:val="en-US" w:eastAsia="zh-CN"/>
                    </w:rPr>
                    <w:t>30000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eastAsia" w:eastAsia="宋体"/>
                      <w:bCs/>
                      <w:color w:val="000000"/>
                      <w:sz w:val="21"/>
                      <w:szCs w:val="21"/>
                      <w:lang w:val="en-US" w:eastAsia="zh-CN"/>
                    </w:rPr>
                  </w:pPr>
                  <w:r>
                    <w:rPr>
                      <w:rFonts w:hint="eastAsia"/>
                      <w:kern w:val="0"/>
                      <w:sz w:val="21"/>
                      <w:szCs w:val="21"/>
                    </w:rPr>
                    <w:t>100</w:t>
                  </w:r>
                  <w:r>
                    <w:rPr>
                      <w:rFonts w:hint="eastAsia"/>
                      <w:kern w:val="0"/>
                      <w:sz w:val="21"/>
                      <w:szCs w:val="21"/>
                      <w:lang w:val="en-US" w:eastAsia="zh-CN"/>
                    </w:rPr>
                    <w:t>0</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bCs/>
                      <w:color w:val="00000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rFonts w:hint="eastAsia"/>
                      <w:kern w:val="0"/>
                      <w:sz w:val="21"/>
                      <w:szCs w:val="21"/>
                      <w:lang w:val="en-US" w:eastAsia="zh-CN"/>
                    </w:rPr>
                    <w:t>15</w:t>
                  </w:r>
                  <w:r>
                    <w:rPr>
                      <w:kern w:val="0"/>
                      <w:sz w:val="21"/>
                      <w:szCs w:val="21"/>
                    </w:rPr>
                    <w:t>天</w:t>
                  </w:r>
                </w:p>
              </w:tc>
              <w:tc>
                <w:tcPr>
                  <w:tcW w:w="683" w:type="dxa"/>
                  <w:tcBorders>
                    <w:top w:val="single" w:color="auto" w:sz="4" w:space="0"/>
                    <w:left w:val="nil"/>
                    <w:bottom w:val="single" w:color="auto" w:sz="4" w:space="0"/>
                    <w:right w:val="single" w:color="auto" w:sz="4" w:space="0"/>
                  </w:tcBorders>
                  <w:vAlign w:val="center"/>
                </w:tcPr>
                <w:p>
                  <w:pPr>
                    <w:jc w:val="center"/>
                    <w:rPr>
                      <w:rFonts w:hint="eastAsia"/>
                      <w:kern w:val="0"/>
                      <w:sz w:val="21"/>
                      <w:szCs w:val="21"/>
                    </w:rPr>
                  </w:pPr>
                  <w:r>
                    <w:rPr>
                      <w:rFonts w:hint="eastAsia"/>
                      <w:bCs/>
                      <w:color w:val="000000"/>
                      <w:sz w:val="21"/>
                      <w:szCs w:val="21"/>
                      <w:lang w:val="en-US" w:eastAsia="zh-CN"/>
                    </w:rPr>
                    <w:t>t</w:t>
                  </w:r>
                  <w:r>
                    <w:rPr>
                      <w:bCs/>
                      <w:color w:val="000000"/>
                      <w:sz w:val="21"/>
                      <w:szCs w:val="21"/>
                    </w:rPr>
                    <w:t>/</w:t>
                  </w:r>
                  <w:r>
                    <w:rPr>
                      <w:rFonts w:hint="eastAsia"/>
                      <w:bCs/>
                      <w:color w:val="000000"/>
                      <w:sz w:val="21"/>
                      <w:szCs w:val="21"/>
                      <w:lang w:val="en-US" w:eastAsia="zh-CN"/>
                    </w:rPr>
                    <w: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外购</w:t>
                  </w:r>
                  <w:r>
                    <w:rPr>
                      <w:rFonts w:hint="eastAsia" w:ascii="Times New Roman" w:hAnsi="Times New Roman" w:eastAsia="宋体" w:cs="Times New Roman"/>
                      <w:kern w:val="0"/>
                      <w:sz w:val="21"/>
                      <w:szCs w:val="21"/>
                      <w:lang w:val="en-US"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703" w:type="dxa"/>
                  <w:vMerge w:val="continue"/>
                  <w:tcBorders>
                    <w:left w:val="single" w:color="auto" w:sz="4" w:space="0"/>
                    <w:right w:val="single" w:color="auto" w:sz="4" w:space="0"/>
                  </w:tcBorders>
                  <w:vAlign w:val="center"/>
                </w:tcPr>
                <w:p>
                  <w:pPr>
                    <w:adjustRightInd w:val="0"/>
                    <w:snapToGrid w:val="0"/>
                    <w:jc w:val="center"/>
                    <w:rPr>
                      <w:color w:val="000000"/>
                      <w:sz w:val="21"/>
                      <w:szCs w:val="21"/>
                    </w:rPr>
                  </w:pP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石子</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50000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default" w:eastAsia="宋体"/>
                      <w:bCs/>
                      <w:color w:val="000000"/>
                      <w:sz w:val="21"/>
                      <w:szCs w:val="21"/>
                      <w:lang w:val="en-US" w:eastAsia="zh-CN"/>
                    </w:rPr>
                  </w:pPr>
                  <w:r>
                    <w:rPr>
                      <w:rFonts w:hint="eastAsia"/>
                      <w:kern w:val="0"/>
                      <w:sz w:val="21"/>
                      <w:szCs w:val="21"/>
                      <w:lang w:val="en-US" w:eastAsia="zh-CN"/>
                    </w:rPr>
                    <w:t>5</w:t>
                  </w:r>
                  <w:r>
                    <w:rPr>
                      <w:rFonts w:hint="eastAsia"/>
                      <w:kern w:val="0"/>
                      <w:sz w:val="21"/>
                      <w:szCs w:val="21"/>
                    </w:rPr>
                    <w:t>0</w:t>
                  </w:r>
                  <w:r>
                    <w:rPr>
                      <w:rFonts w:hint="eastAsia"/>
                      <w:kern w:val="0"/>
                      <w:sz w:val="21"/>
                      <w:szCs w:val="21"/>
                      <w:lang w:val="en-US" w:eastAsia="zh-CN"/>
                    </w:rPr>
                    <w:t>00</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bCs/>
                      <w:color w:val="00000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rFonts w:hint="eastAsia"/>
                      <w:kern w:val="0"/>
                      <w:sz w:val="21"/>
                      <w:szCs w:val="21"/>
                      <w:lang w:val="en-US" w:eastAsia="zh-CN"/>
                    </w:rPr>
                    <w:t>3</w:t>
                  </w:r>
                  <w:r>
                    <w:rPr>
                      <w:kern w:val="0"/>
                      <w:sz w:val="21"/>
                      <w:szCs w:val="21"/>
                    </w:rPr>
                    <w:t>0天</w:t>
                  </w:r>
                </w:p>
              </w:tc>
              <w:tc>
                <w:tcPr>
                  <w:tcW w:w="683" w:type="dxa"/>
                  <w:tcBorders>
                    <w:top w:val="single" w:color="auto" w:sz="4" w:space="0"/>
                    <w:left w:val="nil"/>
                    <w:bottom w:val="single" w:color="auto" w:sz="4" w:space="0"/>
                    <w:right w:val="single" w:color="auto" w:sz="4" w:space="0"/>
                  </w:tcBorders>
                  <w:vAlign w:val="center"/>
                </w:tcPr>
                <w:p>
                  <w:pPr>
                    <w:jc w:val="center"/>
                    <w:rPr>
                      <w:rFonts w:hint="eastAsia"/>
                      <w:kern w:val="0"/>
                      <w:sz w:val="21"/>
                      <w:szCs w:val="21"/>
                    </w:rPr>
                  </w:pPr>
                  <w:r>
                    <w:rPr>
                      <w:rFonts w:hint="eastAsia"/>
                      <w:bCs/>
                      <w:color w:val="000000"/>
                      <w:sz w:val="21"/>
                      <w:szCs w:val="21"/>
                      <w:lang w:val="en-US" w:eastAsia="zh-CN"/>
                    </w:rPr>
                    <w:t>t</w:t>
                  </w:r>
                  <w:r>
                    <w:rPr>
                      <w:bCs/>
                      <w:color w:val="000000"/>
                      <w:sz w:val="21"/>
                      <w:szCs w:val="21"/>
                    </w:rPr>
                    <w:t>/</w:t>
                  </w:r>
                  <w:r>
                    <w:rPr>
                      <w:rFonts w:hint="eastAsia"/>
                      <w:bCs/>
                      <w:color w:val="000000"/>
                      <w:sz w:val="21"/>
                      <w:szCs w:val="21"/>
                      <w:lang w:val="en-US" w:eastAsia="zh-CN"/>
                    </w:rPr>
                    <w: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外购</w:t>
                  </w:r>
                  <w:r>
                    <w:rPr>
                      <w:rFonts w:hint="eastAsia" w:ascii="Times New Roman" w:hAnsi="Times New Roman" w:eastAsia="宋体" w:cs="Times New Roman"/>
                      <w:kern w:val="0"/>
                      <w:sz w:val="21"/>
                      <w:szCs w:val="21"/>
                      <w:lang w:val="en-US"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703" w:type="dxa"/>
                  <w:vMerge w:val="continue"/>
                  <w:tcBorders>
                    <w:left w:val="single" w:color="auto" w:sz="4" w:space="0"/>
                    <w:right w:val="single" w:color="auto" w:sz="4" w:space="0"/>
                  </w:tcBorders>
                  <w:vAlign w:val="center"/>
                </w:tcPr>
                <w:p>
                  <w:pPr>
                    <w:adjustRightInd w:val="0"/>
                    <w:snapToGrid w:val="0"/>
                    <w:jc w:val="center"/>
                    <w:rPr>
                      <w:color w:val="000000"/>
                      <w:sz w:val="21"/>
                      <w:szCs w:val="21"/>
                    </w:rPr>
                  </w:pP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粉煤灰</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color w:val="000000"/>
                      <w:sz w:val="21"/>
                      <w:szCs w:val="21"/>
                    </w:rPr>
                  </w:pPr>
                  <w:r>
                    <w:rPr>
                      <w:rFonts w:hint="eastAsia" w:cs="Times New Roman"/>
                      <w:bCs/>
                      <w:kern w:val="0"/>
                      <w:sz w:val="21"/>
                      <w:szCs w:val="21"/>
                      <w:lang w:val="en-US" w:eastAsia="zh-CN"/>
                    </w:rPr>
                    <w:t>200</w:t>
                  </w:r>
                  <w:r>
                    <w:rPr>
                      <w:rFonts w:hint="eastAsia" w:ascii="Times New Roman" w:hAnsi="Times New Roman" w:eastAsia="宋体" w:cs="Times New Roman"/>
                      <w:bCs/>
                      <w:kern w:val="0"/>
                      <w:sz w:val="21"/>
                      <w:szCs w:val="21"/>
                      <w:lang w:val="en-US" w:eastAsia="zh-CN"/>
                    </w:rPr>
                    <w:t>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default"/>
                      <w:bCs/>
                      <w:color w:val="000000"/>
                      <w:sz w:val="21"/>
                      <w:szCs w:val="21"/>
                      <w:lang w:val="en-US"/>
                    </w:rPr>
                  </w:pPr>
                  <w:r>
                    <w:rPr>
                      <w:rFonts w:hint="eastAsia"/>
                      <w:kern w:val="0"/>
                      <w:sz w:val="21"/>
                      <w:szCs w:val="21"/>
                      <w:lang w:val="en-US" w:eastAsia="zh-CN"/>
                    </w:rPr>
                    <w:t>100</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bCs/>
                      <w:color w:val="00000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rFonts w:hint="eastAsia"/>
                      <w:kern w:val="0"/>
                      <w:sz w:val="21"/>
                      <w:szCs w:val="21"/>
                      <w:lang w:val="en-US" w:eastAsia="zh-CN"/>
                    </w:rPr>
                    <w:t>3</w:t>
                  </w:r>
                  <w:r>
                    <w:rPr>
                      <w:kern w:val="0"/>
                      <w:sz w:val="21"/>
                      <w:szCs w:val="21"/>
                    </w:rPr>
                    <w:t>0天</w:t>
                  </w:r>
                </w:p>
              </w:tc>
              <w:tc>
                <w:tcPr>
                  <w:tcW w:w="683" w:type="dxa"/>
                  <w:tcBorders>
                    <w:top w:val="single" w:color="auto" w:sz="4" w:space="0"/>
                    <w:left w:val="nil"/>
                    <w:bottom w:val="single" w:color="auto" w:sz="4" w:space="0"/>
                    <w:right w:val="single" w:color="auto" w:sz="4" w:space="0"/>
                  </w:tcBorders>
                  <w:vAlign w:val="center"/>
                </w:tcPr>
                <w:p>
                  <w:pPr>
                    <w:jc w:val="center"/>
                    <w:rPr>
                      <w:rFonts w:hint="eastAsia"/>
                      <w:kern w:val="0"/>
                      <w:sz w:val="21"/>
                      <w:szCs w:val="21"/>
                      <w:lang w:val="en-US" w:eastAsia="zh-CN"/>
                    </w:rPr>
                  </w:pPr>
                  <w:r>
                    <w:rPr>
                      <w:rFonts w:hint="eastAsia"/>
                      <w:bCs/>
                      <w:color w:val="000000"/>
                      <w:sz w:val="21"/>
                      <w:szCs w:val="21"/>
                      <w:lang w:val="en-US" w:eastAsia="zh-CN"/>
                    </w:rPr>
                    <w:t>t</w:t>
                  </w:r>
                  <w:r>
                    <w:rPr>
                      <w:bCs/>
                      <w:color w:val="000000"/>
                      <w:sz w:val="21"/>
                      <w:szCs w:val="21"/>
                    </w:rPr>
                    <w:t>/</w:t>
                  </w:r>
                  <w:r>
                    <w:rPr>
                      <w:rFonts w:hint="eastAsia"/>
                      <w:bCs/>
                      <w:color w:val="000000"/>
                      <w:sz w:val="21"/>
                      <w:szCs w:val="21"/>
                      <w:lang w:val="en-US" w:eastAsia="zh-CN"/>
                    </w:rPr>
                    <w: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3" w:type="dxa"/>
                  <w:vMerge w:val="continue"/>
                  <w:tcBorders>
                    <w:left w:val="single" w:color="auto" w:sz="4" w:space="0"/>
                    <w:right w:val="single" w:color="auto" w:sz="4" w:space="0"/>
                  </w:tcBorders>
                  <w:vAlign w:val="bottom"/>
                </w:tcPr>
                <w:p>
                  <w:pPr>
                    <w:jc w:val="center"/>
                    <w:rPr>
                      <w:bCs/>
                      <w:kern w:val="0"/>
                      <w:sz w:val="21"/>
                      <w:szCs w:val="21"/>
                    </w:rPr>
                  </w:pP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石英砂</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bCs/>
                      <w:color w:val="000000"/>
                      <w:sz w:val="21"/>
                      <w:szCs w:val="21"/>
                      <w:lang w:val="en-US"/>
                    </w:rPr>
                  </w:pPr>
                  <w:r>
                    <w:rPr>
                      <w:rFonts w:hint="eastAsia" w:ascii="Times New Roman" w:hAnsi="Times New Roman" w:eastAsia="宋体" w:cs="Times New Roman"/>
                      <w:bCs/>
                      <w:kern w:val="0"/>
                      <w:sz w:val="21"/>
                      <w:szCs w:val="21"/>
                      <w:lang w:val="en-US" w:eastAsia="zh-CN"/>
                    </w:rPr>
                    <w:t>1</w:t>
                  </w:r>
                  <w:r>
                    <w:rPr>
                      <w:rFonts w:hint="eastAsia" w:cs="Times New Roman"/>
                      <w:bCs/>
                      <w:kern w:val="0"/>
                      <w:sz w:val="21"/>
                      <w:szCs w:val="21"/>
                      <w:lang w:val="en-US" w:eastAsia="zh-CN"/>
                    </w:rPr>
                    <w:t>0000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default" w:eastAsia="宋体"/>
                      <w:bCs/>
                      <w:color w:val="000000"/>
                      <w:sz w:val="21"/>
                      <w:szCs w:val="21"/>
                      <w:lang w:val="en-US" w:eastAsia="zh-CN"/>
                    </w:rPr>
                  </w:pPr>
                  <w:r>
                    <w:rPr>
                      <w:rFonts w:hint="eastAsia"/>
                      <w:kern w:val="0"/>
                      <w:sz w:val="21"/>
                      <w:szCs w:val="21"/>
                      <w:lang w:val="en-US" w:eastAsia="zh-CN"/>
                    </w:rPr>
                    <w:t>1000</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rFonts w:hint="eastAsia"/>
                      <w:kern w:val="0"/>
                      <w:sz w:val="21"/>
                      <w:szCs w:val="21"/>
                      <w:lang w:val="en-US" w:eastAsia="zh-CN"/>
                    </w:rPr>
                    <w:t>30</w:t>
                  </w:r>
                  <w:r>
                    <w:rPr>
                      <w:kern w:val="0"/>
                      <w:sz w:val="21"/>
                      <w:szCs w:val="21"/>
                    </w:rPr>
                    <w:t>天</w:t>
                  </w:r>
                </w:p>
              </w:tc>
              <w:tc>
                <w:tcPr>
                  <w:tcW w:w="683" w:type="dxa"/>
                  <w:tcBorders>
                    <w:top w:val="single" w:color="auto" w:sz="4" w:space="0"/>
                    <w:left w:val="nil"/>
                    <w:bottom w:val="single" w:color="auto" w:sz="4" w:space="0"/>
                    <w:right w:val="single" w:color="auto" w:sz="4" w:space="0"/>
                  </w:tcBorders>
                  <w:vAlign w:val="center"/>
                </w:tcPr>
                <w:p>
                  <w:pPr>
                    <w:pStyle w:val="27"/>
                    <w:rPr>
                      <w:rFonts w:hint="eastAsia"/>
                      <w:kern w:val="0"/>
                      <w:sz w:val="21"/>
                      <w:szCs w:val="21"/>
                    </w:rPr>
                  </w:pPr>
                  <w:r>
                    <w:rPr>
                      <w:bCs/>
                      <w:color w:val="000000"/>
                      <w:sz w:val="21"/>
                      <w:szCs w:val="21"/>
                    </w:rPr>
                    <w:t>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kern w:val="0"/>
                      <w:sz w:val="21"/>
                      <w:szCs w:val="21"/>
                    </w:rPr>
                    <w:t>外购桶装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3" w:type="dxa"/>
                  <w:vMerge w:val="continue"/>
                  <w:tcBorders>
                    <w:left w:val="single" w:color="auto" w:sz="4" w:space="0"/>
                    <w:right w:val="single" w:color="auto" w:sz="4" w:space="0"/>
                  </w:tcBorders>
                  <w:vAlign w:val="bottom"/>
                </w:tcPr>
                <w:p>
                  <w:pPr>
                    <w:jc w:val="center"/>
                    <w:rPr>
                      <w:bCs/>
                      <w:kern w:val="0"/>
                      <w:sz w:val="21"/>
                      <w:szCs w:val="21"/>
                    </w:rPr>
                  </w:pP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eastAsia="宋体"/>
                      <w:bCs/>
                      <w:sz w:val="21"/>
                      <w:szCs w:val="21"/>
                      <w:lang w:val="en-US" w:eastAsia="zh-CN"/>
                    </w:rPr>
                  </w:pPr>
                  <w:r>
                    <w:rPr>
                      <w:rFonts w:hint="eastAsia"/>
                      <w:bCs/>
                      <w:sz w:val="21"/>
                      <w:szCs w:val="21"/>
                      <w:lang w:val="en-US" w:eastAsia="zh-CN"/>
                    </w:rPr>
                    <w:t>黄沙</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bCs/>
                      <w:color w:val="000000"/>
                      <w:sz w:val="21"/>
                      <w:szCs w:val="21"/>
                      <w:lang w:val="en-US"/>
                    </w:rPr>
                  </w:pPr>
                  <w:r>
                    <w:rPr>
                      <w:rFonts w:hint="eastAsia" w:cs="Times New Roman"/>
                      <w:bCs/>
                      <w:kern w:val="0"/>
                      <w:sz w:val="21"/>
                      <w:szCs w:val="21"/>
                      <w:lang w:val="en-US" w:eastAsia="zh-CN"/>
                    </w:rPr>
                    <w:t>8000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default" w:eastAsia="宋体"/>
                      <w:bCs/>
                      <w:color w:val="000000"/>
                      <w:sz w:val="21"/>
                      <w:szCs w:val="21"/>
                      <w:lang w:val="en-US" w:eastAsia="zh-CN"/>
                    </w:rPr>
                  </w:pPr>
                  <w:r>
                    <w:rPr>
                      <w:rFonts w:hint="eastAsia"/>
                      <w:bCs/>
                      <w:color w:val="000000"/>
                      <w:sz w:val="21"/>
                      <w:szCs w:val="21"/>
                      <w:lang w:val="en-US" w:eastAsia="zh-CN"/>
                    </w:rPr>
                    <w:t>1000</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rFonts w:hint="eastAsia"/>
                      <w:kern w:val="0"/>
                      <w:sz w:val="21"/>
                      <w:szCs w:val="21"/>
                      <w:lang w:val="en-US" w:eastAsia="zh-CN"/>
                    </w:rPr>
                    <w:t>3</w:t>
                  </w:r>
                  <w:r>
                    <w:rPr>
                      <w:kern w:val="0"/>
                      <w:sz w:val="21"/>
                      <w:szCs w:val="21"/>
                    </w:rPr>
                    <w:t>0天</w:t>
                  </w:r>
                </w:p>
              </w:tc>
              <w:tc>
                <w:tcPr>
                  <w:tcW w:w="683" w:type="dxa"/>
                  <w:tcBorders>
                    <w:top w:val="single" w:color="auto" w:sz="4" w:space="0"/>
                    <w:left w:val="nil"/>
                    <w:bottom w:val="single" w:color="auto" w:sz="4" w:space="0"/>
                    <w:right w:val="single" w:color="auto" w:sz="4" w:space="0"/>
                  </w:tcBorders>
                  <w:vAlign w:val="center"/>
                </w:tcPr>
                <w:p>
                  <w:pPr>
                    <w:pStyle w:val="27"/>
                    <w:rPr>
                      <w:rFonts w:hint="eastAsia"/>
                      <w:kern w:val="0"/>
                      <w:sz w:val="21"/>
                      <w:szCs w:val="21"/>
                    </w:rPr>
                  </w:pPr>
                  <w:r>
                    <w:rPr>
                      <w:bCs/>
                      <w:color w:val="000000"/>
                      <w:sz w:val="21"/>
                      <w:szCs w:val="21"/>
                    </w:rPr>
                    <w:t>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kern w:val="0"/>
                      <w:sz w:val="21"/>
                      <w:szCs w:val="21"/>
                    </w:rPr>
                    <w:t>外购桶装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3" w:type="dxa"/>
                  <w:vMerge w:val="continue"/>
                  <w:tcBorders>
                    <w:left w:val="single" w:color="auto" w:sz="4" w:space="0"/>
                    <w:right w:val="single" w:color="auto" w:sz="4" w:space="0"/>
                  </w:tcBorders>
                  <w:vAlign w:val="bottom"/>
                </w:tcPr>
                <w:p>
                  <w:pPr>
                    <w:jc w:val="center"/>
                    <w:rPr>
                      <w:bCs/>
                      <w:kern w:val="0"/>
                      <w:sz w:val="21"/>
                      <w:szCs w:val="21"/>
                    </w:rPr>
                  </w:pP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建筑</w:t>
                  </w:r>
                  <w:r>
                    <w:rPr>
                      <w:rFonts w:hint="eastAsia" w:ascii="Times New Roman" w:hAnsi="Times New Roman" w:eastAsia="宋体" w:cs="Times New Roman"/>
                      <w:bCs/>
                      <w:sz w:val="21"/>
                      <w:szCs w:val="21"/>
                      <w:lang w:val="en-US" w:eastAsia="zh-CN"/>
                    </w:rPr>
                    <w:t>胶粉</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10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default" w:eastAsia="宋体"/>
                      <w:bCs/>
                      <w:color w:val="000000"/>
                      <w:sz w:val="21"/>
                      <w:szCs w:val="21"/>
                      <w:lang w:val="en-US" w:eastAsia="zh-CN"/>
                    </w:rPr>
                  </w:pPr>
                  <w:r>
                    <w:rPr>
                      <w:rFonts w:hint="eastAsia"/>
                      <w:kern w:val="0"/>
                      <w:sz w:val="21"/>
                      <w:szCs w:val="21"/>
                      <w:lang w:val="en-US" w:eastAsia="zh-CN"/>
                    </w:rPr>
                    <w:t>2</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bCs/>
                      <w:color w:val="00000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rFonts w:hint="eastAsia"/>
                      <w:kern w:val="0"/>
                      <w:sz w:val="21"/>
                      <w:szCs w:val="21"/>
                    </w:rPr>
                  </w:pPr>
                  <w:r>
                    <w:rPr>
                      <w:rFonts w:hint="eastAsia"/>
                      <w:kern w:val="0"/>
                      <w:sz w:val="21"/>
                      <w:szCs w:val="21"/>
                      <w:lang w:val="en-US" w:eastAsia="zh-CN"/>
                    </w:rPr>
                    <w:t>6</w:t>
                  </w:r>
                  <w:r>
                    <w:rPr>
                      <w:kern w:val="0"/>
                      <w:sz w:val="21"/>
                      <w:szCs w:val="21"/>
                    </w:rPr>
                    <w:t>0天</w:t>
                  </w:r>
                </w:p>
              </w:tc>
              <w:tc>
                <w:tcPr>
                  <w:tcW w:w="683" w:type="dxa"/>
                  <w:tcBorders>
                    <w:top w:val="single" w:color="auto" w:sz="4" w:space="0"/>
                    <w:left w:val="nil"/>
                    <w:bottom w:val="single" w:color="auto" w:sz="4" w:space="0"/>
                    <w:right w:val="single" w:color="auto" w:sz="4" w:space="0"/>
                  </w:tcBorders>
                  <w:vAlign w:val="center"/>
                </w:tcPr>
                <w:p>
                  <w:pPr>
                    <w:pStyle w:val="27"/>
                    <w:rPr>
                      <w:rFonts w:hint="eastAsia"/>
                      <w:kern w:val="0"/>
                      <w:sz w:val="21"/>
                      <w:szCs w:val="21"/>
                    </w:rPr>
                  </w:pPr>
                  <w:r>
                    <w:rPr>
                      <w:bCs/>
                      <w:color w:val="000000"/>
                      <w:sz w:val="21"/>
                      <w:szCs w:val="21"/>
                    </w:rPr>
                    <w:t>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kern w:val="0"/>
                      <w:sz w:val="21"/>
                      <w:szCs w:val="21"/>
                    </w:rPr>
                    <w:t>外购桶装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3" w:type="dxa"/>
                  <w:vMerge w:val="continue"/>
                  <w:tcBorders>
                    <w:left w:val="single" w:color="auto" w:sz="4" w:space="0"/>
                    <w:right w:val="single" w:color="auto" w:sz="4" w:space="0"/>
                  </w:tcBorders>
                  <w:vAlign w:val="bottom"/>
                </w:tcPr>
                <w:p>
                  <w:pPr>
                    <w:jc w:val="center"/>
                    <w:rPr>
                      <w:bCs/>
                      <w:kern w:val="0"/>
                      <w:sz w:val="21"/>
                      <w:szCs w:val="21"/>
                    </w:rPr>
                  </w:pPr>
                </w:p>
              </w:tc>
              <w:tc>
                <w:tcPr>
                  <w:tcW w:w="1837" w:type="dxa"/>
                  <w:tcBorders>
                    <w:top w:val="single" w:color="auto" w:sz="4" w:space="0"/>
                    <w:left w:val="nil"/>
                    <w:bottom w:val="single" w:color="auto" w:sz="4" w:space="0"/>
                    <w:right w:val="single" w:color="auto" w:sz="4" w:space="0"/>
                  </w:tcBorders>
                  <w:vAlign w:val="center"/>
                </w:tcPr>
                <w:p>
                  <w:pPr>
                    <w:spacing w:before="88" w:line="192" w:lineRule="auto"/>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纤维素</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3</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rFonts w:hint="eastAsia" w:eastAsia="宋体"/>
                      <w:bCs/>
                      <w:color w:val="000000"/>
                      <w:sz w:val="21"/>
                      <w:szCs w:val="21"/>
                      <w:lang w:val="en-US" w:eastAsia="zh-CN"/>
                    </w:rPr>
                  </w:pPr>
                  <w:r>
                    <w:rPr>
                      <w:rFonts w:hint="eastAsia"/>
                      <w:color w:val="000000"/>
                      <w:sz w:val="21"/>
                      <w:szCs w:val="21"/>
                      <w:lang w:val="en-US" w:eastAsia="zh-CN"/>
                    </w:rPr>
                    <w:t>1</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bCs/>
                      <w:color w:val="000000"/>
                      <w:sz w:val="21"/>
                      <w:szCs w:val="21"/>
                    </w:rPr>
                  </w:pPr>
                  <w:r>
                    <w:rPr>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adjustRightInd w:val="0"/>
                    <w:snapToGrid w:val="0"/>
                    <w:jc w:val="center"/>
                    <w:rPr>
                      <w:rFonts w:hint="eastAsia"/>
                      <w:kern w:val="0"/>
                      <w:sz w:val="21"/>
                      <w:szCs w:val="21"/>
                    </w:rPr>
                  </w:pPr>
                  <w:r>
                    <w:rPr>
                      <w:rFonts w:hint="eastAsia"/>
                      <w:kern w:val="0"/>
                      <w:sz w:val="21"/>
                      <w:szCs w:val="21"/>
                      <w:lang w:val="en-US" w:eastAsia="zh-CN"/>
                    </w:rPr>
                    <w:t>6</w:t>
                  </w:r>
                  <w:r>
                    <w:rPr>
                      <w:kern w:val="0"/>
                      <w:sz w:val="21"/>
                      <w:szCs w:val="21"/>
                    </w:rPr>
                    <w:t>0天</w:t>
                  </w:r>
                </w:p>
              </w:tc>
              <w:tc>
                <w:tcPr>
                  <w:tcW w:w="683" w:type="dxa"/>
                  <w:tcBorders>
                    <w:top w:val="single" w:color="auto" w:sz="4" w:space="0"/>
                    <w:left w:val="nil"/>
                    <w:bottom w:val="single" w:color="auto" w:sz="4" w:space="0"/>
                    <w:right w:val="single" w:color="auto" w:sz="4" w:space="0"/>
                  </w:tcBorders>
                  <w:vAlign w:val="center"/>
                </w:tcPr>
                <w:p>
                  <w:pPr>
                    <w:pStyle w:val="27"/>
                    <w:rPr>
                      <w:color w:val="000000"/>
                      <w:sz w:val="21"/>
                      <w:szCs w:val="21"/>
                    </w:rPr>
                  </w:pPr>
                  <w:r>
                    <w:rPr>
                      <w:rFonts w:hint="default"/>
                      <w:bCs/>
                      <w:color w:val="000000"/>
                      <w:sz w:val="21"/>
                      <w:szCs w:val="21"/>
                    </w:rPr>
                    <w:t>t/a</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kern w:val="0"/>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3" w:type="dxa"/>
                  <w:vMerge w:val="continue"/>
                  <w:tcBorders>
                    <w:left w:val="single" w:color="auto" w:sz="4" w:space="0"/>
                    <w:right w:val="single" w:color="auto" w:sz="4" w:space="0"/>
                  </w:tcBorders>
                  <w:vAlign w:val="bottom"/>
                </w:tcPr>
                <w:p>
                  <w:pPr>
                    <w:jc w:val="center"/>
                    <w:rPr>
                      <w:bCs/>
                      <w:kern w:val="0"/>
                      <w:sz w:val="21"/>
                      <w:szCs w:val="21"/>
                    </w:rPr>
                  </w:pPr>
                </w:p>
              </w:tc>
              <w:tc>
                <w:tcPr>
                  <w:tcW w:w="1837" w:type="dxa"/>
                  <w:tcBorders>
                    <w:top w:val="single" w:color="auto" w:sz="4" w:space="0"/>
                    <w:left w:val="nil"/>
                    <w:bottom w:val="single" w:color="auto" w:sz="4" w:space="0"/>
                    <w:right w:val="single" w:color="auto" w:sz="4" w:space="0"/>
                  </w:tcBorders>
                  <w:vAlign w:val="center"/>
                </w:tcPr>
                <w:p>
                  <w:pPr>
                    <w:pStyle w:val="27"/>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textAlignment w:val="auto"/>
                    <w:rPr>
                      <w:rFonts w:hint="eastAsia" w:ascii="Times New Roman" w:hAnsi="Times New Roman" w:eastAsia="宋体" w:cs="Times New Roman"/>
                      <w:bCs/>
                      <w:sz w:val="21"/>
                      <w:szCs w:val="21"/>
                      <w:lang w:val="en-US" w:eastAsia="zh-CN"/>
                    </w:rPr>
                  </w:pPr>
                  <w:r>
                    <w:rPr>
                      <w:rFonts w:hint="eastAsia"/>
                      <w:kern w:val="0"/>
                      <w:sz w:val="21"/>
                      <w:szCs w:val="21"/>
                      <w:lang w:val="en-US" w:eastAsia="zh-CN"/>
                    </w:rPr>
                    <w:t>机油</w:t>
                  </w:r>
                </w:p>
              </w:tc>
              <w:tc>
                <w:tcPr>
                  <w:tcW w:w="93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jc w:val="center"/>
                    <w:textAlignment w:val="auto"/>
                    <w:rPr>
                      <w:rFonts w:hint="default" w:cs="Times New Roman"/>
                      <w:bCs/>
                      <w:kern w:val="0"/>
                      <w:sz w:val="21"/>
                      <w:szCs w:val="21"/>
                      <w:lang w:val="en-US" w:eastAsia="zh-CN"/>
                    </w:rPr>
                  </w:pPr>
                  <w:r>
                    <w:rPr>
                      <w:rFonts w:hint="eastAsia" w:cs="Times New Roman"/>
                      <w:bCs/>
                      <w:kern w:val="0"/>
                      <w:sz w:val="21"/>
                      <w:szCs w:val="21"/>
                      <w:lang w:val="en-US" w:eastAsia="zh-CN"/>
                    </w:rPr>
                    <w:t>0.5</w:t>
                  </w:r>
                </w:p>
              </w:tc>
              <w:tc>
                <w:tcPr>
                  <w:tcW w:w="878"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000000"/>
                      <w:sz w:val="21"/>
                      <w:szCs w:val="21"/>
                      <w:lang w:val="en-US" w:eastAsia="zh-CN"/>
                    </w:rPr>
                  </w:pPr>
                  <w:r>
                    <w:rPr>
                      <w:rFonts w:hint="eastAsia"/>
                      <w:kern w:val="0"/>
                      <w:sz w:val="21"/>
                      <w:szCs w:val="21"/>
                    </w:rPr>
                    <w:t>0.</w:t>
                  </w:r>
                  <w:r>
                    <w:rPr>
                      <w:rFonts w:hint="eastAsia"/>
                      <w:kern w:val="0"/>
                      <w:sz w:val="21"/>
                      <w:szCs w:val="21"/>
                      <w:lang w:val="en-US" w:eastAsia="zh-CN"/>
                    </w:rPr>
                    <w:t>25</w:t>
                  </w:r>
                </w:p>
              </w:tc>
              <w:tc>
                <w:tcPr>
                  <w:tcW w:w="1005"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bCs/>
                      <w:color w:val="000000"/>
                      <w:sz w:val="21"/>
                      <w:szCs w:val="21"/>
                    </w:rPr>
                  </w:pPr>
                  <w:r>
                    <w:rPr>
                      <w:rFonts w:hint="default"/>
                      <w:bCs/>
                      <w:color w:val="000000"/>
                      <w:sz w:val="21"/>
                      <w:szCs w:val="21"/>
                    </w:rPr>
                    <w:t>原料仓库</w:t>
                  </w:r>
                </w:p>
              </w:tc>
              <w:tc>
                <w:tcPr>
                  <w:tcW w:w="817"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kern w:val="0"/>
                      <w:sz w:val="21"/>
                      <w:szCs w:val="21"/>
                      <w:lang w:val="en-US" w:eastAsia="zh-CN"/>
                    </w:rPr>
                  </w:pPr>
                  <w:r>
                    <w:rPr>
                      <w:rFonts w:hint="eastAsia"/>
                      <w:kern w:val="0"/>
                      <w:sz w:val="21"/>
                      <w:szCs w:val="21"/>
                    </w:rPr>
                    <w:t>9</w:t>
                  </w:r>
                  <w:r>
                    <w:rPr>
                      <w:rFonts w:hint="default"/>
                      <w:kern w:val="0"/>
                      <w:sz w:val="21"/>
                      <w:szCs w:val="21"/>
                    </w:rPr>
                    <w:t>0天</w:t>
                  </w:r>
                </w:p>
              </w:tc>
              <w:tc>
                <w:tcPr>
                  <w:tcW w:w="683" w:type="dxa"/>
                  <w:tcBorders>
                    <w:top w:val="single" w:color="auto" w:sz="4" w:space="0"/>
                    <w:left w:val="nil"/>
                    <w:bottom w:val="single" w:color="auto" w:sz="4" w:space="0"/>
                    <w:right w:val="single" w:color="auto" w:sz="4" w:space="0"/>
                  </w:tcBorders>
                  <w:vAlign w:val="center"/>
                </w:tcPr>
                <w:p>
                  <w:pPr>
                    <w:pStyle w:val="27"/>
                    <w:keepNext w:val="0"/>
                    <w:keepLines w:val="0"/>
                    <w:suppressLineNumbers w:val="0"/>
                    <w:spacing w:before="0" w:beforeAutospacing="0" w:after="0" w:afterAutospacing="0"/>
                    <w:ind w:left="0" w:leftChars="0" w:right="0" w:rightChars="0"/>
                    <w:rPr>
                      <w:rFonts w:hint="eastAsia"/>
                      <w:bCs/>
                      <w:color w:val="000000"/>
                      <w:sz w:val="21"/>
                      <w:szCs w:val="21"/>
                      <w:lang w:val="en-US" w:eastAsia="zh-CN"/>
                    </w:rPr>
                  </w:pPr>
                  <w:r>
                    <w:rPr>
                      <w:rFonts w:hint="default"/>
                      <w:bCs/>
                      <w:color w:val="000000"/>
                      <w:sz w:val="21"/>
                      <w:szCs w:val="21"/>
                    </w:rPr>
                    <w:t>t/a</w:t>
                  </w:r>
                </w:p>
              </w:tc>
              <w:tc>
                <w:tcPr>
                  <w:tcW w:w="87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kern w:val="0"/>
                      <w:sz w:val="21"/>
                      <w:szCs w:val="21"/>
                    </w:rPr>
                  </w:pPr>
                  <w:r>
                    <w:rPr>
                      <w:rFonts w:hint="default"/>
                      <w:kern w:val="0"/>
                      <w:sz w:val="21"/>
                      <w:szCs w:val="21"/>
                    </w:rPr>
                    <w:t>外购桶装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3" w:type="dxa"/>
                  <w:vMerge w:val="restart"/>
                  <w:tcBorders>
                    <w:left w:val="single" w:color="auto" w:sz="4" w:space="0"/>
                    <w:right w:val="single" w:color="auto" w:sz="4" w:space="0"/>
                  </w:tcBorders>
                  <w:vAlign w:val="center"/>
                </w:tcPr>
                <w:p>
                  <w:pPr>
                    <w:adjustRightInd w:val="0"/>
                    <w:snapToGrid w:val="0"/>
                    <w:jc w:val="center"/>
                    <w:rPr>
                      <w:bCs/>
                      <w:kern w:val="0"/>
                      <w:sz w:val="21"/>
                      <w:szCs w:val="21"/>
                    </w:rPr>
                  </w:pPr>
                  <w:r>
                    <w:rPr>
                      <w:color w:val="000000"/>
                      <w:sz w:val="21"/>
                      <w:szCs w:val="21"/>
                    </w:rPr>
                    <w:t>能源</w:t>
                  </w:r>
                </w:p>
              </w:tc>
              <w:tc>
                <w:tcPr>
                  <w:tcW w:w="1837" w:type="dxa"/>
                  <w:tcBorders>
                    <w:top w:val="single" w:color="auto" w:sz="4" w:space="0"/>
                    <w:left w:val="nil"/>
                    <w:bottom w:val="single" w:color="auto" w:sz="4" w:space="0"/>
                    <w:righ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电</w:t>
                  </w:r>
                </w:p>
              </w:tc>
              <w:tc>
                <w:tcPr>
                  <w:tcW w:w="930" w:type="dxa"/>
                  <w:tcBorders>
                    <w:top w:val="single" w:color="auto" w:sz="4" w:space="0"/>
                    <w:left w:val="nil"/>
                    <w:bottom w:val="single" w:color="auto" w:sz="4" w:space="0"/>
                    <w:right w:val="single" w:color="auto" w:sz="4" w:space="0"/>
                  </w:tcBorders>
                  <w:vAlign w:val="center"/>
                </w:tcPr>
                <w:p>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150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kW</w:t>
                  </w:r>
                  <w:r>
                    <w:rPr>
                      <w:rFonts w:hint="eastAsia" w:cs="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h/a</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00"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color w:val="000000"/>
                      <w:sz w:val="21"/>
                      <w:szCs w:val="21"/>
                    </w:rPr>
                    <w:t>/</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rFonts w:hint="eastAsia"/>
                      <w:bCs/>
                      <w:color w:val="000000"/>
                      <w:sz w:val="21"/>
                      <w:szCs w:val="21"/>
                    </w:rPr>
                    <w:t>园</w:t>
                  </w:r>
                  <w:r>
                    <w:rPr>
                      <w:bCs/>
                      <w:color w:val="000000"/>
                      <w:sz w:val="21"/>
                      <w:szCs w:val="21"/>
                    </w:rPr>
                    <w:t>区</w:t>
                  </w:r>
                  <w:r>
                    <w:rPr>
                      <w:sz w:val="21"/>
                      <w:szCs w:val="21"/>
                    </w:rPr>
                    <w:t>供</w:t>
                  </w:r>
                  <w:r>
                    <w:rPr>
                      <w:color w:val="000000"/>
                      <w:sz w:val="21"/>
                      <w:szCs w:val="21"/>
                    </w:rPr>
                    <w:t>电</w:t>
                  </w:r>
                  <w:r>
                    <w:rPr>
                      <w:bCs/>
                      <w:color w:val="000000"/>
                      <w:sz w:val="21"/>
                      <w:szCs w:val="21"/>
                    </w:rPr>
                    <w:t>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3" w:type="dxa"/>
                  <w:vMerge w:val="continue"/>
                  <w:tcBorders>
                    <w:left w:val="single" w:color="auto" w:sz="4" w:space="0"/>
                    <w:bottom w:val="single" w:color="auto" w:sz="4" w:space="0"/>
                    <w:right w:val="single" w:color="auto" w:sz="4" w:space="0"/>
                  </w:tcBorders>
                  <w:vAlign w:val="center"/>
                </w:tcPr>
                <w:p>
                  <w:pPr>
                    <w:jc w:val="center"/>
                    <w:rPr>
                      <w:bCs/>
                      <w:kern w:val="0"/>
                      <w:sz w:val="21"/>
                      <w:szCs w:val="21"/>
                    </w:rPr>
                  </w:pPr>
                </w:p>
              </w:tc>
              <w:tc>
                <w:tcPr>
                  <w:tcW w:w="1837" w:type="dxa"/>
                  <w:tcBorders>
                    <w:top w:val="single" w:color="auto" w:sz="4" w:space="0"/>
                    <w:left w:val="nil"/>
                    <w:bottom w:val="single" w:color="auto" w:sz="4" w:space="0"/>
                    <w:right w:val="single" w:color="auto" w:sz="4" w:space="0"/>
                  </w:tcBorders>
                  <w:vAlign w:val="center"/>
                </w:tcPr>
                <w:p>
                  <w:pPr>
                    <w:adjustRightInd w:val="0"/>
                    <w:snapToGrid w:val="0"/>
                    <w:jc w:val="center"/>
                    <w:rPr>
                      <w:bCs/>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水</w:t>
                  </w:r>
                </w:p>
              </w:tc>
              <w:tc>
                <w:tcPr>
                  <w:tcW w:w="930" w:type="dxa"/>
                  <w:tcBorders>
                    <w:top w:val="single" w:color="auto" w:sz="4" w:space="0"/>
                    <w:left w:val="nil"/>
                    <w:bottom w:val="single" w:color="auto" w:sz="4" w:space="0"/>
                    <w:right w:val="single" w:color="auto" w:sz="4" w:space="0"/>
                  </w:tcBorders>
                  <w:vAlign w:val="center"/>
                </w:tcPr>
                <w:p>
                  <w:pPr>
                    <w:jc w:val="center"/>
                    <w:rPr>
                      <w:rFonts w:hint="default" w:eastAsia="宋体"/>
                      <w:bCs/>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343</w:t>
                  </w:r>
                  <w:r>
                    <w:rPr>
                      <w:color w:val="000000" w:themeColor="text1"/>
                      <w:sz w:val="21"/>
                      <w:szCs w:val="21"/>
                      <w14:textFill>
                        <w14:solidFill>
                          <w14:schemeClr w14:val="tx1"/>
                        </w14:solidFill>
                      </w14:textFill>
                    </w:rPr>
                    <w:t>0</w:t>
                  </w:r>
                </w:p>
              </w:tc>
              <w:tc>
                <w:tcPr>
                  <w:tcW w:w="878" w:type="dxa"/>
                  <w:tcBorders>
                    <w:top w:val="single" w:color="auto" w:sz="4" w:space="0"/>
                    <w:left w:val="nil"/>
                    <w:bottom w:val="single" w:color="auto" w:sz="4" w:space="0"/>
                    <w:right w:val="single" w:color="auto" w:sz="4" w:space="0"/>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1005" w:type="dxa"/>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color w:val="000000"/>
                      <w:sz w:val="21"/>
                      <w:szCs w:val="21"/>
                    </w:rPr>
                    <w:t>/</w:t>
                  </w:r>
                </w:p>
              </w:tc>
              <w:tc>
                <w:tcPr>
                  <w:tcW w:w="1500"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kern w:val="0"/>
                      <w:sz w:val="21"/>
                      <w:szCs w:val="21"/>
                    </w:rPr>
                  </w:pPr>
                  <w:r>
                    <w:rPr>
                      <w:color w:val="000000"/>
                      <w:sz w:val="21"/>
                      <w:szCs w:val="21"/>
                    </w:rPr>
                    <w:t>/</w:t>
                  </w:r>
                </w:p>
              </w:tc>
              <w:tc>
                <w:tcPr>
                  <w:tcW w:w="879" w:type="dxa"/>
                  <w:tcBorders>
                    <w:top w:val="single" w:color="auto" w:sz="4" w:space="0"/>
                    <w:left w:val="nil"/>
                    <w:bottom w:val="single" w:color="auto" w:sz="4" w:space="0"/>
                    <w:right w:val="single" w:color="auto" w:sz="4" w:space="0"/>
                  </w:tcBorders>
                  <w:vAlign w:val="center"/>
                </w:tcPr>
                <w:p>
                  <w:pPr>
                    <w:adjustRightInd w:val="0"/>
                    <w:snapToGrid w:val="0"/>
                    <w:jc w:val="center"/>
                    <w:rPr>
                      <w:bCs/>
                      <w:kern w:val="0"/>
                      <w:sz w:val="21"/>
                      <w:szCs w:val="21"/>
                    </w:rPr>
                  </w:pPr>
                  <w:r>
                    <w:rPr>
                      <w:rFonts w:hint="eastAsia"/>
                      <w:bCs/>
                      <w:color w:val="000000"/>
                      <w:sz w:val="21"/>
                      <w:szCs w:val="21"/>
                    </w:rPr>
                    <w:t>园</w:t>
                  </w:r>
                  <w:r>
                    <w:rPr>
                      <w:bCs/>
                      <w:color w:val="000000"/>
                      <w:sz w:val="21"/>
                      <w:szCs w:val="21"/>
                    </w:rPr>
                    <w:t>区</w:t>
                  </w:r>
                  <w:r>
                    <w:rPr>
                      <w:sz w:val="21"/>
                      <w:szCs w:val="21"/>
                    </w:rPr>
                    <w:t>供</w:t>
                  </w:r>
                  <w:r>
                    <w:rPr>
                      <w:bCs/>
                      <w:color w:val="000000"/>
                      <w:sz w:val="21"/>
                      <w:szCs w:val="21"/>
                    </w:rPr>
                    <w:t>水管网</w:t>
                  </w:r>
                </w:p>
              </w:tc>
            </w:tr>
          </w:tbl>
          <w:p>
            <w:pPr>
              <w:spacing w:line="360" w:lineRule="auto"/>
              <w:ind w:firstLine="482" w:firstLineChars="200"/>
              <w:jc w:val="center"/>
              <w:rPr>
                <w:b/>
                <w:kern w:val="0"/>
              </w:rPr>
            </w:pPr>
            <w:r>
              <w:rPr>
                <w:rFonts w:hint="eastAsia"/>
                <w:b/>
                <w:kern w:val="0"/>
              </w:rPr>
              <w:t>表2-</w:t>
            </w:r>
            <w:r>
              <w:rPr>
                <w:rFonts w:hint="eastAsia"/>
                <w:b/>
                <w:kern w:val="0"/>
                <w:lang w:val="en-US" w:eastAsia="zh-CN"/>
              </w:rPr>
              <w:t>6</w:t>
            </w:r>
            <w:r>
              <w:rPr>
                <w:rFonts w:hint="eastAsia"/>
                <w:b/>
                <w:kern w:val="0"/>
              </w:rPr>
              <w:t xml:space="preserve">  原辅材料理化性质一览表</w:t>
            </w:r>
          </w:p>
          <w:tbl>
            <w:tblPr>
              <w:tblStyle w:val="26"/>
              <w:tblW w:w="7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403"/>
              <w:gridCol w:w="1725"/>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spacing w:before="100" w:beforeAutospacing="1"/>
                    <w:jc w:val="center"/>
                    <w:rPr>
                      <w:b/>
                      <w:kern w:val="0"/>
                      <w:sz w:val="21"/>
                      <w:szCs w:val="21"/>
                    </w:rPr>
                  </w:pPr>
                  <w:r>
                    <w:rPr>
                      <w:b/>
                      <w:kern w:val="0"/>
                      <w:sz w:val="21"/>
                      <w:szCs w:val="21"/>
                    </w:rPr>
                    <w:t>名称</w:t>
                  </w:r>
                </w:p>
              </w:tc>
              <w:tc>
                <w:tcPr>
                  <w:tcW w:w="3403" w:type="dxa"/>
                  <w:vAlign w:val="center"/>
                </w:tcPr>
                <w:p>
                  <w:pPr>
                    <w:autoSpaceDE w:val="0"/>
                    <w:autoSpaceDN w:val="0"/>
                    <w:adjustRightInd w:val="0"/>
                    <w:spacing w:before="100" w:beforeAutospacing="1"/>
                    <w:jc w:val="center"/>
                    <w:rPr>
                      <w:b/>
                      <w:kern w:val="0"/>
                      <w:sz w:val="21"/>
                      <w:szCs w:val="21"/>
                    </w:rPr>
                  </w:pPr>
                  <w:r>
                    <w:rPr>
                      <w:b/>
                      <w:kern w:val="0"/>
                      <w:sz w:val="21"/>
                      <w:szCs w:val="21"/>
                    </w:rPr>
                    <w:t>理化特性</w:t>
                  </w:r>
                </w:p>
              </w:tc>
              <w:tc>
                <w:tcPr>
                  <w:tcW w:w="1725" w:type="dxa"/>
                  <w:vAlign w:val="center"/>
                </w:tcPr>
                <w:p>
                  <w:pPr>
                    <w:autoSpaceDE w:val="0"/>
                    <w:autoSpaceDN w:val="0"/>
                    <w:adjustRightInd w:val="0"/>
                    <w:spacing w:before="100" w:beforeAutospacing="1"/>
                    <w:jc w:val="center"/>
                    <w:rPr>
                      <w:b/>
                      <w:kern w:val="0"/>
                      <w:sz w:val="21"/>
                      <w:szCs w:val="21"/>
                    </w:rPr>
                  </w:pPr>
                  <w:r>
                    <w:rPr>
                      <w:b/>
                      <w:kern w:val="0"/>
                      <w:sz w:val="21"/>
                      <w:szCs w:val="21"/>
                    </w:rPr>
                    <w:t>燃烧爆炸性</w:t>
                  </w:r>
                </w:p>
              </w:tc>
              <w:tc>
                <w:tcPr>
                  <w:tcW w:w="1703" w:type="dxa"/>
                  <w:vAlign w:val="center"/>
                </w:tcPr>
                <w:p>
                  <w:pPr>
                    <w:autoSpaceDE w:val="0"/>
                    <w:autoSpaceDN w:val="0"/>
                    <w:adjustRightInd w:val="0"/>
                    <w:spacing w:before="100" w:beforeAutospacing="1"/>
                    <w:jc w:val="center"/>
                    <w:rPr>
                      <w:b/>
                      <w:kern w:val="0"/>
                      <w:sz w:val="21"/>
                      <w:szCs w:val="21"/>
                    </w:rPr>
                  </w:pPr>
                  <w:r>
                    <w:rPr>
                      <w:b/>
                      <w:kern w:val="0"/>
                      <w:sz w:val="21"/>
                      <w:szCs w:val="21"/>
                    </w:rPr>
                    <w:t>毒性毒理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993" w:type="dxa"/>
                  <w:vAlign w:val="center"/>
                </w:tcPr>
                <w:p>
                  <w:pPr>
                    <w:pStyle w:val="27"/>
                    <w:spacing w:line="240" w:lineRule="auto"/>
                    <w:rPr>
                      <w:kern w:val="0"/>
                      <w:sz w:val="21"/>
                      <w:szCs w:val="21"/>
                    </w:rPr>
                  </w:pPr>
                  <w:r>
                    <w:rPr>
                      <w:rFonts w:hint="eastAsia" w:cs="宋体"/>
                      <w:sz w:val="21"/>
                      <w:szCs w:val="21"/>
                    </w:rPr>
                    <w:t>机</w:t>
                  </w:r>
                  <w:r>
                    <w:rPr>
                      <w:rFonts w:hint="eastAsia" w:cs="宋体"/>
                      <w:color w:val="000000"/>
                      <w:sz w:val="21"/>
                      <w:szCs w:val="21"/>
                    </w:rPr>
                    <w:t>油</w:t>
                  </w:r>
                </w:p>
              </w:tc>
              <w:tc>
                <w:tcPr>
                  <w:tcW w:w="3403" w:type="dxa"/>
                  <w:vAlign w:val="center"/>
                </w:tcPr>
                <w:p>
                  <w:pPr>
                    <w:pStyle w:val="10"/>
                    <w:spacing w:before="0" w:after="0" w:line="240" w:lineRule="auto"/>
                    <w:ind w:right="113" w:rightChars="0"/>
                    <w:jc w:val="center"/>
                    <w:rPr>
                      <w:rFonts w:hint="eastAsia" w:cs="Times New Roman"/>
                      <w:kern w:val="0"/>
                      <w:sz w:val="21"/>
                      <w:szCs w:val="21"/>
                      <w:lang w:val="en-US" w:eastAsia="zh-CN" w:bidi="ar-SA"/>
                    </w:rPr>
                  </w:pPr>
                  <w:r>
                    <w:rPr>
                      <w:rFonts w:hint="eastAsia" w:cs="宋体"/>
                      <w:sz w:val="21"/>
                      <w:szCs w:val="21"/>
                    </w:rPr>
                    <w:t>植物基础油和合成醋，黄棕色透明水溶性液体。</w:t>
                  </w:r>
                </w:p>
              </w:tc>
              <w:tc>
                <w:tcPr>
                  <w:tcW w:w="1725" w:type="dxa"/>
                  <w:vAlign w:val="center"/>
                </w:tcPr>
                <w:p>
                  <w:pPr>
                    <w:pStyle w:val="10"/>
                    <w:spacing w:before="0" w:after="0" w:line="240" w:lineRule="auto"/>
                    <w:ind w:right="113" w:rightChars="0"/>
                    <w:jc w:val="center"/>
                    <w:rPr>
                      <w:bCs/>
                      <w:sz w:val="21"/>
                      <w:szCs w:val="21"/>
                    </w:rPr>
                  </w:pPr>
                  <w:r>
                    <w:rPr>
                      <w:rFonts w:hint="eastAsia" w:cs="宋体"/>
                      <w:color w:val="000000"/>
                      <w:sz w:val="21"/>
                      <w:szCs w:val="21"/>
                    </w:rPr>
                    <w:t>易</w:t>
                  </w:r>
                  <w:r>
                    <w:rPr>
                      <w:rFonts w:hint="eastAsia" w:cs="宋体"/>
                      <w:color w:val="000000"/>
                      <w:kern w:val="2"/>
                      <w:sz w:val="21"/>
                      <w:szCs w:val="21"/>
                    </w:rPr>
                    <w:t>燃不</w:t>
                  </w:r>
                  <w:r>
                    <w:rPr>
                      <w:rFonts w:hint="eastAsia" w:cs="宋体"/>
                      <w:sz w:val="21"/>
                      <w:szCs w:val="21"/>
                    </w:rPr>
                    <w:t>爆炸</w:t>
                  </w:r>
                </w:p>
              </w:tc>
              <w:tc>
                <w:tcPr>
                  <w:tcW w:w="1703" w:type="dxa"/>
                  <w:vAlign w:val="center"/>
                </w:tcPr>
                <w:p>
                  <w:pPr>
                    <w:pStyle w:val="10"/>
                    <w:spacing w:before="0" w:after="0" w:line="240" w:lineRule="auto"/>
                    <w:ind w:right="113" w:rightChars="0"/>
                    <w:jc w:val="center"/>
                    <w:rPr>
                      <w:bCs/>
                      <w:sz w:val="21"/>
                      <w:szCs w:val="21"/>
                    </w:rPr>
                  </w:pPr>
                  <w:r>
                    <w:rPr>
                      <w:rFonts w:hint="eastAsia" w:cs="宋体"/>
                      <w:sz w:val="21"/>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993" w:type="dxa"/>
                  <w:vAlign w:val="center"/>
                </w:tcPr>
                <w:p>
                  <w:pPr>
                    <w:pStyle w:val="27"/>
                    <w:spacing w:line="240" w:lineRule="auto"/>
                    <w:rPr>
                      <w:rFonts w:hint="eastAsia" w:ascii="Times New Roman" w:hAnsi="Times New Roman" w:eastAsia="宋体" w:cs="宋体"/>
                      <w:kern w:val="0"/>
                      <w:sz w:val="21"/>
                      <w:szCs w:val="21"/>
                      <w:lang w:val="en-US" w:eastAsia="zh-CN" w:bidi="ar-SA"/>
                    </w:rPr>
                  </w:pPr>
                  <w:r>
                    <w:rPr>
                      <w:rFonts w:hint="eastAsia" w:cs="Times New Roman"/>
                      <w:bCs/>
                      <w:sz w:val="21"/>
                      <w:szCs w:val="21"/>
                      <w:lang w:val="en-US" w:eastAsia="zh-CN"/>
                    </w:rPr>
                    <w:t>建筑</w:t>
                  </w:r>
                  <w:r>
                    <w:rPr>
                      <w:rFonts w:hint="eastAsia" w:ascii="Times New Roman" w:hAnsi="Times New Roman" w:eastAsia="宋体" w:cs="Times New Roman"/>
                      <w:bCs/>
                      <w:sz w:val="21"/>
                      <w:szCs w:val="21"/>
                      <w:lang w:val="en-US" w:eastAsia="zh-CN"/>
                    </w:rPr>
                    <w:t>胶粉</w:t>
                  </w:r>
                </w:p>
              </w:tc>
              <w:tc>
                <w:tcPr>
                  <w:tcW w:w="3403" w:type="dxa"/>
                  <w:vAlign w:val="center"/>
                </w:tcPr>
                <w:p>
                  <w:pPr>
                    <w:pStyle w:val="10"/>
                    <w:spacing w:before="0" w:after="0" w:line="240" w:lineRule="auto"/>
                    <w:ind w:right="113" w:rightChars="0"/>
                    <w:jc w:val="center"/>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所谓建筑胶粉即用环保胶水与相对应的（所需的）建筑粉材相融合 充当粘贴剂以及涂刷层，其使用方便，用冷水、温水即可溶解，无需加温。</w:t>
                  </w:r>
                </w:p>
              </w:tc>
              <w:tc>
                <w:tcPr>
                  <w:tcW w:w="1725" w:type="dxa"/>
                  <w:vAlign w:val="center"/>
                </w:tcPr>
                <w:p>
                  <w:pPr>
                    <w:pStyle w:val="10"/>
                    <w:spacing w:before="0" w:after="0" w:line="240" w:lineRule="auto"/>
                    <w:ind w:right="113" w:rightChars="0"/>
                    <w:jc w:val="center"/>
                    <w:rPr>
                      <w:rFonts w:hint="eastAsia" w:cs="宋体"/>
                      <w:color w:val="000000"/>
                      <w:sz w:val="21"/>
                      <w:szCs w:val="21"/>
                    </w:rPr>
                  </w:pPr>
                  <w:r>
                    <w:rPr>
                      <w:rFonts w:hint="eastAsia" w:cs="宋体"/>
                      <w:color w:val="000000"/>
                      <w:kern w:val="2"/>
                      <w:sz w:val="21"/>
                      <w:szCs w:val="21"/>
                    </w:rPr>
                    <w:t>不燃不</w:t>
                  </w:r>
                  <w:r>
                    <w:rPr>
                      <w:rFonts w:hint="eastAsia" w:cs="宋体"/>
                      <w:sz w:val="21"/>
                      <w:szCs w:val="21"/>
                    </w:rPr>
                    <w:t>爆炸</w:t>
                  </w:r>
                </w:p>
              </w:tc>
              <w:tc>
                <w:tcPr>
                  <w:tcW w:w="1703" w:type="dxa"/>
                  <w:vAlign w:val="center"/>
                </w:tcPr>
                <w:p>
                  <w:pPr>
                    <w:pStyle w:val="10"/>
                    <w:spacing w:before="0" w:after="0" w:line="240" w:lineRule="auto"/>
                    <w:ind w:right="113" w:rightChars="0"/>
                    <w:jc w:val="center"/>
                    <w:rPr>
                      <w:rFonts w:hint="eastAsia" w:cs="宋体"/>
                      <w:sz w:val="21"/>
                      <w:szCs w:val="21"/>
                    </w:rPr>
                  </w:pPr>
                  <w:r>
                    <w:rPr>
                      <w:rFonts w:hint="eastAsia" w:cs="宋体"/>
                      <w:sz w:val="21"/>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993" w:type="dxa"/>
                  <w:vAlign w:val="center"/>
                </w:tcPr>
                <w:p>
                  <w:pPr>
                    <w:pStyle w:val="27"/>
                    <w:spacing w:line="240" w:lineRule="auto"/>
                    <w:rPr>
                      <w:rFonts w:hint="eastAsia" w:ascii="Times New Roman" w:hAnsi="Times New Roman" w:eastAsia="宋体" w:cs="宋体"/>
                      <w:kern w:val="0"/>
                      <w:sz w:val="21"/>
                      <w:szCs w:val="21"/>
                      <w:lang w:val="en-US" w:eastAsia="zh-CN" w:bidi="ar-SA"/>
                    </w:rPr>
                  </w:pPr>
                  <w:r>
                    <w:rPr>
                      <w:rFonts w:hint="default" w:ascii="Times New Roman" w:hAnsi="Times New Roman" w:eastAsia="宋体" w:cs="Times New Roman"/>
                      <w:color w:val="000000"/>
                      <w:sz w:val="21"/>
                      <w:szCs w:val="21"/>
                      <w:lang w:val="en-US" w:eastAsia="zh-CN"/>
                    </w:rPr>
                    <w:t>数控EPS石墨聚苯乙烯</w:t>
                  </w:r>
                </w:p>
              </w:tc>
              <w:tc>
                <w:tcPr>
                  <w:tcW w:w="3403" w:type="dxa"/>
                  <w:vAlign w:val="center"/>
                </w:tcPr>
                <w:p>
                  <w:pPr>
                    <w:pStyle w:val="10"/>
                    <w:spacing w:before="0" w:after="0" w:line="240" w:lineRule="auto"/>
                    <w:ind w:right="113" w:rightChars="0"/>
                    <w:jc w:val="center"/>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聚苯板（ EPS ）是以聚苯乙烯树脂为主要成份，通过发泡、模塑成型而成的具有闭孔结构的泡沫材料。</w:t>
                  </w:r>
                </w:p>
              </w:tc>
              <w:tc>
                <w:tcPr>
                  <w:tcW w:w="1725" w:type="dxa"/>
                  <w:vAlign w:val="center"/>
                </w:tcPr>
                <w:p>
                  <w:pPr>
                    <w:pStyle w:val="10"/>
                    <w:spacing w:before="0" w:after="0" w:line="240" w:lineRule="auto"/>
                    <w:ind w:right="113" w:rightChars="0"/>
                    <w:jc w:val="center"/>
                    <w:rPr>
                      <w:rFonts w:hint="eastAsia" w:cs="宋体"/>
                      <w:color w:val="000000"/>
                      <w:kern w:val="2"/>
                      <w:sz w:val="21"/>
                      <w:szCs w:val="21"/>
                    </w:rPr>
                  </w:pPr>
                  <w:r>
                    <w:rPr>
                      <w:rFonts w:hint="eastAsia" w:cs="宋体"/>
                      <w:color w:val="000000"/>
                      <w:kern w:val="2"/>
                      <w:sz w:val="21"/>
                      <w:szCs w:val="21"/>
                    </w:rPr>
                    <w:t>不燃不</w:t>
                  </w:r>
                  <w:r>
                    <w:rPr>
                      <w:rFonts w:hint="eastAsia" w:cs="宋体"/>
                      <w:sz w:val="21"/>
                      <w:szCs w:val="21"/>
                    </w:rPr>
                    <w:t>爆炸</w:t>
                  </w:r>
                </w:p>
              </w:tc>
              <w:tc>
                <w:tcPr>
                  <w:tcW w:w="1703" w:type="dxa"/>
                  <w:vAlign w:val="center"/>
                </w:tcPr>
                <w:p>
                  <w:pPr>
                    <w:pStyle w:val="10"/>
                    <w:spacing w:before="0" w:after="0" w:line="240" w:lineRule="auto"/>
                    <w:ind w:right="113" w:rightChars="0"/>
                    <w:jc w:val="center"/>
                    <w:rPr>
                      <w:rFonts w:hint="eastAsia" w:cs="宋体"/>
                      <w:sz w:val="21"/>
                      <w:szCs w:val="21"/>
                    </w:rPr>
                  </w:pPr>
                  <w:r>
                    <w:rPr>
                      <w:rFonts w:hint="eastAsia" w:cs="宋体"/>
                      <w:sz w:val="21"/>
                      <w:szCs w:val="21"/>
                    </w:rPr>
                    <w:t>无毒</w:t>
                  </w:r>
                </w:p>
              </w:tc>
            </w:tr>
          </w:tbl>
          <w:p>
            <w:pPr>
              <w:autoSpaceDE w:val="0"/>
              <w:autoSpaceDN w:val="0"/>
              <w:adjustRightInd w:val="0"/>
              <w:spacing w:before="1" w:line="360" w:lineRule="auto"/>
              <w:ind w:right="286" w:firstLine="482" w:firstLineChars="200"/>
              <w:rPr>
                <w:b/>
                <w:kern w:val="0"/>
              </w:rPr>
            </w:pPr>
            <w:r>
              <w:rPr>
                <w:rFonts w:hint="eastAsia"/>
                <w:b/>
                <w:kern w:val="0"/>
              </w:rPr>
              <w:t>五</w:t>
            </w:r>
            <w:r>
              <w:rPr>
                <w:b/>
                <w:kern w:val="0"/>
              </w:rPr>
              <w:t>、职工人数及工作制度</w:t>
            </w:r>
          </w:p>
          <w:p>
            <w:pPr>
              <w:spacing w:line="360" w:lineRule="auto"/>
              <w:ind w:firstLine="480" w:firstLineChars="200"/>
            </w:pPr>
            <w:r>
              <w:rPr>
                <w:rFonts w:hint="eastAsia"/>
                <w:color w:val="000000" w:themeColor="text1"/>
                <w14:textFill>
                  <w14:solidFill>
                    <w14:schemeClr w14:val="tx1"/>
                  </w14:solidFill>
                </w14:textFill>
              </w:rPr>
              <w:t>项目</w:t>
            </w:r>
            <w:r>
              <w:rPr>
                <w:rFonts w:hint="eastAsia"/>
                <w:color w:val="000000" w:themeColor="text1"/>
                <w:shd w:val="clear"/>
                <w:lang w:val="en-US" w:eastAsia="zh-CN"/>
                <w14:textFill>
                  <w14:solidFill>
                    <w14:schemeClr w14:val="tx1"/>
                  </w14:solidFill>
                </w14:textFill>
              </w:rPr>
              <w:t>一期工程</w:t>
            </w:r>
            <w:r>
              <w:rPr>
                <w:rFonts w:hint="eastAsia"/>
                <w:color w:val="000000" w:themeColor="text1"/>
                <w14:textFill>
                  <w14:solidFill>
                    <w14:schemeClr w14:val="tx1"/>
                  </w14:solidFill>
                </w14:textFill>
              </w:rPr>
              <w:t>主要</w:t>
            </w:r>
            <w:r>
              <w:rPr>
                <w:rFonts w:hint="eastAsia"/>
                <w:color w:val="000000" w:themeColor="text1"/>
                <w:lang w:val="en-US" w:eastAsia="zh-CN"/>
                <w14:textFill>
                  <w14:solidFill>
                    <w14:schemeClr w14:val="tx1"/>
                  </w14:solidFill>
                </w14:textFill>
              </w:rPr>
              <w:t>计</w:t>
            </w:r>
            <w:r>
              <w:t>划劳动定员</w:t>
            </w:r>
            <w:r>
              <w:rPr>
                <w:rFonts w:hint="eastAsia"/>
                <w:lang w:val="en-US" w:eastAsia="zh-CN"/>
              </w:rPr>
              <w:t>15</w:t>
            </w:r>
            <w:r>
              <w:rPr>
                <w:rFonts w:hint="eastAsia"/>
              </w:rPr>
              <w:t>0</w:t>
            </w:r>
            <w:r>
              <w:t>人，</w:t>
            </w:r>
            <w:r>
              <w:rPr>
                <w:bCs/>
                <w:kern w:val="0"/>
              </w:rPr>
              <w:t>年工作日300天，1班制，每班8小时。</w:t>
            </w:r>
          </w:p>
          <w:p>
            <w:pPr>
              <w:autoSpaceDE w:val="0"/>
              <w:autoSpaceDN w:val="0"/>
              <w:adjustRightInd w:val="0"/>
              <w:spacing w:before="1" w:line="360" w:lineRule="auto"/>
              <w:ind w:right="286" w:firstLine="482" w:firstLineChars="200"/>
            </w:pPr>
            <w:r>
              <w:rPr>
                <w:rFonts w:hint="eastAsia"/>
                <w:b/>
                <w:kern w:val="0"/>
              </w:rPr>
              <w:t>六</w:t>
            </w:r>
            <w:r>
              <w:rPr>
                <w:b/>
                <w:kern w:val="0"/>
              </w:rPr>
              <w:t>、项目用水情况</w:t>
            </w:r>
          </w:p>
          <w:p>
            <w:pPr>
              <w:spacing w:line="360" w:lineRule="auto"/>
              <w:ind w:firstLine="480"/>
            </w:pPr>
            <w:r>
              <w:rPr>
                <w:rFonts w:hint="eastAsia" w:ascii="Times New Roman" w:hAnsi="Times New Roman" w:cs="Times New Roman"/>
                <w:lang w:val="en-US" w:eastAsia="zh-CN"/>
              </w:rPr>
              <w:t>1、</w:t>
            </w:r>
            <w:r>
              <w:rPr>
                <w:rFonts w:hint="eastAsia"/>
                <w:lang w:eastAsia="zh-CN"/>
              </w:rPr>
              <w:t>本项目一期工程</w:t>
            </w:r>
            <w:r>
              <w:t>运营期用水主要为员工生活用水</w:t>
            </w:r>
            <w:r>
              <w:rPr>
                <w:rFonts w:hint="eastAsia"/>
              </w:rPr>
              <w:t>、</w:t>
            </w:r>
            <w:r>
              <w:rPr>
                <w:rFonts w:hint="default" w:ascii="Times New Roman" w:hAnsi="Times New Roman" w:cs="Times New Roman"/>
                <w:bCs/>
                <w:sz w:val="24"/>
              </w:rPr>
              <w:t>生</w:t>
            </w:r>
            <w:r>
              <w:rPr>
                <w:rFonts w:hint="eastAsia" w:cs="Times New Roman"/>
                <w:bCs/>
                <w:sz w:val="24"/>
                <w:lang w:val="en-US" w:eastAsia="zh-CN"/>
              </w:rPr>
              <w:t>产</w:t>
            </w:r>
            <w:r>
              <w:rPr>
                <w:rFonts w:hint="eastAsia"/>
              </w:rPr>
              <w:t>用水</w:t>
            </w:r>
            <w:r>
              <w:t>。</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bCs/>
                <w:sz w:val="24"/>
                <w:lang w:eastAsia="zh-CN"/>
              </w:rPr>
            </w:pPr>
            <w:r>
              <w:rPr>
                <w:rFonts w:hint="eastAsia" w:cs="Times New Roman"/>
                <w:bCs/>
                <w:sz w:val="24"/>
                <w:lang w:eastAsia="zh-CN"/>
              </w:rPr>
              <w:t>（</w:t>
            </w:r>
            <w:r>
              <w:rPr>
                <w:rFonts w:hint="eastAsia" w:cs="Times New Roman"/>
                <w:bCs/>
                <w:sz w:val="24"/>
                <w:lang w:val="en-US" w:eastAsia="zh-CN"/>
              </w:rPr>
              <w:t>1</w:t>
            </w:r>
            <w:r>
              <w:rPr>
                <w:rFonts w:hint="eastAsia" w:cs="Times New Roman"/>
                <w:bCs/>
                <w:sz w:val="24"/>
                <w:lang w:eastAsia="zh-CN"/>
              </w:rPr>
              <w:t>）</w:t>
            </w:r>
            <w:r>
              <w:rPr>
                <w:rFonts w:hint="default" w:ascii="Times New Roman" w:hAnsi="Times New Roman" w:cs="Times New Roman"/>
                <w:bCs/>
                <w:sz w:val="24"/>
              </w:rPr>
              <w:t>生活用水</w:t>
            </w:r>
          </w:p>
          <w:p>
            <w:pPr>
              <w:spacing w:line="360" w:lineRule="auto"/>
              <w:ind w:firstLine="480" w:firstLineChars="200"/>
              <w:jc w:val="left"/>
              <w:rPr>
                <w:rFonts w:eastAsiaTheme="minorEastAsia"/>
              </w:rPr>
            </w:pPr>
            <w:r>
              <w:rPr>
                <w:rFonts w:hint="eastAsia"/>
                <w:lang w:eastAsia="zh-CN"/>
              </w:rPr>
              <w:t>本项目一期工程</w:t>
            </w:r>
            <w:r>
              <w:t>劳动定员</w:t>
            </w:r>
            <w:r>
              <w:rPr>
                <w:rFonts w:hint="eastAsia"/>
                <w:lang w:val="en-US" w:eastAsia="zh-CN"/>
              </w:rPr>
              <w:t>15</w:t>
            </w:r>
            <w:r>
              <w:rPr>
                <w:rFonts w:hint="eastAsia"/>
              </w:rPr>
              <w:t>0</w:t>
            </w:r>
            <w:r>
              <w:t>人，厂区不提供食宿。根据《安徽省行业用水定额》（DB34</w:t>
            </w:r>
            <w:r>
              <w:rPr>
                <w:kern w:val="2"/>
              </w:rPr>
              <w:t>/</w:t>
            </w:r>
            <w:r>
              <w:t>T679-2019），员工用水定额按60L/人·d计算，生活用水量为</w:t>
            </w:r>
            <w:r>
              <w:rPr>
                <w:rFonts w:hint="eastAsia"/>
                <w:lang w:val="en-US" w:eastAsia="zh-CN"/>
              </w:rPr>
              <w:t>270</w:t>
            </w:r>
            <w:r>
              <w:rPr>
                <w:rFonts w:hint="eastAsia"/>
              </w:rPr>
              <w:t>0</w:t>
            </w:r>
            <w:r>
              <w:t>t/a，污水产生量按照用水量80%计算，则生活污水产生量为</w:t>
            </w:r>
            <w:r>
              <w:rPr>
                <w:rFonts w:hint="eastAsia"/>
                <w:lang w:val="en-US" w:eastAsia="zh-CN"/>
              </w:rPr>
              <w:t>2160</w:t>
            </w:r>
            <w:r>
              <w:t>t/a；</w:t>
            </w:r>
          </w:p>
          <w:p>
            <w:pPr>
              <w:keepNext w:val="0"/>
              <w:keepLines w:val="0"/>
              <w:suppressLineNumbers w:val="0"/>
              <w:spacing w:before="0" w:beforeAutospacing="0" w:after="0" w:afterAutospacing="0" w:line="360" w:lineRule="auto"/>
              <w:ind w:left="0" w:right="0" w:firstLine="480" w:firstLineChars="200"/>
              <w:jc w:val="left"/>
              <w:rPr>
                <w:rFonts w:hint="eastAsia"/>
                <w:bCs/>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default" w:ascii="Times New Roman" w:hAnsi="Times New Roman" w:cs="Times New Roman"/>
                <w:bCs/>
                <w:sz w:val="24"/>
              </w:rPr>
              <w:t>生</w:t>
            </w:r>
            <w:r>
              <w:rPr>
                <w:rFonts w:hint="eastAsia" w:cs="Times New Roman"/>
                <w:bCs/>
                <w:sz w:val="24"/>
                <w:lang w:val="en-US" w:eastAsia="zh-CN"/>
              </w:rPr>
              <w:t>产</w:t>
            </w:r>
            <w:r>
              <w:rPr>
                <w:rFonts w:hint="default" w:ascii="Times New Roman" w:hAnsi="Times New Roman" w:cs="Times New Roman"/>
                <w:bCs/>
                <w:sz w:val="24"/>
              </w:rPr>
              <w:t>用水</w:t>
            </w:r>
          </w:p>
          <w:p>
            <w:pPr>
              <w:spacing w:line="360" w:lineRule="auto"/>
              <w:ind w:firstLine="480" w:firstLineChars="200"/>
              <w:rPr>
                <w:sz w:val="24"/>
                <w:szCs w:val="24"/>
              </w:rPr>
            </w:pPr>
            <w:r>
              <w:rPr>
                <w:rFonts w:hint="eastAsia" w:ascii="宋体" w:cs="宋体"/>
              </w:rPr>
              <w:t>①</w:t>
            </w:r>
            <w:r>
              <w:rPr>
                <w:rFonts w:hint="eastAsia" w:cs="宋体"/>
              </w:rPr>
              <w:t>搅拌用水</w:t>
            </w:r>
            <w:r>
              <w:rPr>
                <w:rFonts w:hint="eastAsia" w:ascii="宋体" w:hAnsi="宋体" w:cs="宋体"/>
              </w:rPr>
              <w:t>：</w:t>
            </w:r>
            <w:r>
              <w:rPr>
                <w:rFonts w:hint="eastAsia" w:cs="宋体"/>
                <w:lang w:eastAsia="zh-CN"/>
              </w:rPr>
              <w:t>本项目一期工程</w:t>
            </w:r>
            <w:r>
              <w:rPr>
                <w:rFonts w:hint="eastAsia" w:cs="宋体"/>
              </w:rPr>
              <w:t>生产用水</w:t>
            </w:r>
            <w:r>
              <w:rPr>
                <w:rFonts w:hint="eastAsia" w:cs="宋体"/>
                <w:sz w:val="24"/>
                <w:szCs w:val="24"/>
              </w:rPr>
              <w:t>主要为配料搅拌用水，搅拌用水消耗</w:t>
            </w:r>
            <w:r>
              <w:rPr>
                <w:rFonts w:hint="eastAsia" w:cs="宋体"/>
                <w:sz w:val="24"/>
                <w:szCs w:val="24"/>
                <w:lang w:val="en-US" w:eastAsia="zh-CN"/>
              </w:rPr>
              <w:t>参</w:t>
            </w:r>
            <w:r>
              <w:rPr>
                <w:rFonts w:hint="eastAsia" w:cs="宋体"/>
                <w:sz w:val="24"/>
                <w:szCs w:val="24"/>
              </w:rPr>
              <w:t>照混凝土</w:t>
            </w:r>
            <w:r>
              <w:rPr>
                <w:sz w:val="24"/>
                <w:szCs w:val="24"/>
              </w:rPr>
              <w:t>150kg/m</w:t>
            </w:r>
            <w:r>
              <w:rPr>
                <w:sz w:val="24"/>
                <w:szCs w:val="24"/>
                <w:vertAlign w:val="superscript"/>
              </w:rPr>
              <w:t>3</w:t>
            </w:r>
            <w:r>
              <w:rPr>
                <w:rFonts w:hint="eastAsia" w:cs="宋体"/>
                <w:sz w:val="24"/>
                <w:szCs w:val="24"/>
              </w:rPr>
              <w:t>，</w:t>
            </w:r>
            <w:r>
              <w:rPr>
                <w:rFonts w:hint="eastAsia" w:cs="宋体"/>
                <w:sz w:val="24"/>
                <w:szCs w:val="24"/>
                <w:lang w:val="en-US" w:eastAsia="zh-CN"/>
              </w:rPr>
              <w:t>则</w:t>
            </w:r>
            <w:r>
              <w:rPr>
                <w:rFonts w:hint="eastAsia" w:cs="宋体"/>
                <w:sz w:val="24"/>
                <w:szCs w:val="24"/>
              </w:rPr>
              <w:t>年工艺用水</w:t>
            </w:r>
            <w:r>
              <w:rPr>
                <w:sz w:val="24"/>
                <w:szCs w:val="24"/>
              </w:rPr>
              <w:t>6</w:t>
            </w:r>
            <w:r>
              <w:rPr>
                <w:rFonts w:hint="eastAsia" w:cs="宋体"/>
                <w:sz w:val="24"/>
                <w:szCs w:val="24"/>
              </w:rPr>
              <w:t>万</w:t>
            </w:r>
            <w:r>
              <w:rPr>
                <w:sz w:val="24"/>
                <w:szCs w:val="24"/>
              </w:rPr>
              <w:t>m</w:t>
            </w:r>
            <w:r>
              <w:rPr>
                <w:sz w:val="24"/>
                <w:szCs w:val="24"/>
                <w:vertAlign w:val="superscript"/>
              </w:rPr>
              <w:t>3</w:t>
            </w:r>
            <w:r>
              <w:rPr>
                <w:rFonts w:hint="eastAsia" w:cs="宋体"/>
                <w:sz w:val="24"/>
                <w:szCs w:val="24"/>
              </w:rPr>
              <w:t>。工艺用水为一次性用水，无废水外排。</w:t>
            </w:r>
          </w:p>
          <w:p>
            <w:pPr>
              <w:pStyle w:val="10"/>
              <w:spacing w:before="0" w:after="0" w:line="360" w:lineRule="auto"/>
              <w:ind w:right="0" w:firstLine="480" w:firstLineChars="200"/>
              <w:jc w:val="both"/>
              <w:rPr>
                <w:sz w:val="24"/>
                <w:szCs w:val="24"/>
              </w:rPr>
            </w:pPr>
            <w:r>
              <w:rPr>
                <w:rFonts w:hint="eastAsia" w:ascii="宋体" w:cs="宋体"/>
                <w:sz w:val="24"/>
                <w:szCs w:val="24"/>
              </w:rPr>
              <w:t>②</w:t>
            </w:r>
            <w:r>
              <w:rPr>
                <w:rFonts w:hint="eastAsia" w:cs="宋体"/>
                <w:sz w:val="24"/>
                <w:szCs w:val="24"/>
              </w:rPr>
              <w:t>搅拌机清洗用水</w:t>
            </w:r>
            <w:r>
              <w:rPr>
                <w:rFonts w:hint="eastAsia" w:ascii="宋体" w:hAnsi="宋体" w:cs="宋体"/>
                <w:sz w:val="24"/>
                <w:szCs w:val="24"/>
              </w:rPr>
              <w:t>：</w:t>
            </w:r>
            <w:r>
              <w:rPr>
                <w:rFonts w:hint="eastAsia" w:cs="宋体"/>
                <w:sz w:val="24"/>
                <w:szCs w:val="24"/>
              </w:rPr>
              <w:t>搅拌机在暂停停止生产时必须清洗干净，按照搅拌机每天清洗一次，清洗用水按</w:t>
            </w:r>
            <w:r>
              <w:rPr>
                <w:sz w:val="24"/>
                <w:szCs w:val="24"/>
              </w:rPr>
              <w:t>1m</w:t>
            </w:r>
            <w:r>
              <w:rPr>
                <w:sz w:val="24"/>
                <w:szCs w:val="24"/>
                <w:vertAlign w:val="superscript"/>
              </w:rPr>
              <w:t>3</w:t>
            </w:r>
            <w:r>
              <w:rPr>
                <w:sz w:val="24"/>
                <w:szCs w:val="24"/>
              </w:rPr>
              <w:t>/d</w:t>
            </w:r>
            <w:r>
              <w:rPr>
                <w:rFonts w:hint="eastAsia" w:cs="宋体"/>
                <w:sz w:val="24"/>
                <w:szCs w:val="24"/>
              </w:rPr>
              <w:t>计，年工作</w:t>
            </w:r>
            <w:r>
              <w:rPr>
                <w:sz w:val="24"/>
                <w:szCs w:val="24"/>
              </w:rPr>
              <w:t>300d</w:t>
            </w:r>
            <w:r>
              <w:rPr>
                <w:rFonts w:hint="eastAsia" w:cs="宋体"/>
                <w:sz w:val="24"/>
                <w:szCs w:val="24"/>
              </w:rPr>
              <w:t>，则搅拌主机清洗用水量为</w:t>
            </w:r>
            <w:r>
              <w:rPr>
                <w:sz w:val="24"/>
                <w:szCs w:val="24"/>
              </w:rPr>
              <w:t>300m</w:t>
            </w:r>
            <w:r>
              <w:rPr>
                <w:sz w:val="24"/>
                <w:szCs w:val="24"/>
                <w:vertAlign w:val="superscript"/>
              </w:rPr>
              <w:t>3</w:t>
            </w:r>
            <w:r>
              <w:rPr>
                <w:sz w:val="24"/>
                <w:szCs w:val="24"/>
              </w:rPr>
              <w:t>/a</w:t>
            </w:r>
            <w:r>
              <w:rPr>
                <w:rFonts w:hint="eastAsia" w:cs="宋体"/>
                <w:sz w:val="24"/>
                <w:szCs w:val="24"/>
              </w:rPr>
              <w:t>。搅拌机清洗废水按照</w:t>
            </w:r>
            <w:r>
              <w:rPr>
                <w:sz w:val="24"/>
                <w:szCs w:val="24"/>
              </w:rPr>
              <w:t>0.8</w:t>
            </w:r>
            <w:r>
              <w:rPr>
                <w:rFonts w:hint="eastAsia" w:cs="宋体"/>
                <w:sz w:val="24"/>
                <w:szCs w:val="24"/>
              </w:rPr>
              <w:t>计，则清洗废水产生量为</w:t>
            </w:r>
            <w:r>
              <w:rPr>
                <w:sz w:val="24"/>
                <w:szCs w:val="24"/>
              </w:rPr>
              <w:t>240m</w:t>
            </w:r>
            <w:r>
              <w:rPr>
                <w:sz w:val="24"/>
                <w:szCs w:val="24"/>
                <w:vertAlign w:val="superscript"/>
              </w:rPr>
              <w:t>3</w:t>
            </w:r>
            <w:r>
              <w:rPr>
                <w:sz w:val="24"/>
                <w:szCs w:val="24"/>
              </w:rPr>
              <w:t>/a</w:t>
            </w:r>
            <w:r>
              <w:rPr>
                <w:rFonts w:hint="eastAsia" w:cs="宋体"/>
                <w:sz w:val="24"/>
                <w:szCs w:val="24"/>
              </w:rPr>
              <w:t>。搅拌机清洗废水经厂区</w:t>
            </w:r>
            <w:r>
              <w:rPr>
                <w:rFonts w:hint="eastAsia" w:cs="宋体"/>
                <w:sz w:val="24"/>
                <w:szCs w:val="24"/>
                <w:lang w:val="en-US" w:eastAsia="zh-CN"/>
              </w:rPr>
              <w:t>三级</w:t>
            </w:r>
            <w:r>
              <w:rPr>
                <w:rFonts w:hint="eastAsia" w:cs="宋体"/>
                <w:sz w:val="24"/>
                <w:szCs w:val="24"/>
              </w:rPr>
              <w:t>沉淀池沉淀后回用，不外排。则需定期补充新鲜水量为</w:t>
            </w:r>
            <w:r>
              <w:rPr>
                <w:sz w:val="24"/>
                <w:szCs w:val="24"/>
              </w:rPr>
              <w:t>60m</w:t>
            </w:r>
            <w:r>
              <w:rPr>
                <w:sz w:val="24"/>
                <w:szCs w:val="24"/>
                <w:vertAlign w:val="superscript"/>
              </w:rPr>
              <w:t>3</w:t>
            </w:r>
            <w:r>
              <w:rPr>
                <w:sz w:val="24"/>
                <w:szCs w:val="24"/>
              </w:rPr>
              <w:t>/a</w:t>
            </w:r>
            <w:r>
              <w:rPr>
                <w:rFonts w:hint="eastAsia" w:cs="宋体"/>
                <w:sz w:val="24"/>
                <w:szCs w:val="24"/>
              </w:rPr>
              <w:t>。</w:t>
            </w:r>
          </w:p>
          <w:p>
            <w:pPr>
              <w:spacing w:line="360" w:lineRule="auto"/>
              <w:ind w:firstLine="480" w:firstLineChars="200"/>
              <w:rPr>
                <w:color w:val="000000"/>
                <w:sz w:val="24"/>
                <w:szCs w:val="24"/>
              </w:rPr>
            </w:pPr>
            <w:r>
              <w:rPr>
                <w:rFonts w:hint="eastAsia" w:ascii="宋体" w:cs="宋体"/>
                <w:sz w:val="24"/>
                <w:szCs w:val="24"/>
              </w:rPr>
              <w:t>③</w:t>
            </w:r>
            <w:r>
              <w:rPr>
                <w:rFonts w:hint="eastAsia" w:cs="宋体"/>
                <w:sz w:val="24"/>
                <w:szCs w:val="24"/>
              </w:rPr>
              <w:t>厂区喷淋降尘用水</w:t>
            </w:r>
            <w:r>
              <w:rPr>
                <w:rFonts w:hint="eastAsia" w:ascii="宋体" w:hAnsi="宋体" w:cs="宋体"/>
                <w:sz w:val="24"/>
                <w:szCs w:val="24"/>
              </w:rPr>
              <w:t>：</w:t>
            </w:r>
            <w:r>
              <w:rPr>
                <w:rFonts w:hint="eastAsia" w:cs="宋体"/>
                <w:color w:val="000000"/>
                <w:sz w:val="24"/>
                <w:szCs w:val="24"/>
              </w:rPr>
              <w:t>建设单位在料仓、厂区内安装喷淋洒水降尘设备，降低厂区粉尘的排放量，用水量按</w:t>
            </w:r>
            <w:r>
              <w:rPr>
                <w:color w:val="000000"/>
                <w:sz w:val="24"/>
                <w:szCs w:val="24"/>
              </w:rPr>
              <w:t>1t/d</w:t>
            </w:r>
            <w:r>
              <w:rPr>
                <w:rFonts w:hint="eastAsia" w:cs="宋体"/>
                <w:color w:val="000000"/>
                <w:sz w:val="24"/>
                <w:szCs w:val="24"/>
              </w:rPr>
              <w:t>计，则项目洒水降尘用水量为</w:t>
            </w:r>
            <w:r>
              <w:rPr>
                <w:color w:val="000000"/>
                <w:sz w:val="24"/>
                <w:szCs w:val="24"/>
              </w:rPr>
              <w:t>300t/a</w:t>
            </w:r>
            <w:r>
              <w:rPr>
                <w:rFonts w:hint="eastAsia" w:cs="宋体"/>
                <w:color w:val="000000"/>
                <w:sz w:val="24"/>
                <w:szCs w:val="24"/>
              </w:rPr>
              <w:t>。</w:t>
            </w:r>
          </w:p>
          <w:p>
            <w:pPr>
              <w:spacing w:line="360" w:lineRule="auto"/>
              <w:ind w:firstLine="480" w:firstLineChars="200"/>
            </w:pPr>
            <w:r>
              <w:rPr>
                <w:rFonts w:hint="eastAsia" w:ascii="宋体" w:hAnsi="宋体" w:cs="宋体"/>
                <w:sz w:val="24"/>
                <w:szCs w:val="24"/>
              </w:rPr>
              <w:t>④</w:t>
            </w:r>
            <w:r>
              <w:rPr>
                <w:rFonts w:hint="eastAsia" w:cs="宋体"/>
                <w:sz w:val="24"/>
                <w:szCs w:val="24"/>
              </w:rPr>
              <w:t>作业区地面冲洗用水：</w:t>
            </w:r>
            <w:r>
              <w:rPr>
                <w:rFonts w:hint="eastAsia" w:cs="宋体"/>
                <w:sz w:val="24"/>
                <w:szCs w:val="24"/>
                <w:lang w:eastAsia="zh-CN"/>
              </w:rPr>
              <w:t>本项目一期工程</w:t>
            </w:r>
            <w:r>
              <w:rPr>
                <w:rFonts w:hint="eastAsia" w:cs="宋体"/>
              </w:rPr>
              <w:t>生产车间面积</w:t>
            </w:r>
            <w:r>
              <w:rPr>
                <w:rFonts w:hint="eastAsia" w:cs="宋体"/>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000m</w:t>
            </w:r>
            <w:r>
              <w:rPr>
                <w:color w:val="000000" w:themeColor="text1"/>
                <w:vertAlign w:val="superscript"/>
                <w14:textFill>
                  <w14:solidFill>
                    <w14:schemeClr w14:val="tx1"/>
                  </w14:solidFill>
                </w14:textFill>
              </w:rPr>
              <w:t>2</w:t>
            </w:r>
            <w:r>
              <w:rPr>
                <w:rFonts w:hint="eastAsia" w:cs="宋体"/>
                <w:color w:val="000000" w:themeColor="text1"/>
                <w14:textFill>
                  <w14:solidFill>
                    <w14:schemeClr w14:val="tx1"/>
                  </w14:solidFill>
                </w14:textFill>
              </w:rPr>
              <w:t>，</w:t>
            </w:r>
            <w:r>
              <w:rPr>
                <w:rFonts w:hint="eastAsia" w:cs="宋体"/>
              </w:rPr>
              <w:t>冲洗用水量按</w:t>
            </w:r>
            <w:r>
              <w:t>1.0m</w:t>
            </w:r>
            <w:r>
              <w:rPr>
                <w:vertAlign w:val="superscript"/>
              </w:rPr>
              <w:t>3</w:t>
            </w:r>
            <w:r>
              <w:t>/100m</w:t>
            </w:r>
            <w:r>
              <w:rPr>
                <w:vertAlign w:val="superscript"/>
              </w:rPr>
              <w:t>2</w:t>
            </w:r>
            <w:r>
              <w:t>·d</w:t>
            </w:r>
            <w:r>
              <w:rPr>
                <w:rFonts w:hint="eastAsia" w:cs="宋体"/>
              </w:rPr>
              <w:t>计，则冲洗用水量为</w:t>
            </w:r>
            <w:r>
              <w:t>900t/a</w:t>
            </w:r>
            <w:r>
              <w:rPr>
                <w:rFonts w:hint="eastAsia" w:cs="宋体"/>
              </w:rPr>
              <w:t>，厂区设置</w:t>
            </w:r>
            <w:r>
              <w:rPr>
                <w:rFonts w:hint="eastAsia" w:cs="宋体"/>
                <w:lang w:val="en-US" w:eastAsia="zh-CN"/>
              </w:rPr>
              <w:t>三级</w:t>
            </w:r>
            <w:r>
              <w:rPr>
                <w:rFonts w:hint="eastAsia" w:cs="宋体"/>
              </w:rPr>
              <w:t>沉淀池，冲洗用水经沉淀池沉淀后循环利用，不外排。损耗系数按</w:t>
            </w:r>
            <w:r>
              <w:t>20%</w:t>
            </w:r>
            <w:r>
              <w:rPr>
                <w:rFonts w:hint="eastAsia" w:cs="宋体"/>
              </w:rPr>
              <w:t>计，则需定期补充新鲜水量为</w:t>
            </w:r>
            <w:r>
              <w:t>180t/a</w:t>
            </w:r>
            <w:r>
              <w:rPr>
                <w:rFonts w:hint="eastAsia" w:cs="宋体"/>
              </w:rPr>
              <w:t>。</w:t>
            </w:r>
          </w:p>
          <w:p>
            <w:pPr>
              <w:spacing w:line="360" w:lineRule="auto"/>
              <w:ind w:firstLine="480" w:firstLineChars="200"/>
            </w:pPr>
            <w:r>
              <w:rPr>
                <w:rFonts w:hint="eastAsia" w:ascii="宋体" w:hAnsi="宋体" w:cs="宋体"/>
                <w:color w:val="000000"/>
              </w:rPr>
              <w:t>⑤</w:t>
            </w:r>
            <w:r>
              <w:rPr>
                <w:rFonts w:hint="eastAsia" w:cs="宋体"/>
                <w:lang w:val="en-US" w:eastAsia="zh-CN"/>
              </w:rPr>
              <w:t>水磨机</w:t>
            </w:r>
            <w:r>
              <w:rPr>
                <w:rFonts w:hint="eastAsia" w:cs="宋体"/>
              </w:rPr>
              <w:t>用水：</w:t>
            </w:r>
            <w:r>
              <w:rPr>
                <w:rFonts w:hint="eastAsia" w:ascii="宋体" w:hAnsi="宋体" w:eastAsia="宋体" w:cs="宋体"/>
                <w:sz w:val="24"/>
                <w:szCs w:val="24"/>
                <w:lang w:eastAsia="zh-CN"/>
              </w:rPr>
              <w:t>本项目一期工程</w:t>
            </w:r>
            <w:r>
              <w:rPr>
                <w:rFonts w:ascii="宋体" w:hAnsi="宋体" w:eastAsia="宋体" w:cs="宋体"/>
                <w:sz w:val="24"/>
                <w:szCs w:val="24"/>
              </w:rPr>
              <w:t>使用水磨机进行水磨加工的时候需要用水</w:t>
            </w:r>
            <w:r>
              <w:rPr>
                <w:rFonts w:hint="eastAsia" w:cs="宋体"/>
              </w:rPr>
              <w:t>，</w:t>
            </w:r>
            <w:r>
              <w:rPr>
                <w:rFonts w:ascii="宋体" w:hAnsi="宋体" w:eastAsia="宋体" w:cs="宋体"/>
                <w:sz w:val="24"/>
                <w:szCs w:val="24"/>
              </w:rPr>
              <w:t>根据建设单位提供的资料</w:t>
            </w:r>
            <w:r>
              <w:rPr>
                <w:rFonts w:hint="eastAsia" w:ascii="宋体" w:hAnsi="宋体" w:eastAsia="宋体" w:cs="宋体"/>
                <w:sz w:val="24"/>
                <w:szCs w:val="24"/>
                <w:lang w:eastAsia="zh-CN"/>
              </w:rPr>
              <w:t>，</w:t>
            </w:r>
            <w:r>
              <w:rPr>
                <w:rFonts w:ascii="宋体" w:hAnsi="宋体" w:eastAsia="宋体" w:cs="宋体"/>
                <w:sz w:val="24"/>
                <w:szCs w:val="24"/>
              </w:rPr>
              <w:t>水磨加工</w:t>
            </w:r>
            <w:r>
              <w:rPr>
                <w:rFonts w:hint="eastAsia" w:cs="宋体"/>
              </w:rPr>
              <w:t>用水量</w:t>
            </w:r>
            <w:r>
              <w:rPr>
                <w:rFonts w:hint="eastAsia" w:cs="宋体"/>
                <w:lang w:val="en-US" w:eastAsia="zh-CN"/>
              </w:rPr>
              <w:t>约</w:t>
            </w:r>
            <w:r>
              <w:rPr>
                <w:rFonts w:hint="eastAsia" w:cs="宋体"/>
              </w:rPr>
              <w:t>为</w:t>
            </w:r>
            <w:r>
              <w:rPr>
                <w:rFonts w:hint="eastAsia" w:cs="宋体"/>
                <w:lang w:val="en-US" w:eastAsia="zh-CN"/>
              </w:rPr>
              <w:t>5</w:t>
            </w:r>
            <w:r>
              <w:rPr>
                <w:rFonts w:hint="eastAsia"/>
                <w:lang w:val="en-US" w:eastAsia="zh-CN"/>
              </w:rPr>
              <w:t>0</w:t>
            </w:r>
            <w:r>
              <w:t>t/a</w:t>
            </w:r>
            <w:r>
              <w:rPr>
                <w:rFonts w:hint="eastAsia" w:cs="宋体"/>
              </w:rPr>
              <w:t>，</w:t>
            </w:r>
            <w:r>
              <w:rPr>
                <w:rFonts w:ascii="宋体" w:hAnsi="宋体" w:eastAsia="宋体" w:cs="宋体"/>
                <w:sz w:val="24"/>
                <w:szCs w:val="24"/>
              </w:rPr>
              <w:t>由循环一体化水磨机</w:t>
            </w:r>
            <w:r>
              <w:rPr>
                <w:rFonts w:hint="eastAsia" w:cs="宋体"/>
              </w:rPr>
              <w:t>循环利用，不外排。损耗系数按</w:t>
            </w:r>
            <w:r>
              <w:rPr>
                <w:rFonts w:hint="eastAsia" w:cs="宋体"/>
                <w:lang w:val="en-US" w:eastAsia="zh-CN"/>
              </w:rPr>
              <w:t>8</w:t>
            </w:r>
            <w:r>
              <w:t>0%</w:t>
            </w:r>
            <w:r>
              <w:rPr>
                <w:rFonts w:hint="eastAsia" w:cs="宋体"/>
              </w:rPr>
              <w:t>计，则需定期补充新鲜水量为</w:t>
            </w:r>
            <w:r>
              <w:rPr>
                <w:rFonts w:hint="eastAsia" w:cs="宋体"/>
                <w:lang w:val="en-US" w:eastAsia="zh-CN"/>
              </w:rPr>
              <w:t>4</w:t>
            </w:r>
            <w:r>
              <w:t>0t/a</w:t>
            </w:r>
            <w:r>
              <w:rPr>
                <w:rFonts w:hint="eastAsia" w:cs="宋体"/>
              </w:rPr>
              <w:t>。</w:t>
            </w:r>
          </w:p>
          <w:p>
            <w:pPr>
              <w:spacing w:line="360" w:lineRule="auto"/>
              <w:ind w:firstLine="480" w:firstLineChars="200"/>
              <w:rPr>
                <w:rFonts w:hint="eastAsia" w:eastAsia="宋体"/>
                <w:bCs/>
                <w:lang w:val="en-US" w:eastAsia="zh-CN"/>
              </w:rPr>
            </w:pPr>
            <w:r>
              <w:rPr>
                <w:rFonts w:ascii="宋体" w:hAnsi="宋体" w:eastAsia="宋体" w:cs="宋体"/>
                <w:sz w:val="24"/>
                <w:szCs w:val="24"/>
              </w:rPr>
              <w:t>⑥养护用水</w:t>
            </w:r>
            <w:r>
              <w:rPr>
                <w:rFonts w:hint="eastAsia" w:ascii="宋体" w:hAnsi="宋体" w:eastAsia="宋体" w:cs="宋体"/>
                <w:sz w:val="24"/>
                <w:szCs w:val="24"/>
                <w:lang w:eastAsia="zh-CN"/>
              </w:rPr>
              <w:t>：</w:t>
            </w:r>
            <w:r>
              <w:rPr>
                <w:rFonts w:hint="eastAsia" w:cs="宋体"/>
                <w:color w:val="000000"/>
                <w:sz w:val="24"/>
                <w:szCs w:val="24"/>
              </w:rPr>
              <w:t>建设单位在</w:t>
            </w:r>
            <w:r>
              <w:rPr>
                <w:rFonts w:ascii="宋体" w:hAnsi="宋体" w:eastAsia="宋体" w:cs="宋体"/>
                <w:sz w:val="24"/>
                <w:szCs w:val="24"/>
              </w:rPr>
              <w:t>成品养护</w:t>
            </w:r>
            <w:r>
              <w:rPr>
                <w:rFonts w:hint="eastAsia" w:cs="宋体"/>
                <w:color w:val="000000"/>
                <w:sz w:val="24"/>
                <w:szCs w:val="24"/>
              </w:rPr>
              <w:t>区内安装喷淋洒水设备，</w:t>
            </w:r>
            <w:r>
              <w:rPr>
                <w:rFonts w:ascii="宋体" w:hAnsi="宋体" w:eastAsia="宋体" w:cs="宋体"/>
                <w:sz w:val="24"/>
                <w:szCs w:val="24"/>
              </w:rPr>
              <w:t>对</w:t>
            </w:r>
            <w:r>
              <w:rPr>
                <w:rFonts w:hint="eastAsia" w:ascii="宋体" w:hAnsi="宋体" w:eastAsia="宋体" w:cs="宋体"/>
                <w:sz w:val="24"/>
                <w:szCs w:val="24"/>
                <w:lang w:eastAsia="zh-CN"/>
              </w:rPr>
              <w:t>本项目一期工程</w:t>
            </w:r>
            <w:r>
              <w:rPr>
                <w:rFonts w:ascii="宋体" w:hAnsi="宋体" w:eastAsia="宋体" w:cs="宋体"/>
                <w:sz w:val="24"/>
                <w:szCs w:val="24"/>
              </w:rPr>
              <w:t>产品进行养护</w:t>
            </w:r>
            <w:r>
              <w:rPr>
                <w:rFonts w:hint="eastAsia" w:cs="宋体"/>
                <w:color w:val="000000"/>
                <w:sz w:val="24"/>
                <w:szCs w:val="24"/>
              </w:rPr>
              <w:t>，用水量按</w:t>
            </w:r>
            <w:r>
              <w:rPr>
                <w:color w:val="000000"/>
                <w:sz w:val="24"/>
                <w:szCs w:val="24"/>
              </w:rPr>
              <w:t>1t/d</w:t>
            </w:r>
            <w:r>
              <w:rPr>
                <w:rFonts w:hint="eastAsia" w:cs="宋体"/>
                <w:color w:val="000000"/>
                <w:sz w:val="24"/>
                <w:szCs w:val="24"/>
              </w:rPr>
              <w:t>计，则项目</w:t>
            </w:r>
            <w:r>
              <w:rPr>
                <w:rFonts w:ascii="宋体" w:hAnsi="宋体" w:eastAsia="宋体" w:cs="宋体"/>
                <w:sz w:val="24"/>
                <w:szCs w:val="24"/>
              </w:rPr>
              <w:t>养护</w:t>
            </w:r>
            <w:r>
              <w:rPr>
                <w:rFonts w:hint="eastAsia" w:cs="宋体"/>
                <w:color w:val="000000"/>
                <w:sz w:val="24"/>
                <w:szCs w:val="24"/>
              </w:rPr>
              <w:t>用水量为</w:t>
            </w:r>
            <w:r>
              <w:rPr>
                <w:color w:val="000000"/>
                <w:sz w:val="24"/>
                <w:szCs w:val="24"/>
              </w:rPr>
              <w:t>300t/a</w:t>
            </w:r>
            <w:r>
              <w:rPr>
                <w:rFonts w:hint="eastAsia"/>
                <w:color w:val="000000"/>
                <w:sz w:val="24"/>
                <w:szCs w:val="24"/>
                <w:lang w:eastAsia="zh-CN"/>
              </w:rPr>
              <w:t>，</w:t>
            </w:r>
            <w:r>
              <w:rPr>
                <w:rFonts w:hint="eastAsia" w:cs="宋体"/>
              </w:rPr>
              <w:t>损耗系数按</w:t>
            </w:r>
            <w:r>
              <w:rPr>
                <w:rFonts w:hint="eastAsia" w:cs="宋体"/>
                <w:lang w:val="en-US" w:eastAsia="zh-CN"/>
              </w:rPr>
              <w:t>5</w:t>
            </w:r>
            <w:r>
              <w:t>0%</w:t>
            </w:r>
            <w:r>
              <w:rPr>
                <w:rFonts w:hint="eastAsia" w:cs="宋体"/>
              </w:rPr>
              <w:t>计，则需定期补充新鲜水量为</w:t>
            </w:r>
            <w:r>
              <w:t>1</w:t>
            </w:r>
            <w:r>
              <w:rPr>
                <w:rFonts w:hint="eastAsia"/>
                <w:lang w:val="en-US" w:eastAsia="zh-CN"/>
              </w:rPr>
              <w:t>5</w:t>
            </w:r>
            <w:r>
              <w:t>0t/a</w:t>
            </w:r>
            <w:r>
              <w:rPr>
                <w:rFonts w:hint="eastAsia" w:cs="宋体"/>
                <w:color w:val="000000"/>
                <w:sz w:val="24"/>
                <w:szCs w:val="24"/>
              </w:rPr>
              <w:t>。</w:t>
            </w:r>
          </w:p>
          <w:p>
            <w:pPr>
              <w:keepNext w:val="0"/>
              <w:keepLines w:val="0"/>
              <w:numPr>
                <w:ilvl w:val="0"/>
                <w:numId w:val="0"/>
              </w:numPr>
              <w:suppressLineNumbers w:val="0"/>
              <w:spacing w:before="0" w:beforeAutospacing="0" w:after="0" w:afterAutospacing="0" w:line="360" w:lineRule="auto"/>
              <w:ind w:right="0" w:rightChars="0" w:firstLine="480" w:firstLineChars="200"/>
              <w:outlineLvl w:val="0"/>
              <w:rPr>
                <w:rFonts w:hint="default" w:ascii="Times New Roman" w:hAnsi="Times New Roman" w:eastAsia="宋体" w:cs="Times New Roman"/>
                <w:sz w:val="24"/>
                <w:szCs w:val="24"/>
              </w:rPr>
            </w:pPr>
            <w:r>
              <w:rPr>
                <w:rFonts w:hint="eastAsia"/>
                <w:bCs/>
                <w:lang w:val="en-US" w:eastAsia="zh-CN"/>
              </w:rPr>
              <w:t>2、</w:t>
            </w:r>
            <w:r>
              <w:rPr>
                <w:rFonts w:hint="default" w:ascii="Times New Roman" w:hAnsi="Times New Roman" w:cs="Times New Roman"/>
                <w:bCs/>
                <w:color w:val="000000"/>
                <w:sz w:val="24"/>
              </w:rPr>
              <w:t>项目</w:t>
            </w:r>
            <w:r>
              <w:rPr>
                <w:rFonts w:hint="default" w:ascii="Times New Roman" w:hAnsi="Times New Roman" w:eastAsia="宋体" w:cs="Times New Roman"/>
                <w:sz w:val="24"/>
                <w:szCs w:val="24"/>
              </w:rPr>
              <w:t>用水一览表</w:t>
            </w:r>
          </w:p>
          <w:p>
            <w:pPr>
              <w:spacing w:line="360" w:lineRule="auto"/>
              <w:ind w:firstLine="482" w:firstLineChars="200"/>
              <w:jc w:val="center"/>
              <w:rPr>
                <w:b/>
                <w:bCs/>
                <w:color w:val="000000"/>
              </w:rPr>
            </w:pPr>
            <w:r>
              <w:rPr>
                <w:rFonts w:hint="eastAsia" w:cs="宋体"/>
                <w:b/>
                <w:bCs/>
                <w:color w:val="000000"/>
              </w:rPr>
              <w:t>表</w:t>
            </w:r>
            <w:r>
              <w:rPr>
                <w:b/>
                <w:bCs/>
                <w:color w:val="000000"/>
              </w:rPr>
              <w:t>2-</w:t>
            </w:r>
            <w:r>
              <w:rPr>
                <w:rFonts w:hint="eastAsia"/>
                <w:b/>
                <w:bCs/>
                <w:color w:val="000000"/>
                <w:lang w:val="en-US" w:eastAsia="zh-CN"/>
              </w:rPr>
              <w:t>7</w:t>
            </w:r>
            <w:r>
              <w:rPr>
                <w:b/>
                <w:bCs/>
                <w:color w:val="000000"/>
              </w:rPr>
              <w:t xml:space="preserve">  </w:t>
            </w:r>
            <w:r>
              <w:rPr>
                <w:rFonts w:hint="eastAsia" w:cs="宋体"/>
                <w:b/>
                <w:bCs/>
                <w:color w:val="000000"/>
              </w:rPr>
              <w:t>项目用水一览表</w:t>
            </w:r>
            <w:r>
              <w:rPr>
                <w:b/>
                <w:bCs/>
                <w:color w:val="000000"/>
              </w:rPr>
              <w:t xml:space="preserve">  </w:t>
            </w:r>
            <w:r>
              <w:rPr>
                <w:rFonts w:hint="eastAsia" w:cs="宋体"/>
                <w:b/>
                <w:bCs/>
                <w:color w:val="000000"/>
              </w:rPr>
              <w:t>单位：</w:t>
            </w:r>
            <w:r>
              <w:rPr>
                <w:b/>
                <w:bCs/>
                <w:color w:val="000000"/>
              </w:rPr>
              <w:t>t/a</w:t>
            </w:r>
          </w:p>
          <w:tbl>
            <w:tblPr>
              <w:tblStyle w:val="25"/>
              <w:tblW w:w="59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928"/>
              <w:gridCol w:w="2262"/>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72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
                      <w:bCs/>
                      <w:sz w:val="21"/>
                      <w:szCs w:val="21"/>
                    </w:rPr>
                  </w:pPr>
                  <w:r>
                    <w:rPr>
                      <w:rFonts w:hint="eastAsia" w:cs="宋体"/>
                      <w:b/>
                      <w:bCs/>
                      <w:sz w:val="21"/>
                      <w:szCs w:val="21"/>
                    </w:rPr>
                    <w:t>序号</w:t>
                  </w:r>
                </w:p>
              </w:tc>
              <w:tc>
                <w:tcPr>
                  <w:tcW w:w="192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
                      <w:bCs/>
                      <w:sz w:val="21"/>
                      <w:szCs w:val="21"/>
                    </w:rPr>
                  </w:pPr>
                  <w:r>
                    <w:rPr>
                      <w:rFonts w:hint="eastAsia" w:cs="宋体"/>
                      <w:b/>
                      <w:bCs/>
                      <w:sz w:val="21"/>
                      <w:szCs w:val="21"/>
                    </w:rPr>
                    <w:t>用水类型</w:t>
                  </w:r>
                </w:p>
              </w:tc>
              <w:tc>
                <w:tcPr>
                  <w:tcW w:w="226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
                      <w:bCs/>
                      <w:sz w:val="21"/>
                      <w:szCs w:val="21"/>
                    </w:rPr>
                  </w:pPr>
                  <w:r>
                    <w:rPr>
                      <w:rFonts w:hint="eastAsia" w:cs="宋体"/>
                      <w:b/>
                      <w:bCs/>
                      <w:sz w:val="21"/>
                      <w:szCs w:val="21"/>
                    </w:rPr>
                    <w:t>用水环节</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
                      <w:bCs/>
                      <w:sz w:val="21"/>
                      <w:szCs w:val="21"/>
                    </w:rPr>
                  </w:pPr>
                  <w:r>
                    <w:rPr>
                      <w:rFonts w:hint="eastAsia" w:cs="宋体"/>
                      <w:b/>
                      <w:bCs/>
                      <w:sz w:val="21"/>
                      <w:szCs w:val="21"/>
                    </w:rPr>
                    <w:t>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726"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1</w:t>
                  </w:r>
                </w:p>
              </w:tc>
              <w:tc>
                <w:tcPr>
                  <w:tcW w:w="1928"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生活用水</w:t>
                  </w:r>
                </w:p>
              </w:tc>
              <w:tc>
                <w:tcPr>
                  <w:tcW w:w="226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生活用水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eastAsia="宋体"/>
                      <w:sz w:val="21"/>
                      <w:szCs w:val="21"/>
                      <w:lang w:val="en-US" w:eastAsia="zh-CN"/>
                    </w:rPr>
                  </w:pPr>
                  <w:r>
                    <w:rPr>
                      <w:rFonts w:hint="eastAsia"/>
                      <w:sz w:val="21"/>
                      <w:szCs w:val="21"/>
                      <w:lang w:val="en-US" w:eastAsia="zh-CN"/>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726" w:type="dxa"/>
                  <w:vMerge w:val="restart"/>
                  <w:tcBorders>
                    <w:top w:val="single" w:color="auto" w:sz="4" w:space="0"/>
                    <w:left w:val="single" w:color="auto" w:sz="4" w:space="0"/>
                    <w:right w:val="single" w:color="auto" w:sz="4" w:space="0"/>
                  </w:tcBorders>
                  <w:vAlign w:val="center"/>
                </w:tcPr>
                <w:p>
                  <w:pPr>
                    <w:jc w:val="center"/>
                    <w:rPr>
                      <w:sz w:val="21"/>
                      <w:szCs w:val="21"/>
                    </w:rPr>
                  </w:pPr>
                  <w:r>
                    <w:rPr>
                      <w:sz w:val="21"/>
                      <w:szCs w:val="21"/>
                    </w:rPr>
                    <w:t>2</w:t>
                  </w:r>
                </w:p>
              </w:tc>
              <w:tc>
                <w:tcPr>
                  <w:tcW w:w="1928" w:type="dxa"/>
                  <w:vMerge w:val="restart"/>
                  <w:tcBorders>
                    <w:top w:val="single" w:color="auto" w:sz="4" w:space="0"/>
                    <w:left w:val="single" w:color="auto" w:sz="4" w:space="0"/>
                    <w:right w:val="single" w:color="auto" w:sz="4" w:space="0"/>
                  </w:tcBorders>
                  <w:vAlign w:val="center"/>
                </w:tcPr>
                <w:p>
                  <w:pPr>
                    <w:spacing w:line="240" w:lineRule="atLeast"/>
                    <w:jc w:val="center"/>
                    <w:rPr>
                      <w:sz w:val="21"/>
                      <w:szCs w:val="21"/>
                    </w:rPr>
                  </w:pPr>
                  <w:r>
                    <w:rPr>
                      <w:rFonts w:hint="eastAsia" w:cs="宋体"/>
                      <w:sz w:val="21"/>
                      <w:szCs w:val="21"/>
                    </w:rPr>
                    <w:t>生产用水</w:t>
                  </w:r>
                </w:p>
              </w:tc>
              <w:tc>
                <w:tcPr>
                  <w:tcW w:w="226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ascii="Times New Roman" w:hAnsi="Times New Roman" w:eastAsia="宋体" w:cs="宋体"/>
                      <w:sz w:val="21"/>
                      <w:szCs w:val="21"/>
                    </w:rPr>
                    <w:t>搅拌用</w:t>
                  </w:r>
                  <w:r>
                    <w:rPr>
                      <w:rFonts w:hint="eastAsia" w:cs="宋体"/>
                      <w:sz w:val="21"/>
                      <w:szCs w:val="21"/>
                    </w:rPr>
                    <w:t>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726" w:type="dxa"/>
                  <w:vMerge w:val="continue"/>
                  <w:tcBorders>
                    <w:left w:val="single" w:color="auto" w:sz="4" w:space="0"/>
                    <w:right w:val="single" w:color="auto" w:sz="4" w:space="0"/>
                  </w:tcBorders>
                  <w:vAlign w:val="center"/>
                </w:tcPr>
                <w:p>
                  <w:pPr>
                    <w:jc w:val="center"/>
                    <w:rPr>
                      <w:sz w:val="21"/>
                      <w:szCs w:val="21"/>
                    </w:rPr>
                  </w:pPr>
                </w:p>
              </w:tc>
              <w:tc>
                <w:tcPr>
                  <w:tcW w:w="1928" w:type="dxa"/>
                  <w:vMerge w:val="continue"/>
                  <w:tcBorders>
                    <w:left w:val="single" w:color="auto" w:sz="4" w:space="0"/>
                    <w:right w:val="single" w:color="auto" w:sz="4" w:space="0"/>
                  </w:tcBorders>
                  <w:vAlign w:val="center"/>
                </w:tcPr>
                <w:p>
                  <w:pPr>
                    <w:spacing w:line="240" w:lineRule="atLeast"/>
                    <w:jc w:val="center"/>
                    <w:rPr>
                      <w:sz w:val="21"/>
                      <w:szCs w:val="21"/>
                    </w:rPr>
                  </w:pPr>
                </w:p>
              </w:tc>
              <w:tc>
                <w:tcPr>
                  <w:tcW w:w="226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清洗用水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726" w:type="dxa"/>
                  <w:vMerge w:val="continue"/>
                  <w:tcBorders>
                    <w:left w:val="single" w:color="auto" w:sz="4" w:space="0"/>
                    <w:right w:val="single" w:color="auto" w:sz="4" w:space="0"/>
                  </w:tcBorders>
                  <w:vAlign w:val="center"/>
                </w:tcPr>
                <w:p>
                  <w:pPr>
                    <w:jc w:val="center"/>
                    <w:rPr>
                      <w:sz w:val="21"/>
                      <w:szCs w:val="21"/>
                    </w:rPr>
                  </w:pPr>
                </w:p>
              </w:tc>
              <w:tc>
                <w:tcPr>
                  <w:tcW w:w="1928" w:type="dxa"/>
                  <w:vMerge w:val="continue"/>
                  <w:tcBorders>
                    <w:left w:val="single" w:color="auto" w:sz="4" w:space="0"/>
                    <w:right w:val="single" w:color="auto" w:sz="4" w:space="0"/>
                  </w:tcBorders>
                  <w:vAlign w:val="center"/>
                </w:tcPr>
                <w:p>
                  <w:pPr>
                    <w:spacing w:line="240" w:lineRule="atLeast"/>
                    <w:jc w:val="center"/>
                    <w:rPr>
                      <w:sz w:val="21"/>
                      <w:szCs w:val="21"/>
                    </w:rPr>
                  </w:pPr>
                </w:p>
              </w:tc>
              <w:tc>
                <w:tcPr>
                  <w:tcW w:w="226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场区内喷淋除尘用水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726" w:type="dxa"/>
                  <w:vMerge w:val="continue"/>
                  <w:tcBorders>
                    <w:left w:val="single" w:color="auto" w:sz="4" w:space="0"/>
                    <w:right w:val="single" w:color="auto" w:sz="4" w:space="0"/>
                  </w:tcBorders>
                  <w:vAlign w:val="center"/>
                </w:tcPr>
                <w:p>
                  <w:pPr>
                    <w:jc w:val="center"/>
                    <w:rPr>
                      <w:sz w:val="21"/>
                      <w:szCs w:val="21"/>
                    </w:rPr>
                  </w:pPr>
                </w:p>
              </w:tc>
              <w:tc>
                <w:tcPr>
                  <w:tcW w:w="1928" w:type="dxa"/>
                  <w:vMerge w:val="continue"/>
                  <w:tcBorders>
                    <w:left w:val="single" w:color="auto" w:sz="4" w:space="0"/>
                    <w:right w:val="single" w:color="auto" w:sz="4" w:space="0"/>
                  </w:tcBorders>
                  <w:vAlign w:val="center"/>
                </w:tcPr>
                <w:p>
                  <w:pPr>
                    <w:spacing w:line="240" w:lineRule="atLeast"/>
                    <w:jc w:val="center"/>
                    <w:rPr>
                      <w:sz w:val="21"/>
                      <w:szCs w:val="21"/>
                    </w:rPr>
                  </w:pPr>
                </w:p>
              </w:tc>
              <w:tc>
                <w:tcPr>
                  <w:tcW w:w="226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作业区地面冲洗用水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726" w:type="dxa"/>
                  <w:vMerge w:val="continue"/>
                  <w:tcBorders>
                    <w:left w:val="single" w:color="auto" w:sz="4" w:space="0"/>
                    <w:right w:val="single" w:color="auto" w:sz="4" w:space="0"/>
                  </w:tcBorders>
                  <w:vAlign w:val="center"/>
                </w:tcPr>
                <w:p>
                  <w:pPr>
                    <w:jc w:val="center"/>
                    <w:rPr>
                      <w:sz w:val="21"/>
                      <w:szCs w:val="21"/>
                    </w:rPr>
                  </w:pPr>
                </w:p>
              </w:tc>
              <w:tc>
                <w:tcPr>
                  <w:tcW w:w="1928" w:type="dxa"/>
                  <w:vMerge w:val="continue"/>
                  <w:tcBorders>
                    <w:left w:val="single" w:color="auto" w:sz="4" w:space="0"/>
                    <w:right w:val="single" w:color="auto" w:sz="4" w:space="0"/>
                  </w:tcBorders>
                  <w:vAlign w:val="center"/>
                </w:tcPr>
                <w:p>
                  <w:pPr>
                    <w:spacing w:line="240" w:lineRule="atLeast"/>
                    <w:jc w:val="center"/>
                    <w:rPr>
                      <w:sz w:val="21"/>
                      <w:szCs w:val="21"/>
                    </w:rPr>
                  </w:pPr>
                </w:p>
              </w:tc>
              <w:tc>
                <w:tcPr>
                  <w:tcW w:w="226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lang w:val="en-US" w:eastAsia="zh-CN"/>
                    </w:rPr>
                    <w:t>水磨机</w:t>
                  </w:r>
                  <w:r>
                    <w:rPr>
                      <w:rFonts w:hint="eastAsia" w:cs="宋体"/>
                      <w:sz w:val="21"/>
                      <w:szCs w:val="21"/>
                    </w:rPr>
                    <w:t>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eastAsia="宋体"/>
                      <w:sz w:val="21"/>
                      <w:szCs w:val="21"/>
                      <w:lang w:val="en-US" w:eastAsia="zh-CN"/>
                    </w:rPr>
                  </w:pPr>
                  <w:r>
                    <w:rPr>
                      <w:rFonts w:hint="eastAsia"/>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726" w:type="dxa"/>
                  <w:vMerge w:val="continue"/>
                  <w:tcBorders>
                    <w:left w:val="single" w:color="auto" w:sz="4" w:space="0"/>
                    <w:bottom w:val="single" w:color="auto" w:sz="4" w:space="0"/>
                    <w:right w:val="single" w:color="auto" w:sz="4" w:space="0"/>
                  </w:tcBorders>
                  <w:vAlign w:val="center"/>
                </w:tcPr>
                <w:p>
                  <w:pPr>
                    <w:jc w:val="center"/>
                    <w:rPr>
                      <w:sz w:val="21"/>
                      <w:szCs w:val="21"/>
                    </w:rPr>
                  </w:pPr>
                </w:p>
              </w:tc>
              <w:tc>
                <w:tcPr>
                  <w:tcW w:w="1928" w:type="dxa"/>
                  <w:vMerge w:val="continue"/>
                  <w:tcBorders>
                    <w:left w:val="single" w:color="auto" w:sz="4" w:space="0"/>
                    <w:bottom w:val="single" w:color="auto" w:sz="4" w:space="0"/>
                    <w:right w:val="single" w:color="auto" w:sz="4" w:space="0"/>
                  </w:tcBorders>
                  <w:vAlign w:val="center"/>
                </w:tcPr>
                <w:p>
                  <w:pPr>
                    <w:spacing w:line="240" w:lineRule="atLeast"/>
                    <w:jc w:val="center"/>
                    <w:rPr>
                      <w:sz w:val="21"/>
                      <w:szCs w:val="21"/>
                    </w:rPr>
                  </w:pPr>
                </w:p>
              </w:tc>
              <w:tc>
                <w:tcPr>
                  <w:tcW w:w="2262"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1"/>
                      <w:szCs w:val="21"/>
                      <w:lang w:val="en-US" w:eastAsia="zh-CN"/>
                    </w:rPr>
                  </w:pPr>
                  <w:r>
                    <w:rPr>
                      <w:rFonts w:hint="eastAsia" w:cs="宋体"/>
                      <w:sz w:val="21"/>
                      <w:szCs w:val="21"/>
                      <w:lang w:val="en-US" w:eastAsia="zh-CN"/>
                    </w:rPr>
                    <w:t>养护用水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sz w:val="21"/>
                      <w:szCs w:val="21"/>
                      <w:lang w:val="en-US" w:eastAsia="zh-CN"/>
                    </w:rPr>
                  </w:pPr>
                  <w:r>
                    <w:rPr>
                      <w:rFonts w:hint="eastAsia"/>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72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eastAsia="宋体"/>
                      <w:sz w:val="21"/>
                      <w:szCs w:val="21"/>
                      <w:lang w:val="en-US" w:eastAsia="zh-CN"/>
                    </w:rPr>
                  </w:pPr>
                  <w:r>
                    <w:rPr>
                      <w:rFonts w:hint="eastAsia"/>
                      <w:sz w:val="21"/>
                      <w:szCs w:val="21"/>
                      <w:lang w:val="en-US" w:eastAsia="zh-CN"/>
                    </w:rPr>
                    <w:t>3</w:t>
                  </w:r>
                </w:p>
              </w:tc>
              <w:tc>
                <w:tcPr>
                  <w:tcW w:w="4190"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cs="宋体"/>
                      <w:sz w:val="21"/>
                      <w:szCs w:val="21"/>
                    </w:rPr>
                  </w:pPr>
                  <w:r>
                    <w:rPr>
                      <w:rFonts w:hint="eastAsia" w:cs="宋体"/>
                      <w:sz w:val="21"/>
                      <w:szCs w:val="21"/>
                    </w:rPr>
                    <w:t>合计</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6</w:t>
                  </w:r>
                  <w:r>
                    <w:rPr>
                      <w:rFonts w:hint="eastAsia"/>
                      <w:sz w:val="21"/>
                      <w:szCs w:val="21"/>
                      <w:lang w:val="en-US" w:eastAsia="zh-CN"/>
                    </w:rPr>
                    <w:t>343</w:t>
                  </w:r>
                  <w:r>
                    <w:rPr>
                      <w:sz w:val="21"/>
                      <w:szCs w:val="21"/>
                    </w:rPr>
                    <w:t>0</w:t>
                  </w:r>
                </w:p>
              </w:tc>
            </w:tr>
          </w:tbl>
          <w:p>
            <w:pPr>
              <w:spacing w:line="360" w:lineRule="auto"/>
              <w:ind w:firstLine="480" w:firstLineChars="200"/>
              <w:rPr>
                <w:b/>
                <w:bCs/>
              </w:rPr>
            </w:pPr>
            <w:r>
              <w:t>3</w:t>
            </w:r>
            <w:r>
              <w:rPr>
                <w:rFonts w:hint="eastAsia" w:cs="宋体"/>
              </w:rPr>
              <w:t>、项目水平衡图</w:t>
            </w:r>
          </w:p>
          <w:p>
            <w:pPr>
              <w:adjustRightInd w:val="0"/>
              <w:snapToGrid w:val="0"/>
              <w:spacing w:line="360" w:lineRule="auto"/>
              <w:jc w:val="center"/>
              <w:rPr>
                <w:rFonts w:hint="eastAsia" w:eastAsia="宋体"/>
                <w:b/>
                <w:bCs/>
                <w:lang w:eastAsia="zh-CN"/>
              </w:rPr>
            </w:pPr>
            <w:r>
              <w:rPr>
                <w:b/>
                <w:bCs/>
              </w:rPr>
              <w:drawing>
                <wp:inline distT="0" distB="0" distL="114300" distR="114300">
                  <wp:extent cx="4248150" cy="3737610"/>
                  <wp:effectExtent l="0" t="0" r="0" b="0"/>
                  <wp:docPr id="18" name="ECB019B1-382A-4266-B25C-5B523AA43C14-1" descr="C:/Users/86136/AppData/Local/Temp/wps.KdpVP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1" descr="C:/Users/86136/AppData/Local/Temp/wps.KdpVPdwps"/>
                          <pic:cNvPicPr>
                            <a:picLocks noChangeAspect="1"/>
                          </pic:cNvPicPr>
                        </pic:nvPicPr>
                        <pic:blipFill>
                          <a:blip r:embed="rId19"/>
                          <a:stretch>
                            <a:fillRect/>
                          </a:stretch>
                        </pic:blipFill>
                        <pic:spPr>
                          <a:xfrm>
                            <a:off x="0" y="0"/>
                            <a:ext cx="4248150" cy="3737610"/>
                          </a:xfrm>
                          <a:prstGeom prst="rect">
                            <a:avLst/>
                          </a:prstGeom>
                        </pic:spPr>
                      </pic:pic>
                    </a:graphicData>
                  </a:graphic>
                </wp:inline>
              </w:drawing>
            </w:r>
          </w:p>
          <w:p>
            <w:pPr>
              <w:adjustRightInd w:val="0"/>
              <w:snapToGrid w:val="0"/>
              <w:spacing w:line="360" w:lineRule="auto"/>
              <w:ind w:firstLine="1928" w:firstLineChars="800"/>
              <w:jc w:val="both"/>
              <w:rPr>
                <w:b/>
                <w:bCs/>
                <w:color w:val="FF0000"/>
              </w:rPr>
            </w:pPr>
            <w:r>
              <w:rPr>
                <w:rFonts w:hint="eastAsia" w:cs="宋体"/>
                <w:b/>
                <w:bCs/>
              </w:rPr>
              <w:t>图</w:t>
            </w:r>
            <w:r>
              <w:rPr>
                <w:b/>
                <w:bCs/>
              </w:rPr>
              <w:t>2-</w:t>
            </w:r>
            <w:r>
              <w:rPr>
                <w:rFonts w:hint="eastAsia"/>
                <w:b/>
                <w:bCs/>
                <w:lang w:val="en-US" w:eastAsia="zh-CN"/>
              </w:rPr>
              <w:t>4</w:t>
            </w:r>
            <w:r>
              <w:rPr>
                <w:b/>
                <w:bCs/>
              </w:rPr>
              <w:t xml:space="preserve">  </w:t>
            </w:r>
            <w:r>
              <w:rPr>
                <w:rFonts w:hint="eastAsia" w:cs="宋体"/>
                <w:b/>
                <w:bCs/>
              </w:rPr>
              <w:t>项目水平衡图</w:t>
            </w:r>
            <w:r>
              <w:rPr>
                <w:b/>
                <w:bCs/>
              </w:rPr>
              <w:t xml:space="preserve">   </w:t>
            </w:r>
            <w:r>
              <w:rPr>
                <w:rFonts w:hint="eastAsia" w:cs="宋体"/>
                <w:b/>
                <w:bCs/>
              </w:rPr>
              <w:t>单位</w:t>
            </w:r>
            <w:r>
              <w:rPr>
                <w:b/>
                <w:bCs/>
              </w:rPr>
              <w:t>t/a</w:t>
            </w:r>
          </w:p>
          <w:p>
            <w:pPr>
              <w:spacing w:line="360" w:lineRule="auto"/>
              <w:ind w:firstLine="482" w:firstLineChars="200"/>
              <w:rPr>
                <w:b/>
                <w:bCs/>
              </w:rPr>
            </w:pPr>
            <w:r>
              <w:rPr>
                <w:rFonts w:hint="eastAsia"/>
                <w:b/>
                <w:kern w:val="0"/>
              </w:rPr>
              <w:t>七</w:t>
            </w:r>
            <w:r>
              <w:rPr>
                <w:b/>
                <w:bCs/>
              </w:rPr>
              <w:t>、平面布局</w:t>
            </w:r>
          </w:p>
          <w:p>
            <w:pPr>
              <w:pStyle w:val="33"/>
              <w:spacing w:before="0" w:beforeAutospacing="0" w:after="0" w:afterAutospacing="0" w:line="360" w:lineRule="auto"/>
              <w:ind w:firstLine="480" w:firstLineChars="200"/>
              <w:rPr>
                <w:rFonts w:ascii="Times New Roman" w:hAnsi="Times New Roman" w:cs="Times New Roman"/>
                <w:color w:val="auto"/>
              </w:rPr>
            </w:pPr>
            <w:r>
              <w:rPr>
                <w:rFonts w:ascii="Times New Roman" w:hAnsi="Times New Roman" w:cs="Times New Roman"/>
                <w:color w:val="auto"/>
              </w:rPr>
              <w:t>项目位于</w:t>
            </w:r>
            <w:r>
              <w:rPr>
                <w:rFonts w:hint="default" w:ascii="Times New Roman" w:hAnsi="Times New Roman" w:eastAsia="宋体" w:cs="Times New Roman"/>
                <w:sz w:val="24"/>
                <w:szCs w:val="24"/>
              </w:rPr>
              <w:t>安徽省宿州市泗县开发区管委会唐河路与蟠龙山路交叉口农机装备产业园1期13栋</w:t>
            </w:r>
            <w:r>
              <w:rPr>
                <w:rFonts w:ascii="Times New Roman" w:hAnsi="Times New Roman" w:cs="Times New Roman"/>
                <w:color w:val="auto"/>
              </w:rPr>
              <w:t>，总建筑面积</w:t>
            </w:r>
            <w:r>
              <w:rPr>
                <w:rFonts w:hint="eastAsia" w:ascii="Times New Roman" w:hAnsi="Times New Roman" w:cs="Times New Roman"/>
                <w:color w:val="auto"/>
                <w:lang w:val="en-US" w:eastAsia="zh-CN"/>
              </w:rPr>
              <w:t>12000</w:t>
            </w:r>
            <w:r>
              <w:rPr>
                <w:rFonts w:ascii="Times New Roman" w:hAnsi="Times New Roman" w:cs="Times New Roman"/>
                <w:color w:val="auto"/>
              </w:rPr>
              <w:t>m</w:t>
            </w:r>
            <w:r>
              <w:rPr>
                <w:rFonts w:ascii="Times New Roman" w:hAnsi="Times New Roman" w:cs="Times New Roman"/>
                <w:color w:val="auto"/>
                <w:vertAlign w:val="superscript"/>
              </w:rPr>
              <w:t>2</w:t>
            </w:r>
            <w:r>
              <w:rPr>
                <w:rFonts w:ascii="Times New Roman" w:hAnsi="Times New Roman" w:cs="Times New Roman"/>
                <w:color w:val="auto"/>
              </w:rPr>
              <w:t>。根据项目功能要求和场地地形，项目厂区设置</w:t>
            </w:r>
            <w:r>
              <w:rPr>
                <w:rFonts w:hint="eastAsia" w:ascii="Times New Roman" w:hAnsi="Times New Roman" w:cs="Times New Roman"/>
                <w:color w:val="auto"/>
              </w:rPr>
              <w:t>2</w:t>
            </w:r>
            <w:r>
              <w:rPr>
                <w:rFonts w:ascii="Times New Roman" w:hAnsi="Times New Roman" w:cs="Times New Roman"/>
                <w:color w:val="auto"/>
              </w:rPr>
              <w:t>个出入口，</w:t>
            </w:r>
            <w:r>
              <w:rPr>
                <w:rFonts w:hint="eastAsia" w:ascii="Times New Roman" w:hAnsi="Times New Roman" w:cs="Times New Roman"/>
                <w:color w:val="auto"/>
                <w:lang w:val="en-US" w:eastAsia="zh-CN"/>
              </w:rPr>
              <w:t>东、南</w:t>
            </w:r>
            <w:r>
              <w:rPr>
                <w:rFonts w:ascii="Times New Roman" w:hAnsi="Times New Roman" w:cs="Times New Roman"/>
                <w:color w:val="auto"/>
              </w:rPr>
              <w:t>各一个入口。</w:t>
            </w:r>
            <w:r>
              <w:rPr>
                <w:rFonts w:hint="eastAsia" w:ascii="Times New Roman" w:hAnsi="Times New Roman" w:cs="Times New Roman"/>
                <w:color w:val="auto"/>
              </w:rPr>
              <w:t>厂房一层南侧设置机加工区，一层北侧设置注塑区，二层西侧设置组装流水线，二层东侧设置办公室，三层西侧设置原料仓库，三层东侧设置成品库</w:t>
            </w:r>
            <w:r>
              <w:rPr>
                <w:rFonts w:ascii="Times New Roman" w:hAnsi="Times New Roman" w:cs="Times New Roman"/>
                <w:color w:val="auto"/>
              </w:rPr>
              <w:t>。项目平面布置满足生产人流、物流分离、互不交叉干扰的原则（具体见附图）</w:t>
            </w:r>
          </w:p>
          <w:p>
            <w:pPr>
              <w:adjustRightInd w:val="0"/>
              <w:snapToGrid w:val="0"/>
              <w:ind w:firstLine="480" w:firstLineChars="200"/>
              <w:rPr>
                <w:bCs/>
                <w:szCs w:val="21"/>
              </w:rPr>
            </w:pPr>
            <w:r>
              <w:t>综上所述，</w:t>
            </w:r>
            <w:r>
              <w:rPr>
                <w:rFonts w:hint="eastAsia"/>
                <w:lang w:eastAsia="zh-CN"/>
              </w:rPr>
              <w:t>本项目一期工程</w:t>
            </w:r>
            <w:r>
              <w:t>厂区平面布局较合理。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5"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工艺流程和产排污环节</w:t>
            </w:r>
          </w:p>
        </w:tc>
        <w:tc>
          <w:tcPr>
            <w:tcW w:w="8161" w:type="dxa"/>
          </w:tcPr>
          <w:p>
            <w:pPr>
              <w:pStyle w:val="8"/>
              <w:spacing w:line="360" w:lineRule="auto"/>
              <w:ind w:firstLine="480"/>
              <w:rPr>
                <w:rFonts w:hint="eastAsia" w:ascii="宋体" w:hAnsi="宋体" w:eastAsia="宋体" w:cs="宋体"/>
                <w:sz w:val="24"/>
                <w:szCs w:val="24"/>
              </w:rPr>
            </w:pPr>
            <w:r>
              <w:rPr>
                <w:rFonts w:hint="default" w:ascii="Times New Roman" w:hAnsi="Times New Roman" w:cs="Times New Roman"/>
                <w:sz w:val="24"/>
                <w:szCs w:val="24"/>
                <w:lang w:eastAsia="zh-CN"/>
              </w:rPr>
              <w:t>本项目一期工程</w:t>
            </w:r>
            <w:r>
              <w:rPr>
                <w:rFonts w:hint="default" w:ascii="Times New Roman" w:hAnsi="Times New Roman" w:eastAsia="宋体" w:cs="Times New Roman"/>
                <w:sz w:val="24"/>
                <w:szCs w:val="24"/>
              </w:rPr>
              <w:t>主要生产复合轻质保温隔热砖、隔热瓦和隔声板</w:t>
            </w:r>
            <w:r>
              <w:rPr>
                <w:rFonts w:hint="default" w:ascii="Times New Roman" w:hAnsi="Times New Roman" w:eastAsia="宋体" w:cs="Times New Roman"/>
                <w:sz w:val="24"/>
                <w:szCs w:val="24"/>
                <w:lang w:val="en-US" w:eastAsia="zh-CN"/>
              </w:rPr>
              <w:t>和</w:t>
            </w:r>
            <w:r>
              <w:rPr>
                <w:rFonts w:hint="default" w:ascii="Times New Roman" w:hAnsi="Times New Roman" w:eastAsia="宋体" w:cs="Times New Roman"/>
                <w:sz w:val="24"/>
                <w:szCs w:val="24"/>
              </w:rPr>
              <w:t>小区景观生态 PC 石和高档路</w:t>
            </w:r>
            <w:r>
              <w:rPr>
                <w:rFonts w:hint="eastAsia" w:ascii="宋体" w:hAnsi="宋体" w:eastAsia="宋体" w:cs="宋体"/>
                <w:sz w:val="24"/>
                <w:szCs w:val="24"/>
              </w:rPr>
              <w:t>牙石等生态砖</w:t>
            </w:r>
            <w:r>
              <w:rPr>
                <w:rFonts w:hint="eastAsia" w:ascii="宋体" w:hAnsi="宋体" w:eastAsia="宋体" w:cs="宋体"/>
                <w:sz w:val="24"/>
                <w:szCs w:val="24"/>
                <w:lang w:val="en-US" w:eastAsia="zh-CN"/>
              </w:rPr>
              <w:t>以及</w:t>
            </w:r>
            <w:r>
              <w:rPr>
                <w:rFonts w:hint="eastAsia" w:ascii="宋体" w:hAnsi="宋体" w:eastAsia="宋体" w:cs="宋体"/>
                <w:sz w:val="24"/>
                <w:szCs w:val="24"/>
              </w:rPr>
              <w:t>高档水磨石饰面隔声板。</w:t>
            </w:r>
          </w:p>
          <w:p>
            <w:pPr>
              <w:pStyle w:val="8"/>
              <w:spacing w:line="360" w:lineRule="auto"/>
              <w:ind w:firstLine="480"/>
              <w:rPr>
                <w:bCs/>
                <w:szCs w:val="21"/>
              </w:rPr>
            </w:pPr>
            <w:r>
              <w:rPr>
                <w:rFonts w:hint="eastAsia" w:ascii="宋体" w:hAnsi="宋体" w:eastAsia="宋体" w:cs="宋体"/>
                <w:sz w:val="24"/>
                <w:szCs w:val="24"/>
              </w:rPr>
              <w:t>复合轻质保温隔热砖、隔热瓦和隔声板这三种产品的生产工艺一致，具体工艺流程如下图所示</w:t>
            </w:r>
            <w:r>
              <w:rPr>
                <w:sz w:val="24"/>
              </w:rPr>
              <w:t>：</w:t>
            </w:r>
          </w:p>
          <w:p>
            <w:pPr>
              <w:jc w:val="center"/>
              <w:rPr>
                <w:rFonts w:hint="eastAsia" w:eastAsia="宋体"/>
                <w:lang w:eastAsia="zh-CN"/>
              </w:rPr>
            </w:pPr>
            <w:r>
              <w:rPr>
                <w:rFonts w:hint="eastAsia" w:eastAsia="宋体"/>
                <w:lang w:eastAsia="zh-CN"/>
              </w:rPr>
              <w:drawing>
                <wp:inline distT="0" distB="0" distL="114300" distR="114300">
                  <wp:extent cx="3474720" cy="3873500"/>
                  <wp:effectExtent l="0" t="0" r="0" b="0"/>
                  <wp:docPr id="9" name="ECB019B1-382A-4266-B25C-5B523AA43C14-2" descr="C:/Users/86136/AppData/Local/Temp/wps.FLxwh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C:/Users/86136/AppData/Local/Temp/wps.FLxwhzwps"/>
                          <pic:cNvPicPr>
                            <a:picLocks noChangeAspect="1"/>
                          </pic:cNvPicPr>
                        </pic:nvPicPr>
                        <pic:blipFill>
                          <a:blip r:embed="rId20"/>
                          <a:stretch>
                            <a:fillRect/>
                          </a:stretch>
                        </pic:blipFill>
                        <pic:spPr>
                          <a:xfrm>
                            <a:off x="0" y="0"/>
                            <a:ext cx="3474720" cy="3873500"/>
                          </a:xfrm>
                          <a:prstGeom prst="rect">
                            <a:avLst/>
                          </a:prstGeom>
                        </pic:spPr>
                      </pic:pic>
                    </a:graphicData>
                  </a:graphic>
                </wp:inline>
              </w:drawing>
            </w:r>
          </w:p>
          <w:p>
            <w:pPr>
              <w:spacing w:line="360" w:lineRule="auto"/>
              <w:jc w:val="center"/>
            </w:pPr>
            <w:r>
              <w:t>注：G-废气、W-废水、N-噪声、S-固废</w:t>
            </w:r>
          </w:p>
          <w:p>
            <w:pPr>
              <w:pStyle w:val="8"/>
              <w:spacing w:line="360" w:lineRule="auto"/>
              <w:ind w:firstLine="1928" w:firstLineChars="800"/>
              <w:jc w:val="both"/>
              <w:rPr>
                <w:b/>
                <w:bCs/>
                <w:sz w:val="24"/>
              </w:rPr>
            </w:pPr>
            <w:r>
              <w:rPr>
                <w:b/>
                <w:bCs/>
                <w:sz w:val="24"/>
              </w:rPr>
              <w:t>图2-</w:t>
            </w:r>
            <w:r>
              <w:rPr>
                <w:rFonts w:hint="eastAsia"/>
                <w:b/>
                <w:bCs/>
                <w:sz w:val="24"/>
                <w:lang w:val="en-US" w:eastAsia="zh-CN"/>
              </w:rPr>
              <w:t>5</w:t>
            </w:r>
            <w:r>
              <w:rPr>
                <w:b/>
                <w:bCs/>
                <w:sz w:val="24"/>
              </w:rPr>
              <w:t xml:space="preserve">  项目生产工艺流程及产污节点图</w:t>
            </w:r>
          </w:p>
          <w:p>
            <w:pPr>
              <w:spacing w:line="360" w:lineRule="auto"/>
              <w:ind w:firstLine="480" w:firstLineChars="200"/>
            </w:pPr>
            <w:r>
              <w:t>工艺流程简述：</w:t>
            </w:r>
          </w:p>
          <w:p>
            <w:pPr>
              <w:numPr>
                <w:ilvl w:val="0"/>
                <w:numId w:val="2"/>
              </w:numPr>
              <w:spacing w:line="360" w:lineRule="auto"/>
              <w:ind w:firstLine="480" w:firstLineChars="200"/>
              <w:rPr>
                <w:rFonts w:hint="default" w:ascii="Times New Roman" w:hAnsi="Times New Roman" w:cs="Times New Roman"/>
              </w:rPr>
            </w:pPr>
            <w:r>
              <w:rPr>
                <w:rFonts w:hint="eastAsia"/>
              </w:rPr>
              <w:t>裁切</w:t>
            </w:r>
            <w:r>
              <w:rPr>
                <w:rFonts w:hint="eastAsia"/>
                <w:lang w:eastAsia="zh-CN"/>
              </w:rPr>
              <w:t>：</w:t>
            </w:r>
            <w:r>
              <w:rPr>
                <w:rFonts w:hint="eastAsia"/>
              </w:rPr>
              <w:t>将保温板按要求进行裁切加工备用。</w:t>
            </w:r>
            <w:r>
              <w:rPr>
                <w:rFonts w:hint="default" w:ascii="Times New Roman" w:hAnsi="Times New Roman" w:eastAsia="宋体" w:cs="Times New Roman"/>
                <w:sz w:val="24"/>
                <w:szCs w:val="24"/>
              </w:rPr>
              <w:t>此工序会产生废边角料S1和</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2"/>
              </w:numPr>
              <w:spacing w:line="360" w:lineRule="auto"/>
              <w:ind w:left="0" w:leftChars="0" w:firstLine="480" w:firstLineChars="200"/>
              <w:rPr>
                <w:rFonts w:hint="default" w:ascii="Times New Roman" w:hAnsi="Times New Roman" w:cs="Times New Roman"/>
              </w:rPr>
            </w:pPr>
            <w:r>
              <w:rPr>
                <w:rFonts w:hint="eastAsia" w:ascii="Times New Roman" w:hAnsi="Times New Roman" w:eastAsia="宋体" w:cs="Times New Roman"/>
              </w:rPr>
              <w:t>搅拌</w:t>
            </w:r>
            <w:r>
              <w:rPr>
                <w:rFonts w:hint="eastAsia" w:ascii="Times New Roman" w:hAnsi="Times New Roman" w:eastAsia="宋体" w:cs="Times New Roman"/>
                <w:lang w:eastAsia="zh-CN"/>
              </w:rPr>
              <w:t>：</w:t>
            </w:r>
            <w:r>
              <w:rPr>
                <w:rFonts w:hint="eastAsia" w:ascii="Times New Roman" w:hAnsi="Times New Roman" w:eastAsia="宋体" w:cs="Times New Roman"/>
              </w:rPr>
              <w:t>水</w:t>
            </w:r>
            <w:r>
              <w:rPr>
                <w:rFonts w:hint="eastAsia"/>
              </w:rPr>
              <w:t>泥、黄沙、石子、粉煤灰等按比例倒入封闭式行星搅拌机（搅拌机内同时喷雾化水），加入水，进行搅拌</w:t>
            </w:r>
            <w:r>
              <w:rPr>
                <w:rFonts w:hint="default" w:ascii="Times New Roman" w:hAnsi="Times New Roman" w:cs="Times New Roman"/>
                <w:lang w:eastAsia="zh-CN"/>
              </w:rPr>
              <w:t>。</w:t>
            </w:r>
            <w:r>
              <w:rPr>
                <w:rFonts w:hint="default" w:ascii="Times New Roman" w:hAnsi="Times New Roman" w:eastAsia="宋体" w:cs="Times New Roman"/>
                <w:sz w:val="24"/>
                <w:szCs w:val="24"/>
              </w:rPr>
              <w:t>此工序会产生粉尘</w:t>
            </w:r>
            <w:r>
              <w:rPr>
                <w:rFonts w:hint="default" w:ascii="Times New Roman" w:hAnsi="Times New Roman" w:eastAsia="宋体" w:cs="Times New Roman"/>
                <w:sz w:val="24"/>
                <w:szCs w:val="24"/>
                <w:lang w:val="en-US" w:eastAsia="zh-CN"/>
              </w:rPr>
              <w:t>G</w:t>
            </w:r>
            <w:r>
              <w:rPr>
                <w:rFonts w:hint="default" w:ascii="Times New Roman" w:hAnsi="Times New Roman" w:eastAsia="宋体" w:cs="Times New Roman"/>
                <w:sz w:val="24"/>
                <w:szCs w:val="24"/>
              </w:rPr>
              <w:t>1和</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2"/>
              </w:numPr>
              <w:spacing w:line="360" w:lineRule="auto"/>
              <w:ind w:left="0" w:leftChars="0" w:firstLine="480" w:firstLineChars="200"/>
              <w:rPr>
                <w:rFonts w:hint="eastAsia"/>
              </w:rPr>
            </w:pPr>
            <w:r>
              <w:rPr>
                <w:rFonts w:hint="eastAsia" w:ascii="Times New Roman" w:hAnsi="Times New Roman" w:eastAsia="宋体" w:cs="Times New Roman"/>
              </w:rPr>
              <w:t>压制成型</w:t>
            </w:r>
            <w:r>
              <w:rPr>
                <w:rFonts w:hint="eastAsia" w:ascii="Times New Roman" w:hAnsi="Times New Roman" w:eastAsia="宋体" w:cs="Times New Roman"/>
                <w:lang w:eastAsia="zh-CN"/>
              </w:rPr>
              <w:t>：</w:t>
            </w:r>
            <w:r>
              <w:rPr>
                <w:rFonts w:hint="eastAsia" w:ascii="Times New Roman" w:hAnsi="Times New Roman" w:eastAsia="宋体" w:cs="Times New Roman"/>
              </w:rPr>
              <w:t>搅</w:t>
            </w:r>
            <w:r>
              <w:rPr>
                <w:rFonts w:hint="eastAsia"/>
              </w:rPr>
              <w:t>拌均匀后下料进入成型机送料器中，</w:t>
            </w:r>
            <w:r>
              <w:rPr>
                <w:rFonts w:ascii="宋体" w:hAnsi="宋体" w:eastAsia="宋体" w:cs="宋体"/>
                <w:sz w:val="24"/>
                <w:szCs w:val="24"/>
              </w:rPr>
              <w:t>然后经过成型机的作用压制成</w:t>
            </w:r>
            <w:r>
              <w:rPr>
                <w:rFonts w:hint="eastAsia" w:ascii="宋体" w:hAnsi="宋体" w:eastAsia="宋体" w:cs="宋体"/>
                <w:sz w:val="24"/>
                <w:szCs w:val="24"/>
              </w:rPr>
              <w:t>复合轻质保温隔热砖、隔热瓦和隔声板</w:t>
            </w:r>
            <w:r>
              <w:rPr>
                <w:rFonts w:hint="eastAsia"/>
                <w:lang w:eastAsia="zh-CN"/>
              </w:rPr>
              <w:t>。</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2"/>
              </w:numPr>
              <w:spacing w:line="360" w:lineRule="auto"/>
              <w:ind w:left="0" w:leftChars="0" w:firstLine="480" w:firstLineChars="200"/>
              <w:rPr>
                <w:rFonts w:hint="eastAsia" w:ascii="Times New Roman" w:hAnsi="Times New Roman" w:eastAsia="宋体" w:cs="Times New Roman"/>
              </w:rPr>
            </w:pPr>
            <w:r>
              <w:rPr>
                <w:rFonts w:hint="eastAsia"/>
              </w:rPr>
              <w:t>二次加压</w:t>
            </w:r>
            <w:r>
              <w:rPr>
                <w:rFonts w:hint="eastAsia"/>
                <w:lang w:eastAsia="zh-CN"/>
              </w:rPr>
              <w:t>：</w:t>
            </w:r>
            <w:r>
              <w:rPr>
                <w:rFonts w:hint="eastAsia"/>
              </w:rPr>
              <w:t>压制成型后</w:t>
            </w:r>
            <w:r>
              <w:rPr>
                <w:rFonts w:ascii="宋体" w:hAnsi="宋体" w:eastAsia="宋体" w:cs="宋体"/>
                <w:sz w:val="24"/>
                <w:szCs w:val="24"/>
              </w:rPr>
              <w:t>的半成品</w:t>
            </w:r>
            <w:r>
              <w:rPr>
                <w:rFonts w:hint="eastAsia"/>
              </w:rPr>
              <w:t>二次加压与裁切好的保温板进行复合</w:t>
            </w:r>
            <w:r>
              <w:rPr>
                <w:rFonts w:hint="eastAsia"/>
                <w:lang w:eastAsia="zh-CN"/>
              </w:rPr>
              <w:t>。</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2"/>
              </w:numPr>
              <w:spacing w:line="360" w:lineRule="auto"/>
              <w:ind w:left="0" w:leftChars="0" w:firstLine="480" w:firstLineChars="200"/>
            </w:pPr>
            <w:r>
              <w:rPr>
                <w:rFonts w:hint="eastAsia" w:ascii="Times New Roman" w:hAnsi="Times New Roman" w:eastAsia="宋体" w:cs="Times New Roman"/>
              </w:rPr>
              <w:t>复合成品</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将</w:t>
            </w:r>
            <w:r>
              <w:rPr>
                <w:rFonts w:hint="eastAsia"/>
              </w:rPr>
              <w:t>复合后的</w:t>
            </w:r>
            <w:r>
              <w:rPr>
                <w:rFonts w:hint="eastAsia"/>
                <w:lang w:val="en-US" w:eastAsia="zh-CN"/>
              </w:rPr>
              <w:t>产</w:t>
            </w:r>
            <w:r>
              <w:rPr>
                <w:rFonts w:ascii="宋体" w:hAnsi="宋体" w:eastAsia="宋体" w:cs="宋体"/>
                <w:sz w:val="24"/>
                <w:szCs w:val="24"/>
              </w:rPr>
              <w:t>品脱模</w:t>
            </w:r>
            <w:r>
              <w:rPr>
                <w:rFonts w:hint="eastAsia"/>
              </w:rPr>
              <w:t>置于场中</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2"/>
              </w:numPr>
              <w:spacing w:line="360" w:lineRule="auto"/>
              <w:ind w:left="0" w:leftChars="0" w:firstLine="480" w:firstLineChars="200"/>
              <w:rPr>
                <w:rFonts w:hint="default" w:ascii="Times New Roman" w:hAnsi="Times New Roman" w:cs="Times New Roman"/>
              </w:rPr>
            </w:pPr>
            <w:r>
              <w:rPr>
                <w:rFonts w:hint="eastAsia"/>
              </w:rPr>
              <w:t>洒水养护</w:t>
            </w:r>
            <w:r>
              <w:rPr>
                <w:rFonts w:hint="eastAsia"/>
                <w:lang w:eastAsia="zh-CN"/>
              </w:rPr>
              <w:t>：</w:t>
            </w:r>
            <w:r>
              <w:rPr>
                <w:rFonts w:ascii="宋体" w:hAnsi="宋体" w:eastAsia="宋体" w:cs="宋体"/>
                <w:sz w:val="24"/>
                <w:szCs w:val="24"/>
              </w:rPr>
              <w:t>对</w:t>
            </w:r>
            <w:r>
              <w:rPr>
                <w:rFonts w:hint="eastAsia"/>
                <w:lang w:val="en-US" w:eastAsia="zh-CN"/>
              </w:rPr>
              <w:t>产</w:t>
            </w:r>
            <w:r>
              <w:rPr>
                <w:rFonts w:ascii="宋体" w:hAnsi="宋体" w:eastAsia="宋体" w:cs="宋体"/>
                <w:sz w:val="24"/>
                <w:szCs w:val="24"/>
              </w:rPr>
              <w:t>品</w:t>
            </w:r>
            <w:r>
              <w:rPr>
                <w:rFonts w:hint="eastAsia"/>
              </w:rPr>
              <w:t>进行洒水养护，结束后即为成品。</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此工序会产生废水W1</w:t>
            </w:r>
            <w:r>
              <w:rPr>
                <w:rFonts w:hint="eastAsia" w:ascii="Times New Roman" w:hAnsi="Times New Roman" w:eastAsia="宋体" w:cs="Times New Roman"/>
                <w:sz w:val="24"/>
                <w:szCs w:val="24"/>
                <w:lang w:eastAsia="zh-CN"/>
              </w:rPr>
              <w:t>。</w:t>
            </w:r>
          </w:p>
          <w:p>
            <w:pPr>
              <w:spacing w:line="360" w:lineRule="auto"/>
              <w:ind w:firstLine="480" w:firstLineChars="200"/>
            </w:pPr>
            <w:r>
              <w:rPr>
                <w:rFonts w:hint="eastAsia"/>
              </w:rPr>
              <w:t>小区景观生态 PC 石和高档路牙石等生态砖这两种产品的生产工艺一致，具体工艺流程如下图所示</w:t>
            </w:r>
          </w:p>
          <w:p>
            <w:pPr>
              <w:spacing w:line="360" w:lineRule="auto"/>
            </w:pPr>
            <w:r>
              <w:rPr>
                <w:rFonts w:hint="eastAsia"/>
                <w:lang w:val="en-US" w:eastAsia="zh-CN"/>
              </w:rPr>
              <w:t xml:space="preserve">         </w:t>
            </w:r>
            <w:r>
              <w:drawing>
                <wp:inline distT="0" distB="0" distL="114300" distR="114300">
                  <wp:extent cx="3467735" cy="4036060"/>
                  <wp:effectExtent l="0" t="0" r="0" b="0"/>
                  <wp:docPr id="10" name="ECB019B1-382A-4266-B25C-5B523AA43C14-3" descr="C:/Users/86136/AppData/Local/Temp/wps.QPDOL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3" descr="C:/Users/86136/AppData/Local/Temp/wps.QPDOLYwps"/>
                          <pic:cNvPicPr>
                            <a:picLocks noChangeAspect="1"/>
                          </pic:cNvPicPr>
                        </pic:nvPicPr>
                        <pic:blipFill>
                          <a:blip r:embed="rId21"/>
                          <a:stretch>
                            <a:fillRect/>
                          </a:stretch>
                        </pic:blipFill>
                        <pic:spPr>
                          <a:xfrm>
                            <a:off x="0" y="0"/>
                            <a:ext cx="3467735" cy="4036060"/>
                          </a:xfrm>
                          <a:prstGeom prst="rect">
                            <a:avLst/>
                          </a:prstGeom>
                        </pic:spPr>
                      </pic:pic>
                    </a:graphicData>
                  </a:graphic>
                </wp:inline>
              </w:drawing>
            </w:r>
          </w:p>
          <w:p>
            <w:pPr>
              <w:spacing w:line="360" w:lineRule="auto"/>
              <w:jc w:val="center"/>
            </w:pPr>
            <w:r>
              <w:t>注：G-废气、W-废水、N-噪声、S-固废</w:t>
            </w:r>
          </w:p>
          <w:p>
            <w:pPr>
              <w:pStyle w:val="8"/>
              <w:spacing w:line="360" w:lineRule="auto"/>
              <w:ind w:firstLine="1928" w:firstLineChars="800"/>
              <w:jc w:val="both"/>
              <w:rPr>
                <w:b/>
                <w:bCs/>
                <w:sz w:val="24"/>
              </w:rPr>
            </w:pPr>
            <w:r>
              <w:rPr>
                <w:b/>
                <w:bCs/>
                <w:sz w:val="24"/>
              </w:rPr>
              <w:t>图2-</w:t>
            </w:r>
            <w:r>
              <w:rPr>
                <w:rFonts w:hint="eastAsia"/>
                <w:b/>
                <w:bCs/>
                <w:sz w:val="24"/>
                <w:lang w:val="en-US" w:eastAsia="zh-CN"/>
              </w:rPr>
              <w:t>6</w:t>
            </w:r>
            <w:r>
              <w:rPr>
                <w:b/>
                <w:bCs/>
                <w:sz w:val="24"/>
              </w:rPr>
              <w:t xml:space="preserve">  项目生产工艺流程及产污节点图</w:t>
            </w:r>
          </w:p>
          <w:p>
            <w:pPr>
              <w:spacing w:line="360" w:lineRule="auto"/>
              <w:ind w:firstLine="480" w:firstLineChars="200"/>
            </w:pPr>
            <w:r>
              <w:t>工艺流程简述：</w:t>
            </w:r>
          </w:p>
          <w:p>
            <w:pPr>
              <w:numPr>
                <w:ilvl w:val="0"/>
                <w:numId w:val="0"/>
              </w:numPr>
              <w:spacing w:line="360" w:lineRule="auto"/>
              <w:ind w:firstLine="480" w:firstLineChars="200"/>
              <w:rPr>
                <w:rFonts w:hint="eastAsia"/>
              </w:rPr>
            </w:pPr>
            <w:r>
              <w:rPr>
                <w:rFonts w:hint="eastAsia"/>
                <w:lang w:val="en-US" w:eastAsia="zh-CN"/>
              </w:rPr>
              <w:t>1、</w:t>
            </w:r>
            <w:r>
              <w:rPr>
                <w:rFonts w:hint="eastAsia"/>
              </w:rPr>
              <w:t>裁切</w:t>
            </w:r>
            <w:r>
              <w:rPr>
                <w:rFonts w:hint="eastAsia"/>
                <w:lang w:eastAsia="zh-CN"/>
              </w:rPr>
              <w:t>：</w:t>
            </w:r>
            <w:r>
              <w:rPr>
                <w:rFonts w:hint="eastAsia"/>
              </w:rPr>
              <w:t>将保温板按要求进行裁切加工备用。</w:t>
            </w:r>
            <w:r>
              <w:rPr>
                <w:rFonts w:hint="default" w:ascii="Times New Roman" w:hAnsi="Times New Roman" w:eastAsia="宋体" w:cs="Times New Roman"/>
                <w:sz w:val="24"/>
                <w:szCs w:val="24"/>
              </w:rPr>
              <w:t>此工序会产生废边角料S</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和</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rPr>
            </w:pPr>
            <w:r>
              <w:rPr>
                <w:rFonts w:hint="eastAsia" w:ascii="Times New Roman" w:hAnsi="Times New Roman" w:eastAsia="宋体" w:cs="Times New Roman"/>
                <w:lang w:val="en-US" w:eastAsia="zh-CN"/>
              </w:rPr>
              <w:t>2、</w:t>
            </w:r>
            <w:r>
              <w:rPr>
                <w:rFonts w:hint="eastAsia" w:ascii="Times New Roman" w:hAnsi="Times New Roman" w:eastAsia="宋体" w:cs="Times New Roman"/>
              </w:rPr>
              <w:t>搅拌</w:t>
            </w:r>
            <w:r>
              <w:rPr>
                <w:rFonts w:hint="eastAsia" w:ascii="Times New Roman" w:hAnsi="Times New Roman" w:eastAsia="宋体" w:cs="Times New Roman"/>
                <w:lang w:eastAsia="zh-CN"/>
              </w:rPr>
              <w:t>：</w:t>
            </w:r>
            <w:r>
              <w:rPr>
                <w:rFonts w:hint="eastAsia" w:ascii="Times New Roman" w:hAnsi="Times New Roman" w:eastAsia="宋体" w:cs="Times New Roman"/>
              </w:rPr>
              <w:t>水</w:t>
            </w:r>
            <w:r>
              <w:rPr>
                <w:rFonts w:hint="eastAsia"/>
              </w:rPr>
              <w:t>泥、黄沙、石子、粉煤灰等按比例倒入封闭式行星搅拌机（搅拌机内同时喷雾化水），加入水，进行搅拌</w:t>
            </w:r>
            <w:r>
              <w:rPr>
                <w:rFonts w:hint="eastAsia"/>
                <w:lang w:eastAsia="zh-CN"/>
              </w:rPr>
              <w:t>。</w:t>
            </w:r>
            <w:r>
              <w:rPr>
                <w:rFonts w:hint="default" w:ascii="Times New Roman" w:hAnsi="Times New Roman" w:eastAsia="宋体" w:cs="Times New Roman"/>
                <w:sz w:val="24"/>
                <w:szCs w:val="24"/>
              </w:rPr>
              <w:t>此工序会产生粉尘</w:t>
            </w:r>
            <w:r>
              <w:rPr>
                <w:rFonts w:hint="default" w:ascii="Times New Roman" w:hAnsi="Times New Roman" w:eastAsia="宋体" w:cs="Times New Roman"/>
                <w:sz w:val="24"/>
                <w:szCs w:val="24"/>
                <w:lang w:val="en-US" w:eastAsia="zh-CN"/>
              </w:rPr>
              <w:t>G</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和</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rPr>
            </w:pPr>
            <w:r>
              <w:rPr>
                <w:rFonts w:hint="eastAsia" w:ascii="Times New Roman" w:hAnsi="Times New Roman" w:eastAsia="宋体" w:cs="Times New Roman"/>
                <w:lang w:val="en-US" w:eastAsia="zh-CN"/>
              </w:rPr>
              <w:t>3、</w:t>
            </w:r>
            <w:r>
              <w:rPr>
                <w:rFonts w:hint="eastAsia" w:ascii="Times New Roman" w:hAnsi="Times New Roman" w:eastAsia="宋体" w:cs="Times New Roman"/>
              </w:rPr>
              <w:t>压制成型</w:t>
            </w:r>
            <w:r>
              <w:rPr>
                <w:rFonts w:hint="eastAsia" w:ascii="Times New Roman" w:hAnsi="Times New Roman" w:eastAsia="宋体" w:cs="Times New Roman"/>
                <w:lang w:eastAsia="zh-CN"/>
              </w:rPr>
              <w:t>：</w:t>
            </w:r>
            <w:r>
              <w:rPr>
                <w:rFonts w:hint="eastAsia" w:ascii="Times New Roman" w:hAnsi="Times New Roman" w:eastAsia="宋体" w:cs="Times New Roman"/>
              </w:rPr>
              <w:t>搅</w:t>
            </w:r>
            <w:r>
              <w:rPr>
                <w:rFonts w:hint="eastAsia"/>
              </w:rPr>
              <w:t>拌均匀后下料进入成型机送料器中，</w:t>
            </w:r>
            <w:r>
              <w:rPr>
                <w:rFonts w:ascii="宋体" w:hAnsi="宋体" w:eastAsia="宋体" w:cs="宋体"/>
                <w:sz w:val="24"/>
                <w:szCs w:val="24"/>
              </w:rPr>
              <w:t>然后经过成型机的作用压制成</w:t>
            </w:r>
            <w:r>
              <w:rPr>
                <w:rFonts w:hint="eastAsia"/>
              </w:rPr>
              <w:t>小区景观生态PC石和高档路牙石等生态砖</w:t>
            </w:r>
            <w:r>
              <w:rPr>
                <w:rFonts w:hint="eastAsia"/>
                <w:lang w:eastAsia="zh-CN"/>
              </w:rPr>
              <w:t>。</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ascii="Times New Roman" w:hAnsi="Times New Roman" w:eastAsia="宋体" w:cs="Times New Roman"/>
              </w:rPr>
            </w:pPr>
            <w:r>
              <w:rPr>
                <w:rFonts w:hint="eastAsia"/>
                <w:lang w:val="en-US" w:eastAsia="zh-CN"/>
              </w:rPr>
              <w:t>4、</w:t>
            </w:r>
            <w:r>
              <w:rPr>
                <w:rFonts w:hint="eastAsia"/>
              </w:rPr>
              <w:t>二次加压</w:t>
            </w:r>
            <w:r>
              <w:rPr>
                <w:rFonts w:hint="eastAsia"/>
                <w:lang w:eastAsia="zh-CN"/>
              </w:rPr>
              <w:t>：</w:t>
            </w:r>
            <w:r>
              <w:rPr>
                <w:rFonts w:hint="eastAsia"/>
              </w:rPr>
              <w:t>压制成型后</w:t>
            </w:r>
            <w:r>
              <w:rPr>
                <w:rFonts w:ascii="宋体" w:hAnsi="宋体" w:eastAsia="宋体" w:cs="宋体"/>
                <w:sz w:val="24"/>
                <w:szCs w:val="24"/>
              </w:rPr>
              <w:t>的半成品</w:t>
            </w:r>
            <w:r>
              <w:rPr>
                <w:rFonts w:hint="eastAsia"/>
              </w:rPr>
              <w:t>二次加压与裁切好的保温板进行复合脱模</w:t>
            </w:r>
            <w:r>
              <w:rPr>
                <w:rFonts w:hint="eastAsia"/>
                <w:lang w:eastAsia="zh-CN"/>
              </w:rPr>
              <w:t>。</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w:t>
            </w:r>
            <w:r>
              <w:rPr>
                <w:rFonts w:hint="eastAsia" w:ascii="Times New Roman" w:hAnsi="Times New Roman" w:eastAsia="宋体" w:cs="Times New Roman"/>
              </w:rPr>
              <w:t>抛丸</w:t>
            </w:r>
            <w:r>
              <w:rPr>
                <w:rFonts w:hint="eastAsia" w:ascii="Times New Roman" w:hAnsi="Times New Roman" w:eastAsia="宋体" w:cs="Times New Roman"/>
                <w:lang w:eastAsia="zh-CN"/>
              </w:rPr>
              <w:t>：</w:t>
            </w:r>
            <w:r>
              <w:rPr>
                <w:rFonts w:ascii="宋体" w:hAnsi="宋体" w:eastAsia="宋体" w:cs="宋体"/>
                <w:sz w:val="24"/>
                <w:szCs w:val="24"/>
              </w:rPr>
              <w:t>将二次加压脱模后的半成品放入抛丸机中进行</w:t>
            </w:r>
            <w:r>
              <w:rPr>
                <w:rFonts w:hint="eastAsia" w:ascii="Times New Roman" w:hAnsi="Times New Roman" w:eastAsia="宋体" w:cs="Times New Roman"/>
              </w:rPr>
              <w:t>抛丸处理</w:t>
            </w:r>
            <w:r>
              <w:rPr>
                <w:rFonts w:hint="eastAsia"/>
              </w:rPr>
              <w:t>。</w:t>
            </w:r>
            <w:r>
              <w:rPr>
                <w:rFonts w:hint="default" w:ascii="Times New Roman" w:hAnsi="Times New Roman" w:eastAsia="宋体" w:cs="Times New Roman"/>
                <w:sz w:val="24"/>
                <w:szCs w:val="24"/>
              </w:rPr>
              <w:t>此工序会产生粉尘</w:t>
            </w:r>
            <w:r>
              <w:rPr>
                <w:rFonts w:hint="default" w:ascii="Times New Roman" w:hAnsi="Times New Roman" w:eastAsia="宋体" w:cs="Times New Roman"/>
                <w:sz w:val="24"/>
                <w:szCs w:val="24"/>
                <w:lang w:val="en-US" w:eastAsia="zh-CN"/>
              </w:rPr>
              <w:t>G</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和</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rPr>
            </w:pPr>
            <w:r>
              <w:rPr>
                <w:rFonts w:hint="eastAsia" w:ascii="Times New Roman" w:hAnsi="Times New Roman" w:eastAsia="宋体" w:cs="Times New Roman"/>
                <w:lang w:val="en-US" w:eastAsia="zh-CN"/>
              </w:rPr>
              <w:t>6、</w:t>
            </w:r>
            <w:r>
              <w:rPr>
                <w:rFonts w:hint="eastAsia"/>
              </w:rPr>
              <w:t>洒水养护</w:t>
            </w:r>
            <w:r>
              <w:rPr>
                <w:rFonts w:hint="eastAsia" w:ascii="Times New Roman" w:hAnsi="Times New Roman" w:eastAsia="宋体" w:cs="Times New Roman"/>
                <w:lang w:eastAsia="zh-CN"/>
              </w:rPr>
              <w:t>：</w:t>
            </w:r>
            <w:r>
              <w:rPr>
                <w:rFonts w:ascii="宋体" w:hAnsi="宋体" w:eastAsia="宋体" w:cs="宋体"/>
                <w:sz w:val="24"/>
                <w:szCs w:val="24"/>
              </w:rPr>
              <w:t>经过</w:t>
            </w:r>
            <w:r>
              <w:rPr>
                <w:rFonts w:hint="eastAsia" w:ascii="Times New Roman" w:hAnsi="Times New Roman" w:eastAsia="宋体" w:cs="Times New Roman"/>
              </w:rPr>
              <w:t>抛丸</w:t>
            </w:r>
            <w:r>
              <w:rPr>
                <w:rFonts w:hint="eastAsia"/>
              </w:rPr>
              <w:t>后的产品置于场中进行洒水养护，结束后即为成品。</w:t>
            </w:r>
            <w:r>
              <w:rPr>
                <w:rFonts w:hint="default" w:ascii="Times New Roman" w:hAnsi="Times New Roman" w:eastAsia="宋体" w:cs="Times New Roman"/>
                <w:sz w:val="24"/>
                <w:szCs w:val="24"/>
              </w:rPr>
              <w:t>此工序会产生废水W</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p>
          <w:p>
            <w:pPr>
              <w:spacing w:line="360" w:lineRule="auto"/>
              <w:ind w:firstLine="480" w:firstLineChars="200"/>
            </w:pPr>
            <w:r>
              <w:rPr>
                <w:rFonts w:hint="eastAsia"/>
              </w:rPr>
              <w:t>高档水磨石饰面隔声板生产工艺流程如下图所示</w:t>
            </w:r>
          </w:p>
          <w:p>
            <w:pPr>
              <w:spacing w:line="360" w:lineRule="auto"/>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336925" cy="4006850"/>
                  <wp:effectExtent l="0" t="0" r="0" b="0"/>
                  <wp:docPr id="11" name="ECB019B1-382A-4266-B25C-5B523AA43C14-4" descr="C:/Users/86136/AppData/Local/Temp/wps.uzUoV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4" descr="C:/Users/86136/AppData/Local/Temp/wps.uzUoVLwps"/>
                          <pic:cNvPicPr>
                            <a:picLocks noChangeAspect="1"/>
                          </pic:cNvPicPr>
                        </pic:nvPicPr>
                        <pic:blipFill>
                          <a:blip r:embed="rId22"/>
                          <a:stretch>
                            <a:fillRect/>
                          </a:stretch>
                        </pic:blipFill>
                        <pic:spPr>
                          <a:xfrm>
                            <a:off x="0" y="0"/>
                            <a:ext cx="3336925" cy="4006850"/>
                          </a:xfrm>
                          <a:prstGeom prst="rect">
                            <a:avLst/>
                          </a:prstGeom>
                        </pic:spPr>
                      </pic:pic>
                    </a:graphicData>
                  </a:graphic>
                </wp:inline>
              </w:drawing>
            </w:r>
          </w:p>
          <w:p>
            <w:pPr>
              <w:spacing w:line="360" w:lineRule="auto"/>
              <w:jc w:val="center"/>
            </w:pPr>
            <w:r>
              <w:t>注：G-废气、W-废水、N-噪声、S-固废</w:t>
            </w:r>
          </w:p>
          <w:p>
            <w:pPr>
              <w:pStyle w:val="8"/>
              <w:spacing w:line="360" w:lineRule="auto"/>
              <w:ind w:firstLine="1928" w:firstLineChars="800"/>
              <w:jc w:val="both"/>
              <w:rPr>
                <w:b/>
                <w:bCs/>
                <w:sz w:val="24"/>
              </w:rPr>
            </w:pPr>
            <w:r>
              <w:rPr>
                <w:b/>
                <w:bCs/>
                <w:sz w:val="24"/>
              </w:rPr>
              <w:t>图2-</w:t>
            </w:r>
            <w:r>
              <w:rPr>
                <w:rFonts w:hint="eastAsia"/>
                <w:b/>
                <w:bCs/>
                <w:sz w:val="24"/>
                <w:lang w:val="en-US" w:eastAsia="zh-CN"/>
              </w:rPr>
              <w:t>7</w:t>
            </w:r>
            <w:r>
              <w:rPr>
                <w:b/>
                <w:bCs/>
                <w:sz w:val="24"/>
              </w:rPr>
              <w:t xml:space="preserve">  项目生产工艺流程及产污节点图</w:t>
            </w:r>
          </w:p>
          <w:p>
            <w:pPr>
              <w:spacing w:line="360" w:lineRule="auto"/>
              <w:ind w:firstLine="480" w:firstLineChars="200"/>
            </w:pPr>
            <w:r>
              <w:t>工艺流程简述：</w:t>
            </w:r>
          </w:p>
          <w:p>
            <w:pPr>
              <w:numPr>
                <w:ilvl w:val="0"/>
                <w:numId w:val="0"/>
              </w:numPr>
              <w:spacing w:line="360" w:lineRule="auto"/>
              <w:ind w:firstLine="480" w:firstLineChars="200"/>
              <w:rPr>
                <w:rFonts w:hint="eastAsia"/>
              </w:rPr>
            </w:pPr>
            <w:r>
              <w:rPr>
                <w:rFonts w:hint="eastAsia"/>
                <w:lang w:val="en-US" w:eastAsia="zh-CN"/>
              </w:rPr>
              <w:t>1、</w:t>
            </w:r>
            <w:r>
              <w:rPr>
                <w:rFonts w:hint="eastAsia"/>
              </w:rPr>
              <w:t>裁切</w:t>
            </w:r>
            <w:r>
              <w:rPr>
                <w:rFonts w:hint="eastAsia"/>
                <w:lang w:eastAsia="zh-CN"/>
              </w:rPr>
              <w:t>：</w:t>
            </w:r>
            <w:r>
              <w:rPr>
                <w:rFonts w:hint="eastAsia"/>
              </w:rPr>
              <w:t>将保温板按要求进行裁切加工备用。</w:t>
            </w:r>
            <w:r>
              <w:rPr>
                <w:rFonts w:hint="default" w:ascii="Times New Roman" w:hAnsi="Times New Roman" w:eastAsia="宋体" w:cs="Times New Roman"/>
                <w:sz w:val="24"/>
                <w:szCs w:val="24"/>
              </w:rPr>
              <w:t>此工序会产生废边角料S</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和</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rPr>
            </w:pPr>
            <w:r>
              <w:rPr>
                <w:rFonts w:hint="eastAsia" w:ascii="Times New Roman" w:hAnsi="Times New Roman" w:eastAsia="宋体" w:cs="Times New Roman"/>
                <w:lang w:val="en-US" w:eastAsia="zh-CN"/>
              </w:rPr>
              <w:t>2、</w:t>
            </w:r>
            <w:r>
              <w:rPr>
                <w:rFonts w:hint="eastAsia" w:ascii="Times New Roman" w:hAnsi="Times New Roman" w:eastAsia="宋体" w:cs="Times New Roman"/>
              </w:rPr>
              <w:t>搅拌</w:t>
            </w:r>
            <w:r>
              <w:rPr>
                <w:rFonts w:hint="eastAsia" w:ascii="Times New Roman" w:hAnsi="Times New Roman" w:eastAsia="宋体" w:cs="Times New Roman"/>
                <w:lang w:eastAsia="zh-CN"/>
              </w:rPr>
              <w:t>：</w:t>
            </w:r>
            <w:r>
              <w:rPr>
                <w:rFonts w:hint="eastAsia" w:ascii="Times New Roman" w:hAnsi="Times New Roman" w:eastAsia="宋体" w:cs="Times New Roman"/>
              </w:rPr>
              <w:t>水</w:t>
            </w:r>
            <w:r>
              <w:rPr>
                <w:rFonts w:hint="eastAsia"/>
              </w:rPr>
              <w:t>泥、黄沙、石子、粉煤灰等按比例倒入封闭式行星搅拌机（搅拌机内同时喷雾化水），加入水，进行搅拌</w:t>
            </w:r>
            <w:r>
              <w:rPr>
                <w:rFonts w:hint="eastAsia"/>
                <w:lang w:eastAsia="zh-CN"/>
              </w:rPr>
              <w:t>。</w:t>
            </w:r>
            <w:r>
              <w:rPr>
                <w:rFonts w:hint="default" w:ascii="Times New Roman" w:hAnsi="Times New Roman" w:eastAsia="宋体" w:cs="Times New Roman"/>
                <w:sz w:val="24"/>
                <w:szCs w:val="24"/>
              </w:rPr>
              <w:t>此工序会产生粉尘</w:t>
            </w:r>
            <w:r>
              <w:rPr>
                <w:rFonts w:hint="default" w:ascii="Times New Roman" w:hAnsi="Times New Roman" w:eastAsia="宋体" w:cs="Times New Roman"/>
                <w:sz w:val="24"/>
                <w:szCs w:val="24"/>
                <w:lang w:val="en-US" w:eastAsia="zh-CN"/>
              </w:rPr>
              <w:t>G</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和</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rPr>
            </w:pPr>
            <w:r>
              <w:rPr>
                <w:rFonts w:hint="eastAsia" w:ascii="Times New Roman" w:hAnsi="Times New Roman" w:eastAsia="宋体" w:cs="Times New Roman"/>
                <w:lang w:val="en-US" w:eastAsia="zh-CN"/>
              </w:rPr>
              <w:t>3、</w:t>
            </w:r>
            <w:r>
              <w:rPr>
                <w:rFonts w:hint="eastAsia" w:ascii="Times New Roman" w:hAnsi="Times New Roman" w:eastAsia="宋体" w:cs="Times New Roman"/>
              </w:rPr>
              <w:t>压制成型</w:t>
            </w:r>
            <w:r>
              <w:rPr>
                <w:rFonts w:hint="eastAsia" w:ascii="Times New Roman" w:hAnsi="Times New Roman" w:eastAsia="宋体" w:cs="Times New Roman"/>
                <w:lang w:eastAsia="zh-CN"/>
              </w:rPr>
              <w:t>：</w:t>
            </w:r>
            <w:r>
              <w:rPr>
                <w:rFonts w:hint="eastAsia" w:ascii="Times New Roman" w:hAnsi="Times New Roman" w:eastAsia="宋体" w:cs="Times New Roman"/>
              </w:rPr>
              <w:t>搅</w:t>
            </w:r>
            <w:r>
              <w:rPr>
                <w:rFonts w:hint="eastAsia"/>
              </w:rPr>
              <w:t>拌均匀后下料进入成型机送料器中，</w:t>
            </w:r>
            <w:r>
              <w:rPr>
                <w:rFonts w:ascii="宋体" w:hAnsi="宋体" w:eastAsia="宋体" w:cs="宋体"/>
                <w:sz w:val="24"/>
                <w:szCs w:val="24"/>
              </w:rPr>
              <w:t>然后经过成型机的作用压制成</w:t>
            </w:r>
            <w:r>
              <w:rPr>
                <w:rFonts w:hint="eastAsia"/>
              </w:rPr>
              <w:t>高档水磨石饰面隔声板</w:t>
            </w:r>
            <w:r>
              <w:rPr>
                <w:rFonts w:hint="eastAsia"/>
                <w:lang w:eastAsia="zh-CN"/>
              </w:rPr>
              <w:t>。</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ascii="Times New Roman" w:hAnsi="Times New Roman" w:eastAsia="宋体" w:cs="Times New Roman"/>
              </w:rPr>
            </w:pPr>
            <w:r>
              <w:rPr>
                <w:rFonts w:hint="eastAsia"/>
                <w:lang w:val="en-US" w:eastAsia="zh-CN"/>
              </w:rPr>
              <w:t>4、</w:t>
            </w:r>
            <w:r>
              <w:rPr>
                <w:rFonts w:hint="eastAsia"/>
              </w:rPr>
              <w:t>二次加压</w:t>
            </w:r>
            <w:r>
              <w:rPr>
                <w:rFonts w:hint="eastAsia"/>
                <w:lang w:eastAsia="zh-CN"/>
              </w:rPr>
              <w:t>：</w:t>
            </w:r>
            <w:r>
              <w:rPr>
                <w:rFonts w:hint="eastAsia"/>
              </w:rPr>
              <w:t>压制成型后</w:t>
            </w:r>
            <w:r>
              <w:rPr>
                <w:rFonts w:ascii="宋体" w:hAnsi="宋体" w:eastAsia="宋体" w:cs="宋体"/>
                <w:sz w:val="24"/>
                <w:szCs w:val="24"/>
              </w:rPr>
              <w:t>的半成品</w:t>
            </w:r>
            <w:r>
              <w:rPr>
                <w:rFonts w:hint="eastAsia"/>
              </w:rPr>
              <w:t>二次加压与裁切好的保温板进行复合脱模</w:t>
            </w:r>
            <w:r>
              <w:rPr>
                <w:rFonts w:hint="eastAsia"/>
                <w:lang w:eastAsia="zh-CN"/>
              </w:rPr>
              <w:t>。</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w:t>
            </w:r>
            <w:r>
              <w:rPr>
                <w:rFonts w:hint="eastAsia" w:ascii="Times New Roman" w:hAnsi="Times New Roman" w:eastAsia="宋体" w:cs="Times New Roman"/>
              </w:rPr>
              <w:t>水磨加工</w:t>
            </w:r>
            <w:r>
              <w:rPr>
                <w:rFonts w:hint="eastAsia" w:ascii="Times New Roman" w:hAnsi="Times New Roman" w:eastAsia="宋体" w:cs="Times New Roman"/>
                <w:lang w:eastAsia="zh-CN"/>
              </w:rPr>
              <w:t>：</w:t>
            </w:r>
            <w:r>
              <w:rPr>
                <w:rFonts w:ascii="宋体" w:hAnsi="宋体" w:eastAsia="宋体" w:cs="宋体"/>
                <w:sz w:val="24"/>
                <w:szCs w:val="24"/>
              </w:rPr>
              <w:t>将二次加压脱模后的半成品放入</w:t>
            </w:r>
            <w:r>
              <w:rPr>
                <w:rFonts w:hint="eastAsia" w:ascii="Times New Roman" w:hAnsi="Times New Roman" w:eastAsia="宋体" w:cs="Times New Roman"/>
              </w:rPr>
              <w:t>水磨机</w:t>
            </w:r>
            <w:r>
              <w:rPr>
                <w:rFonts w:ascii="宋体" w:hAnsi="宋体" w:eastAsia="宋体" w:cs="宋体"/>
                <w:sz w:val="24"/>
                <w:szCs w:val="24"/>
              </w:rPr>
              <w:t>中进行</w:t>
            </w:r>
            <w:r>
              <w:rPr>
                <w:rFonts w:hint="eastAsia" w:ascii="Times New Roman" w:hAnsi="Times New Roman" w:eastAsia="宋体" w:cs="Times New Roman"/>
              </w:rPr>
              <w:t>水磨加工处理</w:t>
            </w:r>
            <w:r>
              <w:rPr>
                <w:rFonts w:hint="eastAsia"/>
              </w:rPr>
              <w:t>。</w:t>
            </w:r>
            <w:r>
              <w:rPr>
                <w:rFonts w:hint="default" w:ascii="Times New Roman" w:hAnsi="Times New Roman" w:eastAsia="宋体" w:cs="Times New Roman"/>
                <w:sz w:val="24"/>
                <w:szCs w:val="24"/>
              </w:rPr>
              <w:t>此工序会产生</w:t>
            </w:r>
            <w:r>
              <w:rPr>
                <w:rFonts w:ascii="宋体" w:hAnsi="宋体" w:eastAsia="宋体" w:cs="宋体"/>
                <w:sz w:val="24"/>
                <w:szCs w:val="24"/>
              </w:rPr>
              <w:t>设备</w:t>
            </w:r>
            <w:r>
              <w:rPr>
                <w:rFonts w:hint="default" w:ascii="Times New Roman" w:hAnsi="Times New Roman" w:eastAsia="宋体" w:cs="Times New Roman"/>
                <w:sz w:val="24"/>
                <w:szCs w:val="24"/>
              </w:rPr>
              <w:t>噪声</w:t>
            </w:r>
            <w:r>
              <w:rPr>
                <w:rFonts w:hint="eastAsia" w:ascii="Times New Roman" w:hAnsi="Times New Roman" w:eastAsia="宋体" w:cs="Times New Roman"/>
                <w:sz w:val="24"/>
                <w:szCs w:val="24"/>
                <w:lang w:eastAsia="zh-CN"/>
              </w:rPr>
              <w:t>。</w:t>
            </w:r>
          </w:p>
          <w:p>
            <w:pPr>
              <w:numPr>
                <w:ilvl w:val="0"/>
                <w:numId w:val="0"/>
              </w:numPr>
              <w:spacing w:line="360" w:lineRule="auto"/>
              <w:ind w:firstLine="480" w:firstLineChars="200"/>
              <w:rPr>
                <w:rFonts w:hint="eastAsia"/>
              </w:rPr>
            </w:pPr>
            <w:r>
              <w:rPr>
                <w:rFonts w:hint="eastAsia"/>
                <w:lang w:val="en-US" w:eastAsia="zh-CN"/>
              </w:rPr>
              <w:t>6、</w:t>
            </w:r>
            <w:r>
              <w:rPr>
                <w:rFonts w:hint="eastAsia"/>
              </w:rPr>
              <w:t>洒水养护</w:t>
            </w:r>
            <w:r>
              <w:rPr>
                <w:rFonts w:hint="eastAsia" w:ascii="Times New Roman" w:hAnsi="Times New Roman" w:eastAsia="宋体" w:cs="Times New Roman"/>
                <w:lang w:eastAsia="zh-CN"/>
              </w:rPr>
              <w:t>：</w:t>
            </w:r>
            <w:r>
              <w:rPr>
                <w:rFonts w:ascii="宋体" w:hAnsi="宋体" w:eastAsia="宋体" w:cs="宋体"/>
                <w:sz w:val="24"/>
                <w:szCs w:val="24"/>
              </w:rPr>
              <w:t>经过</w:t>
            </w:r>
            <w:r>
              <w:rPr>
                <w:rFonts w:hint="eastAsia" w:ascii="Times New Roman" w:hAnsi="Times New Roman" w:eastAsia="宋体" w:cs="Times New Roman"/>
              </w:rPr>
              <w:t>水磨</w:t>
            </w:r>
            <w:r>
              <w:rPr>
                <w:rFonts w:hint="eastAsia"/>
              </w:rPr>
              <w:t>后的产品置于场中进行洒水养护，结束后即为成品。</w:t>
            </w:r>
            <w:r>
              <w:rPr>
                <w:rFonts w:hint="default" w:ascii="Times New Roman" w:hAnsi="Times New Roman" w:eastAsia="宋体" w:cs="Times New Roman"/>
                <w:sz w:val="24"/>
                <w:szCs w:val="24"/>
              </w:rPr>
              <w:t>此工序会产生废水W</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p>
          <w:p>
            <w:pPr>
              <w:spacing w:line="360" w:lineRule="auto"/>
              <w:ind w:firstLine="480" w:firstLineChars="200"/>
            </w:pPr>
            <w:r>
              <w:t>产污环节简述：</w:t>
            </w:r>
          </w:p>
          <w:p>
            <w:pPr>
              <w:numPr>
                <w:ilvl w:val="0"/>
                <w:numId w:val="3"/>
              </w:numPr>
              <w:spacing w:line="360" w:lineRule="auto"/>
              <w:ind w:firstLine="480" w:firstLineChars="200"/>
            </w:pPr>
            <w:r>
              <w:t>废气</w:t>
            </w:r>
            <w:r>
              <w:rPr>
                <w:sz w:val="21"/>
                <w:szCs w:val="21"/>
              </w:rPr>
              <w:t>：</w:t>
            </w:r>
            <w:r>
              <w:rPr>
                <w:rFonts w:hint="default" w:ascii="宋体" w:hAnsi="宋体" w:eastAsia="宋体" w:cs="宋体"/>
                <w:sz w:val="24"/>
                <w:szCs w:val="24"/>
              </w:rPr>
              <w:t>搅拌</w:t>
            </w:r>
            <w:r>
              <w:rPr>
                <w:rFonts w:hint="default" w:ascii="Times New Roman" w:hAnsi="Times New Roman" w:cs="Times New Roman"/>
                <w:sz w:val="24"/>
              </w:rPr>
              <w:t>产生的</w:t>
            </w:r>
            <w:r>
              <w:rPr>
                <w:rFonts w:hint="eastAsia" w:cs="Times New Roman"/>
                <w:sz w:val="24"/>
                <w:lang w:val="en-US" w:eastAsia="zh-CN"/>
              </w:rPr>
              <w:t>粉尘</w:t>
            </w:r>
            <w:r>
              <w:rPr>
                <w:rFonts w:hint="default" w:ascii="Times New Roman" w:hAnsi="Times New Roman" w:cs="Times New Roman"/>
              </w:rPr>
              <w:t>G1</w:t>
            </w:r>
            <w:r>
              <w:rPr>
                <w:rFonts w:hint="eastAsia" w:cs="Times New Roman"/>
                <w:lang w:eastAsia="zh-CN"/>
              </w:rPr>
              <w:t>、</w:t>
            </w:r>
            <w:r>
              <w:rPr>
                <w:rFonts w:hint="default" w:ascii="Times New Roman" w:hAnsi="Times New Roman" w:cs="Times New Roman"/>
              </w:rPr>
              <w:t>G</w:t>
            </w:r>
            <w:r>
              <w:rPr>
                <w:rFonts w:hint="eastAsia" w:cs="Times New Roman"/>
                <w:lang w:val="en-US" w:eastAsia="zh-CN"/>
              </w:rPr>
              <w:t>2、</w:t>
            </w:r>
            <w:r>
              <w:rPr>
                <w:rFonts w:hint="default" w:ascii="Times New Roman" w:hAnsi="Times New Roman" w:cs="Times New Roman"/>
              </w:rPr>
              <w:t>G</w:t>
            </w:r>
            <w:r>
              <w:rPr>
                <w:rFonts w:hint="eastAsia" w:cs="Times New Roman"/>
                <w:lang w:val="en-US" w:eastAsia="zh-CN"/>
              </w:rPr>
              <w:t>4；</w:t>
            </w:r>
            <w:r>
              <w:rPr>
                <w:rFonts w:hint="eastAsia" w:ascii="宋体" w:hAnsi="宋体" w:cs="宋体"/>
                <w:sz w:val="24"/>
                <w:szCs w:val="24"/>
                <w:lang w:val="en-US" w:eastAsia="zh-CN"/>
              </w:rPr>
              <w:t>抛丸</w:t>
            </w:r>
            <w:r>
              <w:rPr>
                <w:rFonts w:ascii="宋体" w:hAnsi="宋体" w:cs="宋体"/>
              </w:rPr>
              <w:t>产生</w:t>
            </w:r>
            <w:r>
              <w:rPr>
                <w:rFonts w:hint="eastAsia" w:ascii="宋体" w:hAnsi="宋体" w:cs="宋体"/>
                <w:lang w:val="en-US" w:eastAsia="zh-CN"/>
              </w:rPr>
              <w:t>的</w:t>
            </w:r>
            <w:r>
              <w:rPr>
                <w:rFonts w:hint="eastAsia" w:cs="Times New Roman"/>
                <w:sz w:val="24"/>
                <w:lang w:val="en-US" w:eastAsia="zh-CN"/>
              </w:rPr>
              <w:t>粉尘</w:t>
            </w:r>
            <w:r>
              <w:rPr>
                <w:rFonts w:hint="default" w:ascii="Times New Roman" w:hAnsi="Times New Roman" w:eastAsia="宋体" w:cs="Times New Roman"/>
              </w:rPr>
              <w:t>G</w:t>
            </w:r>
            <w:r>
              <w:rPr>
                <w:rFonts w:hint="eastAsia" w:cs="Times New Roman"/>
                <w:lang w:val="en-US" w:eastAsia="zh-CN"/>
              </w:rPr>
              <w:t>3</w:t>
            </w:r>
            <w:r>
              <w:t>；</w:t>
            </w:r>
          </w:p>
          <w:p>
            <w:pPr>
              <w:numPr>
                <w:ilvl w:val="0"/>
                <w:numId w:val="3"/>
              </w:numPr>
              <w:spacing w:line="360" w:lineRule="auto"/>
              <w:ind w:firstLine="480" w:firstLineChars="200"/>
              <w:rPr>
                <w:rFonts w:hint="default" w:ascii="Times New Roman" w:hAnsi="Times New Roman" w:cs="Times New Roman"/>
              </w:rPr>
            </w:pPr>
            <w:r>
              <w:t>废水：生活污水</w:t>
            </w:r>
            <w:r>
              <w:rPr>
                <w:rFonts w:hint="eastAsia"/>
                <w:lang w:eastAsia="zh-CN"/>
              </w:rPr>
              <w:t>、</w:t>
            </w:r>
            <w:r>
              <w:rPr>
                <w:rFonts w:ascii="宋体" w:hAnsi="宋体" w:eastAsia="宋体" w:cs="宋体"/>
                <w:sz w:val="24"/>
                <w:szCs w:val="24"/>
              </w:rPr>
              <w:t>生产废水</w:t>
            </w:r>
            <w:r>
              <w:rPr>
                <w:rFonts w:hint="eastAsia" w:ascii="宋体" w:hAnsi="宋体" w:eastAsia="宋体" w:cs="宋体"/>
                <w:sz w:val="24"/>
                <w:szCs w:val="24"/>
                <w:lang w:eastAsia="zh-CN"/>
              </w:rPr>
              <w:t>（</w:t>
            </w:r>
            <w:r>
              <w:rPr>
                <w:rFonts w:hint="eastAsia"/>
              </w:rPr>
              <w:t>养护</w:t>
            </w:r>
            <w:r>
              <w:rPr>
                <w:rFonts w:ascii="宋体" w:hAnsi="宋体" w:eastAsia="宋体" w:cs="宋体"/>
                <w:sz w:val="24"/>
                <w:szCs w:val="24"/>
              </w:rPr>
              <w:t>废</w:t>
            </w:r>
            <w:r>
              <w:rPr>
                <w:rFonts w:hint="default" w:ascii="Times New Roman" w:hAnsi="Times New Roman" w:eastAsia="宋体" w:cs="Times New Roman"/>
                <w:sz w:val="24"/>
                <w:szCs w:val="24"/>
              </w:rPr>
              <w:t>水</w:t>
            </w:r>
            <w:r>
              <w:rPr>
                <w:rFonts w:hint="default" w:ascii="Times New Roman" w:hAnsi="Times New Roman" w:cs="Times New Roman"/>
                <w:sz w:val="24"/>
                <w:szCs w:val="24"/>
                <w:lang w:val="en-US" w:eastAsia="zh-CN"/>
              </w:rPr>
              <w:t>W1、W2、W3</w:t>
            </w:r>
            <w:r>
              <w:rPr>
                <w:rFonts w:hint="eastAsia" w:ascii="Times New Roman" w:hAnsi="Times New Roman" w:cs="Times New Roman"/>
                <w:sz w:val="24"/>
                <w:szCs w:val="24"/>
                <w:lang w:val="en-US" w:eastAsia="zh-CN"/>
              </w:rPr>
              <w:t>、</w:t>
            </w:r>
            <w:r>
              <w:rPr>
                <w:rFonts w:ascii="宋体" w:hAnsi="宋体" w:eastAsia="宋体" w:cs="宋体"/>
                <w:sz w:val="24"/>
                <w:szCs w:val="24"/>
              </w:rPr>
              <w:t>冲洗机器产生的废水</w:t>
            </w:r>
            <w:r>
              <w:rPr>
                <w:rFonts w:hint="eastAsia" w:ascii="宋体" w:hAnsi="宋体" w:eastAsia="宋体" w:cs="宋体"/>
                <w:sz w:val="24"/>
                <w:szCs w:val="24"/>
                <w:lang w:eastAsia="zh-CN"/>
              </w:rPr>
              <w:t>）</w:t>
            </w:r>
            <w:r>
              <w:rPr>
                <w:rFonts w:hint="default" w:ascii="Times New Roman" w:hAnsi="Times New Roman" w:cs="Times New Roman"/>
              </w:rPr>
              <w:t>；</w:t>
            </w:r>
          </w:p>
          <w:p>
            <w:pPr>
              <w:numPr>
                <w:ilvl w:val="0"/>
                <w:numId w:val="3"/>
              </w:numPr>
              <w:spacing w:line="360" w:lineRule="auto"/>
              <w:ind w:firstLine="480" w:firstLineChars="200"/>
            </w:pPr>
            <w:r>
              <w:t>噪声：设备运转噪声；</w:t>
            </w:r>
          </w:p>
          <w:p>
            <w:pPr>
              <w:numPr>
                <w:ilvl w:val="0"/>
                <w:numId w:val="3"/>
              </w:numPr>
              <w:spacing w:line="360" w:lineRule="auto"/>
              <w:ind w:firstLine="480" w:firstLineChars="200"/>
              <w:rPr>
                <w:sz w:val="24"/>
                <w:szCs w:val="24"/>
              </w:rPr>
            </w:pPr>
            <w:r>
              <w:t>固废：生活垃圾、废边角料S</w:t>
            </w:r>
            <w:r>
              <w:rPr>
                <w:rFonts w:hint="eastAsia"/>
                <w:lang w:val="en-US" w:eastAsia="zh-CN"/>
              </w:rPr>
              <w:t>1、</w:t>
            </w:r>
            <w:r>
              <w:t>S</w:t>
            </w:r>
            <w:r>
              <w:rPr>
                <w:rFonts w:hint="eastAsia"/>
                <w:lang w:val="en-US" w:eastAsia="zh-CN"/>
              </w:rPr>
              <w:t>2、</w:t>
            </w:r>
            <w:r>
              <w:t>S</w:t>
            </w:r>
            <w:r>
              <w:rPr>
                <w:rFonts w:hint="eastAsia"/>
                <w:lang w:val="en-US" w:eastAsia="zh-CN"/>
              </w:rPr>
              <w:t>3</w:t>
            </w:r>
            <w:r>
              <w:rPr>
                <w:rFonts w:hint="eastAsia"/>
              </w:rPr>
              <w:t>、</w:t>
            </w:r>
            <w:r>
              <w:rPr>
                <w:rFonts w:hint="eastAsia" w:cs="宋体"/>
              </w:rPr>
              <w:t>除尘器收集的粉尘</w:t>
            </w:r>
            <w:r>
              <w:rPr>
                <w:rFonts w:hint="eastAsia" w:cs="宋体"/>
                <w:sz w:val="24"/>
                <w:szCs w:val="24"/>
                <w:lang w:eastAsia="zh-CN"/>
              </w:rPr>
              <w:t>、</w:t>
            </w:r>
            <w:r>
              <w:rPr>
                <w:rFonts w:hint="eastAsia" w:cs="宋体"/>
              </w:rPr>
              <w:t>沉淀池砂石、沉淀池污泥、</w:t>
            </w:r>
            <w:r>
              <w:rPr>
                <w:rFonts w:hint="eastAsia" w:cs="宋体"/>
                <w:sz w:val="24"/>
                <w:szCs w:val="24"/>
                <w:lang w:eastAsia="zh-CN"/>
              </w:rPr>
              <w:t>、</w:t>
            </w:r>
            <w:r>
              <w:rPr>
                <w:rFonts w:hint="eastAsia"/>
                <w:sz w:val="24"/>
                <w:szCs w:val="24"/>
              </w:rPr>
              <w:t>废</w:t>
            </w:r>
            <w:r>
              <w:rPr>
                <w:rFonts w:hint="eastAsia"/>
                <w:sz w:val="24"/>
                <w:szCs w:val="24"/>
                <w:lang w:val="en-US" w:eastAsia="zh-CN"/>
              </w:rPr>
              <w:t>机</w:t>
            </w:r>
            <w:r>
              <w:rPr>
                <w:rFonts w:hint="eastAsia" w:ascii="Times New Roman" w:hAnsi="Times New Roman" w:eastAsia="宋体" w:cs="Times New Roman"/>
                <w:kern w:val="2"/>
                <w:sz w:val="24"/>
                <w:szCs w:val="24"/>
                <w:lang w:val="en-US" w:eastAsia="zh-CN" w:bidi="ar-SA"/>
              </w:rPr>
              <w:t>油</w:t>
            </w:r>
            <w:r>
              <w:rPr>
                <w:rFonts w:hint="eastAsia"/>
              </w:rPr>
              <w:t>、</w:t>
            </w:r>
            <w:r>
              <w:rPr>
                <w:rFonts w:hint="eastAsia"/>
                <w:sz w:val="24"/>
                <w:szCs w:val="24"/>
              </w:rPr>
              <w:t>废</w:t>
            </w:r>
            <w:r>
              <w:rPr>
                <w:rFonts w:hint="eastAsia"/>
                <w:sz w:val="24"/>
                <w:szCs w:val="24"/>
                <w:lang w:val="en-US" w:eastAsia="zh-CN"/>
              </w:rPr>
              <w:t>机</w:t>
            </w:r>
            <w:r>
              <w:rPr>
                <w:rFonts w:hint="eastAsia" w:ascii="Times New Roman" w:hAnsi="Times New Roman" w:eastAsia="宋体" w:cs="Times New Roman"/>
                <w:kern w:val="2"/>
                <w:sz w:val="24"/>
                <w:szCs w:val="24"/>
                <w:lang w:val="en-US" w:eastAsia="zh-CN" w:bidi="ar-SA"/>
              </w:rPr>
              <w:t>油</w:t>
            </w:r>
            <w:r>
              <w:rPr>
                <w:rFonts w:hint="eastAsia"/>
                <w:sz w:val="24"/>
                <w:szCs w:val="24"/>
              </w:rPr>
              <w:t>桶</w:t>
            </w:r>
            <w:r>
              <w:rPr>
                <w:sz w:val="24"/>
                <w:szCs w:val="24"/>
              </w:rPr>
              <w:t>。</w:t>
            </w:r>
          </w:p>
          <w:p>
            <w:pPr>
              <w:spacing w:line="360" w:lineRule="auto"/>
              <w:jc w:val="center"/>
              <w:rPr>
                <w:b/>
                <w:bCs/>
              </w:rPr>
            </w:pPr>
            <w:r>
              <w:rPr>
                <w:b/>
                <w:bCs/>
              </w:rPr>
              <w:t>表2-</w:t>
            </w:r>
            <w:r>
              <w:rPr>
                <w:rFonts w:hint="eastAsia"/>
                <w:b/>
                <w:bCs/>
                <w:lang w:val="en-US" w:eastAsia="zh-CN"/>
              </w:rPr>
              <w:t>8</w:t>
            </w:r>
            <w:r>
              <w:rPr>
                <w:b/>
                <w:bCs/>
              </w:rPr>
              <w:t xml:space="preserve">  产污环节一览表</w:t>
            </w:r>
          </w:p>
          <w:tbl>
            <w:tblPr>
              <w:tblStyle w:val="25"/>
              <w:tblW w:w="7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591"/>
              <w:gridCol w:w="1415"/>
              <w:gridCol w:w="1829"/>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Align w:val="center"/>
                </w:tcPr>
                <w:p>
                  <w:pPr>
                    <w:jc w:val="center"/>
                    <w:rPr>
                      <w:b/>
                      <w:bCs/>
                      <w:sz w:val="21"/>
                      <w:szCs w:val="21"/>
                    </w:rPr>
                  </w:pPr>
                  <w:r>
                    <w:rPr>
                      <w:b/>
                      <w:bCs/>
                      <w:sz w:val="21"/>
                      <w:szCs w:val="21"/>
                    </w:rPr>
                    <w:t>污染物类型</w:t>
                  </w:r>
                </w:p>
              </w:tc>
              <w:tc>
                <w:tcPr>
                  <w:tcW w:w="1591" w:type="dxa"/>
                  <w:vAlign w:val="center"/>
                </w:tcPr>
                <w:p>
                  <w:pPr>
                    <w:jc w:val="center"/>
                    <w:rPr>
                      <w:b/>
                      <w:bCs/>
                      <w:sz w:val="21"/>
                      <w:szCs w:val="21"/>
                    </w:rPr>
                  </w:pPr>
                  <w:r>
                    <w:rPr>
                      <w:b/>
                      <w:bCs/>
                      <w:sz w:val="21"/>
                      <w:szCs w:val="21"/>
                    </w:rPr>
                    <w:t>产污环节</w:t>
                  </w:r>
                </w:p>
              </w:tc>
              <w:tc>
                <w:tcPr>
                  <w:tcW w:w="1415" w:type="dxa"/>
                  <w:vAlign w:val="center"/>
                </w:tcPr>
                <w:p>
                  <w:pPr>
                    <w:jc w:val="center"/>
                    <w:rPr>
                      <w:b/>
                      <w:bCs/>
                      <w:sz w:val="21"/>
                      <w:szCs w:val="21"/>
                    </w:rPr>
                  </w:pPr>
                  <w:r>
                    <w:rPr>
                      <w:b/>
                      <w:bCs/>
                      <w:sz w:val="21"/>
                      <w:szCs w:val="21"/>
                    </w:rPr>
                    <w:t>污染因子</w:t>
                  </w:r>
                </w:p>
              </w:tc>
              <w:tc>
                <w:tcPr>
                  <w:tcW w:w="1829" w:type="dxa"/>
                  <w:vAlign w:val="center"/>
                </w:tcPr>
                <w:p>
                  <w:pPr>
                    <w:jc w:val="center"/>
                    <w:rPr>
                      <w:b/>
                      <w:bCs/>
                      <w:sz w:val="21"/>
                      <w:szCs w:val="21"/>
                    </w:rPr>
                  </w:pPr>
                  <w:r>
                    <w:rPr>
                      <w:b/>
                      <w:bCs/>
                      <w:sz w:val="21"/>
                      <w:szCs w:val="21"/>
                    </w:rPr>
                    <w:t>处理措施</w:t>
                  </w:r>
                </w:p>
              </w:tc>
              <w:tc>
                <w:tcPr>
                  <w:tcW w:w="1747" w:type="dxa"/>
                  <w:vAlign w:val="center"/>
                </w:tcPr>
                <w:p>
                  <w:pPr>
                    <w:jc w:val="center"/>
                    <w:rPr>
                      <w:b/>
                      <w:bCs/>
                      <w:sz w:val="21"/>
                      <w:szCs w:val="21"/>
                    </w:rPr>
                  </w:pPr>
                  <w:r>
                    <w:rPr>
                      <w:b/>
                      <w:bCs/>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Merge w:val="restart"/>
                  <w:vAlign w:val="center"/>
                </w:tcPr>
                <w:p>
                  <w:pPr>
                    <w:jc w:val="center"/>
                    <w:rPr>
                      <w:sz w:val="21"/>
                      <w:szCs w:val="21"/>
                    </w:rPr>
                  </w:pPr>
                  <w:r>
                    <w:rPr>
                      <w:sz w:val="21"/>
                      <w:szCs w:val="21"/>
                    </w:rPr>
                    <w:t>废气</w:t>
                  </w:r>
                </w:p>
              </w:tc>
              <w:tc>
                <w:tcPr>
                  <w:tcW w:w="1591"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搅拌</w:t>
                  </w:r>
                </w:p>
              </w:tc>
              <w:tc>
                <w:tcPr>
                  <w:tcW w:w="1415" w:type="dxa"/>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粉尘</w:t>
                  </w:r>
                  <w:r>
                    <w:rPr>
                      <w:rFonts w:hint="default" w:ascii="Times New Roman" w:hAnsi="Times New Roman" w:cs="Times New Roman"/>
                      <w:sz w:val="21"/>
                      <w:szCs w:val="21"/>
                    </w:rPr>
                    <w:t>G1</w:t>
                  </w:r>
                  <w:r>
                    <w:rPr>
                      <w:rFonts w:hint="default" w:ascii="Times New Roman" w:hAnsi="Times New Roman" w:cs="Times New Roman"/>
                      <w:sz w:val="21"/>
                      <w:szCs w:val="21"/>
                      <w:lang w:eastAsia="zh-CN"/>
                    </w:rPr>
                    <w:t>、</w:t>
                  </w:r>
                  <w:r>
                    <w:rPr>
                      <w:rFonts w:hint="default" w:ascii="Times New Roman" w:hAnsi="Times New Roman" w:cs="Times New Roman"/>
                      <w:sz w:val="21"/>
                      <w:szCs w:val="21"/>
                    </w:rPr>
                    <w:t>G</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G</w:t>
                  </w:r>
                  <w:r>
                    <w:rPr>
                      <w:rFonts w:hint="default" w:ascii="Times New Roman" w:hAnsi="Times New Roman" w:cs="Times New Roman"/>
                      <w:sz w:val="21"/>
                      <w:szCs w:val="21"/>
                      <w:lang w:val="en-US" w:eastAsia="zh-CN"/>
                    </w:rPr>
                    <w:t>4</w:t>
                  </w:r>
                </w:p>
              </w:tc>
              <w:tc>
                <w:tcPr>
                  <w:tcW w:w="1829" w:type="dxa"/>
                  <w:vAlign w:val="center"/>
                </w:tcPr>
                <w:p>
                  <w:pPr>
                    <w:widowControl w:val="0"/>
                    <w:jc w:val="center"/>
                    <w:rPr>
                      <w:rFonts w:hint="default" w:ascii="Times New Roman" w:hAnsi="Times New Roman" w:cs="Times New Roman"/>
                      <w:sz w:val="21"/>
                      <w:szCs w:val="21"/>
                    </w:rPr>
                  </w:pPr>
                  <w:r>
                    <w:rPr>
                      <w:rFonts w:hint="eastAsia" w:cs="宋体"/>
                      <w:sz w:val="21"/>
                      <w:szCs w:val="21"/>
                    </w:rPr>
                    <w:t>设备自带除尘器</w:t>
                  </w:r>
                </w:p>
              </w:tc>
              <w:tc>
                <w:tcPr>
                  <w:tcW w:w="1747" w:type="dxa"/>
                  <w:vAlign w:val="center"/>
                </w:tcPr>
                <w:p>
                  <w:pPr>
                    <w:widowControl w:val="0"/>
                    <w:jc w:val="center"/>
                    <w:rPr>
                      <w:sz w:val="21"/>
                      <w:szCs w:val="21"/>
                    </w:rPr>
                  </w:pPr>
                  <w:r>
                    <w:rPr>
                      <w:rFonts w:hint="eastAsia" w:cs="宋体"/>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Merge w:val="continue"/>
                  <w:vAlign w:val="center"/>
                </w:tcPr>
                <w:p>
                  <w:pPr>
                    <w:jc w:val="center"/>
                    <w:rPr>
                      <w:sz w:val="21"/>
                      <w:szCs w:val="21"/>
                    </w:rPr>
                  </w:pPr>
                </w:p>
              </w:tc>
              <w:tc>
                <w:tcPr>
                  <w:tcW w:w="1591" w:type="dxa"/>
                  <w:vAlign w:val="center"/>
                </w:tcPr>
                <w:p>
                  <w:pPr>
                    <w:jc w:val="center"/>
                    <w:rPr>
                      <w:rFonts w:ascii="Times New Roman" w:hAnsi="Times New Roman" w:eastAsia="宋体" w:cs="Times New Roman"/>
                      <w:sz w:val="21"/>
                      <w:szCs w:val="21"/>
                    </w:rPr>
                  </w:pPr>
                  <w:r>
                    <w:rPr>
                      <w:rFonts w:hint="default" w:ascii="Times New Roman" w:hAnsi="Times New Roman" w:cs="Times New Roman"/>
                      <w:sz w:val="21"/>
                      <w:szCs w:val="21"/>
                      <w:lang w:val="en-US" w:eastAsia="zh-CN"/>
                    </w:rPr>
                    <w:t>抛丸</w:t>
                  </w:r>
                </w:p>
              </w:tc>
              <w:tc>
                <w:tcPr>
                  <w:tcW w:w="1415" w:type="dxa"/>
                  <w:vAlign w:val="center"/>
                </w:tcPr>
                <w:p>
                  <w:pPr>
                    <w:jc w:val="center"/>
                    <w:rPr>
                      <w:rFonts w:hint="eastAsia" w:ascii="Times New Roman" w:hAnsi="Times New Roman" w:eastAsia="宋体" w:cs="Times New Roman"/>
                      <w:sz w:val="21"/>
                      <w:szCs w:val="21"/>
                    </w:rPr>
                  </w:pPr>
                  <w:r>
                    <w:rPr>
                      <w:rFonts w:hint="default" w:ascii="Times New Roman" w:hAnsi="Times New Roman" w:cs="Times New Roman"/>
                      <w:sz w:val="21"/>
                      <w:szCs w:val="21"/>
                      <w:lang w:val="en-US" w:eastAsia="zh-CN"/>
                    </w:rPr>
                    <w:t>粉尘</w:t>
                  </w:r>
                  <w:r>
                    <w:rPr>
                      <w:rFonts w:hint="default" w:ascii="Times New Roman" w:hAnsi="Times New Roman" w:cs="Times New Roman"/>
                      <w:sz w:val="21"/>
                      <w:szCs w:val="21"/>
                    </w:rPr>
                    <w:t>G</w:t>
                  </w:r>
                  <w:r>
                    <w:rPr>
                      <w:rFonts w:hint="default" w:ascii="Times New Roman" w:hAnsi="Times New Roman" w:cs="Times New Roman"/>
                      <w:sz w:val="21"/>
                      <w:szCs w:val="21"/>
                      <w:lang w:val="en-US" w:eastAsia="zh-CN"/>
                    </w:rPr>
                    <w:t>3</w:t>
                  </w:r>
                </w:p>
              </w:tc>
              <w:tc>
                <w:tcPr>
                  <w:tcW w:w="1829" w:type="dxa"/>
                  <w:vAlign w:val="center"/>
                </w:tcPr>
                <w:p>
                  <w:pPr>
                    <w:jc w:val="center"/>
                    <w:rPr>
                      <w:rFonts w:hint="eastAsia" w:ascii="Times New Roman" w:hAnsi="Times New Roman" w:eastAsia="宋体" w:cs="Times New Roman"/>
                      <w:sz w:val="21"/>
                      <w:szCs w:val="21"/>
                      <w:lang w:val="en-US" w:eastAsia="zh-CN"/>
                    </w:rPr>
                  </w:pPr>
                  <w:r>
                    <w:rPr>
                      <w:rFonts w:ascii="宋体" w:hAnsi="宋体" w:eastAsia="宋体" w:cs="宋体"/>
                      <w:sz w:val="21"/>
                      <w:szCs w:val="21"/>
                    </w:rPr>
                    <w:t>布袋除尘器</w:t>
                  </w:r>
                  <w:r>
                    <w:rPr>
                      <w:rFonts w:hint="default" w:ascii="Times New Roman" w:hAnsi="Times New Roman" w:eastAsia="宋体" w:cs="Times New Roman"/>
                      <w:sz w:val="21"/>
                      <w:szCs w:val="21"/>
                      <w:lang w:val="en-US" w:eastAsia="zh-CN"/>
                    </w:rPr>
                    <w:t>+15米的排气筒</w:t>
                  </w:r>
                </w:p>
              </w:tc>
              <w:tc>
                <w:tcPr>
                  <w:tcW w:w="174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w:t>
                  </w:r>
                  <w:r>
                    <w:rPr>
                      <w:rFonts w:hint="eastAsia" w:cs="Times New Roman"/>
                      <w:sz w:val="21"/>
                      <w:szCs w:val="21"/>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Merge w:val="restart"/>
                  <w:vAlign w:val="center"/>
                </w:tcPr>
                <w:p>
                  <w:pPr>
                    <w:jc w:val="center"/>
                    <w:rPr>
                      <w:sz w:val="21"/>
                      <w:szCs w:val="21"/>
                    </w:rPr>
                  </w:pPr>
                  <w:r>
                    <w:rPr>
                      <w:sz w:val="21"/>
                      <w:szCs w:val="21"/>
                    </w:rPr>
                    <w:t>废水</w:t>
                  </w:r>
                </w:p>
              </w:tc>
              <w:tc>
                <w:tcPr>
                  <w:tcW w:w="1591" w:type="dxa"/>
                  <w:vAlign w:val="center"/>
                </w:tcPr>
                <w:p>
                  <w:pPr>
                    <w:jc w:val="center"/>
                    <w:rPr>
                      <w:sz w:val="21"/>
                      <w:szCs w:val="21"/>
                    </w:rPr>
                  </w:pPr>
                  <w:r>
                    <w:rPr>
                      <w:sz w:val="21"/>
                      <w:szCs w:val="21"/>
                    </w:rPr>
                    <w:t>生活污水</w:t>
                  </w:r>
                </w:p>
              </w:tc>
              <w:tc>
                <w:tcPr>
                  <w:tcW w:w="1415" w:type="dxa"/>
                  <w:vAlign w:val="center"/>
                </w:tcPr>
                <w:p>
                  <w:pPr>
                    <w:jc w:val="center"/>
                    <w:rPr>
                      <w:rFonts w:ascii="Times New Roman" w:hAnsi="Times New Roman" w:eastAsia="宋体" w:cs="Times New Roman"/>
                      <w:sz w:val="21"/>
                      <w:szCs w:val="21"/>
                    </w:rPr>
                  </w:pPr>
                  <w:r>
                    <w:rPr>
                      <w:rFonts w:hint="eastAsia"/>
                      <w:sz w:val="21"/>
                      <w:szCs w:val="21"/>
                      <w:lang w:val="en-US" w:eastAsia="zh-CN"/>
                    </w:rPr>
                    <w:t>pH、</w:t>
                  </w:r>
                  <w:r>
                    <w:rPr>
                      <w:sz w:val="21"/>
                      <w:szCs w:val="21"/>
                    </w:rPr>
                    <w:t>COD、BOD</w:t>
                  </w:r>
                  <w:r>
                    <w:rPr>
                      <w:rFonts w:hint="eastAsia"/>
                      <w:sz w:val="21"/>
                      <w:szCs w:val="21"/>
                      <w:vertAlign w:val="subscript"/>
                      <w:lang w:val="en-US" w:eastAsia="zh-CN"/>
                    </w:rPr>
                    <w:t>5</w:t>
                  </w:r>
                  <w:r>
                    <w:rPr>
                      <w:sz w:val="21"/>
                      <w:szCs w:val="21"/>
                    </w:rPr>
                    <w:t>、SS、NH</w:t>
                  </w:r>
                  <w:r>
                    <w:rPr>
                      <w:sz w:val="21"/>
                      <w:szCs w:val="21"/>
                      <w:vertAlign w:val="subscript"/>
                    </w:rPr>
                    <w:t>3</w:t>
                  </w:r>
                  <w:r>
                    <w:rPr>
                      <w:sz w:val="21"/>
                      <w:szCs w:val="21"/>
                    </w:rPr>
                    <w:t>-N</w:t>
                  </w:r>
                </w:p>
              </w:tc>
              <w:tc>
                <w:tcPr>
                  <w:tcW w:w="1829" w:type="dxa"/>
                  <w:vAlign w:val="center"/>
                </w:tcPr>
                <w:p>
                  <w:pPr>
                    <w:jc w:val="center"/>
                    <w:rPr>
                      <w:sz w:val="21"/>
                      <w:szCs w:val="21"/>
                    </w:rPr>
                  </w:pPr>
                  <w:r>
                    <w:rPr>
                      <w:sz w:val="21"/>
                      <w:szCs w:val="21"/>
                    </w:rPr>
                    <w:t>化粪池</w:t>
                  </w:r>
                </w:p>
              </w:tc>
              <w:tc>
                <w:tcPr>
                  <w:tcW w:w="1747" w:type="dxa"/>
                  <w:vAlign w:val="center"/>
                </w:tcPr>
                <w:p>
                  <w:pPr>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24" w:type="dxa"/>
                  <w:vMerge w:val="continue"/>
                  <w:vAlign w:val="center"/>
                </w:tcPr>
                <w:p>
                  <w:pPr>
                    <w:jc w:val="center"/>
                    <w:rPr>
                      <w:sz w:val="21"/>
                      <w:szCs w:val="21"/>
                    </w:rPr>
                  </w:pPr>
                </w:p>
              </w:tc>
              <w:tc>
                <w:tcPr>
                  <w:tcW w:w="1591"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生产废水</w:t>
                  </w:r>
                </w:p>
              </w:tc>
              <w:tc>
                <w:tcPr>
                  <w:tcW w:w="1415" w:type="dxa"/>
                  <w:vAlign w:val="center"/>
                </w:tcPr>
                <w:p>
                  <w:pPr>
                    <w:jc w:val="center"/>
                    <w:rPr>
                      <w:rFonts w:hint="eastAsia" w:ascii="Times New Roman" w:hAnsi="Times New Roman" w:eastAsia="宋体" w:cs="Times New Roman"/>
                      <w:sz w:val="21"/>
                      <w:szCs w:val="21"/>
                      <w:lang w:val="en-US" w:eastAsia="zh-CN"/>
                    </w:rPr>
                  </w:pPr>
                  <w:r>
                    <w:rPr>
                      <w:rFonts w:ascii="Times New Roman" w:hAnsi="Times New Roman" w:eastAsia="宋体" w:cs="Times New Roman"/>
                      <w:sz w:val="21"/>
                      <w:szCs w:val="21"/>
                    </w:rPr>
                    <w:t>COD、SS</w:t>
                  </w:r>
                </w:p>
              </w:tc>
              <w:tc>
                <w:tcPr>
                  <w:tcW w:w="1829" w:type="dxa"/>
                  <w:vAlign w:val="center"/>
                </w:tcPr>
                <w:p>
                  <w:pPr>
                    <w:jc w:val="center"/>
                    <w:rPr>
                      <w:sz w:val="21"/>
                      <w:szCs w:val="21"/>
                    </w:rPr>
                  </w:pPr>
                  <w:r>
                    <w:rPr>
                      <w:rFonts w:hint="eastAsia" w:cs="宋体"/>
                      <w:sz w:val="21"/>
                      <w:szCs w:val="21"/>
                      <w:lang w:val="en-US" w:eastAsia="zh-CN"/>
                    </w:rPr>
                    <w:t>三级</w:t>
                  </w:r>
                  <w:r>
                    <w:rPr>
                      <w:rFonts w:hint="eastAsia" w:cs="宋体"/>
                      <w:sz w:val="21"/>
                      <w:szCs w:val="21"/>
                    </w:rPr>
                    <w:t>沉淀池</w:t>
                  </w:r>
                </w:p>
              </w:tc>
              <w:tc>
                <w:tcPr>
                  <w:tcW w:w="1747" w:type="dxa"/>
                  <w:vAlign w:val="center"/>
                </w:tcPr>
                <w:p>
                  <w:pPr>
                    <w:jc w:val="center"/>
                    <w:rPr>
                      <w:sz w:val="21"/>
                      <w:szCs w:val="21"/>
                    </w:rPr>
                  </w:pPr>
                  <w:r>
                    <w:rPr>
                      <w:rFonts w:hint="eastAsia" w:ascii="宋体" w:hAnsi="宋体" w:cs="宋体"/>
                      <w:sz w:val="21"/>
                      <w:szCs w:val="21"/>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Align w:val="center"/>
                </w:tcPr>
                <w:p>
                  <w:pPr>
                    <w:jc w:val="center"/>
                    <w:rPr>
                      <w:sz w:val="21"/>
                      <w:szCs w:val="21"/>
                    </w:rPr>
                  </w:pPr>
                  <w:r>
                    <w:rPr>
                      <w:sz w:val="21"/>
                      <w:szCs w:val="21"/>
                    </w:rPr>
                    <w:t>噪声</w:t>
                  </w:r>
                </w:p>
              </w:tc>
              <w:tc>
                <w:tcPr>
                  <w:tcW w:w="1591" w:type="dxa"/>
                  <w:vAlign w:val="center"/>
                </w:tcPr>
                <w:p>
                  <w:pPr>
                    <w:jc w:val="center"/>
                    <w:rPr>
                      <w:sz w:val="21"/>
                      <w:szCs w:val="21"/>
                    </w:rPr>
                  </w:pPr>
                  <w:r>
                    <w:rPr>
                      <w:sz w:val="21"/>
                      <w:szCs w:val="21"/>
                    </w:rPr>
                    <w:t>设备运转</w:t>
                  </w:r>
                </w:p>
              </w:tc>
              <w:tc>
                <w:tcPr>
                  <w:tcW w:w="1415" w:type="dxa"/>
                  <w:vAlign w:val="center"/>
                </w:tcPr>
                <w:p>
                  <w:pPr>
                    <w:jc w:val="center"/>
                    <w:rPr>
                      <w:sz w:val="21"/>
                      <w:szCs w:val="21"/>
                    </w:rPr>
                  </w:pPr>
                  <w:r>
                    <w:rPr>
                      <w:sz w:val="21"/>
                      <w:szCs w:val="21"/>
                    </w:rPr>
                    <w:t>/</w:t>
                  </w:r>
                </w:p>
              </w:tc>
              <w:tc>
                <w:tcPr>
                  <w:tcW w:w="1829" w:type="dxa"/>
                  <w:vAlign w:val="center"/>
                </w:tcPr>
                <w:p>
                  <w:pPr>
                    <w:jc w:val="center"/>
                    <w:rPr>
                      <w:sz w:val="21"/>
                      <w:szCs w:val="21"/>
                    </w:rPr>
                  </w:pPr>
                  <w:r>
                    <w:rPr>
                      <w:sz w:val="21"/>
                      <w:szCs w:val="21"/>
                    </w:rPr>
                    <w:t>选用低噪声设备，并安装减振垫</w:t>
                  </w:r>
                </w:p>
              </w:tc>
              <w:tc>
                <w:tcPr>
                  <w:tcW w:w="1747" w:type="dxa"/>
                  <w:vAlign w:val="center"/>
                </w:tcPr>
                <w:p>
                  <w:pPr>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324" w:type="dxa"/>
                  <w:vMerge w:val="restart"/>
                  <w:vAlign w:val="center"/>
                </w:tcPr>
                <w:p>
                  <w:pPr>
                    <w:jc w:val="center"/>
                    <w:rPr>
                      <w:sz w:val="21"/>
                      <w:szCs w:val="21"/>
                    </w:rPr>
                  </w:pPr>
                  <w:r>
                    <w:rPr>
                      <w:sz w:val="21"/>
                      <w:szCs w:val="21"/>
                    </w:rPr>
                    <w:t>固废</w:t>
                  </w:r>
                </w:p>
              </w:tc>
              <w:tc>
                <w:tcPr>
                  <w:tcW w:w="1591" w:type="dxa"/>
                  <w:vAlign w:val="center"/>
                </w:tcPr>
                <w:p>
                  <w:pPr>
                    <w:jc w:val="center"/>
                    <w:rPr>
                      <w:sz w:val="21"/>
                      <w:szCs w:val="21"/>
                    </w:rPr>
                  </w:pPr>
                  <w:r>
                    <w:rPr>
                      <w:sz w:val="21"/>
                      <w:szCs w:val="21"/>
                    </w:rPr>
                    <w:t>日常生活</w:t>
                  </w:r>
                </w:p>
              </w:tc>
              <w:tc>
                <w:tcPr>
                  <w:tcW w:w="1415" w:type="dxa"/>
                  <w:vAlign w:val="center"/>
                </w:tcPr>
                <w:p>
                  <w:pPr>
                    <w:jc w:val="center"/>
                    <w:rPr>
                      <w:sz w:val="21"/>
                      <w:szCs w:val="21"/>
                    </w:rPr>
                  </w:pPr>
                  <w:r>
                    <w:rPr>
                      <w:sz w:val="21"/>
                      <w:szCs w:val="21"/>
                    </w:rPr>
                    <w:t>生活</w:t>
                  </w:r>
                  <w:r>
                    <w:rPr>
                      <w:rFonts w:ascii="Times New Roman" w:hAnsi="Times New Roman" w:eastAsia="宋体" w:cs="Times New Roman"/>
                      <w:sz w:val="21"/>
                      <w:szCs w:val="21"/>
                    </w:rPr>
                    <w:t>垃圾</w:t>
                  </w:r>
                </w:p>
              </w:tc>
              <w:tc>
                <w:tcPr>
                  <w:tcW w:w="1829" w:type="dxa"/>
                  <w:vAlign w:val="center"/>
                </w:tcPr>
                <w:p>
                  <w:pPr>
                    <w:jc w:val="center"/>
                    <w:rPr>
                      <w:sz w:val="21"/>
                      <w:szCs w:val="21"/>
                    </w:rPr>
                  </w:pPr>
                  <w:r>
                    <w:rPr>
                      <w:sz w:val="21"/>
                      <w:szCs w:val="21"/>
                    </w:rPr>
                    <w:t>设置垃圾桶定期清理</w:t>
                  </w:r>
                </w:p>
              </w:tc>
              <w:tc>
                <w:tcPr>
                  <w:tcW w:w="1747" w:type="dxa"/>
                  <w:vAlign w:val="center"/>
                </w:tcPr>
                <w:p>
                  <w:pPr>
                    <w:jc w:val="center"/>
                    <w:rPr>
                      <w:sz w:val="21"/>
                      <w:szCs w:val="21"/>
                    </w:rPr>
                  </w:pPr>
                  <w:r>
                    <w:rPr>
                      <w:sz w:val="21"/>
                      <w:szCs w:val="21"/>
                    </w:rPr>
                    <w:t>交由环卫部门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24" w:type="dxa"/>
                  <w:vMerge w:val="continue"/>
                  <w:vAlign w:val="center"/>
                </w:tcPr>
                <w:p>
                  <w:pPr>
                    <w:jc w:val="center"/>
                    <w:rPr>
                      <w:sz w:val="21"/>
                      <w:szCs w:val="21"/>
                    </w:rPr>
                  </w:pPr>
                </w:p>
              </w:tc>
              <w:tc>
                <w:tcPr>
                  <w:tcW w:w="1591" w:type="dxa"/>
                  <w:vMerge w:val="restart"/>
                  <w:vAlign w:val="center"/>
                </w:tcPr>
                <w:p>
                  <w:pPr>
                    <w:jc w:val="center"/>
                    <w:rPr>
                      <w:sz w:val="21"/>
                      <w:szCs w:val="21"/>
                    </w:rPr>
                  </w:pPr>
                  <w:r>
                    <w:rPr>
                      <w:sz w:val="21"/>
                      <w:szCs w:val="21"/>
                    </w:rPr>
                    <w:t>生产</w:t>
                  </w:r>
                </w:p>
              </w:tc>
              <w:tc>
                <w:tcPr>
                  <w:tcW w:w="1415" w:type="dxa"/>
                  <w:vAlign w:val="center"/>
                </w:tcPr>
                <w:p>
                  <w:pPr>
                    <w:jc w:val="center"/>
                    <w:rPr>
                      <w:rFonts w:hint="eastAsia" w:ascii="Times New Roman" w:hAnsi="Times New Roman" w:cs="Times New Roman"/>
                      <w:sz w:val="21"/>
                      <w:szCs w:val="21"/>
                    </w:rPr>
                  </w:pPr>
                  <w:r>
                    <w:rPr>
                      <w:sz w:val="21"/>
                      <w:szCs w:val="21"/>
                    </w:rPr>
                    <w:t>废边角料S</w:t>
                  </w:r>
                  <w:r>
                    <w:rPr>
                      <w:rFonts w:hint="eastAsia"/>
                      <w:sz w:val="21"/>
                      <w:szCs w:val="21"/>
                      <w:lang w:val="en-US" w:eastAsia="zh-CN"/>
                    </w:rPr>
                    <w:t>1、</w:t>
                  </w:r>
                  <w:r>
                    <w:rPr>
                      <w:sz w:val="21"/>
                      <w:szCs w:val="21"/>
                    </w:rPr>
                    <w:t>S</w:t>
                  </w:r>
                  <w:r>
                    <w:rPr>
                      <w:rFonts w:hint="eastAsia"/>
                      <w:sz w:val="21"/>
                      <w:szCs w:val="21"/>
                      <w:lang w:val="en-US" w:eastAsia="zh-CN"/>
                    </w:rPr>
                    <w:t>2、</w:t>
                  </w:r>
                  <w:r>
                    <w:rPr>
                      <w:sz w:val="21"/>
                      <w:szCs w:val="21"/>
                    </w:rPr>
                    <w:t>S</w:t>
                  </w:r>
                  <w:r>
                    <w:rPr>
                      <w:rFonts w:hint="eastAsia"/>
                      <w:sz w:val="21"/>
                      <w:szCs w:val="21"/>
                      <w:lang w:val="en-US" w:eastAsia="zh-CN"/>
                    </w:rPr>
                    <w:t>3</w:t>
                  </w:r>
                </w:p>
              </w:tc>
              <w:tc>
                <w:tcPr>
                  <w:tcW w:w="1829"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集中收集后放置在一般固废库</w:t>
                  </w:r>
                </w:p>
              </w:tc>
              <w:tc>
                <w:tcPr>
                  <w:tcW w:w="1747" w:type="dxa"/>
                  <w:vAlign w:val="center"/>
                </w:tcPr>
                <w:p>
                  <w:pPr>
                    <w:jc w:val="center"/>
                    <w:rPr>
                      <w:sz w:val="21"/>
                      <w:szCs w:val="21"/>
                    </w:rPr>
                  </w:pPr>
                  <w:r>
                    <w:rPr>
                      <w:sz w:val="21"/>
                      <w:szCs w:val="21"/>
                    </w:rPr>
                    <w:t>外售至物资回收站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324" w:type="dxa"/>
                  <w:vMerge w:val="continue"/>
                  <w:vAlign w:val="center"/>
                </w:tcPr>
                <w:p>
                  <w:pPr>
                    <w:jc w:val="center"/>
                    <w:rPr>
                      <w:sz w:val="21"/>
                      <w:szCs w:val="21"/>
                    </w:rPr>
                  </w:pPr>
                </w:p>
              </w:tc>
              <w:tc>
                <w:tcPr>
                  <w:tcW w:w="1591" w:type="dxa"/>
                  <w:vMerge w:val="continue"/>
                  <w:vAlign w:val="center"/>
                </w:tcPr>
                <w:p>
                  <w:pPr>
                    <w:jc w:val="center"/>
                    <w:rPr>
                      <w:sz w:val="21"/>
                      <w:szCs w:val="21"/>
                    </w:rPr>
                  </w:pPr>
                </w:p>
              </w:tc>
              <w:tc>
                <w:tcPr>
                  <w:tcW w:w="1415" w:type="dxa"/>
                  <w:vAlign w:val="center"/>
                </w:tcPr>
                <w:p>
                  <w:pPr>
                    <w:jc w:val="center"/>
                    <w:rPr>
                      <w:rFonts w:hint="eastAsia" w:ascii="Times New Roman" w:hAnsi="Times New Roman" w:cs="Times New Roman"/>
                      <w:sz w:val="21"/>
                      <w:szCs w:val="21"/>
                    </w:rPr>
                  </w:pPr>
                  <w:r>
                    <w:rPr>
                      <w:rFonts w:hint="eastAsia" w:cs="宋体"/>
                      <w:sz w:val="21"/>
                      <w:szCs w:val="21"/>
                    </w:rPr>
                    <w:t>除尘器收集粉尘</w:t>
                  </w:r>
                </w:p>
              </w:tc>
              <w:tc>
                <w:tcPr>
                  <w:tcW w:w="1829" w:type="dxa"/>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集中收集</w:t>
                  </w:r>
                </w:p>
              </w:tc>
              <w:tc>
                <w:tcPr>
                  <w:tcW w:w="1747" w:type="dxa"/>
                  <w:vMerge w:val="restart"/>
                  <w:vAlign w:val="center"/>
                </w:tcPr>
                <w:p>
                  <w:pPr>
                    <w:jc w:val="center"/>
                    <w:rPr>
                      <w:sz w:val="21"/>
                      <w:szCs w:val="21"/>
                    </w:rPr>
                  </w:pPr>
                  <w:r>
                    <w:rPr>
                      <w:rFonts w:ascii="Times New Roman" w:hAnsi="Times New Roman" w:eastAsia="宋体" w:cs="Times New Roman"/>
                      <w:sz w:val="21"/>
                      <w:szCs w:val="21"/>
                    </w:rPr>
                    <w:t>企业回用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324" w:type="dxa"/>
                  <w:vMerge w:val="continue"/>
                  <w:vAlign w:val="center"/>
                </w:tcPr>
                <w:p>
                  <w:pPr>
                    <w:jc w:val="center"/>
                    <w:rPr>
                      <w:sz w:val="21"/>
                      <w:szCs w:val="21"/>
                    </w:rPr>
                  </w:pPr>
                </w:p>
              </w:tc>
              <w:tc>
                <w:tcPr>
                  <w:tcW w:w="1591" w:type="dxa"/>
                  <w:vMerge w:val="continue"/>
                  <w:vAlign w:val="center"/>
                </w:tcPr>
                <w:p>
                  <w:pPr>
                    <w:jc w:val="center"/>
                    <w:rPr>
                      <w:rFonts w:ascii="Times New Roman" w:hAnsi="Times New Roman" w:eastAsia="宋体" w:cs="Times New Roman"/>
                      <w:sz w:val="21"/>
                      <w:szCs w:val="21"/>
                    </w:rPr>
                  </w:pPr>
                </w:p>
              </w:tc>
              <w:tc>
                <w:tcPr>
                  <w:tcW w:w="1415" w:type="dxa"/>
                  <w:vAlign w:val="center"/>
                </w:tcPr>
                <w:p>
                  <w:pPr>
                    <w:jc w:val="center"/>
                    <w:rPr>
                      <w:rFonts w:hint="eastAsia" w:ascii="Times New Roman" w:hAnsi="Times New Roman" w:cs="Times New Roman"/>
                      <w:sz w:val="21"/>
                      <w:szCs w:val="21"/>
                    </w:rPr>
                  </w:pPr>
                  <w:r>
                    <w:rPr>
                      <w:rFonts w:hint="eastAsia" w:cs="宋体"/>
                      <w:sz w:val="21"/>
                      <w:szCs w:val="21"/>
                    </w:rPr>
                    <w:t>沉淀池砂石</w:t>
                  </w:r>
                </w:p>
              </w:tc>
              <w:tc>
                <w:tcPr>
                  <w:tcW w:w="1829" w:type="dxa"/>
                  <w:vMerge w:val="continue"/>
                  <w:vAlign w:val="center"/>
                </w:tcPr>
                <w:p>
                  <w:pPr>
                    <w:jc w:val="center"/>
                    <w:rPr>
                      <w:rFonts w:ascii="Times New Roman" w:hAnsi="Times New Roman" w:eastAsia="宋体" w:cs="Times New Roman"/>
                      <w:sz w:val="21"/>
                      <w:szCs w:val="21"/>
                    </w:rPr>
                  </w:pPr>
                </w:p>
              </w:tc>
              <w:tc>
                <w:tcPr>
                  <w:tcW w:w="1747"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324" w:type="dxa"/>
                  <w:vMerge w:val="continue"/>
                  <w:vAlign w:val="center"/>
                </w:tcPr>
                <w:p>
                  <w:pPr>
                    <w:jc w:val="center"/>
                    <w:rPr>
                      <w:sz w:val="21"/>
                      <w:szCs w:val="21"/>
                    </w:rPr>
                  </w:pPr>
                </w:p>
              </w:tc>
              <w:tc>
                <w:tcPr>
                  <w:tcW w:w="1591" w:type="dxa"/>
                  <w:vMerge w:val="continue"/>
                  <w:vAlign w:val="center"/>
                </w:tcPr>
                <w:p>
                  <w:pPr>
                    <w:jc w:val="center"/>
                    <w:rPr>
                      <w:rFonts w:ascii="Times New Roman" w:hAnsi="Times New Roman" w:eastAsia="宋体" w:cs="Times New Roman"/>
                      <w:sz w:val="21"/>
                      <w:szCs w:val="21"/>
                    </w:rPr>
                  </w:pPr>
                </w:p>
              </w:tc>
              <w:tc>
                <w:tcPr>
                  <w:tcW w:w="1415" w:type="dxa"/>
                  <w:vAlign w:val="center"/>
                </w:tcPr>
                <w:p>
                  <w:pPr>
                    <w:jc w:val="center"/>
                    <w:rPr>
                      <w:rFonts w:hint="eastAsia" w:cs="宋体"/>
                      <w:sz w:val="21"/>
                      <w:szCs w:val="21"/>
                    </w:rPr>
                  </w:pPr>
                  <w:r>
                    <w:rPr>
                      <w:rFonts w:hint="eastAsia" w:cs="宋体"/>
                      <w:sz w:val="21"/>
                      <w:szCs w:val="21"/>
                    </w:rPr>
                    <w:t>沉淀池污泥</w:t>
                  </w:r>
                </w:p>
              </w:tc>
              <w:tc>
                <w:tcPr>
                  <w:tcW w:w="1829" w:type="dxa"/>
                  <w:vMerge w:val="continue"/>
                  <w:vAlign w:val="center"/>
                </w:tcPr>
                <w:p>
                  <w:pPr>
                    <w:jc w:val="center"/>
                    <w:rPr>
                      <w:rFonts w:ascii="Times New Roman" w:hAnsi="Times New Roman" w:eastAsia="宋体" w:cs="Times New Roman"/>
                      <w:sz w:val="21"/>
                      <w:szCs w:val="21"/>
                    </w:rPr>
                  </w:pPr>
                </w:p>
              </w:tc>
              <w:tc>
                <w:tcPr>
                  <w:tcW w:w="1747"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324" w:type="dxa"/>
                  <w:vMerge w:val="continue"/>
                  <w:vAlign w:val="center"/>
                </w:tcPr>
                <w:p>
                  <w:pPr>
                    <w:jc w:val="center"/>
                    <w:rPr>
                      <w:sz w:val="21"/>
                      <w:szCs w:val="21"/>
                    </w:rPr>
                  </w:pPr>
                </w:p>
              </w:tc>
              <w:tc>
                <w:tcPr>
                  <w:tcW w:w="1591" w:type="dxa"/>
                  <w:vMerge w:val="restart"/>
                  <w:vAlign w:val="center"/>
                </w:tcPr>
                <w:p>
                  <w:pPr>
                    <w:jc w:val="center"/>
                    <w:rPr>
                      <w:sz w:val="21"/>
                      <w:szCs w:val="21"/>
                    </w:rPr>
                  </w:pPr>
                  <w:r>
                    <w:rPr>
                      <w:sz w:val="21"/>
                      <w:szCs w:val="21"/>
                    </w:rPr>
                    <w:t>生产</w:t>
                  </w:r>
                </w:p>
              </w:tc>
              <w:tc>
                <w:tcPr>
                  <w:tcW w:w="1415" w:type="dxa"/>
                  <w:vMerge w:val="restart"/>
                  <w:vAlign w:val="center"/>
                </w:tcPr>
                <w:p>
                  <w:pPr>
                    <w:pStyle w:val="32"/>
                    <w:autoSpaceDE w:val="0"/>
                    <w:spacing w:line="240" w:lineRule="auto"/>
                    <w:ind w:firstLine="0" w:firstLineChars="0"/>
                    <w:jc w:val="center"/>
                    <w:rPr>
                      <w:sz w:val="21"/>
                      <w:szCs w:val="21"/>
                    </w:rPr>
                  </w:pPr>
                  <w:r>
                    <w:rPr>
                      <w:rFonts w:hint="eastAsia"/>
                      <w:sz w:val="21"/>
                      <w:szCs w:val="21"/>
                    </w:rPr>
                    <w:t>废</w:t>
                  </w:r>
                  <w:r>
                    <w:rPr>
                      <w:rFonts w:hint="eastAsia"/>
                      <w:sz w:val="21"/>
                      <w:szCs w:val="21"/>
                      <w:lang w:val="en-US" w:eastAsia="zh-CN"/>
                    </w:rPr>
                    <w:t>机</w:t>
                  </w:r>
                  <w:r>
                    <w:rPr>
                      <w:rFonts w:hint="eastAsia" w:ascii="Times New Roman" w:hAnsi="Times New Roman" w:eastAsia="宋体" w:cs="Times New Roman"/>
                      <w:kern w:val="2"/>
                      <w:sz w:val="21"/>
                      <w:szCs w:val="21"/>
                      <w:lang w:val="en-US" w:eastAsia="zh-CN" w:bidi="ar-SA"/>
                    </w:rPr>
                    <w:t>油</w:t>
                  </w:r>
                </w:p>
              </w:tc>
              <w:tc>
                <w:tcPr>
                  <w:tcW w:w="1829" w:type="dxa"/>
                  <w:vMerge w:val="restart"/>
                  <w:vAlign w:val="center"/>
                </w:tcPr>
                <w:p>
                  <w:pPr>
                    <w:jc w:val="center"/>
                    <w:rPr>
                      <w:sz w:val="21"/>
                      <w:szCs w:val="21"/>
                    </w:rPr>
                  </w:pPr>
                  <w:r>
                    <w:rPr>
                      <w:sz w:val="21"/>
                      <w:szCs w:val="21"/>
                    </w:rPr>
                    <w:t>暂存在危险废物暂存间</w:t>
                  </w:r>
                </w:p>
              </w:tc>
              <w:tc>
                <w:tcPr>
                  <w:tcW w:w="1747" w:type="dxa"/>
                  <w:vMerge w:val="restart"/>
                  <w:vAlign w:val="center"/>
                </w:tcPr>
                <w:p>
                  <w:pPr>
                    <w:jc w:val="center"/>
                    <w:rPr>
                      <w:sz w:val="21"/>
                      <w:szCs w:val="21"/>
                    </w:rPr>
                  </w:pPr>
                  <w:r>
                    <w:rPr>
                      <w:sz w:val="21"/>
                      <w:szCs w:val="21"/>
                    </w:rPr>
                    <w:t>厂家回收</w:t>
                  </w:r>
                </w:p>
                <w:p>
                  <w:pPr>
                    <w:jc w:val="center"/>
                    <w:rPr>
                      <w:sz w:val="21"/>
                      <w:szCs w:val="21"/>
                    </w:rPr>
                  </w:pPr>
                  <w:r>
                    <w:rPr>
                      <w:sz w:val="21"/>
                      <w:szCs w:val="21"/>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trPr>
              <w:tc>
                <w:tcPr>
                  <w:tcW w:w="1324" w:type="dxa"/>
                  <w:vMerge w:val="continue"/>
                  <w:vAlign w:val="center"/>
                </w:tcPr>
                <w:p>
                  <w:pPr>
                    <w:jc w:val="center"/>
                    <w:rPr>
                      <w:sz w:val="21"/>
                      <w:szCs w:val="21"/>
                    </w:rPr>
                  </w:pPr>
                </w:p>
              </w:tc>
              <w:tc>
                <w:tcPr>
                  <w:tcW w:w="1591" w:type="dxa"/>
                  <w:vAlign w:val="center"/>
                </w:tcPr>
                <w:p>
                  <w:pPr>
                    <w:jc w:val="center"/>
                    <w:rPr>
                      <w:sz w:val="21"/>
                      <w:szCs w:val="21"/>
                    </w:rPr>
                  </w:pPr>
                  <w:r>
                    <w:rPr>
                      <w:sz w:val="21"/>
                      <w:szCs w:val="21"/>
                    </w:rPr>
                    <w:t>生产</w:t>
                  </w:r>
                </w:p>
              </w:tc>
              <w:tc>
                <w:tcPr>
                  <w:tcW w:w="1415" w:type="dxa"/>
                  <w:vAlign w:val="center"/>
                </w:tcPr>
                <w:p>
                  <w:pPr>
                    <w:pStyle w:val="32"/>
                    <w:autoSpaceDE w:val="0"/>
                    <w:spacing w:line="240" w:lineRule="auto"/>
                    <w:ind w:firstLine="0" w:firstLineChars="0"/>
                    <w:jc w:val="center"/>
                    <w:rPr>
                      <w:rFonts w:hint="eastAsia"/>
                      <w:sz w:val="21"/>
                      <w:szCs w:val="21"/>
                    </w:rPr>
                  </w:pPr>
                  <w:r>
                    <w:rPr>
                      <w:rFonts w:hint="eastAsia"/>
                      <w:sz w:val="21"/>
                      <w:szCs w:val="21"/>
                    </w:rPr>
                    <w:t>废</w:t>
                  </w:r>
                  <w:r>
                    <w:rPr>
                      <w:rFonts w:hint="eastAsia"/>
                      <w:sz w:val="21"/>
                      <w:szCs w:val="21"/>
                      <w:lang w:val="en-US" w:eastAsia="zh-CN"/>
                    </w:rPr>
                    <w:t>机</w:t>
                  </w:r>
                  <w:r>
                    <w:rPr>
                      <w:rFonts w:hint="eastAsia" w:ascii="Times New Roman" w:hAnsi="Times New Roman" w:eastAsia="宋体" w:cs="Times New Roman"/>
                      <w:kern w:val="2"/>
                      <w:sz w:val="21"/>
                      <w:szCs w:val="21"/>
                      <w:lang w:val="en-US" w:eastAsia="zh-CN" w:bidi="ar-SA"/>
                    </w:rPr>
                    <w:t>油</w:t>
                  </w:r>
                  <w:r>
                    <w:rPr>
                      <w:rFonts w:hint="eastAsia"/>
                      <w:sz w:val="21"/>
                      <w:szCs w:val="21"/>
                    </w:rPr>
                    <w:t>桶</w:t>
                  </w:r>
                </w:p>
              </w:tc>
              <w:tc>
                <w:tcPr>
                  <w:tcW w:w="1829" w:type="dxa"/>
                  <w:vMerge w:val="continue"/>
                  <w:vAlign w:val="center"/>
                </w:tcPr>
                <w:p>
                  <w:pPr>
                    <w:jc w:val="center"/>
                    <w:rPr>
                      <w:sz w:val="21"/>
                      <w:szCs w:val="21"/>
                    </w:rPr>
                  </w:pPr>
                </w:p>
              </w:tc>
              <w:tc>
                <w:tcPr>
                  <w:tcW w:w="1747" w:type="dxa"/>
                  <w:vMerge w:val="continue"/>
                  <w:vAlign w:val="center"/>
                </w:tcPr>
                <w:p>
                  <w:pPr>
                    <w:jc w:val="center"/>
                    <w:rPr>
                      <w:sz w:val="21"/>
                      <w:szCs w:val="21"/>
                    </w:rPr>
                  </w:pPr>
                </w:p>
              </w:tc>
            </w:tr>
          </w:tbl>
          <w:p>
            <w:pPr>
              <w:pStyle w:val="8"/>
              <w:spacing w:line="360" w:lineRule="auto"/>
              <w:ind w:firstLine="0" w:firstLineChars="0"/>
              <w:jc w:val="left"/>
              <w:rPr>
                <w:rFonts w:hint="eastAsia"/>
                <w:sz w:val="24"/>
                <w:lang w:val="en-US" w:eastAsia="zh-CN"/>
              </w:rPr>
            </w:pPr>
          </w:p>
          <w:p>
            <w:pPr>
              <w:pStyle w:val="8"/>
              <w:spacing w:line="360" w:lineRule="auto"/>
              <w:ind w:firstLine="0" w:firstLineChars="0"/>
              <w:jc w:val="left"/>
              <w:rPr>
                <w:rFonts w:hint="eastAsia" w:eastAsia="宋体"/>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Cs w:val="24"/>
              </w:rPr>
              <w:t>与项目有关的原有环境污染问题</w:t>
            </w:r>
          </w:p>
        </w:tc>
        <w:tc>
          <w:tcPr>
            <w:tcW w:w="8161" w:type="dxa"/>
          </w:tcPr>
          <w:p>
            <w:pPr>
              <w:adjustRightInd w:val="0"/>
              <w:snapToGrid w:val="0"/>
              <w:spacing w:line="360" w:lineRule="auto"/>
              <w:ind w:firstLine="480" w:firstLineChars="200"/>
              <w:jc w:val="both"/>
              <w:rPr>
                <w:rFonts w:hint="eastAsia" w:cs="Times New Roman"/>
                <w:color w:val="000000" w:themeColor="text1"/>
                <w:sz w:val="24"/>
                <w:szCs w:val="24"/>
                <w:lang w:eastAsia="zh-CN"/>
                <w14:textFill>
                  <w14:solidFill>
                    <w14:schemeClr w14:val="tx1"/>
                  </w14:solidFill>
                </w14:textFill>
              </w:rPr>
            </w:pPr>
          </w:p>
          <w:p>
            <w:pPr>
              <w:adjustRightInd w:val="0"/>
              <w:snapToGrid w:val="0"/>
              <w:spacing w:line="360" w:lineRule="auto"/>
              <w:ind w:firstLine="480" w:firstLineChars="200"/>
              <w:jc w:val="both"/>
              <w:rPr>
                <w:rFonts w:hint="eastAsia" w:cs="Times New Roman"/>
                <w:color w:val="000000" w:themeColor="text1"/>
                <w:sz w:val="24"/>
                <w:szCs w:val="24"/>
                <w:lang w:eastAsia="zh-CN"/>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本项目一期工程</w:t>
            </w:r>
            <w:r>
              <w:rPr>
                <w:rFonts w:hint="default" w:ascii="Times New Roman" w:hAnsi="Times New Roman" w:eastAsia="宋体" w:cs="Times New Roman"/>
                <w:color w:val="000000" w:themeColor="text1"/>
                <w:sz w:val="24"/>
                <w:szCs w:val="24"/>
                <w14:textFill>
                  <w14:solidFill>
                    <w14:schemeClr w14:val="tx1"/>
                  </w14:solidFill>
                </w14:textFill>
              </w:rPr>
              <w:t>为新建项目，租赁</w:t>
            </w:r>
            <w:r>
              <w:rPr>
                <w:rFonts w:ascii="宋体" w:hAnsi="宋体" w:eastAsia="宋体" w:cs="宋体"/>
                <w:color w:val="000000" w:themeColor="text1"/>
                <w:sz w:val="24"/>
                <w:szCs w:val="24"/>
                <w14:textFill>
                  <w14:solidFill>
                    <w14:schemeClr w14:val="tx1"/>
                  </w14:solidFill>
                </w14:textFill>
              </w:rPr>
              <w:t>江淮猪业有限责任公司饲料厂</w:t>
            </w:r>
            <w:r>
              <w:rPr>
                <w:rFonts w:hint="default" w:ascii="Times New Roman" w:hAnsi="Times New Roman" w:eastAsia="宋体" w:cs="Times New Roman"/>
                <w:color w:val="000000" w:themeColor="text1"/>
                <w:sz w:val="24"/>
                <w:szCs w:val="24"/>
                <w14:textFill>
                  <w14:solidFill>
                    <w14:schemeClr w14:val="tx1"/>
                  </w14:solidFill>
                </w14:textFill>
              </w:rPr>
              <w:t>厂房，根据现场踏勘及材料收集，</w:t>
            </w:r>
            <w:r>
              <w:rPr>
                <w:rFonts w:ascii="宋体" w:hAnsi="宋体" w:eastAsia="宋体" w:cs="宋体"/>
                <w:color w:val="000000" w:themeColor="text1"/>
                <w:sz w:val="24"/>
                <w:szCs w:val="24"/>
                <w14:textFill>
                  <w14:solidFill>
                    <w14:schemeClr w14:val="tx1"/>
                  </w14:solidFill>
                </w14:textFill>
              </w:rPr>
              <w:t>江淮猪业有限责任公司</w:t>
            </w:r>
            <w:r>
              <w:rPr>
                <w:rFonts w:hint="default" w:ascii="Times New Roman" w:hAnsi="Times New Roman" w:eastAsia="宋体" w:cs="Times New Roman"/>
                <w:color w:val="000000" w:themeColor="text1"/>
                <w:sz w:val="24"/>
                <w:szCs w:val="24"/>
                <w14:textFill>
                  <w14:solidFill>
                    <w14:schemeClr w14:val="tx1"/>
                  </w14:solidFill>
                </w14:textFill>
              </w:rPr>
              <w:t>成立于201</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年，主要从事</w:t>
            </w:r>
            <w:r>
              <w:rPr>
                <w:rFonts w:ascii="宋体" w:hAnsi="宋体" w:eastAsia="宋体" w:cs="宋体"/>
                <w:color w:val="000000" w:themeColor="text1"/>
                <w:sz w:val="24"/>
                <w:szCs w:val="24"/>
                <w14:textFill>
                  <w14:solidFill>
                    <w14:schemeClr w14:val="tx1"/>
                  </w14:solidFill>
                </w14:textFill>
              </w:rPr>
              <w:t>猪饲料</w:t>
            </w:r>
            <w:r>
              <w:rPr>
                <w:rFonts w:hint="default" w:ascii="Times New Roman" w:hAnsi="Times New Roman" w:eastAsia="宋体" w:cs="Times New Roman"/>
                <w:color w:val="000000" w:themeColor="text1"/>
                <w:sz w:val="24"/>
                <w:szCs w:val="24"/>
                <w14:textFill>
                  <w14:solidFill>
                    <w14:schemeClr w14:val="tx1"/>
                  </w14:solidFill>
                </w14:textFill>
              </w:rPr>
              <w:t>的生产，该项目于201</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月由泗县环境保护局以《关于江淮猪业有限责任公司年产10万吨饲料加工建设环境影响报告表的批复》（泗环建[201</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号）</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见附件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文件予以批复。</w:t>
            </w:r>
            <w:r>
              <w:rPr>
                <w:rFonts w:ascii="宋体" w:hAnsi="宋体" w:eastAsia="宋体" w:cs="宋体"/>
                <w:color w:val="000000" w:themeColor="text1"/>
                <w:sz w:val="24"/>
                <w:szCs w:val="24"/>
                <w14:textFill>
                  <w14:solidFill>
                    <w14:schemeClr w14:val="tx1"/>
                  </w14:solidFill>
                </w14:textFill>
              </w:rPr>
              <w:t>江淮猪业有限责任公司</w:t>
            </w:r>
            <w:r>
              <w:rPr>
                <w:rFonts w:hint="default" w:ascii="Times New Roman" w:hAnsi="Times New Roman" w:eastAsia="宋体" w:cs="Times New Roman"/>
                <w:color w:val="000000" w:themeColor="text1"/>
                <w:sz w:val="24"/>
                <w:szCs w:val="24"/>
                <w14:textFill>
                  <w14:solidFill>
                    <w14:schemeClr w14:val="tx1"/>
                  </w14:solidFill>
                </w14:textFill>
              </w:rPr>
              <w:t>现根据实际产能只使用1#厂房，</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#厂房外</w:t>
            </w:r>
            <w:r>
              <w:rPr>
                <w:rFonts w:hint="default" w:ascii="宋体" w:hAnsi="宋体" w:eastAsia="宋体" w:cs="宋体"/>
                <w:color w:val="000000" w:themeColor="text1"/>
                <w:sz w:val="24"/>
                <w:szCs w:val="24"/>
                <w14:textFill>
                  <w14:solidFill>
                    <w14:schemeClr w14:val="tx1"/>
                  </w14:solidFill>
                </w14:textFill>
              </w:rPr>
              <w:t>租</w:t>
            </w:r>
            <w:r>
              <w:rPr>
                <w:rFonts w:hint="eastAsia" w:cs="Times New Roman"/>
                <w:color w:val="000000" w:themeColor="text1"/>
                <w:sz w:val="24"/>
                <w:szCs w:val="24"/>
                <w:lang w:eastAsia="zh-CN"/>
                <w14:textFill>
                  <w14:solidFill>
                    <w14:schemeClr w14:val="tx1"/>
                  </w14:solidFill>
                </w14:textFill>
              </w:rPr>
              <w:t>本项目一期工程</w:t>
            </w:r>
            <w:r>
              <w:rPr>
                <w:rFonts w:hint="default" w:ascii="Times New Roman" w:hAnsi="Times New Roman" w:eastAsia="宋体" w:cs="Times New Roman"/>
                <w:color w:val="000000" w:themeColor="text1"/>
                <w:sz w:val="24"/>
                <w:szCs w:val="24"/>
                <w14:textFill>
                  <w14:solidFill>
                    <w14:schemeClr w14:val="tx1"/>
                  </w14:solidFill>
                </w14:textFill>
              </w:rPr>
              <w:t>使用，现状为空置厂房，因此无与</w:t>
            </w:r>
            <w:r>
              <w:rPr>
                <w:rFonts w:hint="eastAsia" w:cs="Times New Roman"/>
                <w:color w:val="000000" w:themeColor="text1"/>
                <w:sz w:val="24"/>
                <w:szCs w:val="24"/>
                <w:lang w:eastAsia="zh-CN"/>
                <w14:textFill>
                  <w14:solidFill>
                    <w14:schemeClr w14:val="tx1"/>
                  </w14:solidFill>
                </w14:textFill>
              </w:rPr>
              <w:t>本项目一期工程</w:t>
            </w:r>
            <w:r>
              <w:rPr>
                <w:rFonts w:hint="default" w:ascii="Times New Roman" w:hAnsi="Times New Roman" w:eastAsia="宋体" w:cs="Times New Roman"/>
                <w:color w:val="000000" w:themeColor="text1"/>
                <w:sz w:val="24"/>
                <w:szCs w:val="24"/>
                <w14:textFill>
                  <w14:solidFill>
                    <w14:schemeClr w14:val="tx1"/>
                  </w14:solidFill>
                </w14:textFill>
              </w:rPr>
              <w:t>有关的原有污染情况及主要环境问题。</w:t>
            </w: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p>
          <w:p>
            <w:pPr>
              <w:adjustRightInd w:val="0"/>
              <w:snapToGrid w:val="0"/>
              <w:spacing w:line="360" w:lineRule="auto"/>
              <w:ind w:firstLine="480" w:firstLineChars="200"/>
              <w:jc w:val="both"/>
              <w:rPr>
                <w:rFonts w:hint="eastAsia" w:eastAsia="宋体"/>
                <w:bCs/>
                <w:szCs w:val="21"/>
                <w:lang w:val="en-US" w:eastAsia="zh-CN"/>
              </w:rPr>
            </w:pPr>
          </w:p>
        </w:tc>
      </w:tr>
    </w:tbl>
    <w:p>
      <w:pPr>
        <w:pStyle w:val="19"/>
        <w:jc w:val="both"/>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pPr>
        <w:pStyle w:val="19"/>
        <w:ind w:firstLine="1200" w:firstLineChars="400"/>
        <w:jc w:val="both"/>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5"/>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800" w:type="dxa"/>
            <w:vAlign w:val="center"/>
          </w:tcPr>
          <w:p>
            <w:pPr>
              <w:adjustRightInd w:val="0"/>
              <w:snapToGrid w:val="0"/>
              <w:jc w:val="center"/>
              <w:rPr>
                <w:kern w:val="0"/>
              </w:rPr>
            </w:pPr>
            <w:r>
              <w:rPr>
                <w:kern w:val="0"/>
              </w:rPr>
              <w:t>区域</w:t>
            </w:r>
          </w:p>
          <w:p>
            <w:pPr>
              <w:adjustRightInd w:val="0"/>
              <w:snapToGrid w:val="0"/>
              <w:jc w:val="center"/>
              <w:rPr>
                <w:kern w:val="0"/>
              </w:rPr>
            </w:pPr>
            <w:r>
              <w:rPr>
                <w:kern w:val="0"/>
              </w:rPr>
              <w:t>环境</w:t>
            </w:r>
          </w:p>
          <w:p>
            <w:pPr>
              <w:adjustRightInd w:val="0"/>
              <w:snapToGrid w:val="0"/>
              <w:jc w:val="center"/>
              <w:rPr>
                <w:kern w:val="0"/>
              </w:rPr>
            </w:pPr>
            <w:r>
              <w:rPr>
                <w:kern w:val="0"/>
              </w:rPr>
              <w:t>质量</w:t>
            </w:r>
          </w:p>
          <w:p>
            <w:pPr>
              <w:adjustRightInd w:val="0"/>
              <w:snapToGrid w:val="0"/>
              <w:jc w:val="center"/>
              <w:rPr>
                <w:kern w:val="0"/>
              </w:rPr>
            </w:pPr>
            <w:r>
              <w:rPr>
                <w:kern w:val="0"/>
              </w:rPr>
              <w:t>现状</w:t>
            </w:r>
          </w:p>
        </w:tc>
        <w:tc>
          <w:tcPr>
            <w:tcW w:w="8190" w:type="dxa"/>
            <w:vAlign w:val="center"/>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eastAsia" w:cs="Times New Roman"/>
                <w:lang w:eastAsia="zh-CN"/>
              </w:rPr>
              <w:t>本项目一期工程</w:t>
            </w:r>
            <w:r>
              <w:rPr>
                <w:rFonts w:hint="default" w:ascii="Times New Roman" w:hAnsi="Times New Roman" w:cs="Times New Roman"/>
              </w:rPr>
              <w:t>位于</w:t>
            </w:r>
            <w:r>
              <w:rPr>
                <w:rFonts w:hint="eastAsia" w:ascii="Times New Roman" w:hAnsi="Times New Roman" w:eastAsia="宋体" w:cs="Times New Roman"/>
                <w:sz w:val="24"/>
                <w:szCs w:val="24"/>
                <w:lang w:val="en-US" w:eastAsia="zh-CN"/>
              </w:rPr>
              <w:t>安徽省宿州市泗县屏山镇彩虹大道于泗州大道交叉口东800米</w:t>
            </w:r>
            <w:r>
              <w:rPr>
                <w:rFonts w:hint="default" w:ascii="Times New Roman" w:hAnsi="Times New Roman" w:cs="Times New Roman"/>
              </w:rPr>
              <w:t>，为了解该项目所在区域环境质量现状，本次</w:t>
            </w:r>
            <w:r>
              <w:rPr>
                <w:rFonts w:hint="default" w:ascii="Times New Roman" w:hAnsi="Times New Roman" w:cs="Times New Roman"/>
                <w:kern w:val="0"/>
                <w:szCs w:val="20"/>
              </w:rPr>
              <w:t>评价依据</w:t>
            </w:r>
            <w:r>
              <w:rPr>
                <w:rFonts w:hint="default" w:ascii="Times New Roman" w:hAnsi="Times New Roman" w:cs="Times New Roman"/>
              </w:rPr>
              <w:t>《</w:t>
            </w:r>
            <w:r>
              <w:rPr>
                <w:rFonts w:hint="default" w:ascii="Times New Roman" w:hAnsi="Times New Roman" w:eastAsia="Times New Roman" w:cs="Times New Roman"/>
                <w:color w:val="000000"/>
                <w:sz w:val="24"/>
                <w:lang w:eastAsia="zh-CN"/>
              </w:rPr>
              <w:t>20</w:t>
            </w:r>
            <w:r>
              <w:rPr>
                <w:rFonts w:hint="eastAsia" w:ascii="Times New Roman" w:hAnsi="Times New Roman" w:eastAsia="Times New Roman" w:cs="Times New Roman"/>
                <w:color w:val="000000"/>
                <w:sz w:val="24"/>
                <w:lang w:val="en-US" w:eastAsia="zh-CN"/>
              </w:rPr>
              <w:t>20</w:t>
            </w:r>
            <w:r>
              <w:rPr>
                <w:rFonts w:hint="default" w:ascii="Times New Roman" w:hAnsi="Times New Roman" w:cs="Times New Roman"/>
                <w:color w:val="000000"/>
                <w:spacing w:val="-14"/>
                <w:sz w:val="24"/>
                <w:lang w:eastAsia="zh-CN"/>
              </w:rPr>
              <w:t>年宿州市环境质量公报</w:t>
            </w:r>
            <w:r>
              <w:rPr>
                <w:rFonts w:hint="default" w:ascii="Times New Roman" w:hAnsi="Times New Roman" w:cs="Times New Roman"/>
              </w:rPr>
              <w:t>》</w:t>
            </w:r>
            <w:r>
              <w:rPr>
                <w:rFonts w:hint="default" w:ascii="Times New Roman" w:hAnsi="Times New Roman" w:eastAsia="宋体" w:cs="Times New Roman"/>
                <w:sz w:val="24"/>
              </w:rPr>
              <w:t>里的</w:t>
            </w:r>
            <w:r>
              <w:rPr>
                <w:rFonts w:hint="default" w:ascii="Times New Roman" w:hAnsi="Times New Roman" w:eastAsia="宋体" w:cs="Times New Roman"/>
                <w:sz w:val="24"/>
                <w:lang w:val="en-US" w:eastAsia="zh-CN"/>
              </w:rPr>
              <w:t>大气、</w:t>
            </w:r>
            <w:r>
              <w:rPr>
                <w:rFonts w:hint="default" w:ascii="Times New Roman" w:hAnsi="Times New Roman" w:eastAsia="宋体" w:cs="Times New Roman"/>
                <w:sz w:val="24"/>
              </w:rPr>
              <w:t>地表水、声环境监测数据，具体数据如下所示：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rPr>
              <w:t>1、环境空气质量现状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大气环境质量，2020年宿州市主要污染物PM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年平均浓度为46微克/立方米，全省排名第12位，皖北六市第二，同比下降5.7%；空气优良天数比例为71.6%，2021年1月1日至5月31日，宿州市主要污染物PM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平均浓度55.8微克/立方米，较去年同期上升3.14%；全市空气优良率为74%，较去年同期上升3.2个百分点。</w:t>
            </w: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bCs/>
                <w:sz w:val="24"/>
                <w:szCs w:val="24"/>
              </w:rPr>
            </w:pPr>
            <w:r>
              <w:rPr>
                <w:rFonts w:hint="eastAsia" w:ascii="Times New Roman" w:hAnsi="Times New Roman" w:cs="Times New Roman"/>
                <w:b/>
                <w:bCs/>
                <w:sz w:val="24"/>
                <w:szCs w:val="24"/>
              </w:rPr>
              <w:t>表</w:t>
            </w:r>
            <w:r>
              <w:rPr>
                <w:rFonts w:hint="eastAsia" w:ascii="Times New Roman" w:hAnsi="Times New Roman" w:cs="Times New Roman"/>
                <w:b/>
                <w:bCs/>
                <w:sz w:val="24"/>
                <w:szCs w:val="24"/>
                <w:lang w:val="en-US" w:eastAsia="zh-CN"/>
              </w:rPr>
              <w:t>3</w:t>
            </w: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1</w:t>
            </w:r>
            <w:r>
              <w:rPr>
                <w:rFonts w:hint="eastAsia" w:ascii="Times New Roman" w:hAnsi="Times New Roman" w:cs="Times New Roman"/>
                <w:b/>
                <w:bCs/>
                <w:sz w:val="24"/>
                <w:szCs w:val="24"/>
              </w:rPr>
              <w:t xml:space="preserve">  项目区域基本污染物环境质量现状评价一览表</w:t>
            </w:r>
          </w:p>
          <w:tbl>
            <w:tblPr>
              <w:tblStyle w:val="26"/>
              <w:tblW w:w="7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211"/>
              <w:gridCol w:w="1185"/>
              <w:gridCol w:w="1185"/>
              <w:gridCol w:w="121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污染物</w:t>
                  </w:r>
                </w:p>
              </w:tc>
              <w:tc>
                <w:tcPr>
                  <w:tcW w:w="221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年评价指标</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现状浓度（ug/m</w:t>
                  </w:r>
                  <w:r>
                    <w:rPr>
                      <w:rFonts w:hint="eastAsia" w:ascii="Times New Roman" w:hAnsi="Times New Roman" w:cs="Times New Roman"/>
                      <w:b/>
                      <w:bCs/>
                      <w:sz w:val="21"/>
                      <w:szCs w:val="21"/>
                      <w:vertAlign w:val="superscript"/>
                    </w:rPr>
                    <w:t>3</w:t>
                  </w:r>
                  <w:r>
                    <w:rPr>
                      <w:rFonts w:hint="eastAsia" w:ascii="Times New Roman" w:hAnsi="Times New Roman" w:cs="Times New Roman"/>
                      <w:b/>
                      <w:bCs/>
                      <w:sz w:val="21"/>
                      <w:szCs w:val="21"/>
                    </w:rPr>
                    <w:t>）</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标准值（ug/m</w:t>
                  </w:r>
                  <w:r>
                    <w:rPr>
                      <w:rFonts w:hint="eastAsia" w:ascii="Times New Roman" w:hAnsi="Times New Roman" w:cs="Times New Roman"/>
                      <w:b/>
                      <w:bCs/>
                      <w:sz w:val="21"/>
                      <w:szCs w:val="21"/>
                      <w:vertAlign w:val="superscript"/>
                    </w:rPr>
                    <w:t>3</w:t>
                  </w:r>
                  <w:r>
                    <w:rPr>
                      <w:rFonts w:hint="eastAsia" w:ascii="Times New Roman" w:hAnsi="Times New Roman" w:cs="Times New Roman"/>
                      <w:b/>
                      <w:bCs/>
                      <w:sz w:val="21"/>
                      <w:szCs w:val="21"/>
                    </w:rPr>
                    <w:t>）</w:t>
                  </w:r>
                </w:p>
              </w:tc>
              <w:tc>
                <w:tcPr>
                  <w:tcW w:w="12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占标率%</w:t>
                  </w:r>
                </w:p>
              </w:tc>
              <w:tc>
                <w:tcPr>
                  <w:tcW w:w="10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SO</w:t>
                  </w:r>
                  <w:r>
                    <w:rPr>
                      <w:rFonts w:hint="eastAsia" w:ascii="Times New Roman" w:hAnsi="Times New Roman" w:cs="Times New Roman"/>
                      <w:sz w:val="21"/>
                      <w:szCs w:val="21"/>
                      <w:vertAlign w:val="subscript"/>
                    </w:rPr>
                    <w:t>2</w:t>
                  </w:r>
                </w:p>
              </w:tc>
              <w:tc>
                <w:tcPr>
                  <w:tcW w:w="221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年平均质量浓度</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7</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60</w:t>
                  </w:r>
                </w:p>
              </w:tc>
              <w:tc>
                <w:tcPr>
                  <w:tcW w:w="12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11.7</w:t>
                  </w:r>
                </w:p>
              </w:tc>
              <w:tc>
                <w:tcPr>
                  <w:tcW w:w="10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NO</w:t>
                  </w:r>
                  <w:r>
                    <w:rPr>
                      <w:rFonts w:hint="eastAsia" w:ascii="Times New Roman" w:hAnsi="Times New Roman" w:cs="Times New Roman"/>
                      <w:sz w:val="21"/>
                      <w:szCs w:val="21"/>
                      <w:vertAlign w:val="subscript"/>
                    </w:rPr>
                    <w:t>2</w:t>
                  </w:r>
                </w:p>
              </w:tc>
              <w:tc>
                <w:tcPr>
                  <w:tcW w:w="221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年平均质量浓度</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23</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40</w:t>
                  </w:r>
                </w:p>
              </w:tc>
              <w:tc>
                <w:tcPr>
                  <w:tcW w:w="12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57.5</w:t>
                  </w:r>
                </w:p>
              </w:tc>
              <w:tc>
                <w:tcPr>
                  <w:tcW w:w="10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PM</w:t>
                  </w:r>
                  <w:r>
                    <w:rPr>
                      <w:rFonts w:hint="eastAsia" w:ascii="Times New Roman" w:hAnsi="Times New Roman" w:cs="Times New Roman"/>
                      <w:sz w:val="21"/>
                      <w:szCs w:val="21"/>
                      <w:vertAlign w:val="subscript"/>
                    </w:rPr>
                    <w:t>10</w:t>
                  </w:r>
                </w:p>
              </w:tc>
              <w:tc>
                <w:tcPr>
                  <w:tcW w:w="221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年平均质量浓度</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84</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70</w:t>
                  </w:r>
                </w:p>
              </w:tc>
              <w:tc>
                <w:tcPr>
                  <w:tcW w:w="12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120.0</w:t>
                  </w:r>
                </w:p>
              </w:tc>
              <w:tc>
                <w:tcPr>
                  <w:tcW w:w="10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PM</w:t>
                  </w:r>
                  <w:r>
                    <w:rPr>
                      <w:rFonts w:hint="eastAsia" w:ascii="Times New Roman" w:hAnsi="Times New Roman" w:cs="Times New Roman"/>
                      <w:sz w:val="21"/>
                      <w:szCs w:val="21"/>
                      <w:vertAlign w:val="subscript"/>
                    </w:rPr>
                    <w:t>2.5</w:t>
                  </w:r>
                </w:p>
              </w:tc>
              <w:tc>
                <w:tcPr>
                  <w:tcW w:w="221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年平均质量浓度</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50</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35</w:t>
                  </w:r>
                </w:p>
              </w:tc>
              <w:tc>
                <w:tcPr>
                  <w:tcW w:w="12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142.9</w:t>
                  </w:r>
                </w:p>
              </w:tc>
              <w:tc>
                <w:tcPr>
                  <w:tcW w:w="10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CO</w:t>
                  </w:r>
                </w:p>
              </w:tc>
              <w:tc>
                <w:tcPr>
                  <w:tcW w:w="221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24小时平均第95百分位数</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1100</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4000</w:t>
                  </w:r>
                </w:p>
              </w:tc>
              <w:tc>
                <w:tcPr>
                  <w:tcW w:w="12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27.5</w:t>
                  </w:r>
                </w:p>
              </w:tc>
              <w:tc>
                <w:tcPr>
                  <w:tcW w:w="10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O</w:t>
                  </w:r>
                  <w:r>
                    <w:rPr>
                      <w:rFonts w:hint="eastAsia" w:ascii="Times New Roman" w:hAnsi="Times New Roman" w:cs="Times New Roman"/>
                      <w:sz w:val="21"/>
                      <w:szCs w:val="21"/>
                      <w:vertAlign w:val="subscript"/>
                    </w:rPr>
                    <w:t>3</w:t>
                  </w:r>
                </w:p>
              </w:tc>
              <w:tc>
                <w:tcPr>
                  <w:tcW w:w="2211"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日最大8小时平均值的第90百分位数</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179</w:t>
                  </w:r>
                </w:p>
              </w:tc>
              <w:tc>
                <w:tcPr>
                  <w:tcW w:w="118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160</w:t>
                  </w:r>
                </w:p>
              </w:tc>
              <w:tc>
                <w:tcPr>
                  <w:tcW w:w="12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111.9</w:t>
                  </w:r>
                </w:p>
              </w:tc>
              <w:tc>
                <w:tcPr>
                  <w:tcW w:w="1080"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不达标</w:t>
                  </w: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由上表统计结果可知，区域内二氧化硫、二氧化氮年平均浓度均达标；CO</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24小时平均第95百分位数浓度达标；可吸入颗粒物、细颗粒物年平均浓度均不达标，日最大8小时平均值的第90百分位数不达标；由此判断项目所在区域为不达标区。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针对基本污染物不达标问题，宿州市人民政府决定采取措施进行区域整改，具体整改措施如下：在加大调整产业结构、强化环境监督、综合整治面源污染的同时，进一步完善工业污染源治理，取缔分散居民燃煤锅炉的使用，加强施工临时堆土管理及车辆运输管理，该措施能够使得大气环境质量得到有效改善。</w:t>
            </w:r>
          </w:p>
          <w:p>
            <w:pPr>
              <w:spacing w:line="360" w:lineRule="auto"/>
              <w:ind w:firstLine="480" w:firstLineChars="200"/>
              <w:jc w:val="left"/>
            </w:pPr>
            <w:r>
              <w:t>2、地表水环境质量现状</w:t>
            </w:r>
          </w:p>
          <w:p>
            <w:pPr>
              <w:numPr>
                <w:ilvl w:val="0"/>
                <w:numId w:val="0"/>
              </w:numPr>
              <w:spacing w:line="360" w:lineRule="auto"/>
              <w:ind w:leftChars="200"/>
              <w:rPr>
                <w:rFonts w:hint="eastAsia"/>
                <w:color w:val="FF0000"/>
                <w:lang w:val="en-US" w:eastAsia="zh-CN"/>
              </w:rPr>
            </w:pPr>
            <w:r>
              <w:rPr>
                <w:rFonts w:ascii="宋体" w:hAnsi="宋体" w:eastAsia="宋体" w:cs="宋体"/>
                <w:color w:val="FF0000"/>
                <w:sz w:val="24"/>
                <w:szCs w:val="24"/>
              </w:rPr>
              <w:t>等监测数据</w:t>
            </w:r>
          </w:p>
          <w:p>
            <w:pPr>
              <w:numPr>
                <w:ilvl w:val="0"/>
                <w:numId w:val="0"/>
              </w:numPr>
              <w:spacing w:line="360" w:lineRule="auto"/>
              <w:ind w:leftChars="200"/>
            </w:pPr>
            <w:r>
              <w:rPr>
                <w:rFonts w:hint="eastAsia"/>
                <w:lang w:val="en-US" w:eastAsia="zh-CN"/>
              </w:rPr>
              <w:t>3、</w:t>
            </w:r>
            <w:r>
              <w:t>声环境质量现状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rPr>
            </w:pPr>
            <w:r>
              <w:rPr>
                <w:rFonts w:hint="eastAsia" w:ascii="宋体" w:hAnsi="宋体" w:cs="宋体"/>
                <w:sz w:val="24"/>
                <w:szCs w:val="24"/>
                <w:lang w:eastAsia="zh-CN"/>
              </w:rPr>
              <w:t>本项目一期工程</w:t>
            </w:r>
            <w:r>
              <w:rPr>
                <w:rFonts w:hint="default" w:ascii="宋体" w:hAnsi="宋体" w:eastAsia="宋体" w:cs="宋体"/>
                <w:sz w:val="24"/>
                <w:szCs w:val="24"/>
              </w:rPr>
              <w:t>厂界外</w:t>
            </w:r>
            <w:r>
              <w:rPr>
                <w:rFonts w:hint="default" w:ascii="Times New Roman" w:hAnsi="Times New Roman" w:eastAsia="宋体" w:cs="Times New Roman"/>
                <w:sz w:val="24"/>
                <w:szCs w:val="24"/>
              </w:rPr>
              <w:t>周边50米范围内不存在声环境保护目标</w:t>
            </w:r>
            <w:r>
              <w:rPr>
                <w:rFonts w:hint="default" w:ascii="Times New Roman" w:hAnsi="Times New Roman" w:cs="Times New Roman"/>
                <w:sz w:val="24"/>
                <w:szCs w:val="24"/>
                <w:lang w:eastAsia="zh-CN"/>
              </w:rPr>
              <w:t>，</w:t>
            </w:r>
            <w:r>
              <w:rPr>
                <w:rFonts w:hint="default" w:ascii="宋体" w:hAnsi="宋体" w:eastAsia="宋体" w:cs="宋体"/>
                <w:sz w:val="24"/>
                <w:szCs w:val="24"/>
              </w:rPr>
              <w:t>因此无需进行声环境现状监测</w:t>
            </w:r>
            <w:r>
              <w:rPr>
                <w:rFonts w:hint="eastAsia" w:cs="宋体"/>
                <w:color w:val="000000"/>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 w:val="0"/>
                <w:bCs w:val="0"/>
              </w:rPr>
            </w:pPr>
            <w:r>
              <w:rPr>
                <w:rFonts w:hint="eastAsia" w:cs="宋体"/>
                <w:b w:val="0"/>
                <w:bCs w:val="0"/>
                <w:lang w:val="en-US" w:eastAsia="zh-CN"/>
              </w:rPr>
              <w:t>4</w:t>
            </w:r>
            <w:r>
              <w:rPr>
                <w:rFonts w:hint="eastAsia" w:cs="宋体"/>
                <w:b w:val="0"/>
                <w:bCs w:val="0"/>
              </w:rPr>
              <w:t>、生态环境质量现状</w:t>
            </w:r>
          </w:p>
          <w:p>
            <w:pPr>
              <w:keepNext w:val="0"/>
              <w:keepLines w:val="0"/>
              <w:widowControl w:val="0"/>
              <w:suppressLineNumbers w:val="0"/>
              <w:spacing w:before="0" w:beforeAutospacing="0" w:after="0" w:afterAutospacing="0" w:line="360" w:lineRule="auto"/>
              <w:ind w:left="0" w:right="0" w:firstLine="480" w:firstLineChars="200"/>
              <w:rPr>
                <w:rFonts w:hint="eastAsia"/>
                <w:color w:val="000000"/>
                <w:lang w:val="en-US" w:eastAsia="zh-CN"/>
              </w:rPr>
            </w:pPr>
            <w:r>
              <w:rPr>
                <w:rFonts w:hint="eastAsia" w:ascii="宋体" w:hAnsi="宋体" w:cs="宋体"/>
                <w:sz w:val="24"/>
                <w:szCs w:val="24"/>
                <w:lang w:eastAsia="zh-CN"/>
              </w:rPr>
              <w:t>本项目一期工程</w:t>
            </w:r>
            <w:r>
              <w:rPr>
                <w:rFonts w:hint="eastAsia"/>
                <w:sz w:val="24"/>
                <w:szCs w:val="24"/>
                <w:lang w:val="en-US" w:eastAsia="zh-CN"/>
              </w:rPr>
              <w:t>位于</w:t>
            </w:r>
            <w:r>
              <w:rPr>
                <w:rFonts w:hint="eastAsia" w:ascii="Times New Roman" w:hAnsi="Times New Roman" w:eastAsia="宋体" w:cs="Times New Roman"/>
                <w:sz w:val="24"/>
                <w:szCs w:val="24"/>
                <w:lang w:val="en-US" w:eastAsia="zh-CN"/>
              </w:rPr>
              <w:t>安徽省宿州市泗县屏山镇彩虹大道于泗州大道交叉口东800米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w:t>
            </w:r>
            <w:r>
              <w:rPr>
                <w:rFonts w:hint="default" w:ascii="宋体" w:hAnsi="宋体" w:eastAsia="宋体" w:cs="宋体"/>
                <w:sz w:val="24"/>
                <w:szCs w:val="24"/>
              </w:rPr>
              <w:t>新增用地，用地范围内不含生态环境保护目标，因此无需进行生态现状调查。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 w:val="0"/>
                <w:bCs w:val="0"/>
              </w:rPr>
            </w:pPr>
            <w:r>
              <w:rPr>
                <w:rFonts w:hint="eastAsia"/>
                <w:color w:val="000000"/>
                <w:lang w:val="en-US" w:eastAsia="zh-CN"/>
              </w:rPr>
              <w:t>5、</w:t>
            </w:r>
            <w:r>
              <w:rPr>
                <w:rFonts w:hint="eastAsia"/>
                <w:color w:val="000000"/>
              </w:rPr>
              <w:t>电磁辐射</w:t>
            </w:r>
            <w:r>
              <w:rPr>
                <w:rFonts w:hint="eastAsia" w:cs="宋体"/>
                <w:b w:val="0"/>
                <w:bCs w:val="0"/>
              </w:rPr>
              <w:t>质量现状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rPr>
            </w:pPr>
            <w:r>
              <w:rPr>
                <w:rFonts w:hint="eastAsia" w:ascii="宋体" w:hAnsi="宋体" w:cs="宋体"/>
                <w:sz w:val="24"/>
                <w:szCs w:val="24"/>
                <w:lang w:eastAsia="zh-CN"/>
              </w:rPr>
              <w:t>本项目一期工程</w:t>
            </w:r>
            <w:r>
              <w:rPr>
                <w:rFonts w:hint="default" w:ascii="宋体" w:hAnsi="宋体" w:eastAsia="宋体" w:cs="宋体"/>
                <w:sz w:val="24"/>
                <w:szCs w:val="24"/>
              </w:rPr>
              <w:t>不属于电磁辐射类项目。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 w:val="0"/>
                <w:bCs w:val="0"/>
              </w:rPr>
            </w:pPr>
            <w:r>
              <w:rPr>
                <w:rFonts w:hint="eastAsia"/>
                <w:color w:val="000000"/>
                <w:lang w:val="en-US" w:eastAsia="zh-CN"/>
              </w:rPr>
              <w:t>6、</w:t>
            </w:r>
            <w:r>
              <w:rPr>
                <w:rFonts w:hint="eastAsia"/>
                <w:color w:val="000000"/>
              </w:rPr>
              <w:t>地下水、土壤环境</w:t>
            </w:r>
            <w:r>
              <w:rPr>
                <w:rFonts w:hint="eastAsia" w:cs="宋体"/>
                <w:b w:val="0"/>
                <w:bCs w:val="0"/>
              </w:rPr>
              <w:t>质量现状</w:t>
            </w:r>
          </w:p>
          <w:p>
            <w:pPr>
              <w:pStyle w:val="14"/>
              <w:spacing w:line="360" w:lineRule="auto"/>
              <w:ind w:left="0" w:leftChars="0" w:firstLine="480" w:firstLineChars="200"/>
              <w:jc w:val="left"/>
              <w:rPr>
                <w:kern w:val="0"/>
              </w:rPr>
            </w:pPr>
            <w:r>
              <w:rPr>
                <w:rFonts w:hint="eastAsia" w:ascii="宋体" w:hAnsi="宋体" w:cs="宋体"/>
                <w:sz w:val="24"/>
                <w:szCs w:val="24"/>
                <w:lang w:eastAsia="zh-CN"/>
              </w:rPr>
              <w:t>本项目一期工程</w:t>
            </w:r>
            <w:r>
              <w:rPr>
                <w:rFonts w:hint="default" w:ascii="Times New Roman" w:hAnsi="Times New Roman" w:eastAsia="宋体" w:cs="Times New Roman"/>
                <w:sz w:val="24"/>
                <w:szCs w:val="24"/>
              </w:rPr>
              <w:t>厂界外500米范围内无地下水集中式饮用</w:t>
            </w:r>
            <w:r>
              <w:rPr>
                <w:rFonts w:hint="eastAsia" w:ascii="宋体" w:hAnsi="宋体" w:eastAsia="宋体" w:cs="宋体"/>
                <w:sz w:val="24"/>
                <w:szCs w:val="24"/>
              </w:rPr>
              <w:t>水水源和热水、矿泉水、温泉等特殊地下水资源</w:t>
            </w:r>
            <w:r>
              <w:rPr>
                <w:rFonts w:hint="eastAsia" w:ascii="宋体" w:hAnsi="宋体" w:eastAsia="宋体" w:cs="宋体"/>
                <w:sz w:val="24"/>
                <w:szCs w:val="24"/>
                <w:lang w:eastAsia="zh-CN"/>
              </w:rPr>
              <w:t>，</w:t>
            </w:r>
            <w:r>
              <w:rPr>
                <w:rFonts w:hint="default" w:ascii="宋体" w:hAnsi="宋体" w:eastAsia="宋体" w:cs="宋体"/>
                <w:sz w:val="24"/>
                <w:szCs w:val="24"/>
              </w:rPr>
              <w:t>并且</w:t>
            </w:r>
            <w:r>
              <w:rPr>
                <w:rFonts w:hint="eastAsia" w:ascii="宋体" w:hAnsi="宋体" w:cs="宋体"/>
                <w:sz w:val="24"/>
                <w:szCs w:val="24"/>
                <w:lang w:eastAsia="zh-CN"/>
              </w:rPr>
              <w:t>本项目一期工程</w:t>
            </w:r>
            <w:r>
              <w:rPr>
                <w:rFonts w:hint="default" w:ascii="宋体" w:hAnsi="宋体" w:eastAsia="宋体" w:cs="宋体"/>
                <w:sz w:val="24"/>
                <w:szCs w:val="24"/>
              </w:rPr>
              <w:t>严格按照导则要求对厂区进行分区防控</w:t>
            </w:r>
            <w:r>
              <w:rPr>
                <w:rFonts w:hint="eastAsia" w:ascii="宋体" w:hAnsi="宋体" w:eastAsia="宋体" w:cs="宋体"/>
                <w:sz w:val="24"/>
                <w:szCs w:val="24"/>
                <w:lang w:eastAsia="zh-CN"/>
              </w:rPr>
              <w:t>，</w:t>
            </w:r>
            <w:r>
              <w:rPr>
                <w:rFonts w:hint="default" w:ascii="宋体" w:hAnsi="宋体" w:eastAsia="宋体" w:cs="宋体"/>
                <w:sz w:val="24"/>
                <w:szCs w:val="24"/>
              </w:rPr>
              <w:t>因此无需开展</w:t>
            </w:r>
            <w:r>
              <w:rPr>
                <w:rFonts w:hint="eastAsia" w:ascii="宋体" w:hAnsi="宋体" w:eastAsia="宋体" w:cs="宋体"/>
                <w:sz w:val="24"/>
                <w:szCs w:val="24"/>
              </w:rPr>
              <w:t>地下水、土壤</w:t>
            </w:r>
            <w:r>
              <w:rPr>
                <w:rFonts w:hint="default" w:ascii="宋体" w:hAnsi="宋体" w:eastAsia="宋体" w:cs="宋体"/>
                <w:sz w:val="24"/>
                <w:szCs w:val="24"/>
              </w:rPr>
              <w:t>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800" w:type="dxa"/>
            <w:vAlign w:val="center"/>
          </w:tcPr>
          <w:p>
            <w:pPr>
              <w:adjustRightInd w:val="0"/>
              <w:snapToGrid w:val="0"/>
              <w:jc w:val="center"/>
              <w:rPr>
                <w:kern w:val="0"/>
              </w:rPr>
            </w:pPr>
            <w:r>
              <w:rPr>
                <w:kern w:val="0"/>
              </w:rPr>
              <w:t>环境</w:t>
            </w:r>
          </w:p>
          <w:p>
            <w:pPr>
              <w:adjustRightInd w:val="0"/>
              <w:snapToGrid w:val="0"/>
              <w:jc w:val="center"/>
              <w:rPr>
                <w:kern w:val="0"/>
              </w:rPr>
            </w:pPr>
            <w:r>
              <w:rPr>
                <w:kern w:val="0"/>
              </w:rPr>
              <w:t>保护</w:t>
            </w:r>
          </w:p>
          <w:p>
            <w:pPr>
              <w:adjustRightInd w:val="0"/>
              <w:snapToGrid w:val="0"/>
              <w:jc w:val="center"/>
              <w:rPr>
                <w:kern w:val="0"/>
              </w:rPr>
            </w:pPr>
            <w:r>
              <w:rPr>
                <w:kern w:val="0"/>
              </w:rPr>
              <w:t>目标</w:t>
            </w:r>
          </w:p>
        </w:tc>
        <w:tc>
          <w:tcPr>
            <w:tcW w:w="8190" w:type="dxa"/>
            <w:vAlign w:val="center"/>
          </w:tcPr>
          <w:p>
            <w:pPr>
              <w:adjustRightInd w:val="0"/>
              <w:snapToGrid w:val="0"/>
              <w:spacing w:line="360" w:lineRule="auto"/>
              <w:ind w:firstLine="480" w:firstLineChars="200"/>
              <w:rPr>
                <w:kern w:val="0"/>
              </w:rPr>
            </w:pPr>
            <w:r>
              <w:rPr>
                <w:kern w:val="0"/>
              </w:rPr>
              <w:t>1、大气环境</w:t>
            </w:r>
          </w:p>
          <w:p>
            <w:pPr>
              <w:pStyle w:val="10"/>
              <w:spacing w:after="60" w:line="360" w:lineRule="auto"/>
              <w:ind w:firstLine="480" w:firstLineChars="200"/>
              <w:rPr>
                <w:sz w:val="24"/>
                <w:szCs w:val="24"/>
              </w:rPr>
            </w:pPr>
            <w:r>
              <w:rPr>
                <w:rFonts w:hint="eastAsia"/>
                <w:sz w:val="24"/>
                <w:szCs w:val="24"/>
                <w:lang w:eastAsia="zh-CN"/>
              </w:rPr>
              <w:t>本项目一期工程</w:t>
            </w:r>
            <w:r>
              <w:rPr>
                <w:sz w:val="24"/>
                <w:szCs w:val="24"/>
              </w:rPr>
              <w:t>评价范围内无自然保护区、风景旅游点和文物古迹等需要特殊保护的环境敏感对象。总体上不因</w:t>
            </w:r>
            <w:r>
              <w:rPr>
                <w:rFonts w:hint="eastAsia"/>
                <w:sz w:val="24"/>
                <w:szCs w:val="24"/>
                <w:lang w:eastAsia="zh-CN"/>
              </w:rPr>
              <w:t>本项目一期工程</w:t>
            </w:r>
            <w:r>
              <w:rPr>
                <w:sz w:val="24"/>
                <w:szCs w:val="24"/>
              </w:rPr>
              <w:t>的实施而改变区域环境现有功能，具体环境保护目标如下（见附图2）</w:t>
            </w:r>
          </w:p>
          <w:p>
            <w:pPr>
              <w:pStyle w:val="8"/>
              <w:ind w:firstLine="0" w:firstLineChars="0"/>
              <w:jc w:val="center"/>
              <w:rPr>
                <w:sz w:val="24"/>
              </w:rPr>
            </w:pPr>
            <w:r>
              <w:rPr>
                <w:b/>
                <w:bCs/>
                <w:sz w:val="24"/>
              </w:rPr>
              <w:t>表3-</w:t>
            </w:r>
            <w:r>
              <w:rPr>
                <w:rFonts w:hint="eastAsia"/>
                <w:b/>
                <w:bCs/>
                <w:sz w:val="24"/>
                <w:lang w:val="en-US" w:eastAsia="zh-CN"/>
              </w:rPr>
              <w:t>6</w:t>
            </w:r>
            <w:r>
              <w:rPr>
                <w:b/>
                <w:bCs/>
                <w:sz w:val="24"/>
              </w:rPr>
              <w:t xml:space="preserve">  主要环境保护目标一览表</w:t>
            </w:r>
          </w:p>
          <w:tbl>
            <w:tblPr>
              <w:tblStyle w:val="26"/>
              <w:tblW w:w="7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786"/>
              <w:gridCol w:w="790"/>
              <w:gridCol w:w="794"/>
              <w:gridCol w:w="1134"/>
              <w:gridCol w:w="955"/>
              <w:gridCol w:w="100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1" w:type="dxa"/>
                  <w:vMerge w:val="restart"/>
                  <w:vAlign w:val="center"/>
                </w:tcPr>
                <w:p>
                  <w:pPr>
                    <w:pStyle w:val="10"/>
                    <w:spacing w:line="240" w:lineRule="auto"/>
                    <w:jc w:val="center"/>
                    <w:rPr>
                      <w:b/>
                      <w:sz w:val="21"/>
                      <w:szCs w:val="21"/>
                    </w:rPr>
                  </w:pPr>
                  <w:r>
                    <w:rPr>
                      <w:b/>
                      <w:sz w:val="21"/>
                      <w:szCs w:val="21"/>
                    </w:rPr>
                    <w:t>名称</w:t>
                  </w:r>
                </w:p>
              </w:tc>
              <w:tc>
                <w:tcPr>
                  <w:tcW w:w="1576" w:type="dxa"/>
                  <w:gridSpan w:val="2"/>
                  <w:vAlign w:val="center"/>
                </w:tcPr>
                <w:p>
                  <w:pPr>
                    <w:pStyle w:val="10"/>
                    <w:spacing w:line="240" w:lineRule="auto"/>
                    <w:jc w:val="center"/>
                    <w:rPr>
                      <w:b/>
                      <w:sz w:val="21"/>
                      <w:szCs w:val="21"/>
                    </w:rPr>
                  </w:pPr>
                  <w:r>
                    <w:rPr>
                      <w:b/>
                      <w:sz w:val="21"/>
                      <w:szCs w:val="21"/>
                    </w:rPr>
                    <w:t>坐标</w:t>
                  </w:r>
                  <w:r>
                    <w:rPr>
                      <w:rFonts w:hint="eastAsia"/>
                      <w:b/>
                      <w:sz w:val="21"/>
                      <w:szCs w:val="21"/>
                      <w:lang w:val="en-US" w:eastAsia="zh-CN"/>
                    </w:rPr>
                    <w:t>/m</w:t>
                  </w:r>
                </w:p>
              </w:tc>
              <w:tc>
                <w:tcPr>
                  <w:tcW w:w="794" w:type="dxa"/>
                  <w:vMerge w:val="restart"/>
                  <w:vAlign w:val="center"/>
                </w:tcPr>
                <w:p>
                  <w:pPr>
                    <w:pStyle w:val="10"/>
                    <w:spacing w:line="240" w:lineRule="auto"/>
                    <w:jc w:val="center"/>
                    <w:rPr>
                      <w:rFonts w:hint="eastAsia" w:eastAsia="宋体"/>
                      <w:b/>
                      <w:sz w:val="21"/>
                      <w:szCs w:val="21"/>
                      <w:lang w:eastAsia="zh-CN"/>
                    </w:rPr>
                  </w:pPr>
                  <w:r>
                    <w:rPr>
                      <w:b/>
                      <w:sz w:val="21"/>
                      <w:szCs w:val="21"/>
                    </w:rPr>
                    <w:t>保护对象</w:t>
                  </w:r>
                </w:p>
              </w:tc>
              <w:tc>
                <w:tcPr>
                  <w:tcW w:w="1134" w:type="dxa"/>
                  <w:vMerge w:val="restart"/>
                  <w:vAlign w:val="center"/>
                </w:tcPr>
                <w:p>
                  <w:pPr>
                    <w:pStyle w:val="10"/>
                    <w:spacing w:line="240" w:lineRule="auto"/>
                    <w:jc w:val="center"/>
                    <w:rPr>
                      <w:b/>
                      <w:sz w:val="21"/>
                      <w:szCs w:val="21"/>
                    </w:rPr>
                  </w:pPr>
                  <w:r>
                    <w:rPr>
                      <w:b/>
                      <w:sz w:val="21"/>
                      <w:szCs w:val="21"/>
                    </w:rPr>
                    <w:t>保护内容</w:t>
                  </w:r>
                </w:p>
              </w:tc>
              <w:tc>
                <w:tcPr>
                  <w:tcW w:w="955" w:type="dxa"/>
                  <w:vMerge w:val="restart"/>
                  <w:vAlign w:val="center"/>
                </w:tcPr>
                <w:p>
                  <w:pPr>
                    <w:pStyle w:val="10"/>
                    <w:spacing w:line="240" w:lineRule="auto"/>
                    <w:jc w:val="center"/>
                    <w:rPr>
                      <w:b/>
                      <w:sz w:val="21"/>
                      <w:szCs w:val="21"/>
                    </w:rPr>
                  </w:pPr>
                  <w:r>
                    <w:rPr>
                      <w:b/>
                      <w:sz w:val="21"/>
                      <w:szCs w:val="21"/>
                    </w:rPr>
                    <w:t>环境功能区</w:t>
                  </w:r>
                </w:p>
              </w:tc>
              <w:tc>
                <w:tcPr>
                  <w:tcW w:w="1004" w:type="dxa"/>
                  <w:vMerge w:val="restart"/>
                  <w:vAlign w:val="center"/>
                </w:tcPr>
                <w:p>
                  <w:pPr>
                    <w:pStyle w:val="10"/>
                    <w:spacing w:line="240" w:lineRule="auto"/>
                    <w:jc w:val="center"/>
                    <w:rPr>
                      <w:b/>
                      <w:sz w:val="21"/>
                      <w:szCs w:val="21"/>
                    </w:rPr>
                  </w:pPr>
                  <w:r>
                    <w:rPr>
                      <w:b/>
                      <w:sz w:val="21"/>
                      <w:szCs w:val="21"/>
                    </w:rPr>
                    <w:t>相对厂址方位</w:t>
                  </w:r>
                </w:p>
              </w:tc>
              <w:tc>
                <w:tcPr>
                  <w:tcW w:w="1116" w:type="dxa"/>
                  <w:vMerge w:val="restart"/>
                  <w:vAlign w:val="center"/>
                </w:tcPr>
                <w:p>
                  <w:pPr>
                    <w:pStyle w:val="10"/>
                    <w:spacing w:line="240" w:lineRule="auto"/>
                    <w:jc w:val="center"/>
                    <w:rPr>
                      <w:b/>
                      <w:sz w:val="21"/>
                      <w:szCs w:val="21"/>
                    </w:rPr>
                  </w:pPr>
                  <w:r>
                    <w:rPr>
                      <w:b/>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1" w:type="dxa"/>
                  <w:vMerge w:val="continue"/>
                  <w:vAlign w:val="center"/>
                </w:tcPr>
                <w:p>
                  <w:pPr>
                    <w:pStyle w:val="10"/>
                    <w:spacing w:line="240" w:lineRule="auto"/>
                    <w:jc w:val="center"/>
                    <w:rPr>
                      <w:b/>
                      <w:sz w:val="21"/>
                      <w:szCs w:val="21"/>
                    </w:rPr>
                  </w:pPr>
                </w:p>
              </w:tc>
              <w:tc>
                <w:tcPr>
                  <w:tcW w:w="786" w:type="dxa"/>
                  <w:vAlign w:val="center"/>
                </w:tcPr>
                <w:p>
                  <w:pPr>
                    <w:pStyle w:val="10"/>
                    <w:spacing w:line="240" w:lineRule="auto"/>
                    <w:jc w:val="center"/>
                    <w:rPr>
                      <w:b/>
                      <w:sz w:val="21"/>
                      <w:szCs w:val="21"/>
                    </w:rPr>
                  </w:pPr>
                  <w:r>
                    <w:rPr>
                      <w:b/>
                      <w:sz w:val="21"/>
                      <w:szCs w:val="21"/>
                    </w:rPr>
                    <w:t>X</w:t>
                  </w:r>
                </w:p>
              </w:tc>
              <w:tc>
                <w:tcPr>
                  <w:tcW w:w="790" w:type="dxa"/>
                  <w:vAlign w:val="center"/>
                </w:tcPr>
                <w:p>
                  <w:pPr>
                    <w:pStyle w:val="10"/>
                    <w:spacing w:line="240" w:lineRule="auto"/>
                    <w:jc w:val="center"/>
                    <w:rPr>
                      <w:b/>
                      <w:sz w:val="21"/>
                      <w:szCs w:val="21"/>
                    </w:rPr>
                  </w:pPr>
                  <w:r>
                    <w:rPr>
                      <w:b/>
                      <w:sz w:val="21"/>
                      <w:szCs w:val="21"/>
                    </w:rPr>
                    <w:t>Y</w:t>
                  </w:r>
                </w:p>
              </w:tc>
              <w:tc>
                <w:tcPr>
                  <w:tcW w:w="794" w:type="dxa"/>
                  <w:vMerge w:val="continue"/>
                  <w:vAlign w:val="center"/>
                </w:tcPr>
                <w:p>
                  <w:pPr>
                    <w:pStyle w:val="10"/>
                    <w:spacing w:line="240" w:lineRule="auto"/>
                    <w:jc w:val="center"/>
                    <w:rPr>
                      <w:sz w:val="21"/>
                      <w:szCs w:val="21"/>
                    </w:rPr>
                  </w:pPr>
                </w:p>
              </w:tc>
              <w:tc>
                <w:tcPr>
                  <w:tcW w:w="1134" w:type="dxa"/>
                  <w:vMerge w:val="continue"/>
                  <w:vAlign w:val="center"/>
                </w:tcPr>
                <w:p>
                  <w:pPr>
                    <w:pStyle w:val="10"/>
                    <w:spacing w:line="240" w:lineRule="auto"/>
                    <w:jc w:val="center"/>
                    <w:rPr>
                      <w:sz w:val="21"/>
                      <w:szCs w:val="21"/>
                    </w:rPr>
                  </w:pPr>
                </w:p>
              </w:tc>
              <w:tc>
                <w:tcPr>
                  <w:tcW w:w="955" w:type="dxa"/>
                  <w:vMerge w:val="continue"/>
                  <w:vAlign w:val="center"/>
                </w:tcPr>
                <w:p>
                  <w:pPr>
                    <w:pStyle w:val="10"/>
                    <w:spacing w:line="240" w:lineRule="auto"/>
                    <w:jc w:val="center"/>
                    <w:rPr>
                      <w:sz w:val="21"/>
                      <w:szCs w:val="21"/>
                    </w:rPr>
                  </w:pPr>
                </w:p>
              </w:tc>
              <w:tc>
                <w:tcPr>
                  <w:tcW w:w="1004" w:type="dxa"/>
                  <w:vMerge w:val="continue"/>
                  <w:vAlign w:val="center"/>
                </w:tcPr>
                <w:p>
                  <w:pPr>
                    <w:pStyle w:val="10"/>
                    <w:spacing w:line="240" w:lineRule="auto"/>
                    <w:jc w:val="center"/>
                    <w:rPr>
                      <w:sz w:val="21"/>
                      <w:szCs w:val="21"/>
                    </w:rPr>
                  </w:pPr>
                </w:p>
              </w:tc>
              <w:tc>
                <w:tcPr>
                  <w:tcW w:w="1116" w:type="dxa"/>
                  <w:vMerge w:val="continue"/>
                  <w:vAlign w:val="center"/>
                </w:tcPr>
                <w:p>
                  <w:pPr>
                    <w:pStyle w:val="10"/>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trPr>
              <w:tc>
                <w:tcPr>
                  <w:tcW w:w="1191" w:type="dxa"/>
                  <w:vAlign w:val="center"/>
                </w:tcPr>
                <w:p>
                  <w:pPr>
                    <w:adjustRightInd w:val="0"/>
                    <w:snapToGrid w:val="0"/>
                    <w:jc w:val="center"/>
                    <w:rPr>
                      <w:rFonts w:hint="eastAsia"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安徽科淮绿色低碳材料有限公司</w:t>
                  </w:r>
                </w:p>
              </w:tc>
              <w:tc>
                <w:tcPr>
                  <w:tcW w:w="786" w:type="dxa"/>
                  <w:vAlign w:val="center"/>
                </w:tcPr>
                <w:p>
                  <w:pPr>
                    <w:pStyle w:val="10"/>
                    <w:spacing w:line="240" w:lineRule="auto"/>
                    <w:jc w:val="center"/>
                    <w:rPr>
                      <w:sz w:val="21"/>
                      <w:szCs w:val="21"/>
                    </w:rPr>
                  </w:pPr>
                  <w:r>
                    <w:rPr>
                      <w:sz w:val="21"/>
                      <w:szCs w:val="21"/>
                    </w:rPr>
                    <w:t>0</w:t>
                  </w:r>
                </w:p>
              </w:tc>
              <w:tc>
                <w:tcPr>
                  <w:tcW w:w="790" w:type="dxa"/>
                  <w:vAlign w:val="center"/>
                </w:tcPr>
                <w:p>
                  <w:pPr>
                    <w:pStyle w:val="10"/>
                    <w:spacing w:line="240" w:lineRule="auto"/>
                    <w:jc w:val="center"/>
                    <w:rPr>
                      <w:sz w:val="21"/>
                      <w:szCs w:val="21"/>
                    </w:rPr>
                  </w:pPr>
                  <w:r>
                    <w:rPr>
                      <w:sz w:val="21"/>
                      <w:szCs w:val="21"/>
                    </w:rPr>
                    <w:t>0</w:t>
                  </w:r>
                </w:p>
              </w:tc>
              <w:tc>
                <w:tcPr>
                  <w:tcW w:w="794" w:type="dxa"/>
                  <w:vAlign w:val="center"/>
                </w:tcPr>
                <w:p>
                  <w:pPr>
                    <w:pStyle w:val="10"/>
                    <w:spacing w:line="240" w:lineRule="auto"/>
                    <w:jc w:val="center"/>
                    <w:rPr>
                      <w:sz w:val="21"/>
                      <w:szCs w:val="21"/>
                    </w:rPr>
                  </w:pPr>
                  <w:r>
                    <w:rPr>
                      <w:sz w:val="21"/>
                      <w:szCs w:val="21"/>
                    </w:rPr>
                    <w:t>/</w:t>
                  </w:r>
                </w:p>
              </w:tc>
              <w:tc>
                <w:tcPr>
                  <w:tcW w:w="1134" w:type="dxa"/>
                  <w:vAlign w:val="center"/>
                </w:tcPr>
                <w:p>
                  <w:pPr>
                    <w:pStyle w:val="10"/>
                    <w:spacing w:line="240" w:lineRule="auto"/>
                    <w:jc w:val="center"/>
                    <w:rPr>
                      <w:sz w:val="21"/>
                      <w:szCs w:val="21"/>
                    </w:rPr>
                  </w:pPr>
                  <w:r>
                    <w:rPr>
                      <w:sz w:val="21"/>
                      <w:szCs w:val="21"/>
                    </w:rPr>
                    <w:t>/</w:t>
                  </w:r>
                </w:p>
              </w:tc>
              <w:tc>
                <w:tcPr>
                  <w:tcW w:w="955" w:type="dxa"/>
                  <w:vMerge w:val="restart"/>
                  <w:vAlign w:val="center"/>
                </w:tcPr>
                <w:p>
                  <w:pPr>
                    <w:pStyle w:val="10"/>
                    <w:spacing w:line="240" w:lineRule="auto"/>
                    <w:jc w:val="center"/>
                    <w:rPr>
                      <w:sz w:val="21"/>
                      <w:szCs w:val="21"/>
                    </w:rPr>
                  </w:pPr>
                  <w:r>
                    <w:rPr>
                      <w:sz w:val="21"/>
                      <w:szCs w:val="21"/>
                    </w:rPr>
                    <w:t>环境空气质量二类功能区</w:t>
                  </w:r>
                </w:p>
              </w:tc>
              <w:tc>
                <w:tcPr>
                  <w:tcW w:w="1004" w:type="dxa"/>
                  <w:vAlign w:val="center"/>
                </w:tcPr>
                <w:p>
                  <w:pPr>
                    <w:pStyle w:val="10"/>
                    <w:spacing w:line="240" w:lineRule="auto"/>
                    <w:jc w:val="center"/>
                    <w:rPr>
                      <w:sz w:val="21"/>
                      <w:szCs w:val="21"/>
                    </w:rPr>
                  </w:pPr>
                  <w:r>
                    <w:rPr>
                      <w:sz w:val="21"/>
                      <w:szCs w:val="21"/>
                    </w:rPr>
                    <w:t>坐标原点</w:t>
                  </w:r>
                </w:p>
              </w:tc>
              <w:tc>
                <w:tcPr>
                  <w:tcW w:w="1116" w:type="dxa"/>
                  <w:vAlign w:val="center"/>
                </w:tcPr>
                <w:p>
                  <w:pPr>
                    <w:pStyle w:val="10"/>
                    <w:spacing w:line="240" w:lineRule="auto"/>
                    <w:jc w:val="center"/>
                    <w:rPr>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1191" w:type="dxa"/>
                  <w:vAlign w:val="center"/>
                </w:tcPr>
                <w:p>
                  <w:pPr>
                    <w:pStyle w:val="10"/>
                    <w:spacing w:line="240" w:lineRule="auto"/>
                    <w:jc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小朱庄</w:t>
                  </w:r>
                </w:p>
              </w:tc>
              <w:tc>
                <w:tcPr>
                  <w:tcW w:w="786" w:type="dxa"/>
                  <w:vAlign w:val="center"/>
                </w:tcPr>
                <w:p>
                  <w:pPr>
                    <w:widowControl/>
                    <w:jc w:val="center"/>
                    <w:rPr>
                      <w:sz w:val="21"/>
                      <w:szCs w:val="21"/>
                    </w:rPr>
                  </w:pPr>
                  <w:r>
                    <w:rPr>
                      <w:sz w:val="21"/>
                      <w:szCs w:val="21"/>
                    </w:rPr>
                    <w:t>-</w:t>
                  </w:r>
                  <w:r>
                    <w:rPr>
                      <w:rFonts w:hint="eastAsia"/>
                      <w:sz w:val="21"/>
                      <w:szCs w:val="21"/>
                      <w:lang w:val="en-US" w:eastAsia="zh-CN"/>
                    </w:rPr>
                    <w:t>2</w:t>
                  </w:r>
                  <w:r>
                    <w:rPr>
                      <w:rFonts w:hint="eastAsia"/>
                      <w:sz w:val="21"/>
                      <w:szCs w:val="21"/>
                    </w:rPr>
                    <w:t>50</w:t>
                  </w:r>
                </w:p>
              </w:tc>
              <w:tc>
                <w:tcPr>
                  <w:tcW w:w="790" w:type="dxa"/>
                  <w:vAlign w:val="center"/>
                </w:tcPr>
                <w:p>
                  <w:pPr>
                    <w:widowControl/>
                    <w:jc w:val="center"/>
                    <w:rPr>
                      <w:sz w:val="21"/>
                      <w:szCs w:val="21"/>
                    </w:rPr>
                  </w:pPr>
                  <w:r>
                    <w:rPr>
                      <w:sz w:val="21"/>
                      <w:szCs w:val="21"/>
                    </w:rPr>
                    <w:t>-</w:t>
                  </w:r>
                  <w:r>
                    <w:rPr>
                      <w:rFonts w:hint="eastAsia"/>
                      <w:sz w:val="21"/>
                      <w:szCs w:val="21"/>
                    </w:rPr>
                    <w:t>4</w:t>
                  </w:r>
                  <w:r>
                    <w:rPr>
                      <w:rFonts w:hint="eastAsia"/>
                      <w:sz w:val="21"/>
                      <w:szCs w:val="21"/>
                      <w:lang w:val="en-US" w:eastAsia="zh-CN"/>
                    </w:rPr>
                    <w:t>30</w:t>
                  </w:r>
                </w:p>
              </w:tc>
              <w:tc>
                <w:tcPr>
                  <w:tcW w:w="794" w:type="dxa"/>
                  <w:vAlign w:val="center"/>
                </w:tcPr>
                <w:p>
                  <w:pPr>
                    <w:widowControl/>
                    <w:jc w:val="center"/>
                    <w:rPr>
                      <w:sz w:val="21"/>
                      <w:szCs w:val="21"/>
                    </w:rPr>
                  </w:pPr>
                  <w:r>
                    <w:rPr>
                      <w:sz w:val="21"/>
                      <w:szCs w:val="21"/>
                    </w:rPr>
                    <w:t>居民</w:t>
                  </w:r>
                </w:p>
              </w:tc>
              <w:tc>
                <w:tcPr>
                  <w:tcW w:w="1134" w:type="dxa"/>
                  <w:vAlign w:val="center"/>
                </w:tcPr>
                <w:p>
                  <w:pPr>
                    <w:widowControl/>
                    <w:jc w:val="center"/>
                    <w:rPr>
                      <w:sz w:val="21"/>
                      <w:szCs w:val="21"/>
                    </w:rPr>
                  </w:pPr>
                  <w:r>
                    <w:rPr>
                      <w:rFonts w:hint="eastAsia"/>
                      <w:sz w:val="21"/>
                      <w:szCs w:val="21"/>
                      <w:lang w:val="en-US" w:eastAsia="zh-CN"/>
                    </w:rPr>
                    <w:t>约25</w:t>
                  </w:r>
                  <w:r>
                    <w:rPr>
                      <w:sz w:val="21"/>
                      <w:szCs w:val="21"/>
                    </w:rPr>
                    <w:t>0人</w:t>
                  </w:r>
                </w:p>
              </w:tc>
              <w:tc>
                <w:tcPr>
                  <w:tcW w:w="955" w:type="dxa"/>
                  <w:vMerge w:val="continue"/>
                  <w:vAlign w:val="center"/>
                </w:tcPr>
                <w:p>
                  <w:pPr>
                    <w:pStyle w:val="10"/>
                    <w:spacing w:line="240" w:lineRule="auto"/>
                    <w:jc w:val="center"/>
                    <w:rPr>
                      <w:sz w:val="21"/>
                      <w:szCs w:val="21"/>
                    </w:rPr>
                  </w:pPr>
                </w:p>
              </w:tc>
              <w:tc>
                <w:tcPr>
                  <w:tcW w:w="1004" w:type="dxa"/>
                  <w:vAlign w:val="center"/>
                </w:tcPr>
                <w:p>
                  <w:pPr>
                    <w:widowControl/>
                    <w:jc w:val="center"/>
                    <w:rPr>
                      <w:rFonts w:hint="default" w:eastAsia="宋体"/>
                      <w:sz w:val="21"/>
                      <w:szCs w:val="21"/>
                      <w:lang w:val="en-US" w:eastAsia="zh-CN"/>
                    </w:rPr>
                  </w:pPr>
                  <w:r>
                    <w:rPr>
                      <w:sz w:val="21"/>
                      <w:szCs w:val="21"/>
                    </w:rPr>
                    <w:t>西</w:t>
                  </w:r>
                  <w:r>
                    <w:rPr>
                      <w:rFonts w:hint="eastAsia"/>
                      <w:sz w:val="21"/>
                      <w:szCs w:val="21"/>
                      <w:lang w:val="en-US" w:eastAsia="zh-CN"/>
                    </w:rPr>
                    <w:t>南侧</w:t>
                  </w:r>
                </w:p>
              </w:tc>
              <w:tc>
                <w:tcPr>
                  <w:tcW w:w="1116" w:type="dxa"/>
                  <w:vAlign w:val="center"/>
                </w:tcPr>
                <w:p>
                  <w:pPr>
                    <w:widowControl/>
                    <w:jc w:val="center"/>
                    <w:rPr>
                      <w:rFonts w:hint="default" w:eastAsia="宋体"/>
                      <w:sz w:val="21"/>
                      <w:szCs w:val="21"/>
                      <w:lang w:val="en-US" w:eastAsia="zh-CN"/>
                    </w:rPr>
                  </w:pPr>
                  <w:r>
                    <w:rPr>
                      <w:rFonts w:hint="eastAsia"/>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1191" w:type="dxa"/>
                  <w:vAlign w:val="center"/>
                </w:tcPr>
                <w:p>
                  <w:pPr>
                    <w:pStyle w:val="10"/>
                    <w:spacing w:line="240" w:lineRule="auto"/>
                    <w:jc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陈庄</w:t>
                  </w:r>
                </w:p>
              </w:tc>
              <w:tc>
                <w:tcPr>
                  <w:tcW w:w="786" w:type="dxa"/>
                  <w:vAlign w:val="center"/>
                </w:tcPr>
                <w:p>
                  <w:pPr>
                    <w:widowControl/>
                    <w:jc w:val="center"/>
                    <w:rPr>
                      <w:rFonts w:hint="eastAsia" w:eastAsia="宋体"/>
                      <w:sz w:val="21"/>
                      <w:szCs w:val="21"/>
                      <w:lang w:eastAsia="zh-CN"/>
                    </w:rPr>
                  </w:pPr>
                  <w:r>
                    <w:rPr>
                      <w:rFonts w:hint="eastAsia"/>
                      <w:bCs/>
                      <w:sz w:val="21"/>
                      <w:szCs w:val="21"/>
                      <w:lang w:val="en-US" w:eastAsia="zh-CN"/>
                    </w:rPr>
                    <w:t>0</w:t>
                  </w:r>
                </w:p>
              </w:tc>
              <w:tc>
                <w:tcPr>
                  <w:tcW w:w="790" w:type="dxa"/>
                  <w:vAlign w:val="center"/>
                </w:tcPr>
                <w:p>
                  <w:pPr>
                    <w:widowControl/>
                    <w:jc w:val="center"/>
                    <w:rPr>
                      <w:rFonts w:hint="eastAsia"/>
                      <w:sz w:val="21"/>
                      <w:szCs w:val="21"/>
                    </w:rPr>
                  </w:pPr>
                  <w:r>
                    <w:rPr>
                      <w:sz w:val="21"/>
                      <w:szCs w:val="21"/>
                    </w:rPr>
                    <w:t>-</w:t>
                  </w:r>
                  <w:r>
                    <w:rPr>
                      <w:rFonts w:hint="eastAsia"/>
                      <w:sz w:val="21"/>
                      <w:szCs w:val="21"/>
                    </w:rPr>
                    <w:t>4</w:t>
                  </w:r>
                  <w:r>
                    <w:rPr>
                      <w:rFonts w:hint="eastAsia"/>
                      <w:sz w:val="21"/>
                      <w:szCs w:val="21"/>
                      <w:lang w:val="en-US" w:eastAsia="zh-CN"/>
                    </w:rPr>
                    <w:t>30</w:t>
                  </w:r>
                </w:p>
              </w:tc>
              <w:tc>
                <w:tcPr>
                  <w:tcW w:w="794" w:type="dxa"/>
                  <w:vAlign w:val="center"/>
                </w:tcPr>
                <w:p>
                  <w:pPr>
                    <w:widowControl/>
                    <w:jc w:val="center"/>
                    <w:rPr>
                      <w:sz w:val="21"/>
                      <w:szCs w:val="21"/>
                    </w:rPr>
                  </w:pPr>
                  <w:r>
                    <w:rPr>
                      <w:sz w:val="21"/>
                      <w:szCs w:val="21"/>
                    </w:rPr>
                    <w:t>居民</w:t>
                  </w:r>
                </w:p>
              </w:tc>
              <w:tc>
                <w:tcPr>
                  <w:tcW w:w="1134" w:type="dxa"/>
                  <w:vAlign w:val="center"/>
                </w:tcPr>
                <w:p>
                  <w:pPr>
                    <w:widowControl/>
                    <w:jc w:val="center"/>
                    <w:rPr>
                      <w:rFonts w:hint="eastAsia"/>
                      <w:sz w:val="21"/>
                      <w:szCs w:val="21"/>
                      <w:lang w:val="en-US" w:eastAsia="zh-CN"/>
                    </w:rPr>
                  </w:pPr>
                  <w:r>
                    <w:rPr>
                      <w:rFonts w:hint="eastAsia"/>
                      <w:sz w:val="21"/>
                      <w:szCs w:val="21"/>
                      <w:lang w:val="en-US" w:eastAsia="zh-CN"/>
                    </w:rPr>
                    <w:t>约4</w:t>
                  </w:r>
                  <w:r>
                    <w:rPr>
                      <w:sz w:val="21"/>
                      <w:szCs w:val="21"/>
                    </w:rPr>
                    <w:t>00人</w:t>
                  </w:r>
                </w:p>
              </w:tc>
              <w:tc>
                <w:tcPr>
                  <w:tcW w:w="955" w:type="dxa"/>
                  <w:vAlign w:val="center"/>
                </w:tcPr>
                <w:p>
                  <w:pPr>
                    <w:pStyle w:val="10"/>
                    <w:spacing w:line="240" w:lineRule="auto"/>
                    <w:jc w:val="center"/>
                    <w:rPr>
                      <w:sz w:val="21"/>
                      <w:szCs w:val="21"/>
                    </w:rPr>
                  </w:pPr>
                </w:p>
              </w:tc>
              <w:tc>
                <w:tcPr>
                  <w:tcW w:w="1004" w:type="dxa"/>
                  <w:vAlign w:val="center"/>
                </w:tcPr>
                <w:p>
                  <w:pPr>
                    <w:widowControl/>
                    <w:jc w:val="center"/>
                    <w:rPr>
                      <w:sz w:val="21"/>
                      <w:szCs w:val="21"/>
                    </w:rPr>
                  </w:pPr>
                  <w:r>
                    <w:rPr>
                      <w:rFonts w:hint="eastAsia"/>
                      <w:sz w:val="21"/>
                      <w:szCs w:val="21"/>
                      <w:lang w:val="en-US" w:eastAsia="zh-CN"/>
                    </w:rPr>
                    <w:t>南侧</w:t>
                  </w:r>
                </w:p>
              </w:tc>
              <w:tc>
                <w:tcPr>
                  <w:tcW w:w="1116" w:type="dxa"/>
                  <w:vAlign w:val="center"/>
                </w:tcPr>
                <w:p>
                  <w:pPr>
                    <w:widowControl/>
                    <w:jc w:val="center"/>
                    <w:rPr>
                      <w:rFonts w:hint="default"/>
                      <w:sz w:val="21"/>
                      <w:szCs w:val="21"/>
                      <w:lang w:val="en-US" w:eastAsia="zh-CN"/>
                    </w:rPr>
                  </w:pPr>
                  <w:r>
                    <w:rPr>
                      <w:rFonts w:hint="eastAsia"/>
                      <w:sz w:val="21"/>
                      <w:szCs w:val="21"/>
                      <w:lang w:val="en-US" w:eastAsia="zh-CN"/>
                    </w:rPr>
                    <w:t>430</w:t>
                  </w:r>
                </w:p>
              </w:tc>
            </w:tr>
          </w:tbl>
          <w:p>
            <w:pPr>
              <w:adjustRightInd w:val="0"/>
              <w:snapToGrid w:val="0"/>
              <w:spacing w:line="360" w:lineRule="auto"/>
              <w:ind w:firstLine="480" w:firstLineChars="200"/>
              <w:rPr>
                <w:b/>
              </w:rPr>
            </w:pPr>
            <w:r>
              <w:rPr>
                <w:kern w:val="0"/>
              </w:rPr>
              <w:t>2、地表水环境</w:t>
            </w:r>
          </w:p>
          <w:p>
            <w:pPr>
              <w:spacing w:line="360" w:lineRule="auto"/>
              <w:ind w:firstLine="482" w:firstLineChars="200"/>
              <w:jc w:val="center"/>
            </w:pPr>
            <w:r>
              <w:rPr>
                <w:b/>
              </w:rPr>
              <w:t>表3-</w:t>
            </w:r>
            <w:r>
              <w:rPr>
                <w:rFonts w:hint="eastAsia"/>
                <w:b/>
                <w:lang w:val="en-US" w:eastAsia="zh-CN"/>
              </w:rPr>
              <w:t>7</w:t>
            </w:r>
            <w:r>
              <w:rPr>
                <w:b/>
              </w:rPr>
              <w:t xml:space="preserve">  水环境保护目标一览表</w:t>
            </w:r>
          </w:p>
          <w:tbl>
            <w:tblPr>
              <w:tblStyle w:val="25"/>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3"/>
              <w:gridCol w:w="1466"/>
              <w:gridCol w:w="1467"/>
              <w:gridCol w:w="1467"/>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6" w:hRule="atLeast"/>
                <w:jc w:val="center"/>
              </w:trPr>
              <w:tc>
                <w:tcPr>
                  <w:tcW w:w="1123" w:type="dxa"/>
                  <w:vAlign w:val="center"/>
                </w:tcPr>
                <w:p>
                  <w:pPr>
                    <w:jc w:val="center"/>
                    <w:rPr>
                      <w:b/>
                      <w:bCs/>
                      <w:sz w:val="21"/>
                      <w:szCs w:val="21"/>
                    </w:rPr>
                  </w:pPr>
                  <w:r>
                    <w:rPr>
                      <w:b/>
                      <w:bCs/>
                      <w:sz w:val="21"/>
                      <w:szCs w:val="21"/>
                    </w:rPr>
                    <w:t>环境要素</w:t>
                  </w:r>
                </w:p>
              </w:tc>
              <w:tc>
                <w:tcPr>
                  <w:tcW w:w="1466" w:type="dxa"/>
                  <w:vAlign w:val="center"/>
                </w:tcPr>
                <w:p>
                  <w:pPr>
                    <w:jc w:val="center"/>
                    <w:rPr>
                      <w:b/>
                      <w:bCs/>
                      <w:sz w:val="21"/>
                      <w:szCs w:val="21"/>
                    </w:rPr>
                  </w:pPr>
                  <w:r>
                    <w:rPr>
                      <w:b/>
                      <w:bCs/>
                      <w:sz w:val="21"/>
                      <w:szCs w:val="21"/>
                    </w:rPr>
                    <w:t>环境保护对象</w:t>
                  </w:r>
                </w:p>
                <w:p>
                  <w:pPr>
                    <w:jc w:val="center"/>
                    <w:rPr>
                      <w:b/>
                      <w:bCs/>
                      <w:sz w:val="21"/>
                      <w:szCs w:val="21"/>
                    </w:rPr>
                  </w:pPr>
                  <w:r>
                    <w:rPr>
                      <w:b/>
                      <w:bCs/>
                      <w:sz w:val="21"/>
                      <w:szCs w:val="21"/>
                    </w:rPr>
                    <w:t>名称</w:t>
                  </w:r>
                </w:p>
              </w:tc>
              <w:tc>
                <w:tcPr>
                  <w:tcW w:w="1467" w:type="dxa"/>
                  <w:vAlign w:val="center"/>
                </w:tcPr>
                <w:p>
                  <w:pPr>
                    <w:jc w:val="center"/>
                    <w:rPr>
                      <w:b/>
                      <w:bCs/>
                      <w:sz w:val="21"/>
                      <w:szCs w:val="21"/>
                    </w:rPr>
                  </w:pPr>
                  <w:r>
                    <w:rPr>
                      <w:b/>
                      <w:bCs/>
                      <w:sz w:val="21"/>
                      <w:szCs w:val="21"/>
                    </w:rPr>
                    <w:t>方位/距离(m)</w:t>
                  </w:r>
                </w:p>
              </w:tc>
              <w:tc>
                <w:tcPr>
                  <w:tcW w:w="1467" w:type="dxa"/>
                  <w:vAlign w:val="center"/>
                </w:tcPr>
                <w:p>
                  <w:pPr>
                    <w:jc w:val="center"/>
                    <w:rPr>
                      <w:b/>
                      <w:bCs/>
                      <w:sz w:val="21"/>
                      <w:szCs w:val="21"/>
                    </w:rPr>
                  </w:pPr>
                  <w:r>
                    <w:rPr>
                      <w:b/>
                      <w:bCs/>
                      <w:sz w:val="21"/>
                      <w:szCs w:val="21"/>
                    </w:rPr>
                    <w:t>规模</w:t>
                  </w:r>
                </w:p>
              </w:tc>
              <w:tc>
                <w:tcPr>
                  <w:tcW w:w="2441" w:type="dxa"/>
                  <w:vAlign w:val="center"/>
                </w:tcPr>
                <w:p>
                  <w:pPr>
                    <w:jc w:val="center"/>
                    <w:rPr>
                      <w:b/>
                      <w:bCs/>
                      <w:sz w:val="21"/>
                      <w:szCs w:val="21"/>
                    </w:rPr>
                  </w:pPr>
                  <w:r>
                    <w:rPr>
                      <w:b/>
                      <w:bCs/>
                      <w:sz w:val="21"/>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2" w:hRule="atLeast"/>
                <w:jc w:val="center"/>
              </w:trPr>
              <w:tc>
                <w:tcPr>
                  <w:tcW w:w="1123" w:type="dxa"/>
                  <w:vAlign w:val="center"/>
                </w:tcPr>
                <w:p>
                  <w:pPr>
                    <w:jc w:val="center"/>
                    <w:rPr>
                      <w:sz w:val="21"/>
                      <w:szCs w:val="21"/>
                    </w:rPr>
                  </w:pPr>
                  <w:r>
                    <w:rPr>
                      <w:sz w:val="21"/>
                      <w:szCs w:val="21"/>
                    </w:rPr>
                    <w:t>地表水</w:t>
                  </w:r>
                </w:p>
              </w:tc>
              <w:tc>
                <w:tcPr>
                  <w:tcW w:w="1466"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草鱼</w:t>
                  </w:r>
                  <w:r>
                    <w:rPr>
                      <w:rFonts w:hint="eastAsia"/>
                      <w:color w:val="000000" w:themeColor="text1"/>
                      <w:sz w:val="21"/>
                      <w:szCs w:val="21"/>
                      <w14:textFill>
                        <w14:solidFill>
                          <w14:schemeClr w14:val="tx1"/>
                        </w14:solidFill>
                      </w14:textFill>
                    </w:rPr>
                    <w:t>沟</w:t>
                  </w:r>
                </w:p>
              </w:tc>
              <w:tc>
                <w:tcPr>
                  <w:tcW w:w="1467" w:type="dxa"/>
                  <w:vAlign w:val="center"/>
                </w:tcPr>
                <w:p>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北360</w:t>
                  </w:r>
                  <w:r>
                    <w:rPr>
                      <w:rFonts w:hint="eastAsia"/>
                      <w:color w:val="000000" w:themeColor="text1"/>
                      <w:sz w:val="21"/>
                      <w:szCs w:val="21"/>
                      <w14:textFill>
                        <w14:solidFill>
                          <w14:schemeClr w14:val="tx1"/>
                        </w14:solidFill>
                      </w14:textFill>
                    </w:rPr>
                    <w:t>米</w:t>
                  </w:r>
                </w:p>
              </w:tc>
              <w:tc>
                <w:tcPr>
                  <w:tcW w:w="1467"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小河</w:t>
                  </w:r>
                </w:p>
              </w:tc>
              <w:tc>
                <w:tcPr>
                  <w:tcW w:w="2441" w:type="dxa"/>
                  <w:vAlign w:val="center"/>
                </w:tcPr>
                <w:p>
                  <w:pPr>
                    <w:jc w:val="center"/>
                    <w:rPr>
                      <w:color w:val="FF0000"/>
                      <w:sz w:val="21"/>
                      <w:szCs w:val="21"/>
                    </w:rPr>
                  </w:pPr>
                  <w:r>
                    <w:rPr>
                      <w:color w:val="FF0000"/>
                      <w:sz w:val="21"/>
                      <w:szCs w:val="21"/>
                    </w:rPr>
                    <w:t>《地表水环境质量标准》（GB3838-2002）类</w:t>
                  </w:r>
                </w:p>
              </w:tc>
            </w:tr>
          </w:tbl>
          <w:p>
            <w:pPr>
              <w:adjustRightInd w:val="0"/>
              <w:snapToGrid w:val="0"/>
              <w:spacing w:line="360" w:lineRule="auto"/>
              <w:ind w:firstLine="480" w:firstLineChars="200"/>
              <w:rPr>
                <w:kern w:val="0"/>
              </w:rPr>
            </w:pPr>
            <w:r>
              <w:rPr>
                <w:kern w:val="0"/>
              </w:rPr>
              <w:t>3、声环境</w:t>
            </w:r>
          </w:p>
          <w:p>
            <w:pPr>
              <w:adjustRightInd w:val="0"/>
              <w:snapToGrid w:val="0"/>
              <w:spacing w:line="360" w:lineRule="auto"/>
              <w:ind w:firstLine="480" w:firstLineChars="200"/>
              <w:rPr>
                <w:kern w:val="0"/>
              </w:rPr>
            </w:pPr>
            <w:r>
              <w:rPr>
                <w:kern w:val="0"/>
              </w:rPr>
              <w:t>项目</w:t>
            </w:r>
            <w:r>
              <w:t>周边</w:t>
            </w:r>
            <w:r>
              <w:rPr>
                <w:kern w:val="0"/>
              </w:rPr>
              <w:t>50m范围内无</w:t>
            </w:r>
            <w:r>
              <w:rPr>
                <w:rFonts w:hint="default" w:ascii="Times New Roman" w:hAnsi="Times New Roman" w:eastAsia="宋体" w:cs="Times New Roman"/>
                <w:sz w:val="24"/>
                <w:szCs w:val="24"/>
              </w:rPr>
              <w:t>声</w:t>
            </w:r>
            <w:r>
              <w:rPr>
                <w:kern w:val="0"/>
              </w:rPr>
              <w:t>环境保护目标。</w:t>
            </w:r>
          </w:p>
          <w:p>
            <w:pPr>
              <w:spacing w:line="360" w:lineRule="auto"/>
              <w:ind w:firstLine="480" w:firstLineChars="200"/>
            </w:pPr>
            <w:r>
              <w:rPr>
                <w:rFonts w:hint="eastAsia"/>
                <w:lang w:val="en-US" w:eastAsia="zh-CN"/>
              </w:rPr>
              <w:t>4</w:t>
            </w:r>
            <w:r>
              <w:t>、生态环境</w:t>
            </w:r>
          </w:p>
          <w:p>
            <w:pPr>
              <w:spacing w:line="360" w:lineRule="auto"/>
              <w:ind w:firstLine="480" w:firstLineChars="200"/>
              <w:rPr>
                <w:kern w:val="0"/>
              </w:rPr>
            </w:pPr>
            <w:r>
              <w:t>项目</w:t>
            </w:r>
            <w:r>
              <w:rPr>
                <w:sz w:val="24"/>
                <w:szCs w:val="24"/>
              </w:rPr>
              <w:t>租赁</w:t>
            </w:r>
            <w:r>
              <w:rPr>
                <w:rFonts w:hint="eastAsia" w:ascii="Times New Roman" w:hAnsi="Times New Roman" w:eastAsia="宋体" w:cs="Times New Roman"/>
                <w:sz w:val="24"/>
                <w:szCs w:val="24"/>
                <w:lang w:val="en-US" w:eastAsia="zh-CN"/>
              </w:rPr>
              <w:t>安徽省宿州市泗县屏山镇彩虹大道于泗州大道交叉口东800米</w:t>
            </w:r>
            <w:r>
              <w:rPr>
                <w:rFonts w:ascii="宋体" w:hAnsi="宋体" w:eastAsia="宋体" w:cs="宋体"/>
                <w:sz w:val="24"/>
                <w:szCs w:val="24"/>
              </w:rPr>
              <w:t>空置厂房</w:t>
            </w:r>
            <w:r>
              <w:t>，不新增用地范围，用地范围内不含生态环境保护目标。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800" w:type="dxa"/>
            <w:tcMar>
              <w:left w:w="28" w:type="dxa"/>
              <w:right w:w="28" w:type="dxa"/>
            </w:tcMar>
            <w:vAlign w:val="center"/>
          </w:tcPr>
          <w:p>
            <w:pPr>
              <w:adjustRightInd w:val="0"/>
              <w:snapToGrid w:val="0"/>
              <w:jc w:val="center"/>
              <w:rPr>
                <w:kern w:val="0"/>
              </w:rPr>
            </w:pPr>
            <w:r>
              <w:rPr>
                <w:kern w:val="0"/>
              </w:rPr>
              <w:t>污染</w:t>
            </w:r>
          </w:p>
          <w:p>
            <w:pPr>
              <w:adjustRightInd w:val="0"/>
              <w:snapToGrid w:val="0"/>
              <w:jc w:val="center"/>
              <w:rPr>
                <w:kern w:val="0"/>
              </w:rPr>
            </w:pPr>
            <w:r>
              <w:rPr>
                <w:kern w:val="0"/>
              </w:rPr>
              <w:t>物排</w:t>
            </w:r>
          </w:p>
          <w:p>
            <w:pPr>
              <w:adjustRightInd w:val="0"/>
              <w:snapToGrid w:val="0"/>
              <w:jc w:val="center"/>
              <w:rPr>
                <w:kern w:val="0"/>
              </w:rPr>
            </w:pPr>
            <w:r>
              <w:rPr>
                <w:kern w:val="0"/>
              </w:rPr>
              <w:t>放控</w:t>
            </w:r>
          </w:p>
          <w:p>
            <w:pPr>
              <w:adjustRightInd w:val="0"/>
              <w:snapToGrid w:val="0"/>
              <w:jc w:val="center"/>
              <w:rPr>
                <w:kern w:val="0"/>
              </w:rPr>
            </w:pPr>
            <w:r>
              <w:rPr>
                <w:kern w:val="0"/>
              </w:rPr>
              <w:t>制标</w:t>
            </w:r>
          </w:p>
          <w:p>
            <w:pPr>
              <w:adjustRightInd w:val="0"/>
              <w:snapToGrid w:val="0"/>
              <w:jc w:val="center"/>
              <w:rPr>
                <w:kern w:val="0"/>
              </w:rPr>
            </w:pPr>
            <w:r>
              <w:rPr>
                <w:kern w:val="0"/>
              </w:rPr>
              <w:t>准</w:t>
            </w:r>
          </w:p>
        </w:tc>
        <w:tc>
          <w:tcPr>
            <w:tcW w:w="8190" w:type="dxa"/>
            <w:vAlign w:val="center"/>
          </w:tcPr>
          <w:p>
            <w:pPr>
              <w:tabs>
                <w:tab w:val="left" w:pos="402"/>
              </w:tabs>
              <w:spacing w:line="360" w:lineRule="auto"/>
              <w:ind w:firstLine="482" w:firstLineChars="200"/>
              <w:outlineLvl w:val="0"/>
            </w:pPr>
            <w:r>
              <w:rPr>
                <w:b/>
                <w:bCs/>
              </w:rPr>
              <w:t>一、大气污染物排放标准</w:t>
            </w:r>
          </w:p>
          <w:p>
            <w:pPr>
              <w:pStyle w:val="7"/>
              <w:spacing w:line="360" w:lineRule="auto"/>
              <w:ind w:firstLine="480" w:firstLineChars="200"/>
              <w:jc w:val="both"/>
            </w:pPr>
            <w:r>
              <w:rPr>
                <w:rFonts w:hint="eastAsia" w:cs="宋体"/>
              </w:rPr>
              <w:t>颗粒物参照执行安徽省地方标准《水泥工业大气污染物</w:t>
            </w:r>
            <w:r>
              <w:rPr>
                <w:rFonts w:hint="eastAsia" w:cs="宋体"/>
                <w:lang w:val="zh-CN"/>
              </w:rPr>
              <w:t>排放标准》</w:t>
            </w:r>
            <w:r>
              <w:rPr>
                <w:rFonts w:hint="eastAsia" w:cs="宋体"/>
              </w:rPr>
              <w:t>（</w:t>
            </w:r>
            <w:r>
              <w:t>DB34/3576-2020</w:t>
            </w:r>
            <w:r>
              <w:rPr>
                <w:rFonts w:hint="eastAsia" w:cs="宋体"/>
              </w:rPr>
              <w:t>）表</w:t>
            </w:r>
            <w:r>
              <w:t>1</w:t>
            </w:r>
            <w:r>
              <w:rPr>
                <w:rFonts w:hint="eastAsia" w:cs="宋体"/>
              </w:rPr>
              <w:t>中排放标准及表</w:t>
            </w:r>
            <w:r>
              <w:t>2</w:t>
            </w:r>
            <w:r>
              <w:rPr>
                <w:rFonts w:hint="eastAsia" w:cs="宋体"/>
              </w:rPr>
              <w:t>无组织限值要求。具体标准值如下：</w:t>
            </w:r>
          </w:p>
          <w:p>
            <w:pPr>
              <w:spacing w:line="360" w:lineRule="auto"/>
              <w:jc w:val="center"/>
              <w:rPr>
                <w:b/>
                <w:bCs/>
              </w:rPr>
            </w:pPr>
            <w:r>
              <w:rPr>
                <w:rFonts w:hint="eastAsia" w:cs="宋体"/>
                <w:b/>
                <w:bCs/>
              </w:rPr>
              <w:t>表</w:t>
            </w:r>
            <w:r>
              <w:rPr>
                <w:b/>
                <w:bCs/>
              </w:rPr>
              <w:t xml:space="preserve">3-4  </w:t>
            </w:r>
            <w:r>
              <w:rPr>
                <w:rFonts w:hint="eastAsia" w:cs="宋体"/>
                <w:b/>
                <w:bCs/>
              </w:rPr>
              <w:t>大气污染物</w:t>
            </w:r>
            <w:r>
              <w:rPr>
                <w:rFonts w:hint="eastAsia" w:cs="宋体"/>
                <w:b/>
                <w:bCs/>
                <w:color w:val="000000"/>
              </w:rPr>
              <w:t>大气污染物综合排放限值</w:t>
            </w:r>
            <w:r>
              <w:rPr>
                <w:rFonts w:hint="eastAsia" w:cs="宋体"/>
                <w:b/>
                <w:bCs/>
              </w:rPr>
              <w:t>排放限值</w:t>
            </w:r>
          </w:p>
          <w:tbl>
            <w:tblPr>
              <w:tblStyle w:val="25"/>
              <w:tblW w:w="7861"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3"/>
              <w:gridCol w:w="1140"/>
              <w:gridCol w:w="924"/>
              <w:gridCol w:w="1176"/>
              <w:gridCol w:w="1032"/>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restar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污染物</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大气污染物项目排放限值</w:t>
                  </w:r>
                </w:p>
              </w:tc>
              <w:tc>
                <w:tcPr>
                  <w:tcW w:w="2208" w:type="dxa"/>
                  <w:gridSpan w:val="2"/>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无组织排放监控浓度限值</w:t>
                  </w:r>
                </w:p>
              </w:tc>
              <w:tc>
                <w:tcPr>
                  <w:tcW w:w="1776" w:type="dxa"/>
                  <w:vMerge w:val="restar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最高允许排放浓度</w:t>
                  </w:r>
                  <w:r>
                    <w:rPr>
                      <w:b/>
                      <w:bCs/>
                      <w:sz w:val="21"/>
                      <w:szCs w:val="21"/>
                    </w:rPr>
                    <w:t>mg/m</w:t>
                  </w:r>
                  <w:r>
                    <w:rPr>
                      <w:b/>
                      <w:bCs/>
                      <w:sz w:val="21"/>
                      <w:szCs w:val="21"/>
                      <w:vertAlign w:val="superscript"/>
                    </w:rPr>
                    <w:t>3</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最高允许排放速率</w:t>
                  </w:r>
                  <w:r>
                    <w:rPr>
                      <w:b/>
                      <w:bCs/>
                      <w:sz w:val="21"/>
                      <w:szCs w:val="21"/>
                    </w:rPr>
                    <w:t>kg/h</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排气筒高度，</w:t>
                  </w:r>
                  <w:r>
                    <w:rPr>
                      <w:b/>
                      <w:bCs/>
                      <w:sz w:val="21"/>
                      <w:szCs w:val="21"/>
                    </w:rPr>
                    <w:t>m</w:t>
                  </w:r>
                </w:p>
              </w:tc>
              <w:tc>
                <w:tcPr>
                  <w:tcW w:w="1176"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监控点</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浓度</w:t>
                  </w:r>
                  <w:r>
                    <w:rPr>
                      <w:b/>
                      <w:bCs/>
                      <w:sz w:val="21"/>
                      <w:szCs w:val="21"/>
                    </w:rPr>
                    <w:t>mg/m</w:t>
                  </w:r>
                  <w:r>
                    <w:rPr>
                      <w:b/>
                      <w:bCs/>
                      <w:sz w:val="21"/>
                      <w:szCs w:val="21"/>
                      <w:vertAlign w:val="superscript"/>
                    </w:rPr>
                    <w:t>3</w:t>
                  </w:r>
                </w:p>
              </w:tc>
              <w:tc>
                <w:tcPr>
                  <w:tcW w:w="1776" w:type="dxa"/>
                  <w:vMerge w:val="continue"/>
                  <w:tcBorders>
                    <w:top w:val="single" w:color="auto" w:sz="4" w:space="0"/>
                    <w:left w:val="single" w:color="auto" w:sz="4" w:space="0"/>
                    <w:bottom w:val="single" w:color="auto" w:sz="4" w:space="0"/>
                    <w:right w:val="single" w:color="auto" w:sz="4" w:space="0"/>
                  </w:tcBorders>
                  <w:vAlign w:val="center"/>
                </w:tcPr>
                <w:p>
                  <w:pP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4" w:hRule="atLeast"/>
              </w:trPr>
              <w:tc>
                <w:tcPr>
                  <w:tcW w:w="68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color w:val="000000"/>
                      <w:sz w:val="21"/>
                      <w:szCs w:val="21"/>
                    </w:rPr>
                    <w:t>颗粒物</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color w:val="000000"/>
                      <w:sz w:val="21"/>
                      <w:szCs w:val="21"/>
                    </w:rPr>
                    <w:t>10</w:t>
                  </w:r>
                </w:p>
              </w:tc>
              <w:tc>
                <w:tcPr>
                  <w:tcW w:w="114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color w:val="000000"/>
                      <w:sz w:val="21"/>
                      <w:szCs w:val="21"/>
                    </w:rPr>
                    <w:t>1.5</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15</w:t>
                  </w:r>
                </w:p>
              </w:tc>
              <w:tc>
                <w:tcPr>
                  <w:tcW w:w="1176"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周界外浓度最高点</w:t>
                  </w:r>
                </w:p>
              </w:tc>
              <w:tc>
                <w:tcPr>
                  <w:tcW w:w="103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color w:val="000000"/>
                      <w:sz w:val="21"/>
                      <w:szCs w:val="21"/>
                    </w:rPr>
                    <w:t>0.5</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《水泥工业大气污染物</w:t>
                  </w:r>
                  <w:r>
                    <w:rPr>
                      <w:rFonts w:hint="eastAsia" w:cs="宋体"/>
                      <w:sz w:val="21"/>
                      <w:szCs w:val="21"/>
                      <w:lang w:val="zh-CN"/>
                    </w:rPr>
                    <w:t>排放标准》</w:t>
                  </w:r>
                  <w:r>
                    <w:rPr>
                      <w:rFonts w:hint="eastAsia" w:cs="宋体"/>
                      <w:sz w:val="21"/>
                      <w:szCs w:val="21"/>
                    </w:rPr>
                    <w:t>（</w:t>
                  </w:r>
                  <w:r>
                    <w:rPr>
                      <w:sz w:val="21"/>
                      <w:szCs w:val="21"/>
                    </w:rPr>
                    <w:t>DB34/3576-2020</w:t>
                  </w:r>
                  <w:r>
                    <w:rPr>
                      <w:rFonts w:hint="eastAsia" w:cs="宋体"/>
                      <w:sz w:val="21"/>
                      <w:szCs w:val="21"/>
                    </w:rPr>
                    <w:t>）</w:t>
                  </w:r>
                </w:p>
              </w:tc>
            </w:tr>
          </w:tbl>
          <w:p>
            <w:pPr>
              <w:spacing w:line="360" w:lineRule="auto"/>
              <w:ind w:firstLine="482" w:firstLineChars="200"/>
              <w:rPr>
                <w:b/>
                <w:bCs/>
              </w:rPr>
            </w:pPr>
            <w:r>
              <w:rPr>
                <w:rFonts w:ascii="宋体" w:hAnsi="宋体" w:cs="宋体"/>
                <w:b/>
                <w:bCs/>
              </w:rPr>
              <w:t>二</w:t>
            </w:r>
            <w:r>
              <w:rPr>
                <w:b/>
                <w:bCs/>
              </w:rPr>
              <w:t>、废水排放标准</w:t>
            </w:r>
          </w:p>
          <w:p>
            <w:pPr>
              <w:spacing w:line="360" w:lineRule="auto"/>
              <w:ind w:firstLine="480" w:firstLineChars="200"/>
            </w:pPr>
            <w:r>
              <w:rPr>
                <w:rFonts w:hint="eastAsia" w:cs="宋体"/>
                <w:color w:val="000000"/>
              </w:rPr>
              <w:t>项目主要产生的废水</w:t>
            </w:r>
            <w:r>
              <w:rPr>
                <w:rFonts w:hint="eastAsia" w:cs="宋体"/>
                <w:color w:val="000000"/>
                <w:lang w:val="en-US" w:eastAsia="zh-CN"/>
              </w:rPr>
              <w:t>为</w:t>
            </w:r>
            <w:r>
              <w:rPr>
                <w:rFonts w:hint="eastAsia" w:cs="宋体"/>
                <w:color w:val="000000"/>
              </w:rPr>
              <w:t>生活污水经化粪池处理后定期清掏；生产废水（搅拌机清洗废水、作业区清洗废水）经</w:t>
            </w:r>
            <w:r>
              <w:rPr>
                <w:rFonts w:hint="eastAsia" w:cs="宋体"/>
                <w:lang w:val="en-US" w:eastAsia="zh-CN"/>
              </w:rPr>
              <w:t>三级</w:t>
            </w:r>
            <w:r>
              <w:rPr>
                <w:rFonts w:hint="eastAsia" w:cs="宋体"/>
                <w:color w:val="000000"/>
              </w:rPr>
              <w:t>沉淀池沉淀处理后回用</w:t>
            </w:r>
            <w:r>
              <w:rPr>
                <w:rFonts w:hint="eastAsia" w:cs="宋体"/>
              </w:rPr>
              <w:t>，无废水外排。</w:t>
            </w:r>
          </w:p>
          <w:p>
            <w:pPr>
              <w:spacing w:line="360" w:lineRule="auto"/>
              <w:ind w:firstLine="482" w:firstLineChars="200"/>
              <w:rPr>
                <w:b/>
                <w:bCs/>
              </w:rPr>
            </w:pPr>
            <w:r>
              <w:rPr>
                <w:rFonts w:ascii="宋体" w:hAnsi="宋体" w:cs="宋体"/>
                <w:b/>
                <w:bCs/>
              </w:rPr>
              <w:t>三</w:t>
            </w:r>
            <w:r>
              <w:rPr>
                <w:rFonts w:hint="eastAsia" w:ascii="宋体" w:hAnsi="宋体" w:cs="宋体"/>
                <w:b/>
                <w:bCs/>
              </w:rPr>
              <w:t>、</w:t>
            </w:r>
            <w:r>
              <w:rPr>
                <w:b/>
                <w:bCs/>
              </w:rPr>
              <w:t>噪声排放标准</w:t>
            </w:r>
          </w:p>
          <w:p>
            <w:pPr>
              <w:spacing w:line="360" w:lineRule="auto"/>
              <w:ind w:firstLine="480" w:firstLineChars="200"/>
              <w:rPr>
                <w:b/>
                <w:bCs/>
              </w:rPr>
            </w:pPr>
            <w:r>
              <w:rPr>
                <w:rFonts w:hint="eastAsia" w:cs="宋体"/>
              </w:rPr>
              <w:t>运营期厂界噪声执行《工业企业厂界环境噪声排放标准》（</w:t>
            </w:r>
            <w:r>
              <w:t>GB12348-2008</w:t>
            </w:r>
            <w:r>
              <w:rPr>
                <w:rFonts w:hint="eastAsia" w:cs="宋体"/>
              </w:rPr>
              <w:t>）中</w:t>
            </w:r>
            <w:r>
              <w:t>2</w:t>
            </w:r>
            <w:r>
              <w:rPr>
                <w:rFonts w:hint="eastAsia" w:cs="宋体"/>
              </w:rPr>
              <w:t>类标准要求，施工期噪声执行《建筑施工场界环境噪声排放标准》（</w:t>
            </w:r>
            <w:r>
              <w:t>GB12523-2011</w:t>
            </w:r>
            <w:r>
              <w:rPr>
                <w:rFonts w:hint="eastAsia" w:cs="宋体"/>
              </w:rPr>
              <w:t>），具体标准值如下表：</w:t>
            </w:r>
          </w:p>
          <w:p>
            <w:pPr>
              <w:adjustRightInd w:val="0"/>
              <w:snapToGrid w:val="0"/>
              <w:ind w:firstLine="482"/>
              <w:jc w:val="center"/>
              <w:rPr>
                <w:b/>
                <w:bCs/>
              </w:rPr>
            </w:pPr>
            <w:r>
              <w:rPr>
                <w:rFonts w:hint="eastAsia" w:cs="宋体"/>
                <w:b/>
                <w:bCs/>
              </w:rPr>
              <w:t>表</w:t>
            </w:r>
            <w:r>
              <w:rPr>
                <w:b/>
                <w:bCs/>
              </w:rPr>
              <w:t xml:space="preserve">3-5 </w:t>
            </w:r>
            <w:r>
              <w:rPr>
                <w:rFonts w:hint="eastAsia" w:cs="宋体"/>
                <w:b/>
                <w:bCs/>
              </w:rPr>
              <w:t>工业企业厂界环境噪声排放标准</w:t>
            </w:r>
            <w:r>
              <w:rPr>
                <w:b/>
                <w:bCs/>
              </w:rPr>
              <w:t xml:space="preserve">  </w:t>
            </w:r>
            <w:r>
              <w:rPr>
                <w:rFonts w:hint="eastAsia" w:cs="宋体"/>
                <w:b/>
                <w:bCs/>
              </w:rPr>
              <w:t>单位：</w:t>
            </w:r>
            <w:r>
              <w:rPr>
                <w:b/>
                <w:bCs/>
              </w:rPr>
              <w:t>dB</w:t>
            </w:r>
            <w:r>
              <w:rPr>
                <w:rFonts w:hint="eastAsia" w:cs="宋体"/>
                <w:b/>
                <w:bCs/>
              </w:rPr>
              <w:t>（</w:t>
            </w:r>
            <w:r>
              <w:rPr>
                <w:b/>
                <w:bCs/>
              </w:rPr>
              <w:t>A</w:t>
            </w:r>
            <w:r>
              <w:rPr>
                <w:rFonts w:hint="eastAsia" w:cs="宋体"/>
                <w:b/>
                <w:bCs/>
              </w:rPr>
              <w:t>）</w:t>
            </w:r>
          </w:p>
          <w:tbl>
            <w:tblPr>
              <w:tblStyle w:val="25"/>
              <w:tblW w:w="7878" w:type="dxa"/>
              <w:jc w:val="center"/>
              <w:tblInd w:w="0" w:type="dxa"/>
              <w:tblLayout w:type="fixed"/>
              <w:tblCellMar>
                <w:top w:w="0" w:type="dxa"/>
                <w:left w:w="108" w:type="dxa"/>
                <w:bottom w:w="0" w:type="dxa"/>
                <w:right w:w="108" w:type="dxa"/>
              </w:tblCellMar>
            </w:tblPr>
            <w:tblGrid>
              <w:gridCol w:w="3987"/>
              <w:gridCol w:w="1487"/>
              <w:gridCol w:w="1081"/>
              <w:gridCol w:w="1323"/>
            </w:tblGrid>
            <w:tr>
              <w:tblPrEx>
                <w:tblLayout w:type="fixed"/>
                <w:tblCellMar>
                  <w:top w:w="0" w:type="dxa"/>
                  <w:left w:w="108" w:type="dxa"/>
                  <w:bottom w:w="0" w:type="dxa"/>
                  <w:right w:w="108" w:type="dxa"/>
                </w:tblCellMar>
              </w:tblPrEx>
              <w:trPr>
                <w:trHeight w:val="374" w:hRule="atLeast"/>
                <w:jc w:val="center"/>
              </w:trPr>
              <w:tc>
                <w:tcPr>
                  <w:tcW w:w="3987" w:type="dxa"/>
                  <w:tcBorders>
                    <w:top w:val="single" w:color="auto" w:sz="6" w:space="0"/>
                    <w:left w:val="single" w:color="auto" w:sz="6" w:space="0"/>
                    <w:bottom w:val="single" w:color="auto" w:sz="6" w:space="0"/>
                    <w:right w:val="single" w:color="auto" w:sz="6" w:space="0"/>
                  </w:tcBorders>
                  <w:vAlign w:val="center"/>
                </w:tcPr>
                <w:p>
                  <w:pPr>
                    <w:jc w:val="center"/>
                    <w:rPr>
                      <w:b/>
                      <w:bCs/>
                      <w:sz w:val="21"/>
                      <w:szCs w:val="21"/>
                    </w:rPr>
                  </w:pPr>
                  <w:r>
                    <w:rPr>
                      <w:rFonts w:hint="eastAsia" w:cs="宋体"/>
                      <w:b/>
                      <w:bCs/>
                      <w:sz w:val="21"/>
                      <w:szCs w:val="21"/>
                    </w:rPr>
                    <w:t>标准名称</w:t>
                  </w:r>
                </w:p>
              </w:tc>
              <w:tc>
                <w:tcPr>
                  <w:tcW w:w="1487" w:type="dxa"/>
                  <w:tcBorders>
                    <w:top w:val="single" w:color="auto" w:sz="6" w:space="0"/>
                    <w:left w:val="nil"/>
                    <w:bottom w:val="single" w:color="auto" w:sz="6" w:space="0"/>
                    <w:right w:val="single" w:color="auto" w:sz="6" w:space="0"/>
                  </w:tcBorders>
                  <w:vAlign w:val="center"/>
                </w:tcPr>
                <w:p>
                  <w:pPr>
                    <w:jc w:val="center"/>
                    <w:rPr>
                      <w:b/>
                      <w:bCs/>
                      <w:sz w:val="21"/>
                      <w:szCs w:val="21"/>
                    </w:rPr>
                  </w:pPr>
                  <w:r>
                    <w:rPr>
                      <w:rFonts w:hint="eastAsia" w:cs="宋体"/>
                      <w:b/>
                      <w:bCs/>
                      <w:sz w:val="21"/>
                      <w:szCs w:val="21"/>
                    </w:rPr>
                    <w:t>类别</w:t>
                  </w:r>
                </w:p>
              </w:tc>
              <w:tc>
                <w:tcPr>
                  <w:tcW w:w="1081" w:type="dxa"/>
                  <w:tcBorders>
                    <w:top w:val="single" w:color="auto" w:sz="6" w:space="0"/>
                    <w:left w:val="nil"/>
                    <w:bottom w:val="single" w:color="auto" w:sz="6" w:space="0"/>
                    <w:right w:val="single" w:color="auto" w:sz="6" w:space="0"/>
                  </w:tcBorders>
                  <w:vAlign w:val="center"/>
                </w:tcPr>
                <w:p>
                  <w:pPr>
                    <w:jc w:val="center"/>
                    <w:rPr>
                      <w:b/>
                      <w:bCs/>
                      <w:sz w:val="21"/>
                      <w:szCs w:val="21"/>
                    </w:rPr>
                  </w:pPr>
                  <w:r>
                    <w:rPr>
                      <w:rFonts w:hint="eastAsia" w:cs="宋体"/>
                      <w:b/>
                      <w:bCs/>
                      <w:sz w:val="21"/>
                      <w:szCs w:val="21"/>
                    </w:rPr>
                    <w:t>昼间</w:t>
                  </w:r>
                </w:p>
              </w:tc>
              <w:tc>
                <w:tcPr>
                  <w:tcW w:w="1323" w:type="dxa"/>
                  <w:tcBorders>
                    <w:top w:val="single" w:color="auto" w:sz="6" w:space="0"/>
                    <w:left w:val="nil"/>
                    <w:bottom w:val="single" w:color="auto" w:sz="6" w:space="0"/>
                    <w:right w:val="single" w:color="auto" w:sz="6" w:space="0"/>
                  </w:tcBorders>
                  <w:vAlign w:val="center"/>
                </w:tcPr>
                <w:p>
                  <w:pPr>
                    <w:jc w:val="center"/>
                    <w:rPr>
                      <w:b/>
                      <w:bCs/>
                      <w:sz w:val="21"/>
                      <w:szCs w:val="21"/>
                    </w:rPr>
                  </w:pPr>
                  <w:r>
                    <w:rPr>
                      <w:rFonts w:hint="eastAsia" w:cs="宋体"/>
                      <w:b/>
                      <w:bCs/>
                      <w:sz w:val="21"/>
                      <w:szCs w:val="21"/>
                    </w:rPr>
                    <w:t>夜间</w:t>
                  </w:r>
                </w:p>
              </w:tc>
            </w:tr>
            <w:tr>
              <w:tblPrEx>
                <w:tblLayout w:type="fixed"/>
                <w:tblCellMar>
                  <w:top w:w="0" w:type="dxa"/>
                  <w:left w:w="108" w:type="dxa"/>
                  <w:bottom w:w="0" w:type="dxa"/>
                  <w:right w:w="108" w:type="dxa"/>
                </w:tblCellMar>
              </w:tblPrEx>
              <w:trPr>
                <w:trHeight w:val="394" w:hRule="atLeast"/>
                <w:jc w:val="center"/>
              </w:trPr>
              <w:tc>
                <w:tcPr>
                  <w:tcW w:w="3987" w:type="dxa"/>
                  <w:tcBorders>
                    <w:top w:val="single" w:color="auto" w:sz="6" w:space="0"/>
                    <w:left w:val="single" w:color="auto" w:sz="6" w:space="0"/>
                    <w:bottom w:val="single" w:color="auto" w:sz="6" w:space="0"/>
                    <w:right w:val="single" w:color="auto" w:sz="6" w:space="0"/>
                  </w:tcBorders>
                  <w:vAlign w:val="center"/>
                </w:tcPr>
                <w:p>
                  <w:pPr>
                    <w:jc w:val="center"/>
                    <w:rPr>
                      <w:sz w:val="21"/>
                      <w:szCs w:val="21"/>
                    </w:rPr>
                  </w:pPr>
                  <w:r>
                    <w:rPr>
                      <w:rFonts w:hint="eastAsia" w:cs="宋体"/>
                      <w:sz w:val="21"/>
                      <w:szCs w:val="21"/>
                    </w:rPr>
                    <w:t>工业企业厂界环境噪声排放标准</w:t>
                  </w:r>
                </w:p>
              </w:tc>
              <w:tc>
                <w:tcPr>
                  <w:tcW w:w="1487" w:type="dxa"/>
                  <w:tcBorders>
                    <w:top w:val="single" w:color="auto" w:sz="6" w:space="0"/>
                    <w:left w:val="nil"/>
                    <w:bottom w:val="single" w:color="auto" w:sz="6" w:space="0"/>
                    <w:right w:val="single" w:color="auto" w:sz="6" w:space="0"/>
                  </w:tcBorders>
                  <w:vAlign w:val="center"/>
                </w:tcPr>
                <w:p>
                  <w:pPr>
                    <w:jc w:val="center"/>
                    <w:rPr>
                      <w:sz w:val="21"/>
                      <w:szCs w:val="21"/>
                    </w:rPr>
                  </w:pPr>
                  <w:r>
                    <w:rPr>
                      <w:sz w:val="21"/>
                      <w:szCs w:val="21"/>
                    </w:rPr>
                    <w:t>2</w:t>
                  </w:r>
                  <w:r>
                    <w:rPr>
                      <w:rFonts w:hint="eastAsia" w:cs="宋体"/>
                      <w:sz w:val="21"/>
                      <w:szCs w:val="21"/>
                    </w:rPr>
                    <w:t>类</w:t>
                  </w:r>
                </w:p>
              </w:tc>
              <w:tc>
                <w:tcPr>
                  <w:tcW w:w="1081" w:type="dxa"/>
                  <w:tcBorders>
                    <w:top w:val="single" w:color="auto" w:sz="6" w:space="0"/>
                    <w:left w:val="nil"/>
                    <w:bottom w:val="single" w:color="auto" w:sz="6" w:space="0"/>
                    <w:right w:val="single" w:color="auto" w:sz="6" w:space="0"/>
                  </w:tcBorders>
                  <w:vAlign w:val="center"/>
                </w:tcPr>
                <w:p>
                  <w:pPr>
                    <w:jc w:val="center"/>
                    <w:rPr>
                      <w:sz w:val="21"/>
                      <w:szCs w:val="21"/>
                    </w:rPr>
                  </w:pPr>
                  <w:r>
                    <w:rPr>
                      <w:sz w:val="21"/>
                      <w:szCs w:val="21"/>
                    </w:rPr>
                    <w:t>60</w:t>
                  </w:r>
                </w:p>
              </w:tc>
              <w:tc>
                <w:tcPr>
                  <w:tcW w:w="1323" w:type="dxa"/>
                  <w:tcBorders>
                    <w:top w:val="single" w:color="auto" w:sz="6" w:space="0"/>
                    <w:left w:val="nil"/>
                    <w:bottom w:val="single" w:color="auto" w:sz="6" w:space="0"/>
                    <w:right w:val="single" w:color="auto" w:sz="6" w:space="0"/>
                  </w:tcBorders>
                  <w:vAlign w:val="center"/>
                </w:tcPr>
                <w:p>
                  <w:pPr>
                    <w:jc w:val="center"/>
                    <w:rPr>
                      <w:sz w:val="21"/>
                      <w:szCs w:val="21"/>
                    </w:rPr>
                  </w:pPr>
                  <w:r>
                    <w:rPr>
                      <w:sz w:val="21"/>
                      <w:szCs w:val="21"/>
                    </w:rPr>
                    <w:t>50</w:t>
                  </w:r>
                </w:p>
              </w:tc>
            </w:tr>
          </w:tbl>
          <w:p>
            <w:pPr>
              <w:adjustRightInd w:val="0"/>
              <w:snapToGrid w:val="0"/>
              <w:jc w:val="center"/>
              <w:rPr>
                <w:b/>
                <w:bCs/>
              </w:rPr>
            </w:pPr>
            <w:r>
              <w:rPr>
                <w:rFonts w:hint="eastAsia" w:cs="宋体"/>
                <w:b/>
                <w:bCs/>
              </w:rPr>
              <w:t>表</w:t>
            </w:r>
            <w:r>
              <w:rPr>
                <w:b/>
                <w:bCs/>
              </w:rPr>
              <w:t xml:space="preserve">3-6 </w:t>
            </w:r>
            <w:r>
              <w:rPr>
                <w:rFonts w:hint="eastAsia" w:cs="宋体"/>
                <w:b/>
                <w:bCs/>
              </w:rPr>
              <w:t>建筑施工厂界环境噪声排放标准</w:t>
            </w:r>
            <w:r>
              <w:rPr>
                <w:b/>
                <w:bCs/>
              </w:rPr>
              <w:t xml:space="preserve">  </w:t>
            </w:r>
            <w:r>
              <w:rPr>
                <w:rFonts w:hint="eastAsia" w:cs="宋体"/>
                <w:b/>
                <w:bCs/>
              </w:rPr>
              <w:t>单位：</w:t>
            </w:r>
            <w:r>
              <w:rPr>
                <w:b/>
                <w:bCs/>
              </w:rPr>
              <w:t>dB</w:t>
            </w:r>
            <w:r>
              <w:rPr>
                <w:rFonts w:hint="eastAsia" w:cs="宋体"/>
                <w:b/>
                <w:bCs/>
              </w:rPr>
              <w:t>（</w:t>
            </w:r>
            <w:r>
              <w:rPr>
                <w:b/>
                <w:bCs/>
              </w:rPr>
              <w:t>A</w:t>
            </w:r>
            <w:r>
              <w:rPr>
                <w:rFonts w:hint="eastAsia" w:cs="宋体"/>
                <w:b/>
                <w:bCs/>
              </w:rPr>
              <w:t>）</w:t>
            </w:r>
          </w:p>
          <w:tbl>
            <w:tblPr>
              <w:tblStyle w:val="25"/>
              <w:tblW w:w="7958" w:type="dxa"/>
              <w:jc w:val="center"/>
              <w:tblInd w:w="0" w:type="dxa"/>
              <w:tblLayout w:type="fixed"/>
              <w:tblCellMar>
                <w:top w:w="0" w:type="dxa"/>
                <w:left w:w="108" w:type="dxa"/>
                <w:bottom w:w="0" w:type="dxa"/>
                <w:right w:w="108" w:type="dxa"/>
              </w:tblCellMar>
            </w:tblPr>
            <w:tblGrid>
              <w:gridCol w:w="4965"/>
              <w:gridCol w:w="1346"/>
              <w:gridCol w:w="1647"/>
            </w:tblGrid>
            <w:tr>
              <w:tblPrEx>
                <w:tblLayout w:type="fixed"/>
                <w:tblCellMar>
                  <w:top w:w="0" w:type="dxa"/>
                  <w:left w:w="108" w:type="dxa"/>
                  <w:bottom w:w="0" w:type="dxa"/>
                  <w:right w:w="108" w:type="dxa"/>
                </w:tblCellMar>
              </w:tblPrEx>
              <w:trPr>
                <w:trHeight w:val="374" w:hRule="atLeast"/>
                <w:jc w:val="center"/>
              </w:trPr>
              <w:tc>
                <w:tcPr>
                  <w:tcW w:w="4965" w:type="dxa"/>
                  <w:tcBorders>
                    <w:top w:val="single" w:color="auto" w:sz="6" w:space="0"/>
                    <w:left w:val="single" w:color="auto" w:sz="6" w:space="0"/>
                    <w:bottom w:val="single" w:color="auto" w:sz="6" w:space="0"/>
                    <w:right w:val="single" w:color="auto" w:sz="6" w:space="0"/>
                  </w:tcBorders>
                  <w:vAlign w:val="center"/>
                </w:tcPr>
                <w:p>
                  <w:pPr>
                    <w:jc w:val="center"/>
                    <w:rPr>
                      <w:b/>
                      <w:bCs/>
                      <w:sz w:val="21"/>
                      <w:szCs w:val="21"/>
                    </w:rPr>
                  </w:pPr>
                  <w:r>
                    <w:rPr>
                      <w:rFonts w:hint="eastAsia" w:cs="宋体"/>
                      <w:b/>
                      <w:bCs/>
                      <w:sz w:val="21"/>
                      <w:szCs w:val="21"/>
                    </w:rPr>
                    <w:t>标准名称</w:t>
                  </w:r>
                </w:p>
              </w:tc>
              <w:tc>
                <w:tcPr>
                  <w:tcW w:w="1346" w:type="dxa"/>
                  <w:tcBorders>
                    <w:top w:val="single" w:color="auto" w:sz="6" w:space="0"/>
                    <w:left w:val="nil"/>
                    <w:bottom w:val="single" w:color="auto" w:sz="6" w:space="0"/>
                    <w:right w:val="single" w:color="auto" w:sz="6" w:space="0"/>
                  </w:tcBorders>
                  <w:vAlign w:val="center"/>
                </w:tcPr>
                <w:p>
                  <w:pPr>
                    <w:jc w:val="center"/>
                    <w:rPr>
                      <w:b/>
                      <w:bCs/>
                      <w:sz w:val="21"/>
                      <w:szCs w:val="21"/>
                    </w:rPr>
                  </w:pPr>
                  <w:r>
                    <w:rPr>
                      <w:rFonts w:hint="eastAsia" w:cs="宋体"/>
                      <w:b/>
                      <w:bCs/>
                      <w:sz w:val="21"/>
                      <w:szCs w:val="21"/>
                    </w:rPr>
                    <w:t>昼间</w:t>
                  </w:r>
                </w:p>
              </w:tc>
              <w:tc>
                <w:tcPr>
                  <w:tcW w:w="1647" w:type="dxa"/>
                  <w:tcBorders>
                    <w:top w:val="single" w:color="auto" w:sz="6" w:space="0"/>
                    <w:left w:val="nil"/>
                    <w:bottom w:val="single" w:color="auto" w:sz="6" w:space="0"/>
                    <w:right w:val="single" w:color="auto" w:sz="6" w:space="0"/>
                  </w:tcBorders>
                  <w:vAlign w:val="center"/>
                </w:tcPr>
                <w:p>
                  <w:pPr>
                    <w:jc w:val="center"/>
                    <w:rPr>
                      <w:b/>
                      <w:bCs/>
                      <w:sz w:val="21"/>
                      <w:szCs w:val="21"/>
                    </w:rPr>
                  </w:pPr>
                  <w:r>
                    <w:rPr>
                      <w:rFonts w:hint="eastAsia" w:cs="宋体"/>
                      <w:b/>
                      <w:bCs/>
                      <w:sz w:val="21"/>
                      <w:szCs w:val="21"/>
                    </w:rPr>
                    <w:t>夜间</w:t>
                  </w:r>
                </w:p>
              </w:tc>
            </w:tr>
            <w:tr>
              <w:tblPrEx>
                <w:tblLayout w:type="fixed"/>
                <w:tblCellMar>
                  <w:top w:w="0" w:type="dxa"/>
                  <w:left w:w="108" w:type="dxa"/>
                  <w:bottom w:w="0" w:type="dxa"/>
                  <w:right w:w="108" w:type="dxa"/>
                </w:tblCellMar>
              </w:tblPrEx>
              <w:trPr>
                <w:trHeight w:val="394" w:hRule="atLeast"/>
                <w:jc w:val="center"/>
              </w:trPr>
              <w:tc>
                <w:tcPr>
                  <w:tcW w:w="4965" w:type="dxa"/>
                  <w:tcBorders>
                    <w:top w:val="single" w:color="auto" w:sz="6" w:space="0"/>
                    <w:left w:val="single" w:color="auto" w:sz="6" w:space="0"/>
                    <w:bottom w:val="single" w:color="auto" w:sz="6" w:space="0"/>
                    <w:right w:val="single" w:color="auto" w:sz="6" w:space="0"/>
                  </w:tcBorders>
                  <w:vAlign w:val="center"/>
                </w:tcPr>
                <w:p>
                  <w:pPr>
                    <w:jc w:val="center"/>
                    <w:rPr>
                      <w:sz w:val="21"/>
                      <w:szCs w:val="21"/>
                    </w:rPr>
                  </w:pPr>
                  <w:r>
                    <w:rPr>
                      <w:rFonts w:hint="eastAsia" w:cs="宋体"/>
                      <w:sz w:val="21"/>
                      <w:szCs w:val="21"/>
                    </w:rPr>
                    <w:t>建筑施工厂界环境噪声排放标准</w:t>
                  </w:r>
                </w:p>
              </w:tc>
              <w:tc>
                <w:tcPr>
                  <w:tcW w:w="1346" w:type="dxa"/>
                  <w:tcBorders>
                    <w:top w:val="single" w:color="auto" w:sz="6" w:space="0"/>
                    <w:left w:val="nil"/>
                    <w:bottom w:val="single" w:color="auto" w:sz="6" w:space="0"/>
                    <w:right w:val="single" w:color="auto" w:sz="6" w:space="0"/>
                  </w:tcBorders>
                  <w:vAlign w:val="center"/>
                </w:tcPr>
                <w:p>
                  <w:pPr>
                    <w:jc w:val="center"/>
                    <w:rPr>
                      <w:sz w:val="21"/>
                      <w:szCs w:val="21"/>
                    </w:rPr>
                  </w:pPr>
                  <w:r>
                    <w:rPr>
                      <w:sz w:val="21"/>
                      <w:szCs w:val="21"/>
                    </w:rPr>
                    <w:t>70</w:t>
                  </w:r>
                </w:p>
              </w:tc>
              <w:tc>
                <w:tcPr>
                  <w:tcW w:w="1647" w:type="dxa"/>
                  <w:tcBorders>
                    <w:top w:val="single" w:color="auto" w:sz="6" w:space="0"/>
                    <w:left w:val="nil"/>
                    <w:bottom w:val="single" w:color="auto" w:sz="6" w:space="0"/>
                    <w:right w:val="single" w:color="auto" w:sz="6" w:space="0"/>
                  </w:tcBorders>
                  <w:vAlign w:val="center"/>
                </w:tcPr>
                <w:p>
                  <w:pPr>
                    <w:jc w:val="center"/>
                    <w:rPr>
                      <w:sz w:val="21"/>
                      <w:szCs w:val="21"/>
                    </w:rPr>
                  </w:pPr>
                  <w:r>
                    <w:rPr>
                      <w:sz w:val="21"/>
                      <w:szCs w:val="21"/>
                    </w:rPr>
                    <w:t>55</w:t>
                  </w:r>
                </w:p>
              </w:tc>
            </w:tr>
          </w:tbl>
          <w:p>
            <w:pPr>
              <w:pStyle w:val="35"/>
              <w:spacing w:before="0" w:beforeAutospacing="0" w:after="0" w:line="360" w:lineRule="auto"/>
              <w:ind w:firstLine="482" w:firstLineChars="200"/>
              <w:rPr>
                <w:rFonts w:ascii="Times New Roman" w:hAnsi="Times New Roman"/>
                <w:b/>
                <w:bCs/>
                <w:sz w:val="24"/>
                <w:szCs w:val="24"/>
              </w:rPr>
            </w:pPr>
            <w:r>
              <w:rPr>
                <w:rFonts w:ascii="宋体" w:hAnsi="宋体" w:cs="宋体"/>
                <w:b/>
                <w:bCs/>
                <w:sz w:val="24"/>
                <w:szCs w:val="24"/>
              </w:rPr>
              <w:t>四</w:t>
            </w:r>
            <w:r>
              <w:rPr>
                <w:rFonts w:ascii="Times New Roman" w:hAnsi="Times New Roman"/>
                <w:b/>
                <w:bCs/>
                <w:sz w:val="24"/>
                <w:szCs w:val="24"/>
              </w:rPr>
              <w:t>、固体废物</w:t>
            </w:r>
          </w:p>
          <w:p>
            <w:pPr>
              <w:adjustRightInd w:val="0"/>
              <w:snapToGrid w:val="0"/>
              <w:spacing w:line="360" w:lineRule="auto"/>
              <w:ind w:firstLine="480" w:firstLineChars="200"/>
              <w:jc w:val="left"/>
            </w:pPr>
            <w:r>
              <w:rPr>
                <w:rFonts w:hint="default" w:ascii="Times New Roman" w:hAnsi="Times New Roman" w:cs="Times New Roman"/>
              </w:rPr>
              <w:t>一般工业固体废物执行《一般工业固体废物贮存和填埋污染控制标准》（GB18599-2020）</w:t>
            </w:r>
            <w:r>
              <w:rPr>
                <w:rFonts w:hint="eastAsia" w:cs="Times New Roman"/>
                <w:lang w:val="en-US" w:eastAsia="zh-CN"/>
              </w:rPr>
              <w:t>和</w:t>
            </w:r>
            <w:r>
              <w:rPr>
                <w:rFonts w:hint="default" w:ascii="Times New Roman" w:hAnsi="Times New Roman" w:cs="Times New Roman"/>
              </w:rPr>
              <w:t>《</w:t>
            </w:r>
            <w:r>
              <w:rPr>
                <w:rFonts w:hint="default" w:ascii="Times New Roman" w:hAnsi="Times New Roman" w:eastAsia="宋体" w:cs="Times New Roman"/>
              </w:rPr>
              <w:t>排污许可证申请与核发技术规范 工业固体废物（试行）</w:t>
            </w:r>
            <w:r>
              <w:rPr>
                <w:rFonts w:hint="default" w:ascii="Times New Roman" w:hAnsi="Times New Roman" w:cs="Times New Roman"/>
              </w:rPr>
              <w:t>》（</w:t>
            </w:r>
            <w:r>
              <w:rPr>
                <w:rFonts w:hint="eastAsia" w:ascii="Times New Roman" w:hAnsi="Times New Roman" w:cs="Times New Roman"/>
                <w:lang w:val="en-US" w:eastAsia="zh-CN"/>
              </w:rPr>
              <w:t>HJ</w:t>
            </w:r>
            <w:r>
              <w:rPr>
                <w:rFonts w:hint="default" w:ascii="Times New Roman" w:hAnsi="Times New Roman" w:cs="Times New Roman"/>
              </w:rPr>
              <w:t>1</w:t>
            </w:r>
            <w:r>
              <w:rPr>
                <w:rFonts w:hint="eastAsia" w:ascii="Times New Roman" w:hAnsi="Times New Roman" w:cs="Times New Roman"/>
                <w:lang w:val="en-US" w:eastAsia="zh-CN"/>
              </w:rPr>
              <w:t>200</w:t>
            </w:r>
            <w:r>
              <w:rPr>
                <w:rFonts w:hint="default" w:ascii="Times New Roman" w:hAnsi="Times New Roman" w:cs="Times New Roman"/>
              </w:rPr>
              <w:t>-202</w:t>
            </w:r>
            <w:r>
              <w:rPr>
                <w:rFonts w:hint="eastAsia" w:ascii="Times New Roman" w:hAnsi="Times New Roman" w:cs="Times New Roman"/>
                <w:lang w:val="en-US" w:eastAsia="zh-CN"/>
              </w:rPr>
              <w:t>1</w:t>
            </w:r>
            <w:r>
              <w:rPr>
                <w:rFonts w:hint="default" w:ascii="Times New Roman" w:hAnsi="Times New Roman" w:cs="Times New Roman"/>
              </w:rPr>
              <w:t>）中有关要求；危险废物执行《</w:t>
            </w:r>
            <w:r>
              <w:rPr>
                <w:rFonts w:hint="default" w:ascii="Times New Roman" w:hAnsi="Times New Roman" w:eastAsia="宋体" w:cs="Times New Roman"/>
              </w:rPr>
              <w:t>排污许可证申请与核发技术规范 工业固体废物（试行）</w:t>
            </w:r>
            <w:r>
              <w:rPr>
                <w:rFonts w:hint="default" w:ascii="Times New Roman" w:hAnsi="Times New Roman" w:cs="Times New Roman"/>
              </w:rPr>
              <w:t>》（</w:t>
            </w:r>
            <w:r>
              <w:rPr>
                <w:rFonts w:hint="eastAsia" w:ascii="Times New Roman" w:hAnsi="Times New Roman" w:cs="Times New Roman"/>
                <w:lang w:val="en-US" w:eastAsia="zh-CN"/>
              </w:rPr>
              <w:t>HJ</w:t>
            </w:r>
            <w:r>
              <w:rPr>
                <w:rFonts w:hint="default" w:ascii="Times New Roman" w:hAnsi="Times New Roman" w:cs="Times New Roman"/>
              </w:rPr>
              <w:t>1</w:t>
            </w:r>
            <w:r>
              <w:rPr>
                <w:rFonts w:hint="eastAsia" w:ascii="Times New Roman" w:hAnsi="Times New Roman" w:cs="Times New Roman"/>
                <w:lang w:val="en-US" w:eastAsia="zh-CN"/>
              </w:rPr>
              <w:t>200</w:t>
            </w:r>
            <w:r>
              <w:rPr>
                <w:rFonts w:hint="default" w:ascii="Times New Roman" w:hAnsi="Times New Roman" w:cs="Times New Roman"/>
              </w:rPr>
              <w:t>-202</w:t>
            </w:r>
            <w:r>
              <w:rPr>
                <w:rFonts w:hint="eastAsia" w:ascii="Times New Roman" w:hAnsi="Times New Roman" w:cs="Times New Roman"/>
                <w:lang w:val="en-US" w:eastAsia="zh-CN"/>
              </w:rPr>
              <w:t>1</w:t>
            </w:r>
            <w:r>
              <w:rPr>
                <w:rFonts w:hint="default" w:ascii="Times New Roman" w:hAnsi="Times New Roman" w:cs="Times New Roman"/>
              </w:rPr>
              <w:t>）</w:t>
            </w:r>
            <w:r>
              <w:rPr>
                <w:rFonts w:hint="eastAsia" w:ascii="Times New Roman" w:hAnsi="Times New Roman" w:cs="Times New Roman"/>
                <w:lang w:val="en-US" w:eastAsia="zh-CN"/>
              </w:rPr>
              <w:t>和</w:t>
            </w:r>
            <w:r>
              <w:rPr>
                <w:rFonts w:hint="default" w:ascii="Times New Roman" w:hAnsi="Times New Roman" w:cs="Times New Roman"/>
              </w:rPr>
              <w:t>《危险废物贮存污染控制标准》（GB18597-2001）及其2013修改清单相关要求。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kern w:val="0"/>
              </w:rPr>
            </w:pPr>
            <w:r>
              <w:rPr>
                <w:kern w:val="0"/>
              </w:rPr>
              <w:t>总量</w:t>
            </w:r>
          </w:p>
          <w:p>
            <w:pPr>
              <w:adjustRightInd w:val="0"/>
              <w:snapToGrid w:val="0"/>
              <w:jc w:val="center"/>
              <w:rPr>
                <w:kern w:val="0"/>
              </w:rPr>
            </w:pPr>
            <w:r>
              <w:rPr>
                <w:kern w:val="0"/>
              </w:rPr>
              <w:t>控制</w:t>
            </w:r>
          </w:p>
          <w:p>
            <w:pPr>
              <w:adjustRightInd w:val="0"/>
              <w:snapToGrid w:val="0"/>
              <w:jc w:val="center"/>
              <w:rPr>
                <w:kern w:val="0"/>
              </w:rPr>
            </w:pPr>
            <w:r>
              <w:rPr>
                <w:kern w:val="0"/>
              </w:rPr>
              <w:t>指标</w:t>
            </w:r>
          </w:p>
        </w:tc>
        <w:tc>
          <w:tcPr>
            <w:tcW w:w="8190" w:type="dxa"/>
            <w:vAlign w:val="center"/>
          </w:tcPr>
          <w:p>
            <w:pPr>
              <w:spacing w:line="360" w:lineRule="auto"/>
            </w:pPr>
          </w:p>
          <w:p>
            <w:pPr>
              <w:spacing w:line="360" w:lineRule="auto"/>
            </w:pPr>
          </w:p>
          <w:p>
            <w:pPr>
              <w:spacing w:line="360" w:lineRule="auto"/>
              <w:ind w:firstLine="480" w:firstLineChars="200"/>
            </w:pPr>
          </w:p>
          <w:p>
            <w:pPr>
              <w:spacing w:line="360" w:lineRule="auto"/>
              <w:ind w:firstLine="480" w:firstLineChars="200"/>
            </w:pPr>
            <w:r>
              <w:t>根据</w:t>
            </w:r>
            <w:r>
              <w:rPr>
                <w:rFonts w:hint="eastAsia" w:ascii="Times New Roman" w:hAnsi="Times New Roman" w:cs="Times New Roman"/>
                <w:sz w:val="24"/>
              </w:rPr>
              <w:t>安徽省</w:t>
            </w:r>
            <w:r>
              <w:t>主要污染物排放总量控制计划，总量控制因子为二氧化硫、氮氧化物、烟（粉）尘、挥发性有机物、COD和氨氮。</w:t>
            </w:r>
            <w:r>
              <w:rPr>
                <w:rFonts w:hint="eastAsia"/>
                <w:lang w:eastAsia="zh-CN"/>
              </w:rPr>
              <w:t>本项目一期工程</w:t>
            </w:r>
            <w:r>
              <w:t>涉及的废气总量控制因子为VOCs。核算</w:t>
            </w:r>
            <w:r>
              <w:rPr>
                <w:rFonts w:hint="eastAsia"/>
                <w:lang w:eastAsia="zh-CN"/>
              </w:rPr>
              <w:t>本项目一期工程</w:t>
            </w:r>
            <w:r>
              <w:t>污染总量控制指标，具体如下：</w:t>
            </w:r>
          </w:p>
          <w:p>
            <w:pPr>
              <w:spacing w:line="360" w:lineRule="auto"/>
              <w:ind w:firstLine="480" w:firstLineChars="200"/>
            </w:pPr>
            <w:r>
              <w:t>（1）废水</w:t>
            </w:r>
          </w:p>
          <w:p>
            <w:pPr>
              <w:spacing w:line="360" w:lineRule="auto"/>
              <w:ind w:firstLine="480" w:firstLineChars="200"/>
              <w:rPr>
                <w:rFonts w:hint="eastAsia" w:cs="宋体"/>
              </w:rPr>
            </w:pPr>
            <w:r>
              <w:t>项目</w:t>
            </w:r>
            <w:r>
              <w:rPr>
                <w:rFonts w:hint="eastAsia" w:cs="宋体"/>
              </w:rPr>
              <w:t>废水</w:t>
            </w:r>
            <w:r>
              <w:rPr>
                <w:rFonts w:hint="eastAsia" w:cs="宋体"/>
                <w:lang w:val="en-US" w:eastAsia="zh-CN"/>
              </w:rPr>
              <w:t>不</w:t>
            </w:r>
            <w:r>
              <w:rPr>
                <w:rFonts w:hint="eastAsia" w:cs="宋体"/>
              </w:rPr>
              <w:t>外排</w:t>
            </w:r>
          </w:p>
          <w:p>
            <w:pPr>
              <w:spacing w:line="360" w:lineRule="auto"/>
              <w:ind w:firstLine="480" w:firstLineChars="200"/>
            </w:pPr>
            <w:r>
              <w:t>（2）废气</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rPr>
              <w:t>项目运营期排放的废气污染物主要为</w:t>
            </w:r>
            <w:r>
              <w:t>烟（粉）尘</w:t>
            </w:r>
            <w:r>
              <w:rPr>
                <w:rFonts w:hint="default" w:ascii="Times New Roman" w:hAnsi="Times New Roman" w:cs="Times New Roman"/>
              </w:rPr>
              <w:t>，</w:t>
            </w:r>
            <w:r>
              <w:t>烟（粉）尘</w:t>
            </w:r>
            <w:r>
              <w:rPr>
                <w:rFonts w:hint="default" w:ascii="Times New Roman" w:hAnsi="Times New Roman" w:cs="Times New Roman"/>
              </w:rPr>
              <w:t>的排放量</w:t>
            </w:r>
            <w:r>
              <w:rPr>
                <w:rFonts w:hint="default" w:ascii="Times New Roman" w:hAnsi="Times New Roman" w:cs="Times New Roman"/>
                <w:color w:val="000000" w:themeColor="text1"/>
                <w14:textFill>
                  <w14:solidFill>
                    <w14:schemeClr w14:val="tx1"/>
                  </w14:solidFill>
                </w14:textFill>
              </w:rPr>
              <w:t>为</w:t>
            </w:r>
            <w:r>
              <w:rPr>
                <w:rFonts w:hint="default" w:ascii="Times New Roman" w:hAnsi="Times New Roman" w:cs="Times New Roman"/>
                <w:snapToGrid w:val="0"/>
                <w:color w:val="000000" w:themeColor="text1"/>
                <w:kern w:val="21"/>
                <w:szCs w:val="21"/>
                <w14:textFill>
                  <w14:solidFill>
                    <w14:schemeClr w14:val="tx1"/>
                  </w14:solidFill>
                </w14:textFill>
              </w:rPr>
              <w:t>0.</w:t>
            </w:r>
            <w:r>
              <w:rPr>
                <w:rFonts w:hint="eastAsia" w:cs="Times New Roman"/>
                <w:snapToGrid w:val="0"/>
                <w:color w:val="000000" w:themeColor="text1"/>
                <w:kern w:val="21"/>
                <w:szCs w:val="21"/>
                <w:lang w:val="en-US" w:eastAsia="zh-CN"/>
                <w14:textFill>
                  <w14:solidFill>
                    <w14:schemeClr w14:val="tx1"/>
                  </w14:solidFill>
                </w14:textFill>
              </w:rPr>
              <w:t>219</w:t>
            </w:r>
            <w:r>
              <w:rPr>
                <w:rFonts w:hint="default" w:ascii="Times New Roman" w:hAnsi="Times New Roman" w:cs="Times New Roman"/>
                <w:snapToGrid w:val="0"/>
                <w:color w:val="000000" w:themeColor="text1"/>
                <w:kern w:val="21"/>
                <w:szCs w:val="21"/>
                <w14:textFill>
                  <w14:solidFill>
                    <w14:schemeClr w14:val="tx1"/>
                  </w14:solidFill>
                </w14:textFill>
              </w:rPr>
              <w:t>t/a</w:t>
            </w:r>
            <w:r>
              <w:rPr>
                <w:rFonts w:hint="default" w:ascii="Times New Roman" w:hAnsi="Times New Roman" w:cs="Times New Roman"/>
                <w:color w:val="000000" w:themeColor="text1"/>
                <w14:textFill>
                  <w14:solidFill>
                    <w14:schemeClr w14:val="tx1"/>
                  </w14:solidFill>
                </w14:textFill>
              </w:rPr>
              <w:t>。</w:t>
            </w:r>
          </w:p>
          <w:p>
            <w:pPr>
              <w:rPr>
                <w:rFonts w:hint="eastAsia"/>
                <w:lang w:val="en-US" w:eastAsia="zh-CN"/>
              </w:rPr>
            </w:pPr>
          </w:p>
          <w:p>
            <w:pPr>
              <w:rPr>
                <w:rFonts w:hint="eastAsia"/>
                <w:lang w:val="en-US" w:eastAsia="zh-CN"/>
              </w:rPr>
            </w:pPr>
          </w:p>
          <w:p>
            <w:pPr>
              <w:rPr>
                <w:rFonts w:hint="eastAsia" w:eastAsia="宋体"/>
                <w:lang w:val="en-US" w:eastAsia="zh-CN"/>
              </w:rPr>
            </w:pPr>
          </w:p>
          <w:p/>
          <w:p/>
          <w:p/>
        </w:tc>
      </w:tr>
    </w:tbl>
    <w:p>
      <w:pPr>
        <w:pStyle w:val="19"/>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5"/>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pPr>
              <w:pStyle w:val="19"/>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w:t>
            </w:r>
          </w:p>
        </w:tc>
        <w:tc>
          <w:tcPr>
            <w:tcW w:w="8162" w:type="dxa"/>
            <w:vAlign w:val="center"/>
          </w:tcPr>
          <w:p>
            <w:pPr>
              <w:spacing w:line="360" w:lineRule="auto"/>
              <w:ind w:firstLine="482" w:firstLineChars="200"/>
              <w:rPr>
                <w:b/>
              </w:rPr>
            </w:pPr>
            <w:r>
              <w:rPr>
                <w:b/>
                <w:lang w:bidi="ar"/>
              </w:rPr>
              <w:t>一、大气环境保护措施</w:t>
            </w:r>
          </w:p>
          <w:p>
            <w:pPr>
              <w:pStyle w:val="10"/>
              <w:spacing w:before="0" w:after="0" w:line="360" w:lineRule="auto"/>
              <w:ind w:firstLine="480" w:firstLineChars="200"/>
              <w:rPr>
                <w:rFonts w:hint="default" w:ascii="Times New Roman" w:hAnsi="Times New Roman" w:cs="Times New Roman"/>
                <w:kern w:val="2"/>
                <w:sz w:val="24"/>
                <w:szCs w:val="24"/>
                <w:lang w:bidi="ar"/>
              </w:rPr>
            </w:pPr>
            <w:r>
              <w:rPr>
                <w:sz w:val="24"/>
                <w:szCs w:val="24"/>
              </w:rPr>
              <w:t>项目租赁</w:t>
            </w:r>
            <w:r>
              <w:rPr>
                <w:rFonts w:hint="eastAsia" w:ascii="Times New Roman" w:hAnsi="Times New Roman" w:eastAsia="宋体" w:cs="Times New Roman"/>
                <w:sz w:val="24"/>
                <w:szCs w:val="24"/>
                <w:lang w:val="en-US" w:eastAsia="zh-CN"/>
              </w:rPr>
              <w:t>安徽省宿州市泗县屏山镇彩虹大道于泗州大道交叉口东800米厂房</w:t>
            </w:r>
            <w:r>
              <w:rPr>
                <w:rFonts w:hint="default" w:ascii="Times New Roman" w:hAnsi="Times New Roman" w:eastAsia="宋体" w:cs="Times New Roman"/>
                <w:sz w:val="24"/>
                <w:szCs w:val="24"/>
              </w:rPr>
              <w:t>，仅进</w:t>
            </w:r>
            <w:r>
              <w:rPr>
                <w:rFonts w:hint="default" w:ascii="Times New Roman" w:hAnsi="Times New Roman" w:cs="Times New Roman"/>
                <w:sz w:val="24"/>
                <w:szCs w:val="24"/>
              </w:rPr>
              <w:t>行机械设备的安装，无涉及厂房改造，不需大型施工机器施工，不会产生施工扬尘，因此不会对项目所在区域大气环境产生影响。</w:t>
            </w:r>
          </w:p>
          <w:p>
            <w:pPr>
              <w:spacing w:line="360" w:lineRule="auto"/>
              <w:ind w:firstLine="482" w:firstLineChars="200"/>
              <w:rPr>
                <w:b/>
                <w:bCs/>
                <w:lang w:bidi="ar"/>
              </w:rPr>
            </w:pPr>
            <w:r>
              <w:rPr>
                <w:b/>
                <w:bCs/>
              </w:rPr>
              <w:t>二、水环境保护措施</w:t>
            </w:r>
          </w:p>
          <w:p>
            <w:pPr>
              <w:pStyle w:val="10"/>
              <w:spacing w:before="0" w:after="0" w:line="360" w:lineRule="auto"/>
              <w:ind w:right="0" w:firstLine="480" w:firstLineChars="200"/>
              <w:rPr>
                <w:sz w:val="24"/>
                <w:szCs w:val="24"/>
              </w:rPr>
            </w:pPr>
            <w:r>
              <w:rPr>
                <w:rFonts w:hint="eastAsia"/>
                <w:sz w:val="24"/>
                <w:szCs w:val="24"/>
                <w:lang w:eastAsia="zh-CN"/>
              </w:rPr>
              <w:t>本项目一期工程</w:t>
            </w:r>
            <w:r>
              <w:rPr>
                <w:sz w:val="24"/>
                <w:szCs w:val="24"/>
              </w:rPr>
              <w:t>施工人员产生的生活</w:t>
            </w:r>
            <w:r>
              <w:rPr>
                <w:rFonts w:hint="eastAsia"/>
                <w:sz w:val="24"/>
                <w:szCs w:val="24"/>
                <w:lang w:val="en-US" w:eastAsia="zh-CN"/>
              </w:rPr>
              <w:t>污</w:t>
            </w:r>
            <w:r>
              <w:rPr>
                <w:sz w:val="24"/>
                <w:szCs w:val="24"/>
              </w:rPr>
              <w:t>水</w:t>
            </w:r>
            <w:r>
              <w:rPr>
                <w:rFonts w:hint="eastAsia"/>
                <w:sz w:val="24"/>
                <w:szCs w:val="24"/>
                <w:lang w:val="en-US" w:eastAsia="zh-CN"/>
              </w:rPr>
              <w:t>排入</w:t>
            </w:r>
            <w:r>
              <w:rPr>
                <w:sz w:val="24"/>
                <w:szCs w:val="24"/>
              </w:rPr>
              <w:t>化粪池处理，</w:t>
            </w:r>
            <w:r>
              <w:rPr>
                <w:rFonts w:ascii="宋体" w:hAnsi="宋体" w:eastAsia="宋体" w:cs="宋体"/>
                <w:sz w:val="24"/>
                <w:szCs w:val="24"/>
              </w:rPr>
              <w:t>清掏肥田不外排</w:t>
            </w:r>
            <w:r>
              <w:rPr>
                <w:sz w:val="24"/>
                <w:szCs w:val="24"/>
              </w:rPr>
              <w:t>。通过采取上述废水治理措施后，项目施工期产生的废水可以得到妥善处理，不会对项目所在区域地表水环境产生影响。</w:t>
            </w:r>
          </w:p>
          <w:p>
            <w:pPr>
              <w:pStyle w:val="10"/>
              <w:spacing w:line="240" w:lineRule="auto"/>
              <w:ind w:firstLine="482" w:firstLineChars="200"/>
              <w:rPr>
                <w:b/>
                <w:bCs/>
                <w:sz w:val="24"/>
                <w:lang w:bidi="ar"/>
              </w:rPr>
            </w:pPr>
            <w:r>
              <w:rPr>
                <w:b/>
                <w:bCs/>
                <w:sz w:val="24"/>
                <w:szCs w:val="24"/>
              </w:rPr>
              <w:t>三、声环境保护措施</w:t>
            </w:r>
          </w:p>
          <w:p>
            <w:pPr>
              <w:pStyle w:val="10"/>
              <w:spacing w:after="60" w:line="360" w:lineRule="auto"/>
              <w:ind w:left="547" w:leftChars="228"/>
              <w:rPr>
                <w:sz w:val="24"/>
                <w:lang w:bidi="ar"/>
              </w:rPr>
            </w:pPr>
            <w:r>
              <w:rPr>
                <w:rFonts w:hint="eastAsia"/>
                <w:sz w:val="24"/>
                <w:szCs w:val="24"/>
                <w:lang w:eastAsia="zh-CN"/>
              </w:rPr>
              <w:t>本项目一期工程</w:t>
            </w:r>
            <w:r>
              <w:rPr>
                <w:sz w:val="24"/>
                <w:szCs w:val="24"/>
              </w:rPr>
              <w:t>施工方应在施工期采取有效的噪声控制措施：</w:t>
            </w:r>
          </w:p>
          <w:p>
            <w:pPr>
              <w:pStyle w:val="10"/>
              <w:spacing w:after="60" w:line="360" w:lineRule="auto"/>
              <w:ind w:firstLine="480" w:firstLineChars="200"/>
              <w:rPr>
                <w:sz w:val="24"/>
                <w:lang w:bidi="ar"/>
              </w:rPr>
            </w:pPr>
            <w:r>
              <w:rPr>
                <w:sz w:val="24"/>
                <w:szCs w:val="24"/>
              </w:rPr>
              <w:t>①合理安排施工时间，高噪声设备禁止在夜间</w:t>
            </w:r>
            <w:r>
              <w:rPr>
                <w:rFonts w:hint="eastAsia"/>
                <w:sz w:val="24"/>
                <w:szCs w:val="24"/>
                <w:lang w:eastAsia="zh-CN"/>
              </w:rPr>
              <w:t>（</w:t>
            </w:r>
            <w:r>
              <w:rPr>
                <w:sz w:val="24"/>
                <w:szCs w:val="24"/>
              </w:rPr>
              <w:t>22:00-6:00</w:t>
            </w:r>
            <w:r>
              <w:rPr>
                <w:rFonts w:hint="eastAsia"/>
                <w:sz w:val="24"/>
                <w:szCs w:val="24"/>
                <w:lang w:eastAsia="zh-CN"/>
              </w:rPr>
              <w:t>）</w:t>
            </w:r>
            <w:r>
              <w:rPr>
                <w:sz w:val="24"/>
                <w:szCs w:val="24"/>
              </w:rPr>
              <w:t>进行施工，尤其是要严格控制施工机械噪声值在大于85dB</w:t>
            </w:r>
            <w:r>
              <w:rPr>
                <w:rFonts w:hint="eastAsia"/>
                <w:sz w:val="24"/>
                <w:szCs w:val="24"/>
                <w:lang w:eastAsia="zh-CN"/>
              </w:rPr>
              <w:t>（</w:t>
            </w:r>
            <w:r>
              <w:rPr>
                <w:sz w:val="24"/>
                <w:szCs w:val="24"/>
              </w:rPr>
              <w:t>A</w:t>
            </w:r>
            <w:r>
              <w:rPr>
                <w:rFonts w:hint="eastAsia"/>
                <w:sz w:val="24"/>
                <w:szCs w:val="24"/>
                <w:lang w:eastAsia="zh-CN"/>
              </w:rPr>
              <w:t>）</w:t>
            </w:r>
            <w:r>
              <w:rPr>
                <w:sz w:val="24"/>
                <w:szCs w:val="24"/>
              </w:rPr>
              <w:t>的作业。</w:t>
            </w:r>
          </w:p>
          <w:p>
            <w:pPr>
              <w:spacing w:line="360" w:lineRule="auto"/>
              <w:ind w:firstLine="480" w:firstLineChars="200"/>
              <w:rPr>
                <w:lang w:bidi="ar"/>
              </w:rPr>
            </w:pPr>
            <w:r>
              <w:t>②加强管理，尽量减少人为噪声（如设备、原材料的装卸、搬运等）。</w:t>
            </w:r>
            <w:r>
              <w:br w:type="textWrapping"/>
            </w:r>
            <w:r>
              <w:t>由于</w:t>
            </w:r>
            <w:r>
              <w:rPr>
                <w:rFonts w:hint="eastAsia"/>
                <w:lang w:eastAsia="zh-CN"/>
              </w:rPr>
              <w:t>本项目一期工程</w:t>
            </w:r>
            <w:r>
              <w:t>施工工期较短，负面影响只是暂时性的，在采取隔声降噪措施和严格管理下，场界噪声能达到国家《建筑施工场界环境噪声排放标准》（GB12523－2011）的规定，因此在采取以上措施后，施工噪声对周围环境产生的影响较小。</w:t>
            </w:r>
          </w:p>
          <w:p>
            <w:pPr>
              <w:pStyle w:val="10"/>
              <w:ind w:firstLine="482" w:firstLineChars="200"/>
              <w:rPr>
                <w:b/>
                <w:bCs/>
                <w:sz w:val="24"/>
                <w:lang w:bidi="ar"/>
              </w:rPr>
            </w:pPr>
            <w:r>
              <w:rPr>
                <w:b/>
                <w:bCs/>
                <w:sz w:val="24"/>
                <w:szCs w:val="24"/>
              </w:rPr>
              <w:t>四、固体废弃物保护措施</w:t>
            </w:r>
          </w:p>
          <w:p>
            <w:pPr>
              <w:spacing w:line="360" w:lineRule="auto"/>
              <w:ind w:firstLine="480" w:firstLineChars="200"/>
            </w:pPr>
            <w:r>
              <w:t>项目施工人员产生的生活垃圾</w:t>
            </w:r>
            <w:r>
              <w:rPr>
                <w:rFonts w:hint="eastAsia" w:ascii="宋体" w:hAnsi="宋体" w:cs="宋体"/>
              </w:rPr>
              <w:t>及装修废物</w:t>
            </w:r>
            <w:r>
              <w:t>应全部及时交由环卫部门进行处置。施工期产生的环境影响相对营运期而言属于短期和暂时影响，环境影响随着施工期的结束而消失。</w:t>
            </w:r>
          </w:p>
          <w:p>
            <w:pPr>
              <w:spacing w:line="360" w:lineRule="auto"/>
              <w:ind w:firstLine="480" w:firstLineChars="200"/>
            </w:pPr>
          </w:p>
          <w:p>
            <w:pPr>
              <w:spacing w:line="360" w:lineRule="auto"/>
              <w:rPr>
                <w:szCs w:val="32"/>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52" w:hRule="atLeast"/>
          <w:jc w:val="center"/>
        </w:trPr>
        <w:tc>
          <w:tcPr>
            <w:tcW w:w="746" w:type="dxa"/>
            <w:tcMar>
              <w:left w:w="28" w:type="dxa"/>
              <w:right w:w="28" w:type="dxa"/>
            </w:tcMar>
            <w:vAlign w:val="center"/>
          </w:tcPr>
          <w:p>
            <w:pPr>
              <w:adjustRightInd w:val="0"/>
              <w:snapToGrid w:val="0"/>
              <w:jc w:val="center"/>
              <w:rPr>
                <w:bCs/>
              </w:rPr>
            </w:pPr>
            <w:r>
              <w:rPr>
                <w:bCs/>
              </w:rPr>
              <w:t>运营期环境影响和保护措施</w:t>
            </w:r>
          </w:p>
        </w:tc>
        <w:tc>
          <w:tcPr>
            <w:tcW w:w="8162" w:type="dxa"/>
            <w:vAlign w:val="center"/>
          </w:tcPr>
          <w:p>
            <w:pPr>
              <w:spacing w:line="360" w:lineRule="auto"/>
              <w:ind w:firstLine="482" w:firstLineChars="200"/>
              <w:rPr>
                <w:b/>
                <w:bCs/>
              </w:rPr>
            </w:pPr>
            <w:r>
              <w:rPr>
                <w:b/>
                <w:bCs/>
                <w:sz w:val="24"/>
              </w:rPr>
              <w:t>主要污染工序及污染源分析</w:t>
            </w:r>
          </w:p>
          <w:p>
            <w:pPr>
              <w:adjustRightInd w:val="0"/>
              <w:snapToGrid w:val="0"/>
              <w:spacing w:line="360" w:lineRule="auto"/>
              <w:ind w:firstLine="482" w:firstLineChars="200"/>
              <w:jc w:val="left"/>
            </w:pPr>
            <w:r>
              <w:rPr>
                <w:b/>
                <w:bCs/>
              </w:rPr>
              <w:t>一、大气污染</w:t>
            </w:r>
          </w:p>
          <w:p>
            <w:pPr>
              <w:tabs>
                <w:tab w:val="left" w:pos="1275"/>
              </w:tabs>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color w:val="000000"/>
                <w:sz w:val="24"/>
                <w:szCs w:val="24"/>
              </w:rPr>
              <w:t>1、主要污染物源强</w:t>
            </w:r>
          </w:p>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sz w:val="24"/>
                <w:szCs w:val="24"/>
                <w:lang w:val="en-US" w:eastAsia="zh-CN"/>
              </w:rPr>
            </w:pPr>
            <w:r>
              <w:rPr>
                <w:rFonts w:hint="eastAsia"/>
                <w:sz w:val="24"/>
                <w:szCs w:val="24"/>
                <w:lang w:val="en-US" w:eastAsia="zh-CN"/>
              </w:rPr>
              <w:t>（1）</w:t>
            </w:r>
            <w:r>
              <w:rPr>
                <w:rFonts w:hint="eastAsia" w:ascii="宋体" w:hAnsi="宋体" w:cs="宋体"/>
                <w:sz w:val="24"/>
                <w:szCs w:val="24"/>
                <w:lang w:val="en-US" w:eastAsia="zh-CN"/>
              </w:rPr>
              <w:t>抛丸</w:t>
            </w:r>
            <w:r>
              <w:rPr>
                <w:rFonts w:ascii="宋体" w:hAnsi="宋体" w:cs="宋体"/>
              </w:rPr>
              <w:t>产生</w:t>
            </w:r>
            <w:r>
              <w:rPr>
                <w:rFonts w:hint="eastAsia" w:ascii="宋体" w:hAnsi="宋体" w:cs="宋体"/>
                <w:lang w:val="en-US" w:eastAsia="zh-CN"/>
              </w:rPr>
              <w:t>的</w:t>
            </w:r>
            <w:r>
              <w:rPr>
                <w:rFonts w:hint="eastAsia" w:cs="Times New Roman"/>
                <w:sz w:val="24"/>
                <w:lang w:val="en-US" w:eastAsia="zh-CN"/>
              </w:rPr>
              <w:t>粉尘</w:t>
            </w:r>
            <w:r>
              <w:rPr>
                <w:rFonts w:hint="default" w:ascii="Times New Roman" w:hAnsi="Times New Roman" w:eastAsia="宋体" w:cs="Times New Roman"/>
              </w:rPr>
              <w:t>G</w:t>
            </w:r>
            <w:r>
              <w:rPr>
                <w:rFonts w:hint="eastAsia" w:cs="Times New Roman"/>
                <w:lang w:val="en-US" w:eastAsia="zh-CN"/>
              </w:rPr>
              <w:t>3</w:t>
            </w:r>
          </w:p>
          <w:p>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cs="Times New Roman"/>
                <w:color w:val="000000" w:themeColor="text1"/>
                <w:sz w:val="24"/>
                <w14:textFill>
                  <w14:solidFill>
                    <w14:schemeClr w14:val="tx1"/>
                  </w14:solidFill>
                </w14:textFill>
              </w:rPr>
              <w:t>项目抛丸</w:t>
            </w:r>
            <w:r>
              <w:rPr>
                <w:rFonts w:ascii="Times New Roman" w:hAnsi="Times New Roman" w:cs="Times New Roman"/>
                <w:color w:val="000000" w:themeColor="text1"/>
                <w:sz w:val="24"/>
                <w14:textFill>
                  <w14:solidFill>
                    <w14:schemeClr w14:val="tx1"/>
                  </w14:solidFill>
                </w14:textFill>
              </w:rPr>
              <w:t>过程会产生少量</w:t>
            </w:r>
            <w:r>
              <w:rPr>
                <w:rFonts w:hint="eastAsia" w:ascii="Times New Roman" w:hAnsi="Times New Roman" w:cs="Times New Roman"/>
                <w:color w:val="000000" w:themeColor="text1"/>
                <w:sz w:val="24"/>
                <w14:textFill>
                  <w14:solidFill>
                    <w14:schemeClr w14:val="tx1"/>
                  </w14:solidFill>
                </w14:textFill>
              </w:rPr>
              <w:t>石英砂</w:t>
            </w:r>
            <w:r>
              <w:rPr>
                <w:rFonts w:ascii="Times New Roman" w:hAnsi="Times New Roman" w:cs="Times New Roman"/>
                <w:color w:val="000000" w:themeColor="text1"/>
                <w:sz w:val="24"/>
                <w14:textFill>
                  <w14:solidFill>
                    <w14:schemeClr w14:val="tx1"/>
                  </w14:solidFill>
                </w14:textFill>
              </w:rPr>
              <w:t>粉尘，</w:t>
            </w:r>
            <w:r>
              <w:rPr>
                <w:rFonts w:hint="eastAsia" w:cs="Times New Roman"/>
                <w:color w:val="000000" w:themeColor="text1"/>
                <w:sz w:val="24"/>
                <w:lang w:val="en-US" w:eastAsia="zh-CN"/>
                <w14:textFill>
                  <w14:solidFill>
                    <w14:schemeClr w14:val="tx1"/>
                  </w14:solidFill>
                </w14:textFill>
              </w:rPr>
              <w:t>参照</w:t>
            </w:r>
            <w:r>
              <w:rPr>
                <w:rFonts w:hint="default" w:ascii="Times New Roman" w:hAnsi="Times New Roman" w:eastAsia="宋体" w:cs="Times New Roman"/>
                <w:b w:val="0"/>
                <w:bCs w:val="0"/>
                <w:sz w:val="24"/>
                <w:szCs w:val="24"/>
              </w:rPr>
              <w:t>《</w:t>
            </w:r>
            <w:r>
              <w:rPr>
                <w:rFonts w:hint="eastAsia" w:ascii="Times New Roman" w:hAnsi="Times New Roman" w:cs="Times New Roman"/>
                <w:b w:val="0"/>
                <w:bCs w:val="0"/>
                <w:sz w:val="24"/>
                <w:szCs w:val="24"/>
                <w:lang w:bidi="ar"/>
              </w:rPr>
              <w:t>排放源统计调查产排污核算方法和系数手册</w:t>
            </w:r>
            <w:r>
              <w:rPr>
                <w:rFonts w:hint="default" w:ascii="Times New Roman" w:hAnsi="Times New Roman" w:eastAsia="宋体" w:cs="Times New Roman"/>
                <w:b w:val="0"/>
                <w:bCs w:val="0"/>
                <w:sz w:val="24"/>
                <w:szCs w:val="24"/>
              </w:rPr>
              <w:t>》</w:t>
            </w:r>
            <w:r>
              <w:rPr>
                <w:rFonts w:hint="default" w:ascii="宋体" w:hAnsi="宋体" w:eastAsia="宋体" w:cs="宋体"/>
                <w:b w:val="0"/>
                <w:bCs w:val="0"/>
                <w:sz w:val="24"/>
                <w:szCs w:val="24"/>
              </w:rPr>
              <w:t>机械行业系数手册</w:t>
            </w:r>
            <w:r>
              <w:rPr>
                <w:rFonts w:hint="default" w:ascii="Times New Roman" w:hAnsi="Times New Roman" w:cs="Times New Roman"/>
                <w:b w:val="0"/>
                <w:bCs w:val="0"/>
                <w:color w:val="auto"/>
                <w:sz w:val="24"/>
                <w:lang w:val="en-US" w:eastAsia="zh-CN"/>
              </w:rPr>
              <w:t>表</w:t>
            </w:r>
            <w:r>
              <w:rPr>
                <w:rFonts w:hint="eastAsia" w:cs="Times New Roman"/>
                <w:b w:val="0"/>
                <w:bCs w:val="0"/>
                <w:color w:val="auto"/>
                <w:sz w:val="24"/>
                <w:lang w:val="en-US" w:eastAsia="zh-CN"/>
              </w:rPr>
              <w:t>06预处理抛丸</w:t>
            </w:r>
            <w:r>
              <w:rPr>
                <w:rFonts w:hint="default" w:ascii="Times New Roman" w:hAnsi="Times New Roman" w:cs="Times New Roman"/>
                <w:b w:val="0"/>
                <w:bCs w:val="0"/>
                <w:color w:val="auto"/>
                <w:sz w:val="24"/>
              </w:rPr>
              <w:t>可知，</w:t>
            </w:r>
            <w:r>
              <w:rPr>
                <w:rFonts w:hint="eastAsia" w:cs="Times New Roman"/>
                <w:b w:val="0"/>
                <w:bCs w:val="0"/>
                <w:color w:val="auto"/>
                <w:sz w:val="24"/>
                <w:lang w:val="en-US" w:eastAsia="zh-CN"/>
              </w:rPr>
              <w:t>抛丸</w:t>
            </w:r>
            <w:r>
              <w:rPr>
                <w:rFonts w:ascii="宋体" w:hAnsi="宋体" w:eastAsia="宋体" w:cs="宋体"/>
                <w:sz w:val="24"/>
                <w:szCs w:val="24"/>
              </w:rPr>
              <w:t>颗粒物产生系数</w:t>
            </w:r>
            <w:r>
              <w:rPr>
                <w:rFonts w:hint="default" w:ascii="Times New Roman" w:hAnsi="Times New Roman" w:eastAsia="宋体" w:cs="Times New Roman"/>
                <w:b w:val="0"/>
                <w:bCs w:val="0"/>
                <w:sz w:val="24"/>
                <w:szCs w:val="24"/>
                <w:lang w:val="en-US" w:eastAsia="zh-CN"/>
              </w:rPr>
              <w:t>为</w:t>
            </w:r>
            <w:r>
              <w:rPr>
                <w:rFonts w:hint="eastAsia" w:cs="Times New Roman"/>
                <w:b w:val="0"/>
                <w:bCs w:val="0"/>
                <w:sz w:val="24"/>
                <w:szCs w:val="24"/>
                <w:lang w:val="en-US" w:eastAsia="zh-CN"/>
              </w:rPr>
              <w:t>2.19</w:t>
            </w:r>
            <w:r>
              <w:rPr>
                <w:rFonts w:hint="default" w:ascii="Times New Roman" w:hAnsi="Times New Roman" w:eastAsia="宋体" w:cs="Times New Roman"/>
                <w:b w:val="0"/>
                <w:bCs w:val="0"/>
                <w:sz w:val="24"/>
                <w:szCs w:val="24"/>
              </w:rPr>
              <w:t>kg/t</w:t>
            </w:r>
            <w:r>
              <w:rPr>
                <w:rFonts w:hint="default" w:ascii="宋体" w:hAnsi="宋体" w:eastAsia="宋体" w:cs="宋体"/>
                <w:b w:val="0"/>
                <w:bCs w:val="0"/>
                <w:sz w:val="24"/>
                <w:szCs w:val="24"/>
              </w:rPr>
              <w:t>原料</w:t>
            </w:r>
            <w:r>
              <w:rPr>
                <w:rFonts w:ascii="Times New Roman" w:hAnsi="Times New Roman" w:cs="Times New Roman"/>
                <w:bCs/>
                <w:color w:val="000000" w:themeColor="text1"/>
                <w:sz w:val="24"/>
                <w14:textFill>
                  <w14:solidFill>
                    <w14:schemeClr w14:val="tx1"/>
                  </w14:solidFill>
                </w14:textFill>
              </w:rPr>
              <w:t>，</w:t>
            </w:r>
            <w:r>
              <w:rPr>
                <w:rFonts w:hint="eastAsia" w:cs="Times New Roman"/>
                <w:bCs/>
                <w:color w:val="000000" w:themeColor="text1"/>
                <w:sz w:val="24"/>
                <w:lang w:eastAsia="zh-CN"/>
                <w14:textFill>
                  <w14:solidFill>
                    <w14:schemeClr w14:val="tx1"/>
                  </w14:solidFill>
                </w14:textFill>
              </w:rPr>
              <w:t>本项目一期工程</w:t>
            </w:r>
            <w:r>
              <w:rPr>
                <w:rFonts w:hint="eastAsia" w:ascii="Times New Roman" w:hAnsi="Times New Roman" w:cs="Times New Roman"/>
                <w:color w:val="000000" w:themeColor="text1"/>
                <w:sz w:val="24"/>
                <w14:textFill>
                  <w14:solidFill>
                    <w14:schemeClr w14:val="tx1"/>
                  </w14:solidFill>
                </w14:textFill>
              </w:rPr>
              <w:t>石英砂</w:t>
            </w:r>
            <w:r>
              <w:rPr>
                <w:rFonts w:hint="eastAsia" w:ascii="Times New Roman" w:hAnsi="Times New Roman" w:cs="Times New Roman"/>
                <w:bCs/>
                <w:color w:val="000000" w:themeColor="text1"/>
                <w:sz w:val="24"/>
                <w14:textFill>
                  <w14:solidFill>
                    <w14:schemeClr w14:val="tx1"/>
                  </w14:solidFill>
                </w14:textFill>
              </w:rPr>
              <w:t>使用量为</w:t>
            </w:r>
            <w:r>
              <w:rPr>
                <w:rFonts w:hint="eastAsia" w:cs="Times New Roman"/>
                <w:bCs/>
                <w:color w:val="000000" w:themeColor="text1"/>
                <w:sz w:val="24"/>
                <w:lang w:val="en-US" w:eastAsia="zh-CN"/>
                <w14:textFill>
                  <w14:solidFill>
                    <w14:schemeClr w14:val="tx1"/>
                  </w14:solidFill>
                </w14:textFill>
              </w:rPr>
              <w:t>1000</w:t>
            </w:r>
            <w:r>
              <w:rPr>
                <w:rFonts w:hint="eastAsia" w:ascii="Times New Roman" w:hAnsi="Times New Roman" w:cs="Times New Roman"/>
                <w:bCs/>
                <w:color w:val="000000" w:themeColor="text1"/>
                <w:sz w:val="24"/>
                <w14:textFill>
                  <w14:solidFill>
                    <w14:schemeClr w14:val="tx1"/>
                  </w14:solidFill>
                </w14:textFill>
              </w:rPr>
              <w:t>0t/a，则</w:t>
            </w:r>
            <w:r>
              <w:rPr>
                <w:rFonts w:ascii="Times New Roman" w:hAnsi="Times New Roman" w:cs="Times New Roman"/>
                <w:bCs/>
                <w:color w:val="000000" w:themeColor="text1"/>
                <w:sz w:val="24"/>
                <w:szCs w:val="22"/>
                <w14:textFill>
                  <w14:solidFill>
                    <w14:schemeClr w14:val="tx1"/>
                  </w14:solidFill>
                </w14:textFill>
              </w:rPr>
              <w:t>粉尘产生量为</w:t>
            </w:r>
            <w:r>
              <w:rPr>
                <w:rFonts w:hint="eastAsia" w:cs="Times New Roman"/>
                <w:bCs/>
                <w:color w:val="000000" w:themeColor="text1"/>
                <w:sz w:val="24"/>
                <w:szCs w:val="22"/>
                <w:lang w:val="en-US" w:eastAsia="zh-CN"/>
                <w14:textFill>
                  <w14:solidFill>
                    <w14:schemeClr w14:val="tx1"/>
                  </w14:solidFill>
                </w14:textFill>
              </w:rPr>
              <w:t>21.9</w:t>
            </w:r>
            <w:r>
              <w:rPr>
                <w:rFonts w:hint="eastAsia" w:ascii="Times New Roman" w:hAnsi="Times New Roman" w:cs="Times New Roman"/>
                <w:bCs/>
                <w:color w:val="000000" w:themeColor="text1"/>
                <w:sz w:val="24"/>
                <w:szCs w:val="22"/>
                <w14:textFill>
                  <w14:solidFill>
                    <w14:schemeClr w14:val="tx1"/>
                  </w14:solidFill>
                </w14:textFill>
              </w:rPr>
              <w:t>t/a</w:t>
            </w:r>
            <w:r>
              <w:rPr>
                <w:rFonts w:ascii="Times New Roman" w:hAnsi="Times New Roman" w:cs="Times New Roman"/>
                <w:bCs/>
                <w:color w:val="000000" w:themeColor="text1"/>
                <w:sz w:val="24"/>
                <w14:textFill>
                  <w14:solidFill>
                    <w14:schemeClr w14:val="tx1"/>
                  </w14:solidFill>
                </w14:textFill>
              </w:rPr>
              <w:t>，抛</w:t>
            </w:r>
            <w:r>
              <w:rPr>
                <w:rFonts w:hint="eastAsia" w:ascii="Times New Roman" w:hAnsi="Times New Roman" w:cs="Times New Roman"/>
                <w:bCs/>
                <w:color w:val="000000" w:themeColor="text1"/>
                <w:sz w:val="24"/>
                <w14:textFill>
                  <w14:solidFill>
                    <w14:schemeClr w14:val="tx1"/>
                  </w14:solidFill>
                </w14:textFill>
              </w:rPr>
              <w:t>丸</w:t>
            </w:r>
            <w:r>
              <w:rPr>
                <w:rFonts w:ascii="Times New Roman" w:hAnsi="Times New Roman" w:cs="Times New Roman"/>
                <w:bCs/>
                <w:color w:val="000000" w:themeColor="text1"/>
                <w:sz w:val="24"/>
                <w14:textFill>
                  <w14:solidFill>
                    <w14:schemeClr w14:val="tx1"/>
                  </w14:solidFill>
                </w14:textFill>
              </w:rPr>
              <w:t>产生的粉尘通过抛</w:t>
            </w:r>
            <w:r>
              <w:rPr>
                <w:rFonts w:hint="eastAsia" w:ascii="Times New Roman" w:hAnsi="Times New Roman" w:cs="Times New Roman"/>
                <w:bCs/>
                <w:color w:val="000000" w:themeColor="text1"/>
                <w:sz w:val="24"/>
                <w14:textFill>
                  <w14:solidFill>
                    <w14:schemeClr w14:val="tx1"/>
                  </w14:solidFill>
                </w14:textFill>
              </w:rPr>
              <w:t>丸</w:t>
            </w:r>
            <w:r>
              <w:rPr>
                <w:rFonts w:ascii="Times New Roman" w:hAnsi="Times New Roman" w:cs="Times New Roman"/>
                <w:bCs/>
                <w:color w:val="000000" w:themeColor="text1"/>
                <w:sz w:val="24"/>
                <w14:textFill>
                  <w14:solidFill>
                    <w14:schemeClr w14:val="tx1"/>
                  </w14:solidFill>
                </w14:textFill>
              </w:rPr>
              <w:t>机自带的布袋除尘器</w:t>
            </w:r>
            <w:r>
              <w:rPr>
                <w:rFonts w:hint="eastAsia" w:ascii="Times New Roman" w:hAnsi="Times New Roman" w:cs="Times New Roman"/>
                <w:bCs/>
                <w:color w:val="000000" w:themeColor="text1"/>
                <w:sz w:val="24"/>
                <w14:textFill>
                  <w14:solidFill>
                    <w14:schemeClr w14:val="tx1"/>
                  </w14:solidFill>
                </w14:textFill>
              </w:rPr>
              <w:t>收集</w:t>
            </w:r>
            <w:r>
              <w:rPr>
                <w:rFonts w:ascii="Times New Roman" w:hAnsi="Times New Roman" w:cs="Times New Roman"/>
                <w:bCs/>
                <w:color w:val="000000" w:themeColor="text1"/>
                <w:sz w:val="24"/>
                <w14:textFill>
                  <w14:solidFill>
                    <w14:schemeClr w14:val="tx1"/>
                  </w14:solidFill>
                </w14:textFill>
              </w:rPr>
              <w:t>，</w:t>
            </w:r>
            <w:r>
              <w:rPr>
                <w:rFonts w:hint="eastAsia" w:ascii="Times New Roman" w:hAnsi="Times New Roman" w:cs="Times New Roman"/>
                <w:bCs/>
                <w:color w:val="000000" w:themeColor="text1"/>
                <w:sz w:val="24"/>
                <w14:textFill>
                  <w14:solidFill>
                    <w14:schemeClr w14:val="tx1"/>
                  </w14:solidFill>
                </w14:textFill>
              </w:rPr>
              <w:t>配套</w:t>
            </w:r>
            <w:r>
              <w:rPr>
                <w:rFonts w:hint="eastAsia" w:ascii="Times New Roman" w:hAnsi="Times New Roman" w:cs="Times New Roman"/>
                <w:bCs/>
                <w:color w:val="000000" w:themeColor="text1"/>
                <w:sz w:val="24"/>
                <w:szCs w:val="22"/>
                <w14:textFill>
                  <w14:solidFill>
                    <w14:schemeClr w14:val="tx1"/>
                  </w14:solidFill>
                </w14:textFill>
              </w:rPr>
              <w:t>风机风量为</w:t>
            </w:r>
            <w:r>
              <w:rPr>
                <w:rFonts w:hint="eastAsia" w:cs="Times New Roman"/>
                <w:bCs/>
                <w:color w:val="000000" w:themeColor="text1"/>
                <w:sz w:val="24"/>
                <w:szCs w:val="22"/>
                <w:lang w:val="en-US" w:eastAsia="zh-CN"/>
                <w14:textFill>
                  <w14:solidFill>
                    <w14:schemeClr w14:val="tx1"/>
                  </w14:solidFill>
                </w14:textFill>
              </w:rPr>
              <w:t>20</w:t>
            </w:r>
            <w:r>
              <w:rPr>
                <w:rFonts w:ascii="Times New Roman" w:hAnsi="Times New Roman" w:cs="Times New Roman"/>
                <w:bCs/>
                <w:color w:val="000000" w:themeColor="text1"/>
                <w:sz w:val="24"/>
                <w14:textFill>
                  <w14:solidFill>
                    <w14:schemeClr w14:val="tx1"/>
                  </w14:solidFill>
                </w14:textFill>
              </w:rPr>
              <w:t>000m</w:t>
            </w:r>
            <w:r>
              <w:rPr>
                <w:rFonts w:ascii="Times New Roman" w:hAnsi="Times New Roman" w:cs="Times New Roman"/>
                <w:bCs/>
                <w:color w:val="000000" w:themeColor="text1"/>
                <w:sz w:val="24"/>
                <w:vertAlign w:val="superscript"/>
                <w14:textFill>
                  <w14:solidFill>
                    <w14:schemeClr w14:val="tx1"/>
                  </w14:solidFill>
                </w14:textFill>
              </w:rPr>
              <w:t>3</w:t>
            </w:r>
            <w:r>
              <w:rPr>
                <w:rFonts w:ascii="Times New Roman" w:hAnsi="Times New Roman" w:cs="Times New Roman"/>
                <w:bCs/>
                <w:color w:val="000000" w:themeColor="text1"/>
                <w:sz w:val="24"/>
                <w14:textFill>
                  <w14:solidFill>
                    <w14:schemeClr w14:val="tx1"/>
                  </w14:solidFill>
                </w14:textFill>
              </w:rPr>
              <w:t>/h，</w:t>
            </w:r>
            <w:r>
              <w:rPr>
                <w:rFonts w:hint="eastAsia" w:ascii="Times New Roman" w:hAnsi="Times New Roman" w:cs="Times New Roman"/>
                <w:bCs/>
                <w:color w:val="000000" w:themeColor="text1"/>
                <w:sz w:val="24"/>
                <w14:textFill>
                  <w14:solidFill>
                    <w14:schemeClr w14:val="tx1"/>
                  </w14:solidFill>
                </w14:textFill>
              </w:rPr>
              <w:t>收集后的废气经抛丸机</w:t>
            </w:r>
            <w:r>
              <w:rPr>
                <w:rFonts w:hint="eastAsia" w:ascii="Times New Roman" w:hAnsi="Times New Roman" w:cs="Times New Roman"/>
                <w:bCs/>
                <w:color w:val="000000" w:themeColor="text1"/>
                <w:sz w:val="24"/>
                <w:lang w:val="en-US" w:eastAsia="zh-CN"/>
                <w14:textFill>
                  <w14:solidFill>
                    <w14:schemeClr w14:val="tx1"/>
                  </w14:solidFill>
                </w14:textFill>
              </w:rPr>
              <w:t>和滚抛机经</w:t>
            </w:r>
            <w:r>
              <w:rPr>
                <w:rFonts w:hint="eastAsia" w:ascii="Times New Roman" w:hAnsi="Times New Roman" w:cs="Times New Roman"/>
                <w:bCs/>
                <w:color w:val="000000" w:themeColor="text1"/>
                <w:sz w:val="24"/>
                <w14:textFill>
                  <w14:solidFill>
                    <w14:schemeClr w14:val="tx1"/>
                  </w14:solidFill>
                </w14:textFill>
              </w:rPr>
              <w:t>布袋除尘器处理，通</w:t>
            </w:r>
            <w:r>
              <w:rPr>
                <w:rFonts w:ascii="Times New Roman" w:hAnsi="Times New Roman" w:cs="Times New Roman"/>
                <w:bCs/>
                <w:color w:val="000000" w:themeColor="text1"/>
                <w:sz w:val="24"/>
                <w:szCs w:val="22"/>
                <w14:textFill>
                  <w14:solidFill>
                    <w14:schemeClr w14:val="tx1"/>
                  </w14:solidFill>
                </w14:textFill>
              </w:rPr>
              <w:t>过一根</w:t>
            </w:r>
            <w:r>
              <w:rPr>
                <w:rFonts w:hint="eastAsia" w:cs="Times New Roman"/>
                <w:bCs/>
                <w:color w:val="000000" w:themeColor="text1"/>
                <w:sz w:val="24"/>
                <w:szCs w:val="22"/>
                <w:lang w:val="en-US" w:eastAsia="zh-CN"/>
                <w14:textFill>
                  <w14:solidFill>
                    <w14:schemeClr w14:val="tx1"/>
                  </w14:solidFill>
                </w14:textFill>
              </w:rPr>
              <w:t>高于1</w:t>
            </w:r>
            <w:r>
              <w:rPr>
                <w:rFonts w:ascii="Times New Roman" w:hAnsi="Times New Roman" w:cs="Times New Roman"/>
                <w:bCs/>
                <w:color w:val="000000" w:themeColor="text1"/>
                <w:sz w:val="24"/>
                <w:szCs w:val="22"/>
                <w14:textFill>
                  <w14:solidFill>
                    <w14:schemeClr w14:val="tx1"/>
                  </w14:solidFill>
                </w14:textFill>
              </w:rPr>
              <w:t>5m排气筒</w:t>
            </w:r>
            <w:r>
              <w:rPr>
                <w:rFonts w:hint="eastAsia" w:ascii="Times New Roman" w:hAnsi="Times New Roman" w:cs="Times New Roman"/>
                <w:bCs/>
                <w:color w:val="000000" w:themeColor="text1"/>
                <w:sz w:val="24"/>
                <w:szCs w:val="22"/>
                <w14:textFill>
                  <w14:solidFill>
                    <w14:schemeClr w14:val="tx1"/>
                  </w14:solidFill>
                </w14:textFill>
              </w:rPr>
              <w:t>（</w:t>
            </w:r>
            <w:r>
              <w:rPr>
                <w:rFonts w:hint="eastAsia" w:cs="Times New Roman"/>
                <w:bCs/>
                <w:color w:val="000000" w:themeColor="text1"/>
                <w:sz w:val="24"/>
                <w:szCs w:val="22"/>
                <w:lang w:val="en-US" w:eastAsia="zh-CN"/>
                <w14:textFill>
                  <w14:solidFill>
                    <w14:schemeClr w14:val="tx1"/>
                  </w14:solidFill>
                </w14:textFill>
              </w:rPr>
              <w:t>DA002</w:t>
            </w:r>
            <w:r>
              <w:rPr>
                <w:rFonts w:hint="eastAsia" w:ascii="Times New Roman" w:hAnsi="Times New Roman" w:cs="Times New Roman"/>
                <w:bCs/>
                <w:color w:val="000000" w:themeColor="text1"/>
                <w:sz w:val="24"/>
                <w:szCs w:val="22"/>
                <w14:textFill>
                  <w14:solidFill>
                    <w14:schemeClr w14:val="tx1"/>
                  </w14:solidFill>
                </w14:textFill>
              </w:rPr>
              <w:t>）</w:t>
            </w:r>
            <w:r>
              <w:rPr>
                <w:rFonts w:ascii="Times New Roman" w:hAnsi="Times New Roman" w:cs="Times New Roman"/>
                <w:bCs/>
                <w:color w:val="000000" w:themeColor="text1"/>
                <w:sz w:val="24"/>
                <w:szCs w:val="22"/>
                <w14:textFill>
                  <w14:solidFill>
                    <w14:schemeClr w14:val="tx1"/>
                  </w14:solidFill>
                </w14:textFill>
              </w:rPr>
              <w:t>排放。</w:t>
            </w:r>
            <w:r>
              <w:rPr>
                <w:sz w:val="24"/>
                <w:lang w:bidi="ar"/>
              </w:rPr>
              <w:t>设备</w:t>
            </w:r>
            <w:r>
              <w:rPr>
                <w:rFonts w:hint="default" w:ascii="Times New Roman" w:hAnsi="Times New Roman" w:cs="Times New Roman"/>
                <w:sz w:val="24"/>
                <w:lang w:bidi="ar"/>
              </w:rPr>
              <w:t>每天运行4h，</w:t>
            </w:r>
            <w:r>
              <w:rPr>
                <w:rFonts w:hint="default" w:ascii="Times New Roman" w:hAnsi="Times New Roman" w:eastAsia="宋体" w:cs="Times New Roman"/>
                <w:sz w:val="24"/>
                <w:szCs w:val="24"/>
              </w:rPr>
              <w:t>则</w:t>
            </w:r>
            <w:r>
              <w:rPr>
                <w:rFonts w:hint="default" w:ascii="Times New Roman" w:hAnsi="Times New Roman" w:cs="Times New Roman"/>
                <w:b w:val="0"/>
                <w:bCs w:val="0"/>
                <w:sz w:val="24"/>
              </w:rPr>
              <w:t>年加工时间为</w:t>
            </w:r>
            <w:r>
              <w:rPr>
                <w:rFonts w:hint="eastAsia" w:ascii="Times New Roman" w:hAnsi="Times New Roman" w:cs="Times New Roman"/>
                <w:b w:val="0"/>
                <w:bCs w:val="0"/>
                <w:sz w:val="24"/>
                <w:lang w:val="en-US" w:eastAsia="zh-CN"/>
              </w:rPr>
              <w:t>12</w:t>
            </w:r>
            <w:r>
              <w:rPr>
                <w:rFonts w:hint="default" w:ascii="Times New Roman" w:hAnsi="Times New Roman" w:cs="Times New Roman"/>
                <w:b w:val="0"/>
                <w:bCs w:val="0"/>
                <w:sz w:val="24"/>
              </w:rPr>
              <w:t>00小时</w:t>
            </w:r>
            <w:r>
              <w:rPr>
                <w:rFonts w:hint="default" w:ascii="Times New Roman" w:hAnsi="Times New Roman" w:cs="Times New Roman"/>
                <w:sz w:val="24"/>
                <w:lang w:bidi="ar"/>
              </w:rPr>
              <w:t>，</w:t>
            </w:r>
            <w:r>
              <w:rPr>
                <w:rFonts w:hint="default" w:ascii="Times New Roman" w:hAnsi="Times New Roman" w:cs="Times New Roman"/>
                <w:bCs/>
                <w:color w:val="000000" w:themeColor="text1"/>
                <w:sz w:val="24"/>
                <w14:textFill>
                  <w14:solidFill>
                    <w14:schemeClr w14:val="tx1"/>
                  </w14:solidFill>
                </w14:textFill>
              </w:rPr>
              <w:t>抛丸机自带的布袋除尘器收集</w:t>
            </w:r>
            <w:r>
              <w:rPr>
                <w:rFonts w:hint="default" w:ascii="Times New Roman" w:hAnsi="Times New Roman" w:eastAsia="宋体" w:cs="Times New Roman"/>
                <w:sz w:val="24"/>
                <w:szCs w:val="24"/>
              </w:rPr>
              <w:t>效率为100%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则</w:t>
            </w:r>
            <w:r>
              <w:rPr>
                <w:rFonts w:hint="default" w:ascii="Times New Roman" w:hAnsi="Times New Roman" w:cs="Times New Roman"/>
                <w:bCs/>
                <w:color w:val="000000" w:themeColor="text1"/>
                <w:sz w:val="24"/>
                <w14:textFill>
                  <w14:solidFill>
                    <w14:schemeClr w14:val="tx1"/>
                  </w14:solidFill>
                </w14:textFill>
              </w:rPr>
              <w:t>有组织粉尘的产生量为</w:t>
            </w:r>
            <w:r>
              <w:rPr>
                <w:rFonts w:hint="eastAsia" w:cs="Times New Roman"/>
                <w:bCs/>
                <w:color w:val="000000" w:themeColor="text1"/>
                <w:sz w:val="24"/>
                <w:szCs w:val="22"/>
                <w:lang w:val="en-US" w:eastAsia="zh-CN"/>
                <w14:textFill>
                  <w14:solidFill>
                    <w14:schemeClr w14:val="tx1"/>
                  </w14:solidFill>
                </w14:textFill>
              </w:rPr>
              <w:t>21.9</w:t>
            </w:r>
            <w:r>
              <w:rPr>
                <w:rFonts w:hint="default" w:ascii="Times New Roman" w:hAnsi="Times New Roman" w:cs="Times New Roman"/>
                <w:bCs/>
                <w:color w:val="000000" w:themeColor="text1"/>
                <w:sz w:val="24"/>
                <w:szCs w:val="22"/>
                <w14:textFill>
                  <w14:solidFill>
                    <w14:schemeClr w14:val="tx1"/>
                  </w14:solidFill>
                </w14:textFill>
              </w:rPr>
              <w:t>t/a</w:t>
            </w:r>
            <w:r>
              <w:rPr>
                <w:rFonts w:hint="default" w:ascii="Times New Roman" w:hAnsi="Times New Roman" w:cs="Times New Roman"/>
                <w:bCs/>
                <w:color w:val="000000" w:themeColor="text1"/>
                <w:sz w:val="24"/>
                <w14:textFill>
                  <w14:solidFill>
                    <w14:schemeClr w14:val="tx1"/>
                  </w14:solidFill>
                </w14:textFill>
              </w:rPr>
              <w:t>，产生</w:t>
            </w:r>
            <w:r>
              <w:rPr>
                <w:rFonts w:hint="default" w:ascii="Times New Roman" w:hAnsi="Times New Roman" w:cs="Times New Roman"/>
                <w:bCs/>
                <w:color w:val="000000" w:themeColor="text1"/>
                <w:sz w:val="24"/>
                <w:lang w:val="en-US" w:eastAsia="zh-CN"/>
                <w14:textFill>
                  <w14:solidFill>
                    <w14:schemeClr w14:val="tx1"/>
                  </w14:solidFill>
                </w14:textFill>
              </w:rPr>
              <w:t>速</w:t>
            </w:r>
            <w:r>
              <w:rPr>
                <w:rFonts w:hint="default" w:ascii="Times New Roman" w:hAnsi="Times New Roman" w:cs="Times New Roman"/>
                <w:bCs/>
                <w:color w:val="000000" w:themeColor="text1"/>
                <w:sz w:val="24"/>
                <w14:textFill>
                  <w14:solidFill>
                    <w14:schemeClr w14:val="tx1"/>
                  </w14:solidFill>
                </w14:textFill>
              </w:rPr>
              <w:t>率为</w:t>
            </w:r>
            <w:r>
              <w:rPr>
                <w:rFonts w:hint="eastAsia" w:cs="Times New Roman"/>
                <w:bCs/>
                <w:color w:val="000000" w:themeColor="text1"/>
                <w:sz w:val="24"/>
                <w:lang w:val="en-US" w:eastAsia="zh-CN"/>
                <w14:textFill>
                  <w14:solidFill>
                    <w14:schemeClr w14:val="tx1"/>
                  </w14:solidFill>
                </w14:textFill>
              </w:rPr>
              <w:t>18.25</w:t>
            </w:r>
            <w:r>
              <w:rPr>
                <w:rFonts w:hint="default" w:ascii="Times New Roman" w:hAnsi="Times New Roman" w:cs="Times New Roman"/>
                <w:bCs/>
                <w:color w:val="000000" w:themeColor="text1"/>
                <w:sz w:val="24"/>
                <w14:textFill>
                  <w14:solidFill>
                    <w14:schemeClr w14:val="tx1"/>
                  </w14:solidFill>
                </w14:textFill>
              </w:rPr>
              <w:t>kg/h，产生浓度为</w:t>
            </w:r>
            <w:r>
              <w:rPr>
                <w:rFonts w:hint="eastAsia" w:cs="Times New Roman"/>
                <w:bCs/>
                <w:color w:val="000000" w:themeColor="text1"/>
                <w:sz w:val="24"/>
                <w:lang w:val="en-US" w:eastAsia="zh-CN"/>
                <w14:textFill>
                  <w14:solidFill>
                    <w14:schemeClr w14:val="tx1"/>
                  </w14:solidFill>
                </w14:textFill>
              </w:rPr>
              <w:t>912.5</w:t>
            </w:r>
            <w:r>
              <w:rPr>
                <w:rFonts w:hint="default" w:ascii="Times New Roman" w:hAnsi="Times New Roman" w:cs="Times New Roman"/>
                <w:bCs/>
                <w:color w:val="000000" w:themeColor="text1"/>
                <w:sz w:val="24"/>
                <w14:textFill>
                  <w14:solidFill>
                    <w14:schemeClr w14:val="tx1"/>
                  </w14:solidFill>
                </w14:textFill>
              </w:rPr>
              <w:t>mg/m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szCs w:val="22"/>
                <w14:textFill>
                  <w14:solidFill>
                    <w14:schemeClr w14:val="tx1"/>
                  </w14:solidFill>
                </w14:textFill>
              </w:rPr>
              <w:t>。</w:t>
            </w:r>
            <w:r>
              <w:rPr>
                <w:rFonts w:hint="default" w:ascii="Times New Roman" w:hAnsi="Times New Roman" w:cs="Times New Roman"/>
                <w:bCs/>
                <w:color w:val="000000"/>
                <w:sz w:val="24"/>
                <w:szCs w:val="22"/>
              </w:rPr>
              <w:t>布袋除尘</w:t>
            </w:r>
            <w:r>
              <w:rPr>
                <w:rFonts w:hint="eastAsia" w:ascii="Times New Roman" w:hAnsi="Times New Roman" w:cs="Times New Roman"/>
                <w:bCs/>
                <w:color w:val="000000"/>
                <w:sz w:val="24"/>
                <w:szCs w:val="22"/>
              </w:rPr>
              <w:t>器的处理效率为9</w:t>
            </w:r>
            <w:r>
              <w:rPr>
                <w:rFonts w:hint="eastAsia" w:cs="Times New Roman"/>
                <w:bCs/>
                <w:color w:val="000000"/>
                <w:sz w:val="24"/>
                <w:szCs w:val="22"/>
                <w:lang w:val="en-US" w:eastAsia="zh-CN"/>
              </w:rPr>
              <w:t>9</w:t>
            </w:r>
            <w:r>
              <w:rPr>
                <w:rFonts w:hint="eastAsia" w:ascii="Times New Roman" w:hAnsi="Times New Roman" w:cs="Times New Roman"/>
                <w:bCs/>
                <w:color w:val="000000"/>
                <w:sz w:val="24"/>
                <w:szCs w:val="22"/>
              </w:rPr>
              <w:t>%，则有组织粉尘的</w:t>
            </w:r>
            <w:r>
              <w:rPr>
                <w:rFonts w:ascii="Times New Roman" w:hAnsi="Times New Roman" w:cs="Times New Roman"/>
                <w:bCs/>
                <w:color w:val="000000"/>
                <w:sz w:val="24"/>
                <w:szCs w:val="22"/>
              </w:rPr>
              <w:t>排放量为</w:t>
            </w:r>
            <w:r>
              <w:rPr>
                <w:rFonts w:hint="eastAsia" w:ascii="Times New Roman" w:hAnsi="Times New Roman" w:cs="Times New Roman"/>
                <w:bCs/>
                <w:color w:val="000000"/>
                <w:sz w:val="24"/>
                <w:szCs w:val="22"/>
              </w:rPr>
              <w:t>0</w:t>
            </w:r>
            <w:r>
              <w:rPr>
                <w:rFonts w:hint="eastAsia" w:ascii="Times New Roman" w:hAnsi="Times New Roman" w:cs="Times New Roman"/>
                <w:bCs/>
                <w:color w:val="000000"/>
                <w:sz w:val="24"/>
                <w:szCs w:val="22"/>
                <w:lang w:val="en-US" w:eastAsia="zh-CN"/>
              </w:rPr>
              <w:t>.</w:t>
            </w:r>
            <w:r>
              <w:rPr>
                <w:rFonts w:hint="eastAsia" w:cs="Times New Roman"/>
                <w:bCs/>
                <w:color w:val="000000"/>
                <w:sz w:val="24"/>
                <w:szCs w:val="22"/>
                <w:lang w:val="en-US" w:eastAsia="zh-CN"/>
              </w:rPr>
              <w:t>219</w:t>
            </w:r>
            <w:r>
              <w:rPr>
                <w:rFonts w:ascii="Times New Roman" w:hAnsi="Times New Roman" w:cs="Times New Roman"/>
                <w:bCs/>
                <w:color w:val="000000"/>
                <w:sz w:val="24"/>
                <w:szCs w:val="22"/>
              </w:rPr>
              <w:t>t/a，排放速率为</w:t>
            </w:r>
            <w:r>
              <w:rPr>
                <w:rFonts w:hint="eastAsia" w:ascii="Times New Roman" w:hAnsi="Times New Roman" w:cs="Times New Roman"/>
                <w:bCs/>
                <w:color w:val="000000"/>
                <w:sz w:val="24"/>
                <w:szCs w:val="22"/>
                <w:lang w:val="en-US" w:eastAsia="zh-CN"/>
              </w:rPr>
              <w:t>0.</w:t>
            </w:r>
            <w:r>
              <w:rPr>
                <w:rFonts w:hint="eastAsia" w:cs="Times New Roman"/>
                <w:bCs/>
                <w:color w:val="000000"/>
                <w:sz w:val="24"/>
                <w:szCs w:val="22"/>
                <w:lang w:val="en-US" w:eastAsia="zh-CN"/>
              </w:rPr>
              <w:t>183</w:t>
            </w:r>
            <w:r>
              <w:rPr>
                <w:rFonts w:ascii="Times New Roman" w:hAnsi="Times New Roman" w:cs="Times New Roman"/>
                <w:bCs/>
                <w:color w:val="000000"/>
                <w:sz w:val="24"/>
              </w:rPr>
              <w:t>kg/h，排放浓度为</w:t>
            </w:r>
            <w:r>
              <w:rPr>
                <w:rFonts w:hint="eastAsia" w:cs="Times New Roman"/>
                <w:bCs/>
                <w:color w:val="000000"/>
                <w:sz w:val="24"/>
                <w:lang w:val="en-US" w:eastAsia="zh-CN"/>
              </w:rPr>
              <w:t>9.15</w:t>
            </w:r>
            <w:r>
              <w:rPr>
                <w:rFonts w:ascii="Times New Roman" w:hAnsi="Times New Roman" w:cs="Times New Roman"/>
                <w:bCs/>
                <w:color w:val="000000"/>
                <w:sz w:val="24"/>
              </w:rPr>
              <w:t>mg/m</w:t>
            </w:r>
            <w:r>
              <w:rPr>
                <w:rFonts w:ascii="Times New Roman" w:hAnsi="Times New Roman" w:cs="Times New Roman"/>
                <w:bCs/>
                <w:color w:val="000000"/>
                <w:sz w:val="24"/>
                <w:vertAlign w:val="superscript"/>
              </w:rPr>
              <w:t>3</w:t>
            </w:r>
            <w:r>
              <w:rPr>
                <w:rFonts w:ascii="Times New Roman" w:hAnsi="Times New Roman" w:cs="Times New Roman"/>
                <w:bCs/>
                <w:color w:val="000000"/>
                <w:sz w:val="24"/>
              </w:rPr>
              <w:t>。</w:t>
            </w:r>
          </w:p>
          <w:p>
            <w:pPr>
              <w:pStyle w:val="4"/>
              <w:numPr>
                <w:ilvl w:val="0"/>
                <w:numId w:val="0"/>
              </w:numPr>
              <w:suppressLineNumbers w:val="0"/>
              <w:spacing w:before="0" w:beforeAutospacing="0" w:after="0" w:afterAutospacing="0" w:line="360" w:lineRule="auto"/>
              <w:ind w:left="0" w:right="0" w:firstLine="482" w:firstLineChars="200"/>
              <w:jc w:val="both"/>
              <w:outlineLvl w:val="2"/>
              <w:rPr>
                <w:rFonts w:hint="default" w:ascii="Times New Roman" w:hAnsi="Times New Roman" w:cs="Times New Roman"/>
                <w:b/>
                <w:bCs/>
                <w:sz w:val="24"/>
                <w:szCs w:val="24"/>
              </w:rPr>
            </w:pPr>
            <w:r>
              <w:rPr>
                <w:rFonts w:hint="default" w:ascii="宋体" w:hAnsi="宋体" w:eastAsia="宋体" w:cs="宋体"/>
                <w:b/>
                <w:bCs/>
                <w:sz w:val="24"/>
                <w:szCs w:val="24"/>
              </w:rPr>
              <w:t>无组织废气</w:t>
            </w:r>
          </w:p>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cs="Times New Roman"/>
                <w:lang w:val="en-US" w:eastAsia="zh-CN"/>
              </w:rPr>
            </w:pP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w:t>
            </w:r>
            <w:r>
              <w:rPr>
                <w:rFonts w:hint="default" w:ascii="宋体" w:hAnsi="宋体" w:eastAsia="宋体" w:cs="宋体"/>
                <w:sz w:val="24"/>
                <w:szCs w:val="24"/>
              </w:rPr>
              <w:t>搅拌</w:t>
            </w:r>
            <w:r>
              <w:rPr>
                <w:rFonts w:hint="default" w:ascii="Times New Roman" w:hAnsi="Times New Roman" w:cs="Times New Roman"/>
                <w:sz w:val="24"/>
              </w:rPr>
              <w:t>产生的</w:t>
            </w:r>
            <w:r>
              <w:rPr>
                <w:rFonts w:hint="eastAsia" w:cs="Times New Roman"/>
                <w:sz w:val="24"/>
                <w:lang w:val="en-US" w:eastAsia="zh-CN"/>
              </w:rPr>
              <w:t>粉尘</w:t>
            </w:r>
            <w:r>
              <w:rPr>
                <w:rFonts w:hint="default" w:ascii="Times New Roman" w:hAnsi="Times New Roman" w:cs="Times New Roman"/>
              </w:rPr>
              <w:t>G1</w:t>
            </w:r>
            <w:r>
              <w:rPr>
                <w:rFonts w:hint="eastAsia" w:cs="Times New Roman"/>
                <w:lang w:eastAsia="zh-CN"/>
              </w:rPr>
              <w:t>、</w:t>
            </w:r>
            <w:r>
              <w:rPr>
                <w:rFonts w:hint="default" w:ascii="Times New Roman" w:hAnsi="Times New Roman" w:cs="Times New Roman"/>
              </w:rPr>
              <w:t>G</w:t>
            </w:r>
            <w:r>
              <w:rPr>
                <w:rFonts w:hint="eastAsia" w:cs="Times New Roman"/>
                <w:lang w:val="en-US" w:eastAsia="zh-CN"/>
              </w:rPr>
              <w:t>2、</w:t>
            </w:r>
            <w:r>
              <w:rPr>
                <w:rFonts w:hint="default" w:ascii="Times New Roman" w:hAnsi="Times New Roman" w:cs="Times New Roman"/>
              </w:rPr>
              <w:t>G</w:t>
            </w:r>
            <w:r>
              <w:rPr>
                <w:rFonts w:hint="eastAsia" w:cs="Times New Roman"/>
                <w:lang w:val="en-US" w:eastAsia="zh-CN"/>
              </w:rPr>
              <w:t>4、</w:t>
            </w:r>
            <w:r>
              <w:rPr>
                <w:rFonts w:hint="default" w:ascii="Times New Roman" w:hAnsi="Times New Roman" w:cs="Times New Roman"/>
              </w:rPr>
              <w:t>G</w:t>
            </w:r>
            <w:r>
              <w:rPr>
                <w:rFonts w:hint="eastAsia" w:cs="Times New Roman"/>
                <w:lang w:val="en-US" w:eastAsia="zh-CN"/>
              </w:rPr>
              <w:t>5</w:t>
            </w:r>
          </w:p>
          <w:p>
            <w:pPr>
              <w:spacing w:line="360" w:lineRule="auto"/>
              <w:ind w:firstLine="480" w:firstLineChars="200"/>
              <w:rPr>
                <w:rFonts w:ascii="宋体"/>
                <w:kern w:val="2"/>
              </w:rPr>
            </w:pPr>
            <w:r>
              <w:rPr>
                <w:rFonts w:hint="eastAsia" w:ascii="宋体" w:hAnsi="宋体" w:cs="宋体"/>
                <w:kern w:val="2"/>
              </w:rPr>
              <w:t>骨料计量后由封闭的皮带输送廊道输送至搅拌机内，同</w:t>
            </w:r>
            <w:r>
              <w:rPr>
                <w:rFonts w:hint="eastAsia" w:ascii="宋体" w:hAnsi="宋体" w:eastAsia="宋体" w:cs="宋体"/>
                <w:kern w:val="2"/>
              </w:rPr>
              <w:t>时水泥、粉煤灰通</w:t>
            </w:r>
            <w:r>
              <w:rPr>
                <w:rFonts w:hint="eastAsia" w:ascii="宋体" w:hAnsi="宋体" w:cs="宋体"/>
                <w:kern w:val="2"/>
              </w:rPr>
              <w:t>过密闭管道螺旋输送进入搅拌机，水通过计量泵进入搅拌机。由于搅拌机内搅拌过程中有水掺入，物料含水率较高，搅拌过程基本不产生粉尘，只有骨料和水泥落入搅拌机时会瞬间产生粉尘，</w:t>
            </w:r>
            <w:r>
              <w:rPr>
                <w:rFonts w:hint="eastAsia" w:cs="宋体"/>
              </w:rPr>
              <w:t>粉尘经搅拌机配套脉冲式除尘器处理后经搅拌机顶部排放，</w:t>
            </w:r>
            <w:r>
              <w:rPr>
                <w:rFonts w:hint="eastAsia" w:ascii="宋体" w:hAnsi="宋体" w:cs="宋体"/>
                <w:kern w:val="2"/>
              </w:rPr>
              <w:t>粉尘产生系数参考</w:t>
            </w:r>
            <w:r>
              <w:rPr>
                <w:rFonts w:hint="eastAsia" w:cs="宋体"/>
                <w:kern w:val="2"/>
              </w:rPr>
              <w:t>《</w:t>
            </w:r>
            <w:r>
              <w:rPr>
                <w:rFonts w:hint="eastAsia" w:ascii="宋体" w:hAnsi="宋体" w:cs="宋体"/>
                <w:kern w:val="2"/>
              </w:rPr>
              <w:t>排放源统计调查产排污核算方法和系数手册</w:t>
            </w:r>
            <w:r>
              <w:rPr>
                <w:rFonts w:hint="eastAsia" w:cs="宋体"/>
                <w:kern w:val="2"/>
              </w:rPr>
              <w:t>》</w:t>
            </w:r>
            <w:r>
              <w:rPr>
                <w:rFonts w:hint="eastAsia" w:ascii="宋体" w:hAnsi="宋体" w:cs="宋体"/>
                <w:kern w:val="2"/>
              </w:rPr>
              <w:t>“</w:t>
            </w:r>
            <w:r>
              <w:rPr>
                <w:kern w:val="2"/>
              </w:rPr>
              <w:t>302</w:t>
            </w:r>
            <w:r>
              <w:rPr>
                <w:rFonts w:hint="eastAsia"/>
                <w:kern w:val="2"/>
                <w:lang w:val="en-US" w:eastAsia="zh-CN"/>
              </w:rPr>
              <w:t>4</w:t>
            </w:r>
            <w:r>
              <w:rPr>
                <w:kern w:val="2"/>
              </w:rPr>
              <w:t xml:space="preserve"> </w:t>
            </w:r>
            <w:r>
              <w:rPr>
                <w:rFonts w:hint="eastAsia" w:cs="宋体"/>
                <w:kern w:val="2"/>
              </w:rPr>
              <w:t>轻质建筑材料制品制造行业系数手册</w:t>
            </w:r>
            <w:r>
              <w:rPr>
                <w:rFonts w:hint="eastAsia" w:ascii="宋体" w:hAnsi="宋体" w:cs="宋体"/>
                <w:kern w:val="2"/>
              </w:rPr>
              <w:t>”</w:t>
            </w:r>
            <w:r>
              <w:rPr>
                <w:rFonts w:hint="eastAsia" w:cs="宋体"/>
                <w:kern w:val="2"/>
              </w:rPr>
              <w:t>中</w:t>
            </w:r>
            <w:r>
              <w:rPr>
                <w:rFonts w:hint="eastAsia" w:ascii="宋体" w:hAnsi="宋体" w:cs="宋体"/>
                <w:kern w:val="2"/>
              </w:rPr>
              <w:t>“混凝土制品”中的“物料混合搅拌”工艺</w:t>
            </w:r>
            <w:r>
              <w:rPr>
                <w:rFonts w:hint="eastAsia" w:cs="宋体"/>
                <w:kern w:val="2"/>
              </w:rPr>
              <w:t>排污系数为</w:t>
            </w:r>
            <w:r>
              <w:rPr>
                <w:kern w:val="2"/>
              </w:rPr>
              <w:t>0.</w:t>
            </w:r>
            <w:r>
              <w:rPr>
                <w:rFonts w:hint="eastAsia"/>
                <w:kern w:val="2"/>
                <w:lang w:val="en-US" w:eastAsia="zh-CN"/>
              </w:rPr>
              <w:t>325</w:t>
            </w:r>
            <w:r>
              <w:rPr>
                <w:rFonts w:hint="eastAsia" w:ascii="宋体" w:hAnsi="宋体" w:cs="宋体"/>
                <w:kern w:val="2"/>
              </w:rPr>
              <w:t>千克</w:t>
            </w:r>
            <w:r>
              <w:rPr>
                <w:kern w:val="2"/>
              </w:rPr>
              <w:t>/</w:t>
            </w:r>
            <w:r>
              <w:rPr>
                <w:rFonts w:hint="eastAsia" w:ascii="宋体" w:hAnsi="宋体" w:cs="宋体"/>
                <w:kern w:val="2"/>
              </w:rPr>
              <w:t>吨</w:t>
            </w:r>
            <w:r>
              <w:rPr>
                <w:kern w:val="2"/>
              </w:rPr>
              <w:t>-</w:t>
            </w:r>
            <w:r>
              <w:rPr>
                <w:rFonts w:hint="eastAsia" w:ascii="宋体" w:hAnsi="宋体" w:cs="宋体"/>
                <w:kern w:val="2"/>
              </w:rPr>
              <w:t>产品。</w:t>
            </w:r>
          </w:p>
          <w:p>
            <w:pPr>
              <w:spacing w:line="360" w:lineRule="auto"/>
              <w:ind w:firstLine="480" w:firstLineChars="200"/>
              <w:rPr>
                <w:rFonts w:hint="eastAsia"/>
                <w:sz w:val="24"/>
                <w:szCs w:val="24"/>
                <w:lang w:val="en-US" w:eastAsia="zh-CN"/>
              </w:rPr>
            </w:pPr>
            <w:r>
              <w:rPr>
                <w:rFonts w:hint="eastAsia" w:ascii="宋体" w:hAnsi="宋体" w:cs="宋体"/>
                <w:kern w:val="2"/>
              </w:rPr>
              <w:t>项目产品年产量约为</w:t>
            </w:r>
            <w:r>
              <w:rPr>
                <w:rFonts w:hint="eastAsia"/>
                <w:kern w:val="2"/>
                <w:lang w:val="en-US" w:eastAsia="zh-CN"/>
              </w:rPr>
              <w:t>110000</w:t>
            </w:r>
            <w:r>
              <w:rPr>
                <w:kern w:val="2"/>
              </w:rPr>
              <w:t>t</w:t>
            </w:r>
            <w:r>
              <w:rPr>
                <w:rFonts w:hint="eastAsia" w:ascii="宋体" w:hAnsi="宋体" w:cs="宋体"/>
                <w:kern w:val="2"/>
              </w:rPr>
              <w:t>，则颗粒物产生量约为</w:t>
            </w:r>
            <w:r>
              <w:rPr>
                <w:rFonts w:hint="eastAsia"/>
                <w:kern w:val="2"/>
                <w:lang w:val="en-US" w:eastAsia="zh-CN"/>
              </w:rPr>
              <w:t>35.75</w:t>
            </w:r>
            <w:r>
              <w:rPr>
                <w:kern w:val="2"/>
              </w:rPr>
              <w:t>t/a</w:t>
            </w:r>
            <w:r>
              <w:rPr>
                <w:rFonts w:hint="eastAsia" w:ascii="宋体" w:hAnsi="宋体" w:cs="宋体"/>
                <w:kern w:val="2"/>
              </w:rPr>
              <w:t>。</w:t>
            </w:r>
            <w:r>
              <w:rPr>
                <w:rFonts w:hint="eastAsia" w:cs="宋体"/>
              </w:rPr>
              <w:t>依据企业提供的资料，搅拌机每天大约工作</w:t>
            </w:r>
            <w:r>
              <w:t>7</w:t>
            </w:r>
            <w:r>
              <w:rPr>
                <w:rFonts w:hint="eastAsia" w:cs="宋体"/>
              </w:rPr>
              <w:t>小时，年工作时长为</w:t>
            </w:r>
            <w:r>
              <w:t>2100</w:t>
            </w:r>
            <w:r>
              <w:rPr>
                <w:rFonts w:hint="eastAsia" w:cs="宋体"/>
              </w:rPr>
              <w:t>小时，</w:t>
            </w:r>
            <w:r>
              <w:rPr>
                <w:rFonts w:hint="eastAsia" w:ascii="宋体" w:hAnsi="宋体" w:cs="宋体"/>
                <w:kern w:val="2"/>
              </w:rPr>
              <w:t>搅</w:t>
            </w:r>
            <w:r>
              <w:rPr>
                <w:rFonts w:hint="eastAsia" w:cs="宋体"/>
                <w:kern w:val="2"/>
              </w:rPr>
              <w:t>拌机配套除尘器</w:t>
            </w:r>
            <w:r>
              <w:rPr>
                <w:rFonts w:hint="eastAsia" w:ascii="宋体" w:hAnsi="宋体" w:cs="宋体"/>
              </w:rPr>
              <w:t>收集效率</w:t>
            </w:r>
            <w:r>
              <w:rPr>
                <w:rFonts w:hint="eastAsia" w:cs="宋体"/>
              </w:rPr>
              <w:t>为</w:t>
            </w:r>
            <w:r>
              <w:rPr>
                <w:rFonts w:hint="eastAsia"/>
                <w:lang w:val="en-US" w:eastAsia="zh-CN"/>
              </w:rPr>
              <w:t>95</w:t>
            </w:r>
            <w:r>
              <w:rPr>
                <w:kern w:val="2"/>
              </w:rPr>
              <w:t>%</w:t>
            </w:r>
            <w:r>
              <w:rPr>
                <w:rFonts w:hint="eastAsia" w:cs="宋体"/>
              </w:rPr>
              <w:t>，</w:t>
            </w:r>
            <w:r>
              <w:rPr>
                <w:rFonts w:hint="eastAsia" w:ascii="Times New Roman" w:hAnsi="Times New Roman" w:cs="Times New Roman"/>
                <w:bCs/>
                <w:color w:val="000000" w:themeColor="text1"/>
                <w:sz w:val="24"/>
                <w14:textFill>
                  <w14:solidFill>
                    <w14:schemeClr w14:val="tx1"/>
                  </w14:solidFill>
                </w14:textFill>
              </w:rPr>
              <w:t>配套</w:t>
            </w:r>
            <w:r>
              <w:rPr>
                <w:rFonts w:hint="eastAsia" w:ascii="Times New Roman" w:hAnsi="Times New Roman" w:cs="Times New Roman"/>
                <w:bCs/>
                <w:color w:val="000000" w:themeColor="text1"/>
                <w:sz w:val="24"/>
                <w:szCs w:val="22"/>
                <w14:textFill>
                  <w14:solidFill>
                    <w14:schemeClr w14:val="tx1"/>
                  </w14:solidFill>
                </w14:textFill>
              </w:rPr>
              <w:t>风机风量为</w:t>
            </w:r>
            <w:r>
              <w:rPr>
                <w:rFonts w:hint="eastAsia" w:cs="Times New Roman"/>
                <w:bCs/>
                <w:color w:val="000000" w:themeColor="text1"/>
                <w:sz w:val="24"/>
                <w:szCs w:val="22"/>
                <w:lang w:val="en-US" w:eastAsia="zh-CN"/>
                <w14:textFill>
                  <w14:solidFill>
                    <w14:schemeClr w14:val="tx1"/>
                  </w14:solidFill>
                </w14:textFill>
              </w:rPr>
              <w:t>20</w:t>
            </w:r>
            <w:r>
              <w:rPr>
                <w:rFonts w:ascii="Times New Roman" w:hAnsi="Times New Roman" w:cs="Times New Roman"/>
                <w:bCs/>
                <w:color w:val="000000" w:themeColor="text1"/>
                <w:sz w:val="24"/>
                <w14:textFill>
                  <w14:solidFill>
                    <w14:schemeClr w14:val="tx1"/>
                  </w14:solidFill>
                </w14:textFill>
              </w:rPr>
              <w:t>000m</w:t>
            </w:r>
            <w:r>
              <w:rPr>
                <w:rFonts w:ascii="Times New Roman" w:hAnsi="Times New Roman" w:cs="Times New Roman"/>
                <w:bCs/>
                <w:color w:val="000000" w:themeColor="text1"/>
                <w:sz w:val="24"/>
                <w:vertAlign w:val="superscript"/>
                <w14:textFill>
                  <w14:solidFill>
                    <w14:schemeClr w14:val="tx1"/>
                  </w14:solidFill>
                </w14:textFill>
              </w:rPr>
              <w:t>3</w:t>
            </w:r>
            <w:r>
              <w:rPr>
                <w:rFonts w:ascii="Times New Roman" w:hAnsi="Times New Roman" w:cs="Times New Roman"/>
                <w:bCs/>
                <w:color w:val="000000" w:themeColor="text1"/>
                <w:sz w:val="24"/>
                <w14:textFill>
                  <w14:solidFill>
                    <w14:schemeClr w14:val="tx1"/>
                  </w14:solidFill>
                </w14:textFill>
              </w:rPr>
              <w:t>/h，</w:t>
            </w:r>
            <w:r>
              <w:rPr>
                <w:rFonts w:hint="eastAsia" w:cs="宋体"/>
                <w:kern w:val="2"/>
              </w:rPr>
              <w:t>处理效率约为</w:t>
            </w:r>
            <w:r>
              <w:rPr>
                <w:kern w:val="2"/>
              </w:rPr>
              <w:t>9</w:t>
            </w:r>
            <w:r>
              <w:rPr>
                <w:rFonts w:hint="eastAsia"/>
                <w:kern w:val="2"/>
                <w:lang w:val="en-US" w:eastAsia="zh-CN"/>
              </w:rPr>
              <w:t>9</w:t>
            </w:r>
            <w:r>
              <w:rPr>
                <w:kern w:val="2"/>
              </w:rPr>
              <w:t>%</w:t>
            </w:r>
            <w:r>
              <w:rPr>
                <w:rFonts w:hint="eastAsia" w:cs="宋体"/>
                <w:kern w:val="2"/>
              </w:rPr>
              <w:t>，</w:t>
            </w:r>
            <w:r>
              <w:rPr>
                <w:rFonts w:ascii="宋体" w:hAnsi="宋体" w:eastAsia="宋体" w:cs="宋体"/>
                <w:sz w:val="24"/>
                <w:szCs w:val="24"/>
              </w:rPr>
              <w:t>处理后的废气</w:t>
            </w:r>
            <w:r>
              <w:rPr>
                <w:rFonts w:hint="eastAsia" w:cs="宋体"/>
              </w:rPr>
              <w:t>已无组织形式排</w:t>
            </w:r>
            <w:r>
              <w:rPr>
                <w:rFonts w:hint="eastAsia" w:cs="宋体"/>
                <w:lang w:val="en-US" w:eastAsia="zh-CN"/>
              </w:rPr>
              <w:t>至</w:t>
            </w:r>
            <w:r>
              <w:rPr>
                <w:rFonts w:hint="eastAsia" w:cs="宋体"/>
              </w:rPr>
              <w:t>密闭厂房</w:t>
            </w:r>
            <w:r>
              <w:rPr>
                <w:rFonts w:ascii="Times New Roman" w:hAnsi="Times New Roman" w:cs="Times New Roman"/>
                <w:bCs/>
                <w:color w:val="000000" w:themeColor="text1"/>
                <w:sz w:val="24"/>
                <w:szCs w:val="22"/>
                <w14:textFill>
                  <w14:solidFill>
                    <w14:schemeClr w14:val="tx1"/>
                  </w14:solidFill>
                </w14:textFill>
              </w:rPr>
              <w:t>。</w:t>
            </w:r>
            <w:r>
              <w:rPr>
                <w:rFonts w:hint="eastAsia" w:cs="宋体"/>
              </w:rPr>
              <w:t>则</w:t>
            </w:r>
            <w:r>
              <w:rPr>
                <w:rFonts w:hint="eastAsia" w:cs="宋体"/>
                <w:kern w:val="2"/>
              </w:rPr>
              <w:t>颗粒物</w:t>
            </w:r>
            <w:r>
              <w:rPr>
                <w:rFonts w:hint="default" w:ascii="Times New Roman" w:hAnsi="Times New Roman" w:cs="Times New Roman"/>
                <w:bCs/>
                <w:color w:val="000000" w:themeColor="text1"/>
                <w:sz w:val="24"/>
                <w14:textFill>
                  <w14:solidFill>
                    <w14:schemeClr w14:val="tx1"/>
                  </w14:solidFill>
                </w14:textFill>
              </w:rPr>
              <w:t>的产生量为</w:t>
            </w:r>
            <w:r>
              <w:rPr>
                <w:rFonts w:hint="eastAsia" w:cs="Times New Roman"/>
                <w:bCs/>
                <w:color w:val="000000" w:themeColor="text1"/>
                <w:sz w:val="24"/>
                <w:szCs w:val="22"/>
                <w:lang w:val="en-US" w:eastAsia="zh-CN"/>
                <w14:textFill>
                  <w14:solidFill>
                    <w14:schemeClr w14:val="tx1"/>
                  </w14:solidFill>
                </w14:textFill>
              </w:rPr>
              <w:t>33.96</w:t>
            </w:r>
            <w:r>
              <w:rPr>
                <w:rFonts w:hint="default" w:ascii="Times New Roman" w:hAnsi="Times New Roman" w:cs="Times New Roman"/>
                <w:bCs/>
                <w:color w:val="000000" w:themeColor="text1"/>
                <w:sz w:val="24"/>
                <w:szCs w:val="22"/>
                <w14:textFill>
                  <w14:solidFill>
                    <w14:schemeClr w14:val="tx1"/>
                  </w14:solidFill>
                </w14:textFill>
              </w:rPr>
              <w:t>t/a</w:t>
            </w:r>
            <w:r>
              <w:rPr>
                <w:rFonts w:hint="default" w:ascii="Times New Roman" w:hAnsi="Times New Roman" w:cs="Times New Roman"/>
                <w:bCs/>
                <w:color w:val="000000" w:themeColor="text1"/>
                <w:sz w:val="24"/>
                <w14:textFill>
                  <w14:solidFill>
                    <w14:schemeClr w14:val="tx1"/>
                  </w14:solidFill>
                </w14:textFill>
              </w:rPr>
              <w:t>，产生</w:t>
            </w:r>
            <w:r>
              <w:rPr>
                <w:rFonts w:hint="default" w:ascii="Times New Roman" w:hAnsi="Times New Roman" w:cs="Times New Roman"/>
                <w:bCs/>
                <w:color w:val="000000" w:themeColor="text1"/>
                <w:sz w:val="24"/>
                <w:lang w:val="en-US" w:eastAsia="zh-CN"/>
                <w14:textFill>
                  <w14:solidFill>
                    <w14:schemeClr w14:val="tx1"/>
                  </w14:solidFill>
                </w14:textFill>
              </w:rPr>
              <w:t>速</w:t>
            </w:r>
            <w:r>
              <w:rPr>
                <w:rFonts w:hint="default" w:ascii="Times New Roman" w:hAnsi="Times New Roman" w:cs="Times New Roman"/>
                <w:bCs/>
                <w:color w:val="000000" w:themeColor="text1"/>
                <w:sz w:val="24"/>
                <w14:textFill>
                  <w14:solidFill>
                    <w14:schemeClr w14:val="tx1"/>
                  </w14:solidFill>
                </w14:textFill>
              </w:rPr>
              <w:t>率为</w:t>
            </w:r>
            <w:r>
              <w:rPr>
                <w:rFonts w:hint="eastAsia" w:cs="Times New Roman"/>
                <w:bCs/>
                <w:color w:val="000000" w:themeColor="text1"/>
                <w:sz w:val="24"/>
                <w:lang w:val="en-US" w:eastAsia="zh-CN"/>
                <w14:textFill>
                  <w14:solidFill>
                    <w14:schemeClr w14:val="tx1"/>
                  </w14:solidFill>
                </w14:textFill>
              </w:rPr>
              <w:t>16.17</w:t>
            </w:r>
            <w:r>
              <w:rPr>
                <w:rFonts w:hint="default" w:ascii="Times New Roman" w:hAnsi="Times New Roman" w:cs="Times New Roman"/>
                <w:bCs/>
                <w:color w:val="000000" w:themeColor="text1"/>
                <w:sz w:val="24"/>
                <w14:textFill>
                  <w14:solidFill>
                    <w14:schemeClr w14:val="tx1"/>
                  </w14:solidFill>
                </w14:textFill>
              </w:rPr>
              <w:t>kg/h，产生浓度为</w:t>
            </w:r>
            <w:r>
              <w:rPr>
                <w:rFonts w:hint="eastAsia" w:cs="Times New Roman"/>
                <w:bCs/>
                <w:color w:val="000000" w:themeColor="text1"/>
                <w:sz w:val="24"/>
                <w:lang w:val="en-US" w:eastAsia="zh-CN"/>
                <w14:textFill>
                  <w14:solidFill>
                    <w14:schemeClr w14:val="tx1"/>
                  </w14:solidFill>
                </w14:textFill>
              </w:rPr>
              <w:t>808.5</w:t>
            </w:r>
            <w:r>
              <w:rPr>
                <w:rFonts w:hint="default" w:ascii="Times New Roman" w:hAnsi="Times New Roman" w:cs="Times New Roman"/>
                <w:bCs/>
                <w:color w:val="000000" w:themeColor="text1"/>
                <w:sz w:val="24"/>
                <w14:textFill>
                  <w14:solidFill>
                    <w14:schemeClr w14:val="tx1"/>
                  </w14:solidFill>
                </w14:textFill>
              </w:rPr>
              <w:t>mg/m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eastAsia" w:cs="宋体"/>
                <w:kern w:val="2"/>
              </w:rPr>
              <w:t>，</w:t>
            </w:r>
            <w:r>
              <w:rPr>
                <w:rFonts w:ascii="Times New Roman" w:hAnsi="Times New Roman" w:cs="Times New Roman"/>
                <w:color w:val="000000"/>
                <w:sz w:val="24"/>
              </w:rPr>
              <w:t>经处理后</w:t>
            </w:r>
            <w:r>
              <w:rPr>
                <w:rFonts w:hint="eastAsia" w:cs="宋体"/>
                <w:kern w:val="2"/>
              </w:rPr>
              <w:t>颗粒物排放量为</w:t>
            </w:r>
            <w:r>
              <w:rPr>
                <w:kern w:val="2"/>
              </w:rPr>
              <w:t>0.</w:t>
            </w:r>
            <w:r>
              <w:rPr>
                <w:rFonts w:hint="eastAsia"/>
                <w:kern w:val="2"/>
                <w:lang w:val="en-US" w:eastAsia="zh-CN"/>
              </w:rPr>
              <w:t>34</w:t>
            </w:r>
            <w:r>
              <w:rPr>
                <w:kern w:val="2"/>
              </w:rPr>
              <w:t>t/a</w:t>
            </w:r>
            <w:r>
              <w:rPr>
                <w:rFonts w:hint="eastAsia" w:cs="宋体"/>
                <w:kern w:val="2"/>
              </w:rPr>
              <w:t>，</w:t>
            </w:r>
            <w:r>
              <w:rPr>
                <w:rFonts w:ascii="Times New Roman" w:hAnsi="Times New Roman" w:cs="Times New Roman"/>
                <w:bCs/>
                <w:color w:val="000000"/>
                <w:sz w:val="24"/>
                <w:szCs w:val="22"/>
              </w:rPr>
              <w:t>排放速率为</w:t>
            </w:r>
            <w:r>
              <w:rPr>
                <w:rFonts w:hint="eastAsia" w:ascii="Times New Roman" w:hAnsi="Times New Roman" w:cs="Times New Roman"/>
                <w:bCs/>
                <w:color w:val="000000"/>
                <w:sz w:val="24"/>
                <w:szCs w:val="22"/>
                <w:lang w:val="en-US" w:eastAsia="zh-CN"/>
              </w:rPr>
              <w:t>0.</w:t>
            </w:r>
            <w:r>
              <w:rPr>
                <w:rFonts w:hint="eastAsia" w:cs="Times New Roman"/>
                <w:bCs/>
                <w:color w:val="000000"/>
                <w:sz w:val="24"/>
                <w:szCs w:val="22"/>
                <w:lang w:val="en-US" w:eastAsia="zh-CN"/>
              </w:rPr>
              <w:t>16</w:t>
            </w:r>
            <w:r>
              <w:rPr>
                <w:rFonts w:ascii="Times New Roman" w:hAnsi="Times New Roman" w:cs="Times New Roman"/>
                <w:bCs/>
                <w:color w:val="000000"/>
                <w:sz w:val="24"/>
              </w:rPr>
              <w:t>kg/h，排放浓度为</w:t>
            </w:r>
            <w:r>
              <w:rPr>
                <w:rFonts w:hint="eastAsia" w:cs="Times New Roman"/>
                <w:bCs/>
                <w:color w:val="000000"/>
                <w:sz w:val="24"/>
                <w:lang w:val="en-US" w:eastAsia="zh-CN"/>
              </w:rPr>
              <w:t>8</w:t>
            </w:r>
            <w:r>
              <w:rPr>
                <w:rFonts w:ascii="Times New Roman" w:hAnsi="Times New Roman" w:cs="Times New Roman"/>
                <w:bCs/>
                <w:color w:val="000000"/>
                <w:sz w:val="24"/>
              </w:rPr>
              <w:t>mg/m</w:t>
            </w:r>
            <w:r>
              <w:rPr>
                <w:rFonts w:ascii="Times New Roman" w:hAnsi="Times New Roman" w:cs="Times New Roman"/>
                <w:bCs/>
                <w:color w:val="000000"/>
                <w:sz w:val="24"/>
                <w:vertAlign w:val="superscript"/>
              </w:rPr>
              <w:t>3</w:t>
            </w:r>
            <w:r>
              <w:rPr>
                <w:rFonts w:ascii="Times New Roman" w:hAnsi="Times New Roman" w:cs="Times New Roman"/>
                <w:bCs/>
                <w:color w:val="000000"/>
                <w:sz w:val="24"/>
              </w:rPr>
              <w:t>。</w:t>
            </w:r>
          </w:p>
          <w:p>
            <w:pPr>
              <w:spacing w:line="360" w:lineRule="auto"/>
              <w:ind w:firstLine="480" w:firstLineChars="200"/>
            </w:pPr>
            <w:r>
              <w:rPr>
                <w:rFonts w:hint="eastAsia" w:cs="宋体"/>
                <w:lang w:val="en-US" w:eastAsia="zh-CN"/>
              </w:rPr>
              <w:t>（2）</w:t>
            </w:r>
            <w:r>
              <w:rPr>
                <w:rFonts w:hint="eastAsia" w:cs="宋体"/>
              </w:rPr>
              <w:t>卧式仓粉尘</w:t>
            </w:r>
          </w:p>
          <w:p>
            <w:pPr>
              <w:spacing w:line="360" w:lineRule="auto"/>
              <w:ind w:firstLine="480" w:firstLineChars="200"/>
            </w:pPr>
            <w:r>
              <w:rPr>
                <w:rFonts w:hint="eastAsia" w:cs="宋体"/>
              </w:rPr>
              <w:t>卧式仓输送、装卸、呼吸孔等过程产生的粉尘：项目水泥</w:t>
            </w:r>
            <w:r>
              <w:rPr>
                <w:rFonts w:hint="eastAsia" w:ascii="Times New Roman" w:hAnsi="Times New Roman" w:eastAsia="宋体" w:cs="宋体"/>
              </w:rPr>
              <w:t>、石粉</w:t>
            </w:r>
            <w:r>
              <w:rPr>
                <w:rFonts w:hint="eastAsia" w:cs="宋体"/>
              </w:rPr>
              <w:t>及外加剂均为卧式仓储藏，同时采用全封闭进仓方式，用运输罐车通过气泵吹入卧式仓，然后通过密闭管道输送至搅拌站内，卧式仓设置除尘设施，产生的粉尘经脉冲式仓顶除尘器处理后经仓顶排放。粉尘产生系数参考《</w:t>
            </w:r>
            <w:r>
              <w:rPr>
                <w:rFonts w:hint="eastAsia" w:ascii="宋体" w:hAnsi="宋体" w:cs="宋体"/>
                <w:kern w:val="2"/>
              </w:rPr>
              <w:t>排放源统计调查产排污核算方法和系数手册</w:t>
            </w:r>
            <w:r>
              <w:rPr>
                <w:rFonts w:hint="eastAsia" w:cs="宋体"/>
              </w:rPr>
              <w:t>》</w:t>
            </w:r>
            <w:r>
              <w:t>“</w:t>
            </w:r>
            <w:r>
              <w:rPr>
                <w:kern w:val="2"/>
              </w:rPr>
              <w:t>302</w:t>
            </w:r>
            <w:r>
              <w:rPr>
                <w:rFonts w:hint="eastAsia"/>
                <w:kern w:val="2"/>
                <w:lang w:val="en-US" w:eastAsia="zh-CN"/>
              </w:rPr>
              <w:t>4</w:t>
            </w:r>
            <w:r>
              <w:rPr>
                <w:kern w:val="2"/>
              </w:rPr>
              <w:t xml:space="preserve"> </w:t>
            </w:r>
            <w:r>
              <w:rPr>
                <w:rFonts w:hint="eastAsia" w:cs="宋体"/>
                <w:kern w:val="2"/>
              </w:rPr>
              <w:t>轻质建筑材料制品制造行业系数手册</w:t>
            </w:r>
            <w:r>
              <w:t>”</w:t>
            </w:r>
            <w:r>
              <w:rPr>
                <w:rFonts w:hint="eastAsia" w:cs="宋体"/>
              </w:rPr>
              <w:t>中</w:t>
            </w:r>
            <w:r>
              <w:t>“</w:t>
            </w:r>
            <w:r>
              <w:rPr>
                <w:rFonts w:hint="eastAsia" w:cs="宋体"/>
              </w:rPr>
              <w:t>混凝土制品</w:t>
            </w:r>
            <w:r>
              <w:t>”</w:t>
            </w:r>
            <w:r>
              <w:rPr>
                <w:rFonts w:hint="eastAsia" w:cs="宋体"/>
              </w:rPr>
              <w:t>中的</w:t>
            </w:r>
            <w:r>
              <w:t>“</w:t>
            </w:r>
            <w:r>
              <w:rPr>
                <w:rFonts w:hint="eastAsia" w:cs="宋体"/>
              </w:rPr>
              <w:t>物料输送储存</w:t>
            </w:r>
            <w:r>
              <w:t>”</w:t>
            </w:r>
            <w:r>
              <w:rPr>
                <w:rFonts w:hint="eastAsia" w:cs="宋体"/>
              </w:rPr>
              <w:t>工艺排污系数为</w:t>
            </w:r>
            <w:r>
              <w:t>0.1</w:t>
            </w:r>
            <w:r>
              <w:rPr>
                <w:rFonts w:hint="eastAsia"/>
                <w:lang w:val="en-US" w:eastAsia="zh-CN"/>
              </w:rPr>
              <w:t>97</w:t>
            </w:r>
            <w:r>
              <w:rPr>
                <w:rFonts w:hint="eastAsia" w:cs="宋体"/>
              </w:rPr>
              <w:t>千克</w:t>
            </w:r>
            <w:r>
              <w:t>/</w:t>
            </w:r>
            <w:r>
              <w:rPr>
                <w:rFonts w:hint="eastAsia" w:cs="宋体"/>
              </w:rPr>
              <w:t>吨</w:t>
            </w:r>
            <w:r>
              <w:t>-</w:t>
            </w:r>
            <w:r>
              <w:rPr>
                <w:rFonts w:hint="eastAsia" w:cs="宋体"/>
              </w:rPr>
              <w:t>产品。</w:t>
            </w:r>
            <w:r>
              <w:rPr>
                <w:rFonts w:hint="eastAsia" w:cs="宋体"/>
                <w:kern w:val="2"/>
              </w:rPr>
              <w:t>配套除尘器</w:t>
            </w:r>
            <w:r>
              <w:rPr>
                <w:rFonts w:hint="eastAsia" w:ascii="宋体" w:hAnsi="宋体" w:cs="宋体"/>
              </w:rPr>
              <w:t>收集效率</w:t>
            </w:r>
            <w:r>
              <w:rPr>
                <w:rFonts w:hint="eastAsia" w:cs="宋体"/>
              </w:rPr>
              <w:t>为</w:t>
            </w:r>
            <w:r>
              <w:rPr>
                <w:rFonts w:hint="eastAsia"/>
                <w:lang w:val="en-US" w:eastAsia="zh-CN"/>
              </w:rPr>
              <w:t>95</w:t>
            </w:r>
            <w:r>
              <w:rPr>
                <w:kern w:val="2"/>
              </w:rPr>
              <w:t>%</w:t>
            </w:r>
            <w:r>
              <w:rPr>
                <w:rFonts w:hint="eastAsia" w:cs="宋体"/>
              </w:rPr>
              <w:t>，</w:t>
            </w:r>
            <w:r>
              <w:rPr>
                <w:rFonts w:hint="eastAsia" w:ascii="Times New Roman" w:hAnsi="Times New Roman" w:cs="Times New Roman"/>
                <w:bCs/>
                <w:color w:val="000000" w:themeColor="text1"/>
                <w:sz w:val="24"/>
                <w14:textFill>
                  <w14:solidFill>
                    <w14:schemeClr w14:val="tx1"/>
                  </w14:solidFill>
                </w14:textFill>
              </w:rPr>
              <w:t>配套</w:t>
            </w:r>
            <w:r>
              <w:rPr>
                <w:rFonts w:hint="eastAsia" w:ascii="Times New Roman" w:hAnsi="Times New Roman" w:cs="Times New Roman"/>
                <w:bCs/>
                <w:color w:val="000000" w:themeColor="text1"/>
                <w:sz w:val="24"/>
                <w:szCs w:val="22"/>
                <w14:textFill>
                  <w14:solidFill>
                    <w14:schemeClr w14:val="tx1"/>
                  </w14:solidFill>
                </w14:textFill>
              </w:rPr>
              <w:t>风机风量为</w:t>
            </w:r>
            <w:r>
              <w:rPr>
                <w:rFonts w:hint="eastAsia" w:cs="Times New Roman"/>
                <w:bCs/>
                <w:color w:val="000000" w:themeColor="text1"/>
                <w:sz w:val="24"/>
                <w:szCs w:val="22"/>
                <w:lang w:val="en-US" w:eastAsia="zh-CN"/>
                <w14:textFill>
                  <w14:solidFill>
                    <w14:schemeClr w14:val="tx1"/>
                  </w14:solidFill>
                </w14:textFill>
              </w:rPr>
              <w:t>20</w:t>
            </w:r>
            <w:r>
              <w:rPr>
                <w:rFonts w:ascii="Times New Roman" w:hAnsi="Times New Roman" w:cs="Times New Roman"/>
                <w:bCs/>
                <w:color w:val="000000" w:themeColor="text1"/>
                <w:sz w:val="24"/>
                <w14:textFill>
                  <w14:solidFill>
                    <w14:schemeClr w14:val="tx1"/>
                  </w14:solidFill>
                </w14:textFill>
              </w:rPr>
              <w:t>000m</w:t>
            </w:r>
            <w:r>
              <w:rPr>
                <w:rFonts w:ascii="Times New Roman" w:hAnsi="Times New Roman" w:cs="Times New Roman"/>
                <w:bCs/>
                <w:color w:val="000000" w:themeColor="text1"/>
                <w:sz w:val="24"/>
                <w:vertAlign w:val="superscript"/>
                <w14:textFill>
                  <w14:solidFill>
                    <w14:schemeClr w14:val="tx1"/>
                  </w14:solidFill>
                </w14:textFill>
              </w:rPr>
              <w:t>3</w:t>
            </w:r>
            <w:r>
              <w:rPr>
                <w:rFonts w:ascii="Times New Roman" w:hAnsi="Times New Roman" w:cs="Times New Roman"/>
                <w:bCs/>
                <w:color w:val="000000" w:themeColor="text1"/>
                <w:sz w:val="24"/>
                <w14:textFill>
                  <w14:solidFill>
                    <w14:schemeClr w14:val="tx1"/>
                  </w14:solidFill>
                </w14:textFill>
              </w:rPr>
              <w:t>/h</w:t>
            </w:r>
            <w:r>
              <w:rPr>
                <w:rFonts w:hint="eastAsia" w:cs="Times New Roman"/>
                <w:bCs/>
                <w:color w:val="000000" w:themeColor="text1"/>
                <w:sz w:val="24"/>
                <w:lang w:eastAsia="zh-CN"/>
                <w14:textFill>
                  <w14:solidFill>
                    <w14:schemeClr w14:val="tx1"/>
                  </w14:solidFill>
                </w14:textFill>
              </w:rPr>
              <w:t>，</w:t>
            </w:r>
            <w:r>
              <w:rPr>
                <w:rFonts w:hint="eastAsia" w:cs="宋体"/>
              </w:rPr>
              <w:t>卧式仓配套除尘器处理效率约为</w:t>
            </w:r>
            <w:r>
              <w:t>99%</w:t>
            </w:r>
            <w:r>
              <w:rPr>
                <w:rFonts w:hint="eastAsia" w:cs="宋体"/>
              </w:rPr>
              <w:t>，</w:t>
            </w:r>
            <w:r>
              <w:rPr>
                <w:rFonts w:ascii="宋体" w:hAnsi="宋体" w:eastAsia="宋体" w:cs="宋体"/>
                <w:sz w:val="24"/>
                <w:szCs w:val="24"/>
              </w:rPr>
              <w:t>处理后的废气</w:t>
            </w:r>
            <w:r>
              <w:rPr>
                <w:rFonts w:hint="eastAsia" w:cs="宋体"/>
              </w:rPr>
              <w:t>已无组织形式排</w:t>
            </w:r>
            <w:r>
              <w:rPr>
                <w:rFonts w:hint="eastAsia" w:cs="宋体"/>
                <w:lang w:val="en-US" w:eastAsia="zh-CN"/>
              </w:rPr>
              <w:t>至</w:t>
            </w:r>
            <w:r>
              <w:rPr>
                <w:rFonts w:hint="eastAsia" w:cs="宋体"/>
              </w:rPr>
              <w:t>密闭厂房</w:t>
            </w:r>
            <w:r>
              <w:rPr>
                <w:rFonts w:ascii="Times New Roman" w:hAnsi="Times New Roman" w:cs="Times New Roman"/>
                <w:bCs/>
                <w:color w:val="000000" w:themeColor="text1"/>
                <w:sz w:val="24"/>
                <w:szCs w:val="22"/>
                <w14:textFill>
                  <w14:solidFill>
                    <w14:schemeClr w14:val="tx1"/>
                  </w14:solidFill>
                </w14:textFill>
              </w:rPr>
              <w:t>。</w:t>
            </w:r>
            <w:r>
              <w:rPr>
                <w:rFonts w:hint="eastAsia" w:cs="宋体"/>
              </w:rPr>
              <w:t>项目粉尘经处理后以无组织形式在搅拌楼车间内排放，搅拌楼车间为密闭厂房。项目车间骨料下料处</w:t>
            </w:r>
            <w:r>
              <w:rPr>
                <w:rFonts w:hint="eastAsia" w:cs="宋体"/>
                <w:color w:val="000000"/>
              </w:rPr>
              <w:t>安装喷雾洒水降尘设备，降低生产车间粉尘的排放量</w:t>
            </w:r>
            <w:r>
              <w:rPr>
                <w:rFonts w:hint="eastAsia" w:cs="宋体"/>
              </w:rPr>
              <w:t>。</w:t>
            </w:r>
          </w:p>
          <w:p>
            <w:pPr>
              <w:spacing w:line="360" w:lineRule="auto"/>
              <w:ind w:firstLine="480" w:firstLineChars="200"/>
              <w:rPr>
                <w:rFonts w:hint="eastAsia" w:cs="宋体"/>
              </w:rPr>
            </w:pPr>
            <w:r>
              <w:rPr>
                <w:rFonts w:hint="eastAsia" w:ascii="宋体" w:hAnsi="宋体" w:cs="宋体"/>
                <w:kern w:val="2"/>
              </w:rPr>
              <w:t>项目产品年产量约为</w:t>
            </w:r>
            <w:r>
              <w:rPr>
                <w:rFonts w:hint="eastAsia"/>
                <w:kern w:val="2"/>
                <w:lang w:val="en-US" w:eastAsia="zh-CN"/>
              </w:rPr>
              <w:t>110000</w:t>
            </w:r>
            <w:r>
              <w:rPr>
                <w:kern w:val="2"/>
              </w:rPr>
              <w:t>t</w:t>
            </w:r>
            <w:r>
              <w:rPr>
                <w:rFonts w:hint="eastAsia" w:ascii="宋体" w:hAnsi="宋体" w:cs="宋体"/>
                <w:kern w:val="2"/>
              </w:rPr>
              <w:t>，则颗粒物产生量约为</w:t>
            </w:r>
            <w:r>
              <w:rPr>
                <w:rFonts w:hint="eastAsia"/>
                <w:kern w:val="2"/>
                <w:lang w:val="en-US" w:eastAsia="zh-CN"/>
              </w:rPr>
              <w:t>21.67</w:t>
            </w:r>
            <w:r>
              <w:rPr>
                <w:kern w:val="2"/>
              </w:rPr>
              <w:t>t/a</w:t>
            </w:r>
            <w:r>
              <w:rPr>
                <w:rFonts w:hint="eastAsia" w:ascii="宋体" w:hAnsi="宋体" w:cs="宋体"/>
                <w:kern w:val="2"/>
              </w:rPr>
              <w:t>。</w:t>
            </w:r>
            <w:r>
              <w:rPr>
                <w:rFonts w:hint="eastAsia" w:cs="宋体"/>
              </w:rPr>
              <w:t>每天大约工作</w:t>
            </w:r>
            <w:r>
              <w:t>7</w:t>
            </w:r>
            <w:r>
              <w:rPr>
                <w:rFonts w:hint="eastAsia" w:cs="宋体"/>
              </w:rPr>
              <w:t>小时，年工作时长为</w:t>
            </w:r>
            <w:r>
              <w:t>2100</w:t>
            </w:r>
            <w:r>
              <w:rPr>
                <w:rFonts w:hint="eastAsia" w:cs="宋体"/>
              </w:rPr>
              <w:t>小时，则</w:t>
            </w:r>
            <w:r>
              <w:rPr>
                <w:rFonts w:hint="eastAsia" w:cs="宋体"/>
                <w:kern w:val="2"/>
              </w:rPr>
              <w:t>颗粒物</w:t>
            </w:r>
            <w:r>
              <w:rPr>
                <w:rFonts w:hint="default" w:ascii="Times New Roman" w:hAnsi="Times New Roman" w:cs="Times New Roman"/>
                <w:bCs/>
                <w:color w:val="000000" w:themeColor="text1"/>
                <w:sz w:val="24"/>
                <w14:textFill>
                  <w14:solidFill>
                    <w14:schemeClr w14:val="tx1"/>
                  </w14:solidFill>
                </w14:textFill>
              </w:rPr>
              <w:t>的产生量为</w:t>
            </w:r>
            <w:r>
              <w:rPr>
                <w:rFonts w:hint="eastAsia" w:cs="Times New Roman"/>
                <w:bCs/>
                <w:color w:val="000000" w:themeColor="text1"/>
                <w:sz w:val="24"/>
                <w:lang w:val="en-US" w:eastAsia="zh-CN"/>
                <w14:textFill>
                  <w14:solidFill>
                    <w14:schemeClr w14:val="tx1"/>
                  </w14:solidFill>
                </w14:textFill>
              </w:rPr>
              <w:t>20.59</w:t>
            </w:r>
            <w:r>
              <w:rPr>
                <w:rFonts w:hint="default" w:ascii="Times New Roman" w:hAnsi="Times New Roman" w:cs="Times New Roman"/>
                <w:bCs/>
                <w:color w:val="000000" w:themeColor="text1"/>
                <w:sz w:val="24"/>
                <w:szCs w:val="22"/>
                <w14:textFill>
                  <w14:solidFill>
                    <w14:schemeClr w14:val="tx1"/>
                  </w14:solidFill>
                </w14:textFill>
              </w:rPr>
              <w:t>t/a</w:t>
            </w:r>
            <w:r>
              <w:rPr>
                <w:rFonts w:hint="default" w:ascii="Times New Roman" w:hAnsi="Times New Roman" w:cs="Times New Roman"/>
                <w:bCs/>
                <w:color w:val="000000" w:themeColor="text1"/>
                <w:sz w:val="24"/>
                <w14:textFill>
                  <w14:solidFill>
                    <w14:schemeClr w14:val="tx1"/>
                  </w14:solidFill>
                </w14:textFill>
              </w:rPr>
              <w:t>，产生</w:t>
            </w:r>
            <w:r>
              <w:rPr>
                <w:rFonts w:hint="default" w:ascii="Times New Roman" w:hAnsi="Times New Roman" w:cs="Times New Roman"/>
                <w:bCs/>
                <w:color w:val="000000" w:themeColor="text1"/>
                <w:sz w:val="24"/>
                <w:lang w:val="en-US" w:eastAsia="zh-CN"/>
                <w14:textFill>
                  <w14:solidFill>
                    <w14:schemeClr w14:val="tx1"/>
                  </w14:solidFill>
                </w14:textFill>
              </w:rPr>
              <w:t>速</w:t>
            </w:r>
            <w:r>
              <w:rPr>
                <w:rFonts w:hint="default" w:ascii="Times New Roman" w:hAnsi="Times New Roman" w:cs="Times New Roman"/>
                <w:bCs/>
                <w:color w:val="000000" w:themeColor="text1"/>
                <w:sz w:val="24"/>
                <w14:textFill>
                  <w14:solidFill>
                    <w14:schemeClr w14:val="tx1"/>
                  </w14:solidFill>
                </w14:textFill>
              </w:rPr>
              <w:t>率为</w:t>
            </w:r>
            <w:r>
              <w:rPr>
                <w:rFonts w:hint="eastAsia" w:cs="Times New Roman"/>
                <w:bCs/>
                <w:color w:val="000000" w:themeColor="text1"/>
                <w:sz w:val="24"/>
                <w:lang w:val="en-US" w:eastAsia="zh-CN"/>
                <w14:textFill>
                  <w14:solidFill>
                    <w14:schemeClr w14:val="tx1"/>
                  </w14:solidFill>
                </w14:textFill>
              </w:rPr>
              <w:t>9.8</w:t>
            </w:r>
            <w:r>
              <w:rPr>
                <w:rFonts w:hint="default" w:ascii="Times New Roman" w:hAnsi="Times New Roman" w:cs="Times New Roman"/>
                <w:bCs/>
                <w:color w:val="000000" w:themeColor="text1"/>
                <w:sz w:val="24"/>
                <w14:textFill>
                  <w14:solidFill>
                    <w14:schemeClr w14:val="tx1"/>
                  </w14:solidFill>
                </w14:textFill>
              </w:rPr>
              <w:t>kg/h，产生浓度为</w:t>
            </w:r>
            <w:r>
              <w:rPr>
                <w:rFonts w:hint="eastAsia" w:cs="Times New Roman"/>
                <w:bCs/>
                <w:color w:val="000000" w:themeColor="text1"/>
                <w:sz w:val="24"/>
                <w:lang w:val="en-US" w:eastAsia="zh-CN"/>
                <w14:textFill>
                  <w14:solidFill>
                    <w14:schemeClr w14:val="tx1"/>
                  </w14:solidFill>
                </w14:textFill>
              </w:rPr>
              <w:t>490</w:t>
            </w:r>
            <w:r>
              <w:rPr>
                <w:rFonts w:hint="default" w:ascii="Times New Roman" w:hAnsi="Times New Roman" w:cs="Times New Roman"/>
                <w:bCs/>
                <w:color w:val="000000" w:themeColor="text1"/>
                <w:sz w:val="24"/>
                <w14:textFill>
                  <w14:solidFill>
                    <w14:schemeClr w14:val="tx1"/>
                  </w14:solidFill>
                </w14:textFill>
              </w:rPr>
              <w:t>mg/m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eastAsia" w:cs="宋体"/>
                <w:kern w:val="2"/>
              </w:rPr>
              <w:t>，</w:t>
            </w:r>
            <w:r>
              <w:rPr>
                <w:rFonts w:ascii="Times New Roman" w:hAnsi="Times New Roman" w:cs="Times New Roman"/>
                <w:color w:val="000000"/>
                <w:sz w:val="24"/>
              </w:rPr>
              <w:t>经处理后</w:t>
            </w:r>
            <w:r>
              <w:rPr>
                <w:rFonts w:hint="eastAsia" w:cs="宋体"/>
                <w:kern w:val="2"/>
              </w:rPr>
              <w:t>颗粒物排放量为</w:t>
            </w:r>
            <w:r>
              <w:rPr>
                <w:kern w:val="2"/>
              </w:rPr>
              <w:t>0.</w:t>
            </w:r>
            <w:r>
              <w:rPr>
                <w:rFonts w:hint="eastAsia"/>
                <w:kern w:val="2"/>
                <w:lang w:val="en-US" w:eastAsia="zh-CN"/>
              </w:rPr>
              <w:t>21</w:t>
            </w:r>
            <w:r>
              <w:rPr>
                <w:kern w:val="2"/>
              </w:rPr>
              <w:t>t/a</w:t>
            </w:r>
            <w:r>
              <w:rPr>
                <w:rFonts w:hint="eastAsia" w:cs="宋体"/>
                <w:kern w:val="2"/>
              </w:rPr>
              <w:t>，</w:t>
            </w:r>
            <w:r>
              <w:rPr>
                <w:rFonts w:ascii="Times New Roman" w:hAnsi="Times New Roman" w:cs="Times New Roman"/>
                <w:bCs/>
                <w:color w:val="000000"/>
                <w:sz w:val="24"/>
                <w:szCs w:val="22"/>
              </w:rPr>
              <w:t>排放速率为</w:t>
            </w:r>
            <w:r>
              <w:rPr>
                <w:rFonts w:hint="eastAsia" w:ascii="Times New Roman" w:hAnsi="Times New Roman" w:cs="Times New Roman"/>
                <w:bCs/>
                <w:color w:val="000000"/>
                <w:sz w:val="24"/>
                <w:szCs w:val="22"/>
                <w:lang w:val="en-US" w:eastAsia="zh-CN"/>
              </w:rPr>
              <w:t>0.</w:t>
            </w:r>
            <w:r>
              <w:rPr>
                <w:rFonts w:hint="eastAsia" w:cs="Times New Roman"/>
                <w:bCs/>
                <w:color w:val="000000"/>
                <w:sz w:val="24"/>
                <w:szCs w:val="22"/>
                <w:lang w:val="en-US" w:eastAsia="zh-CN"/>
              </w:rPr>
              <w:t>1</w:t>
            </w:r>
            <w:r>
              <w:rPr>
                <w:rFonts w:ascii="Times New Roman" w:hAnsi="Times New Roman" w:cs="Times New Roman"/>
                <w:bCs/>
                <w:color w:val="000000"/>
                <w:sz w:val="24"/>
              </w:rPr>
              <w:t>kg/h，排放浓度为</w:t>
            </w:r>
            <w:r>
              <w:rPr>
                <w:rFonts w:hint="eastAsia" w:cs="Times New Roman"/>
                <w:bCs/>
                <w:color w:val="000000"/>
                <w:sz w:val="24"/>
                <w:lang w:val="en-US" w:eastAsia="zh-CN"/>
              </w:rPr>
              <w:t>5</w:t>
            </w:r>
            <w:r>
              <w:rPr>
                <w:rFonts w:ascii="Times New Roman" w:hAnsi="Times New Roman" w:cs="Times New Roman"/>
                <w:bCs/>
                <w:color w:val="000000"/>
                <w:sz w:val="24"/>
              </w:rPr>
              <w:t>mg/m</w:t>
            </w:r>
            <w:r>
              <w:rPr>
                <w:rFonts w:ascii="Times New Roman" w:hAnsi="Times New Roman" w:cs="Times New Roman"/>
                <w:bCs/>
                <w:color w:val="000000"/>
                <w:sz w:val="24"/>
                <w:vertAlign w:val="superscript"/>
              </w:rPr>
              <w:t>3</w:t>
            </w:r>
            <w:r>
              <w:rPr>
                <w:rFonts w:ascii="Times New Roman" w:hAnsi="Times New Roman" w:cs="Times New Roman"/>
                <w:bCs/>
                <w:color w:val="000000"/>
                <w:sz w:val="24"/>
              </w:rPr>
              <w:t>。</w:t>
            </w:r>
          </w:p>
          <w:p>
            <w:pPr>
              <w:adjustRightInd w:val="0"/>
              <w:snapToGrid w:val="0"/>
              <w:spacing w:line="360" w:lineRule="auto"/>
              <w:ind w:firstLine="480" w:firstLineChars="200"/>
              <w:rPr>
                <w:rFonts w:hint="eastAsia" w:cs="宋体"/>
                <w:sz w:val="24"/>
                <w:szCs w:val="24"/>
              </w:rPr>
            </w:pPr>
            <w:r>
              <w:rPr>
                <w:rFonts w:hint="eastAsia" w:cs="宋体"/>
              </w:rPr>
              <w:t>项目生产工艺以及生产车间均采取密闭方式，为减少地面、设备积尘等问题，环评建议建设单位应对密闭车间采取定期清扫的措施。</w:t>
            </w:r>
          </w:p>
          <w:p>
            <w:pPr>
              <w:pStyle w:val="10"/>
              <w:spacing w:before="0" w:after="0" w:line="360" w:lineRule="auto"/>
              <w:ind w:right="0" w:firstLine="480" w:firstLineChars="200"/>
              <w:jc w:val="both"/>
              <w:rPr>
                <w:sz w:val="24"/>
                <w:szCs w:val="24"/>
              </w:rPr>
            </w:pPr>
            <w:r>
              <w:rPr>
                <w:rFonts w:hint="eastAsia" w:cs="宋体"/>
                <w:sz w:val="24"/>
                <w:szCs w:val="24"/>
              </w:rPr>
              <w:t>（</w:t>
            </w:r>
            <w:r>
              <w:rPr>
                <w:rFonts w:hint="eastAsia" w:cs="宋体"/>
                <w:sz w:val="24"/>
                <w:szCs w:val="24"/>
                <w:lang w:val="en-US" w:eastAsia="zh-CN"/>
              </w:rPr>
              <w:t>3</w:t>
            </w:r>
            <w:r>
              <w:rPr>
                <w:rFonts w:hint="eastAsia" w:cs="宋体"/>
                <w:sz w:val="24"/>
                <w:szCs w:val="24"/>
              </w:rPr>
              <w:t>）原料堆场产的粉尘</w:t>
            </w:r>
          </w:p>
          <w:p>
            <w:pPr>
              <w:spacing w:line="360" w:lineRule="auto"/>
              <w:ind w:firstLine="480" w:firstLineChars="200"/>
              <w:jc w:val="both"/>
              <w:rPr>
                <w:rFonts w:hint="default" w:ascii="宋体" w:hAnsi="宋体" w:eastAsia="宋体" w:cs="宋体"/>
                <w:b/>
                <w:bCs/>
                <w:sz w:val="24"/>
                <w:szCs w:val="24"/>
              </w:rPr>
            </w:pPr>
            <w:r>
              <w:rPr>
                <w:rFonts w:hint="eastAsia" w:cs="宋体"/>
              </w:rPr>
              <w:t>根据有关调研资料分析，堆场主要的大气环境问题是粒径较小的砂屑在风力作用下引起，会对下风向大气环境造成污染，堆场粉尘产生跟原料干湿程度、粒径大小、环境等有密切关系，随机性较强，</w:t>
            </w:r>
            <w:r>
              <w:rPr>
                <w:rFonts w:hint="eastAsia" w:cs="宋体"/>
                <w:lang w:eastAsia="zh-CN"/>
              </w:rPr>
              <w:t>本项目一期工程</w:t>
            </w:r>
            <w:r>
              <w:rPr>
                <w:rFonts w:hint="eastAsia" w:cs="宋体"/>
              </w:rPr>
              <w:t>主要堆放石子，粒径在</w:t>
            </w:r>
            <w:r>
              <w:t>0~40mm</w:t>
            </w:r>
            <w:r>
              <w:rPr>
                <w:rFonts w:hint="eastAsia" w:cs="宋体"/>
              </w:rPr>
              <w:t>之间，根据《逸散性工业粉尘控制技术》，在原料储存、运输、卸料等工序中粉尘的产生系数为</w:t>
            </w:r>
            <w:r>
              <w:t>0.1565kg/t</w:t>
            </w:r>
            <w:r>
              <w:rPr>
                <w:rFonts w:hint="eastAsia" w:cs="宋体"/>
              </w:rPr>
              <w:t>原料。</w:t>
            </w:r>
            <w:r>
              <w:rPr>
                <w:rFonts w:hint="eastAsia" w:cs="宋体"/>
                <w:lang w:eastAsia="zh-CN"/>
              </w:rPr>
              <w:t>本项目一期工程</w:t>
            </w:r>
            <w:r>
              <w:rPr>
                <w:rFonts w:hint="eastAsia" w:cs="宋体"/>
              </w:rPr>
              <w:t>原料仓库采用封闭式结构，可较大程度的减少原料储存风蚀产生的粉尘；此外，建设单位拟配置洒水车对原料运输、卸料等工序进行洒水抑尘。经以上措施处理后，可使该部分粉尘排放量减</w:t>
            </w:r>
            <w:r>
              <w:t>99%</w:t>
            </w:r>
            <w:r>
              <w:rPr>
                <w:rFonts w:hint="eastAsia" w:cs="宋体"/>
              </w:rPr>
              <w:t>左右，则</w:t>
            </w:r>
            <w:r>
              <w:rPr>
                <w:rFonts w:hint="eastAsia" w:cs="宋体"/>
                <w:lang w:eastAsia="zh-CN"/>
              </w:rPr>
              <w:t>本项目一期工程</w:t>
            </w:r>
            <w:r>
              <w:rPr>
                <w:rFonts w:hint="eastAsia" w:cs="宋体"/>
              </w:rPr>
              <w:t>的物料运输、储存和装卸粉尘排放量约为</w:t>
            </w:r>
            <w:r>
              <w:t>0.001565kg/t</w:t>
            </w:r>
            <w:r>
              <w:rPr>
                <w:rFonts w:hint="eastAsia" w:cs="宋体"/>
              </w:rPr>
              <w:t>原料，</w:t>
            </w:r>
            <w:r>
              <w:rPr>
                <w:rFonts w:hint="eastAsia" w:cs="宋体"/>
                <w:lang w:eastAsia="zh-CN"/>
              </w:rPr>
              <w:t>本项目一期工程</w:t>
            </w:r>
            <w:r>
              <w:rPr>
                <w:rFonts w:hint="eastAsia" w:cs="宋体"/>
              </w:rPr>
              <w:t>使用石子、水泥、石粉料量约为</w:t>
            </w:r>
            <w:r>
              <w:rPr>
                <w:rFonts w:hint="eastAsia" w:cs="宋体"/>
                <w:lang w:val="en-US" w:eastAsia="zh-CN"/>
              </w:rPr>
              <w:t>11</w:t>
            </w:r>
            <w:r>
              <w:rPr>
                <w:rFonts w:hint="eastAsia" w:cs="宋体"/>
              </w:rPr>
              <w:t>万</w:t>
            </w:r>
            <w:r>
              <w:t>t/a</w:t>
            </w:r>
            <w:r>
              <w:rPr>
                <w:rFonts w:hint="eastAsia" w:cs="宋体"/>
              </w:rPr>
              <w:t>，则粉尘排放量约为</w:t>
            </w:r>
            <w:r>
              <w:t>0.</w:t>
            </w:r>
            <w:r>
              <w:rPr>
                <w:rFonts w:hint="eastAsia"/>
                <w:lang w:val="en-US" w:eastAsia="zh-CN"/>
              </w:rPr>
              <w:t>175</w:t>
            </w:r>
            <w:r>
              <w:t>t/a</w:t>
            </w:r>
            <w:r>
              <w:rPr>
                <w:rFonts w:hint="eastAsia" w:cs="宋体"/>
              </w:rPr>
              <w:t>，</w:t>
            </w:r>
            <w:r>
              <w:rPr>
                <w:rFonts w:hint="eastAsia" w:cs="宋体"/>
                <w:lang w:eastAsia="zh-CN"/>
              </w:rPr>
              <w:t>本项目一期工程</w:t>
            </w:r>
            <w:r>
              <w:rPr>
                <w:rFonts w:hint="eastAsia" w:cs="宋体"/>
              </w:rPr>
              <w:t>物料贮存时间按照全年</w:t>
            </w:r>
            <w:r>
              <w:t>8760h/a</w:t>
            </w:r>
            <w:r>
              <w:rPr>
                <w:rFonts w:hint="eastAsia" w:cs="宋体"/>
              </w:rPr>
              <w:t>计，则排放速率约为</w:t>
            </w:r>
            <w:r>
              <w:t>0.0</w:t>
            </w:r>
            <w:r>
              <w:rPr>
                <w:rFonts w:hint="eastAsia"/>
                <w:lang w:val="en-US" w:eastAsia="zh-CN"/>
              </w:rPr>
              <w:t>2</w:t>
            </w:r>
            <w:r>
              <w:t>kg/h</w:t>
            </w:r>
            <w:r>
              <w:rPr>
                <w:rFonts w:hint="eastAsia" w:cs="宋体"/>
              </w:rPr>
              <w:t>。</w:t>
            </w:r>
          </w:p>
          <w:p>
            <w:pPr>
              <w:numPr>
                <w:ilvl w:val="0"/>
                <w:numId w:val="0"/>
              </w:numPr>
              <w:spacing w:line="360" w:lineRule="auto"/>
              <w:ind w:firstLine="480" w:firstLineChars="200"/>
              <w:rPr>
                <w:b w:val="0"/>
                <w:bCs w:val="0"/>
              </w:rPr>
            </w:pPr>
            <w:r>
              <w:rPr>
                <w:rFonts w:hint="eastAsia" w:cs="宋体"/>
                <w:b w:val="0"/>
                <w:bCs w:val="0"/>
                <w:lang w:val="en-US" w:eastAsia="zh-CN"/>
              </w:rPr>
              <w:t>2、</w:t>
            </w:r>
            <w:r>
              <w:rPr>
                <w:rFonts w:hint="eastAsia" w:cs="宋体"/>
                <w:b w:val="0"/>
                <w:bCs w:val="0"/>
              </w:rPr>
              <w:t>废气处理措施可行性分析</w:t>
            </w:r>
          </w:p>
          <w:p>
            <w:pPr>
              <w:spacing w:line="360" w:lineRule="auto"/>
              <w:ind w:firstLine="480" w:firstLineChars="200"/>
              <w:rPr>
                <w:color w:val="000000"/>
              </w:rPr>
            </w:pPr>
            <w:r>
              <w:rPr>
                <w:rFonts w:hint="eastAsia" w:cs="宋体"/>
                <w:color w:val="000000"/>
                <w:lang w:eastAsia="zh-CN"/>
              </w:rPr>
              <w:t>本项目一期工程</w:t>
            </w:r>
            <w:r>
              <w:rPr>
                <w:rFonts w:hint="eastAsia" w:cs="宋体"/>
                <w:color w:val="000000"/>
              </w:rPr>
              <w:t>废气主要为颗粒物，混合搅拌、筒仓</w:t>
            </w:r>
            <w:r>
              <w:rPr>
                <w:rFonts w:hint="eastAsia" w:cs="宋体"/>
              </w:rPr>
              <w:t>输送、装卸、呼吸孔等过程产生的</w:t>
            </w:r>
            <w:r>
              <w:rPr>
                <w:rFonts w:hint="eastAsia" w:cs="宋体"/>
                <w:color w:val="000000"/>
              </w:rPr>
              <w:t>颗粒物经设备自带布袋除尘器处理后以无组织形式排放至封闭厂房内；原料堆场、汽车运输起尘经洒水抑尘等措施处理后以无组织形式排放。</w:t>
            </w:r>
          </w:p>
          <w:p>
            <w:pPr>
              <w:spacing w:line="360" w:lineRule="auto"/>
              <w:ind w:firstLine="480" w:firstLineChars="200"/>
            </w:pPr>
            <w:r>
              <w:rPr>
                <w:rFonts w:hint="eastAsia" w:cs="宋体"/>
              </w:rPr>
              <w:t>根据《固定污染源排污许可分类管理名录</w:t>
            </w:r>
            <w:r>
              <w:rPr>
                <w:rFonts w:hint="eastAsia" w:cs="宋体"/>
                <w:lang w:eastAsia="zh-CN"/>
              </w:rPr>
              <w:t>（</w:t>
            </w:r>
            <w:r>
              <w:t>2019</w:t>
            </w:r>
            <w:r>
              <w:rPr>
                <w:rFonts w:hint="eastAsia" w:cs="宋体"/>
              </w:rPr>
              <w:t>年版</w:t>
            </w:r>
            <w:r>
              <w:rPr>
                <w:rFonts w:hint="eastAsia" w:cs="宋体"/>
                <w:lang w:eastAsia="zh-CN"/>
              </w:rPr>
              <w:t>）</w:t>
            </w:r>
            <w:r>
              <w:rPr>
                <w:rFonts w:hint="eastAsia" w:cs="宋体"/>
              </w:rPr>
              <w:t>》，</w:t>
            </w:r>
            <w:r>
              <w:rPr>
                <w:rFonts w:hint="eastAsia" w:cs="宋体"/>
                <w:lang w:eastAsia="zh-CN"/>
              </w:rPr>
              <w:t>本项目一期工程</w:t>
            </w:r>
            <w:r>
              <w:rPr>
                <w:rFonts w:hint="eastAsia" w:cs="宋体"/>
              </w:rPr>
              <w:t>管理类别为登记管理，无相应排污许可技术规范，项目末端治理技术参照《排污许可证申请与核发技术规范</w:t>
            </w:r>
            <w:r>
              <w:t xml:space="preserve"> </w:t>
            </w:r>
            <w:r>
              <w:rPr>
                <w:rFonts w:hint="eastAsia" w:cs="宋体"/>
              </w:rPr>
              <w:t>陶瓷砖瓦工业》中的可行性技术袋式除尘器。</w:t>
            </w:r>
          </w:p>
          <w:p>
            <w:pPr>
              <w:spacing w:line="360" w:lineRule="auto"/>
              <w:ind w:firstLine="480" w:firstLineChars="200"/>
              <w:rPr>
                <w:color w:val="000000"/>
              </w:rPr>
            </w:pPr>
            <w:r>
              <w:rPr>
                <w:rFonts w:hint="eastAsia" w:cs="宋体"/>
                <w:color w:val="000000"/>
              </w:rPr>
              <w:t>经工程分析可知，颗粒物排放浓度能满足</w:t>
            </w:r>
            <w:r>
              <w:rPr>
                <w:rFonts w:hint="eastAsia" w:cs="宋体"/>
              </w:rPr>
              <w:t>安徽省《水泥工业大气污染物排放标准》（</w:t>
            </w:r>
            <w:r>
              <w:t>DB34/3576-2020</w:t>
            </w:r>
            <w:r>
              <w:rPr>
                <w:rFonts w:hint="eastAsia" w:cs="宋体"/>
              </w:rPr>
              <w:t>）中无组织粉尘排放浓度限值</w:t>
            </w:r>
            <w:r>
              <w:rPr>
                <w:rFonts w:hint="eastAsia" w:cs="宋体"/>
                <w:color w:val="000000"/>
              </w:rPr>
              <w:t>，达标排放。</w:t>
            </w:r>
          </w:p>
          <w:p>
            <w:pPr>
              <w:spacing w:line="360" w:lineRule="auto"/>
              <w:ind w:firstLine="480" w:firstLineChars="200"/>
              <w:rPr>
                <w:color w:val="000000"/>
              </w:rPr>
            </w:pPr>
            <w:r>
              <w:rPr>
                <w:rFonts w:hint="eastAsia" w:cs="宋体"/>
                <w:color w:val="000000"/>
              </w:rPr>
              <w:t>因此，</w:t>
            </w:r>
            <w:r>
              <w:rPr>
                <w:rFonts w:hint="eastAsia" w:cs="宋体"/>
                <w:color w:val="000000"/>
                <w:lang w:eastAsia="zh-CN"/>
              </w:rPr>
              <w:t>本项目一期工程</w:t>
            </w:r>
            <w:r>
              <w:rPr>
                <w:rFonts w:hint="eastAsia" w:cs="宋体"/>
                <w:color w:val="000000"/>
              </w:rPr>
              <w:t>废气处理措施方案可行。</w:t>
            </w:r>
          </w:p>
          <w:p>
            <w:pPr>
              <w:keepNext w:val="0"/>
              <w:keepLines w:val="0"/>
              <w:suppressLineNumbers w:val="0"/>
              <w:spacing w:before="0" w:beforeAutospacing="0" w:after="0" w:afterAutospacing="0" w:line="360" w:lineRule="auto"/>
              <w:ind w:left="0" w:right="0" w:firstLine="480" w:firstLineChars="200"/>
              <w:jc w:val="left"/>
              <w:rPr>
                <w:rFonts w:hint="eastAsia" w:cs="宋体"/>
                <w:color w:val="000000"/>
              </w:rPr>
            </w:pPr>
            <w:r>
              <w:rPr>
                <w:rFonts w:hint="eastAsia" w:cs="宋体"/>
                <w:color w:val="000000"/>
              </w:rPr>
              <w:t>综上所述，</w:t>
            </w:r>
            <w:r>
              <w:rPr>
                <w:rFonts w:hint="eastAsia" w:cs="宋体"/>
                <w:color w:val="000000"/>
                <w:lang w:eastAsia="zh-CN"/>
              </w:rPr>
              <w:t>本项目一期工程</w:t>
            </w:r>
            <w:r>
              <w:rPr>
                <w:rFonts w:hint="eastAsia" w:cs="宋体"/>
                <w:color w:val="000000"/>
              </w:rPr>
              <w:t>营运期产生的废气在采取相应环保治理措施处理后满足安徽省《水泥工业大气污染物排放标准》（</w:t>
            </w:r>
            <w:r>
              <w:rPr>
                <w:color w:val="000000"/>
              </w:rPr>
              <w:t>DB34/3576-2020</w:t>
            </w:r>
            <w:r>
              <w:rPr>
                <w:rFonts w:hint="eastAsia" w:cs="宋体"/>
                <w:color w:val="000000"/>
              </w:rPr>
              <w:t>）中排放限值标准要求及无组织粉尘排放浓度限值，对周围环境空气的污染影响较小。</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rPr>
            </w:pPr>
            <w:r>
              <w:rPr>
                <w:rFonts w:hint="default" w:ascii="Times New Roman" w:hAnsi="Times New Roman" w:cs="Times New Roman"/>
                <w:b/>
                <w:bCs/>
              </w:rPr>
              <w:t>表4-</w:t>
            </w:r>
            <w:r>
              <w:rPr>
                <w:rFonts w:hint="eastAsia" w:ascii="Times New Roman" w:hAnsi="Times New Roman" w:cs="Times New Roman"/>
                <w:b/>
                <w:bCs/>
                <w:lang w:val="en-US" w:eastAsia="zh-CN"/>
              </w:rPr>
              <w:t>1</w:t>
            </w:r>
            <w:r>
              <w:rPr>
                <w:rFonts w:hint="eastAsia" w:ascii="Times New Roman" w:hAnsi="Times New Roman" w:cs="Times New Roman"/>
                <w:b/>
                <w:bCs/>
              </w:rPr>
              <w:t xml:space="preserve">  产排污环节、废气污染物对应排放口类型一览表</w:t>
            </w:r>
          </w:p>
          <w:tbl>
            <w:tblPr>
              <w:tblStyle w:val="25"/>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915"/>
              <w:gridCol w:w="885"/>
              <w:gridCol w:w="810"/>
              <w:gridCol w:w="855"/>
              <w:gridCol w:w="855"/>
              <w:gridCol w:w="815"/>
              <w:gridCol w:w="916"/>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98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产污环节</w:t>
                  </w:r>
                </w:p>
              </w:tc>
              <w:tc>
                <w:tcPr>
                  <w:tcW w:w="91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污染物种类</w:t>
                  </w:r>
                </w:p>
              </w:tc>
              <w:tc>
                <w:tcPr>
                  <w:tcW w:w="88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排放形式</w:t>
                  </w:r>
                </w:p>
              </w:tc>
              <w:tc>
                <w:tcPr>
                  <w:tcW w:w="3335" w:type="dxa"/>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治理设施</w:t>
                  </w:r>
                </w:p>
              </w:tc>
              <w:tc>
                <w:tcPr>
                  <w:tcW w:w="916"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排放口编号</w:t>
                  </w:r>
                </w:p>
              </w:tc>
              <w:tc>
                <w:tcPr>
                  <w:tcW w:w="90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98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c>
                <w:tcPr>
                  <w:tcW w:w="91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c>
                <w:tcPr>
                  <w:tcW w:w="88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c>
                <w:tcPr>
                  <w:tcW w:w="8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治理工艺</w:t>
                  </w:r>
                </w:p>
              </w:tc>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收集效率</w:t>
                  </w:r>
                </w:p>
              </w:tc>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处理效率</w:t>
                  </w:r>
                </w:p>
              </w:tc>
              <w:tc>
                <w:tcPr>
                  <w:tcW w:w="81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是否可行</w:t>
                  </w:r>
                </w:p>
              </w:tc>
              <w:tc>
                <w:tcPr>
                  <w:tcW w:w="91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c>
                <w:tcPr>
                  <w:tcW w:w="90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98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default" w:ascii="宋体" w:hAnsi="宋体" w:eastAsia="宋体" w:cs="宋体"/>
                      <w:sz w:val="21"/>
                      <w:szCs w:val="21"/>
                    </w:rPr>
                    <w:t>搅拌</w:t>
                  </w:r>
                </w:p>
              </w:tc>
              <w:tc>
                <w:tcPr>
                  <w:tcW w:w="91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颗粒物</w:t>
                  </w:r>
                </w:p>
              </w:tc>
              <w:tc>
                <w:tcPr>
                  <w:tcW w:w="8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cs="Times New Roman"/>
                      <w:sz w:val="21"/>
                      <w:szCs w:val="21"/>
                      <w:lang w:val="en-US" w:eastAsia="zh-CN"/>
                    </w:rPr>
                    <w:t>无</w:t>
                  </w:r>
                  <w:r>
                    <w:rPr>
                      <w:rFonts w:hint="eastAsia" w:ascii="Times New Roman" w:hAnsi="Times New Roman" w:cs="Times New Roman"/>
                      <w:sz w:val="21"/>
                      <w:szCs w:val="21"/>
                    </w:rPr>
                    <w:t>组织</w:t>
                  </w:r>
                </w:p>
              </w:tc>
              <w:tc>
                <w:tcPr>
                  <w:tcW w:w="8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eastAsia="宋体" w:cs="Times New Roman"/>
                      <w:sz w:val="21"/>
                      <w:szCs w:val="21"/>
                    </w:rPr>
                    <w:t>布袋除尘</w:t>
                  </w:r>
                </w:p>
              </w:tc>
              <w:tc>
                <w:tcPr>
                  <w:tcW w:w="8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9</w:t>
                  </w:r>
                  <w:r>
                    <w:rPr>
                      <w:rFonts w:hint="eastAsia" w:cs="Times New Roman"/>
                      <w:sz w:val="21"/>
                      <w:szCs w:val="21"/>
                      <w:lang w:val="en-US" w:eastAsia="zh-CN"/>
                    </w:rPr>
                    <w:t>5</w:t>
                  </w:r>
                  <w:r>
                    <w:rPr>
                      <w:rFonts w:hint="eastAsia" w:ascii="Times New Roman" w:hAnsi="Times New Roman" w:cs="Times New Roman"/>
                      <w:sz w:val="21"/>
                      <w:szCs w:val="21"/>
                    </w:rPr>
                    <w:t>%</w:t>
                  </w:r>
                </w:p>
              </w:tc>
              <w:tc>
                <w:tcPr>
                  <w:tcW w:w="85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9</w:t>
                  </w:r>
                  <w:r>
                    <w:rPr>
                      <w:rFonts w:hint="eastAsia" w:cs="Times New Roman"/>
                      <w:sz w:val="21"/>
                      <w:szCs w:val="21"/>
                      <w:lang w:val="en-US" w:eastAsia="zh-CN"/>
                    </w:rPr>
                    <w:t>9</w:t>
                  </w:r>
                  <w:r>
                    <w:rPr>
                      <w:rFonts w:hint="eastAsia" w:ascii="Times New Roman" w:hAnsi="Times New Roman" w:cs="Times New Roman"/>
                      <w:sz w:val="21"/>
                      <w:szCs w:val="21"/>
                    </w:rPr>
                    <w:t>%</w:t>
                  </w:r>
                </w:p>
              </w:tc>
              <w:tc>
                <w:tcPr>
                  <w:tcW w:w="81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是</w:t>
                  </w:r>
                </w:p>
              </w:tc>
              <w:tc>
                <w:tcPr>
                  <w:tcW w:w="91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DA001</w:t>
                  </w:r>
                </w:p>
              </w:tc>
              <w:tc>
                <w:tcPr>
                  <w:tcW w:w="90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宋体" w:hAnsi="宋体" w:cs="宋体"/>
                      <w:sz w:val="21"/>
                      <w:szCs w:val="21"/>
                      <w:lang w:val="en-US" w:eastAsia="zh-CN"/>
                    </w:rPr>
                    <w:t>抛丸</w:t>
                  </w:r>
                </w:p>
              </w:tc>
              <w:tc>
                <w:tcPr>
                  <w:tcW w:w="91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88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cs="Times New Roman"/>
                      <w:sz w:val="21"/>
                      <w:szCs w:val="21"/>
                    </w:rPr>
                    <w:t>有组织</w:t>
                  </w:r>
                </w:p>
              </w:tc>
              <w:tc>
                <w:tcPr>
                  <w:tcW w:w="81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布袋除尘</w:t>
                  </w:r>
                </w:p>
              </w:tc>
              <w:tc>
                <w:tcPr>
                  <w:tcW w:w="85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2"/>
                      <w:szCs w:val="20"/>
                    </w:rPr>
                  </w:pPr>
                  <w:r>
                    <w:rPr>
                      <w:rFonts w:hint="eastAsia" w:cs="Times New Roman"/>
                      <w:sz w:val="21"/>
                      <w:szCs w:val="21"/>
                      <w:lang w:val="en-US" w:eastAsia="zh-CN"/>
                    </w:rPr>
                    <w:t>100</w:t>
                  </w:r>
                  <w:r>
                    <w:rPr>
                      <w:rFonts w:hint="eastAsia" w:ascii="Times New Roman" w:hAnsi="Times New Roman" w:cs="Times New Roman"/>
                      <w:sz w:val="21"/>
                      <w:szCs w:val="21"/>
                    </w:rPr>
                    <w:t>%</w:t>
                  </w:r>
                </w:p>
              </w:tc>
              <w:tc>
                <w:tcPr>
                  <w:tcW w:w="85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2"/>
                      <w:szCs w:val="20"/>
                    </w:rPr>
                  </w:pPr>
                  <w:r>
                    <w:rPr>
                      <w:rFonts w:hint="eastAsia" w:ascii="Times New Roman" w:hAnsi="Times New Roman" w:cs="Times New Roman"/>
                      <w:sz w:val="21"/>
                      <w:szCs w:val="21"/>
                    </w:rPr>
                    <w:t>9</w:t>
                  </w:r>
                  <w:r>
                    <w:rPr>
                      <w:rFonts w:hint="eastAsia" w:cs="Times New Roman"/>
                      <w:sz w:val="21"/>
                      <w:szCs w:val="21"/>
                      <w:lang w:val="en-US" w:eastAsia="zh-CN"/>
                    </w:rPr>
                    <w:t>9</w:t>
                  </w:r>
                  <w:r>
                    <w:rPr>
                      <w:rFonts w:hint="eastAsia" w:ascii="Times New Roman" w:hAnsi="Times New Roman" w:cs="Times New Roman"/>
                      <w:sz w:val="21"/>
                      <w:szCs w:val="21"/>
                    </w:rPr>
                    <w:t>%</w:t>
                  </w:r>
                </w:p>
              </w:tc>
              <w:tc>
                <w:tcPr>
                  <w:tcW w:w="81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2"/>
                      <w:szCs w:val="20"/>
                    </w:rPr>
                  </w:pPr>
                  <w:r>
                    <w:rPr>
                      <w:rFonts w:hint="eastAsia" w:ascii="Times New Roman" w:hAnsi="Times New Roman" w:cs="Times New Roman"/>
                      <w:sz w:val="21"/>
                      <w:szCs w:val="21"/>
                    </w:rPr>
                    <w:t>是</w:t>
                  </w:r>
                </w:p>
              </w:tc>
              <w:tc>
                <w:tcPr>
                  <w:tcW w:w="916"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 w:val="22"/>
                      <w:szCs w:val="20"/>
                      <w:lang w:val="en-US" w:eastAsia="zh-CN"/>
                    </w:rPr>
                  </w:pPr>
                  <w:r>
                    <w:rPr>
                      <w:rFonts w:hint="eastAsia" w:ascii="Times New Roman" w:hAnsi="Times New Roman" w:cs="Times New Roman"/>
                      <w:sz w:val="21"/>
                      <w:szCs w:val="21"/>
                    </w:rPr>
                    <w:t>DA00</w:t>
                  </w:r>
                  <w:r>
                    <w:rPr>
                      <w:rFonts w:hint="eastAsia" w:cs="Times New Roman"/>
                      <w:sz w:val="21"/>
                      <w:szCs w:val="21"/>
                      <w:lang w:val="en-US" w:eastAsia="zh-CN"/>
                    </w:rPr>
                    <w:t>2</w:t>
                  </w:r>
                </w:p>
              </w:tc>
              <w:tc>
                <w:tcPr>
                  <w:tcW w:w="90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2"/>
                      <w:szCs w:val="20"/>
                    </w:rPr>
                  </w:pPr>
                  <w:r>
                    <w:rPr>
                      <w:rFonts w:hint="eastAsia" w:ascii="Times New Roman" w:hAnsi="Times New Roman" w:cs="Times New Roman"/>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sz w:val="21"/>
                      <w:szCs w:val="21"/>
                      <w:lang w:val="en-US" w:eastAsia="zh-CN"/>
                    </w:rPr>
                  </w:pPr>
                  <w:r>
                    <w:rPr>
                      <w:rFonts w:hint="eastAsia" w:cs="宋体"/>
                      <w:sz w:val="21"/>
                      <w:szCs w:val="21"/>
                    </w:rPr>
                    <w:t>卧式仓粉尘</w:t>
                  </w:r>
                </w:p>
              </w:tc>
              <w:tc>
                <w:tcPr>
                  <w:tcW w:w="91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88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cs="Times New Roman"/>
                      <w:sz w:val="21"/>
                      <w:szCs w:val="21"/>
                      <w:lang w:val="en-US" w:eastAsia="zh-CN"/>
                    </w:rPr>
                    <w:t>无</w:t>
                  </w:r>
                  <w:r>
                    <w:rPr>
                      <w:rFonts w:hint="eastAsia" w:ascii="Times New Roman" w:hAnsi="Times New Roman" w:cs="Times New Roman"/>
                      <w:sz w:val="21"/>
                      <w:szCs w:val="21"/>
                    </w:rPr>
                    <w:t>组织</w:t>
                  </w:r>
                </w:p>
              </w:tc>
              <w:tc>
                <w:tcPr>
                  <w:tcW w:w="81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布袋除尘</w:t>
                  </w:r>
                </w:p>
              </w:tc>
              <w:tc>
                <w:tcPr>
                  <w:tcW w:w="85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1"/>
                      <w:szCs w:val="21"/>
                    </w:rPr>
                  </w:pPr>
                  <w:r>
                    <w:rPr>
                      <w:rFonts w:hint="eastAsia" w:ascii="Times New Roman" w:hAnsi="Times New Roman" w:cs="Times New Roman"/>
                      <w:sz w:val="21"/>
                      <w:szCs w:val="21"/>
                    </w:rPr>
                    <w:t>9</w:t>
                  </w:r>
                  <w:r>
                    <w:rPr>
                      <w:rFonts w:hint="eastAsia" w:cs="Times New Roman"/>
                      <w:sz w:val="21"/>
                      <w:szCs w:val="21"/>
                      <w:lang w:val="en-US" w:eastAsia="zh-CN"/>
                    </w:rPr>
                    <w:t>5</w:t>
                  </w:r>
                  <w:r>
                    <w:rPr>
                      <w:rFonts w:hint="eastAsia" w:ascii="Times New Roman" w:hAnsi="Times New Roman" w:cs="Times New Roman"/>
                      <w:sz w:val="21"/>
                      <w:szCs w:val="21"/>
                    </w:rPr>
                    <w:t>%</w:t>
                  </w:r>
                </w:p>
              </w:tc>
              <w:tc>
                <w:tcPr>
                  <w:tcW w:w="85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1"/>
                      <w:szCs w:val="21"/>
                    </w:rPr>
                  </w:pPr>
                  <w:r>
                    <w:rPr>
                      <w:rFonts w:hint="eastAsia" w:ascii="Times New Roman" w:hAnsi="Times New Roman" w:cs="Times New Roman"/>
                      <w:sz w:val="21"/>
                      <w:szCs w:val="21"/>
                    </w:rPr>
                    <w:t>9</w:t>
                  </w:r>
                  <w:r>
                    <w:rPr>
                      <w:rFonts w:hint="eastAsia" w:cs="Times New Roman"/>
                      <w:sz w:val="21"/>
                      <w:szCs w:val="21"/>
                      <w:lang w:val="en-US" w:eastAsia="zh-CN"/>
                    </w:rPr>
                    <w:t>9</w:t>
                  </w:r>
                  <w:r>
                    <w:rPr>
                      <w:rFonts w:hint="eastAsia" w:ascii="Times New Roman" w:hAnsi="Times New Roman" w:cs="Times New Roman"/>
                      <w:sz w:val="21"/>
                      <w:szCs w:val="21"/>
                    </w:rPr>
                    <w:t>%</w:t>
                  </w:r>
                </w:p>
              </w:tc>
              <w:tc>
                <w:tcPr>
                  <w:tcW w:w="81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1"/>
                      <w:szCs w:val="21"/>
                    </w:rPr>
                  </w:pPr>
                  <w:r>
                    <w:rPr>
                      <w:rFonts w:hint="eastAsia" w:ascii="Times New Roman" w:hAnsi="Times New Roman" w:cs="Times New Roman"/>
                      <w:sz w:val="21"/>
                      <w:szCs w:val="21"/>
                    </w:rPr>
                    <w:t>是</w:t>
                  </w:r>
                </w:p>
              </w:tc>
              <w:tc>
                <w:tcPr>
                  <w:tcW w:w="916"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1"/>
                      <w:szCs w:val="21"/>
                    </w:rPr>
                  </w:pPr>
                  <w:r>
                    <w:rPr>
                      <w:rFonts w:hint="eastAsia" w:ascii="Times New Roman" w:hAnsi="Times New Roman" w:cs="Times New Roman"/>
                      <w:sz w:val="21"/>
                      <w:szCs w:val="21"/>
                    </w:rPr>
                    <w:t>DA001</w:t>
                  </w:r>
                </w:p>
              </w:tc>
              <w:tc>
                <w:tcPr>
                  <w:tcW w:w="90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sz w:val="21"/>
                      <w:szCs w:val="21"/>
                    </w:rPr>
                  </w:pPr>
                  <w:r>
                    <w:rPr>
                      <w:rFonts w:hint="eastAsia" w:ascii="Times New Roman" w:hAnsi="Times New Roman" w:cs="Times New Roman"/>
                      <w:sz w:val="21"/>
                      <w:szCs w:val="21"/>
                    </w:rPr>
                    <w:t>一般排放口</w:t>
                  </w:r>
                </w:p>
              </w:tc>
            </w:tr>
          </w:tbl>
          <w:p>
            <w:pPr>
              <w:pStyle w:val="4"/>
              <w:numPr>
                <w:ilvl w:val="0"/>
                <w:numId w:val="0"/>
              </w:numPr>
              <w:suppressLineNumbers w:val="0"/>
              <w:spacing w:before="0" w:beforeAutospacing="0" w:after="0" w:afterAutospacing="0" w:line="360" w:lineRule="auto"/>
              <w:ind w:left="0" w:right="0" w:firstLine="2409" w:firstLineChars="1000"/>
              <w:jc w:val="both"/>
              <w:outlineLvl w:val="2"/>
              <w:rPr>
                <w:rFonts w:hint="default" w:ascii="Times New Roman" w:hAnsi="Times New Roman" w:cs="Times New Roman"/>
                <w:color w:val="000000"/>
                <w:sz w:val="21"/>
                <w:szCs w:val="21"/>
              </w:rPr>
            </w:pPr>
            <w:r>
              <w:rPr>
                <w:rFonts w:hint="default" w:ascii="Times New Roman" w:hAnsi="Times New Roman" w:cs="Times New Roman"/>
                <w:sz w:val="24"/>
                <w:szCs w:val="24"/>
              </w:rPr>
              <w:t>表</w:t>
            </w:r>
            <w:r>
              <w:rPr>
                <w:rFonts w:hint="eastAsia" w:ascii="Times New Roman" w:hAnsi="Times New Roman" w:cs="Times New Roman"/>
                <w:sz w:val="24"/>
                <w:szCs w:val="24"/>
              </w:rPr>
              <w:t>4-</w:t>
            </w:r>
            <w:r>
              <w:rPr>
                <w:rFonts w:hint="eastAsia" w:cs="Times New Roman"/>
                <w:sz w:val="24"/>
                <w:szCs w:val="24"/>
                <w:lang w:val="en-US" w:eastAsia="zh-CN"/>
              </w:rPr>
              <w:t>2</w:t>
            </w:r>
            <w:r>
              <w:rPr>
                <w:rFonts w:hint="default" w:ascii="Times New Roman" w:hAnsi="Times New Roman" w:cs="Times New Roman"/>
                <w:sz w:val="24"/>
                <w:szCs w:val="24"/>
              </w:rPr>
              <w:t xml:space="preserve">  </w:t>
            </w:r>
            <w:r>
              <w:rPr>
                <w:rFonts w:hint="eastAsia" w:ascii="Times New Roman" w:hAnsi="Times New Roman" w:cs="Times New Roman"/>
                <w:sz w:val="24"/>
                <w:szCs w:val="24"/>
              </w:rPr>
              <w:t>废气</w:t>
            </w:r>
            <w:r>
              <w:rPr>
                <w:rFonts w:hint="default" w:ascii="Times New Roman" w:hAnsi="Times New Roman" w:cs="Times New Roman"/>
                <w:sz w:val="24"/>
                <w:szCs w:val="24"/>
              </w:rPr>
              <w:t>产排污情况一览表</w:t>
            </w:r>
          </w:p>
          <w:tbl>
            <w:tblPr>
              <w:tblStyle w:val="25"/>
              <w:tblW w:w="79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682"/>
              <w:gridCol w:w="735"/>
              <w:gridCol w:w="825"/>
              <w:gridCol w:w="788"/>
              <w:gridCol w:w="712"/>
              <w:gridCol w:w="848"/>
              <w:gridCol w:w="807"/>
              <w:gridCol w:w="706"/>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97"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产污环节</w:t>
                  </w:r>
                </w:p>
              </w:tc>
              <w:tc>
                <w:tcPr>
                  <w:tcW w:w="68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污染物</w:t>
                  </w:r>
                </w:p>
              </w:tc>
              <w:tc>
                <w:tcPr>
                  <w:tcW w:w="73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排气筒编号</w:t>
                  </w:r>
                </w:p>
              </w:tc>
              <w:tc>
                <w:tcPr>
                  <w:tcW w:w="82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废气量m</w:t>
                  </w:r>
                  <w:r>
                    <w:rPr>
                      <w:rFonts w:hint="default" w:ascii="Times New Roman" w:hAnsi="Times New Roman" w:cs="Times New Roman"/>
                      <w:b/>
                      <w:sz w:val="21"/>
                      <w:szCs w:val="21"/>
                      <w:vertAlign w:val="superscript"/>
                    </w:rPr>
                    <w:t>3</w:t>
                  </w:r>
                  <w:r>
                    <w:rPr>
                      <w:rFonts w:hint="default" w:ascii="Times New Roman" w:hAnsi="Times New Roman" w:cs="Times New Roman"/>
                      <w:b/>
                      <w:sz w:val="21"/>
                      <w:szCs w:val="21"/>
                    </w:rPr>
                    <w:t>/h</w:t>
                  </w:r>
                </w:p>
              </w:tc>
              <w:tc>
                <w:tcPr>
                  <w:tcW w:w="2348"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产生情况</w:t>
                  </w:r>
                </w:p>
              </w:tc>
              <w:tc>
                <w:tcPr>
                  <w:tcW w:w="2349"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97"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p>
              </w:tc>
              <w:tc>
                <w:tcPr>
                  <w:tcW w:w="68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p>
              </w:tc>
              <w:tc>
                <w:tcPr>
                  <w:tcW w:w="73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p>
              </w:tc>
              <w:tc>
                <w:tcPr>
                  <w:tcW w:w="82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p>
              </w:tc>
              <w:tc>
                <w:tcPr>
                  <w:tcW w:w="7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产生量t/a</w:t>
                  </w:r>
                </w:p>
              </w:tc>
              <w:tc>
                <w:tcPr>
                  <w:tcW w:w="7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速率kg/h</w:t>
                  </w:r>
                </w:p>
              </w:tc>
              <w:tc>
                <w:tcPr>
                  <w:tcW w:w="84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浓度mg/m</w:t>
                  </w:r>
                  <w:r>
                    <w:rPr>
                      <w:rFonts w:hint="eastAsia" w:ascii="Times New Roman" w:hAnsi="Times New Roman" w:cs="Times New Roman"/>
                      <w:sz w:val="21"/>
                      <w:szCs w:val="21"/>
                      <w:vertAlign w:val="superscript"/>
                    </w:rPr>
                    <w:t>3</w:t>
                  </w:r>
                </w:p>
              </w:tc>
              <w:tc>
                <w:tcPr>
                  <w:tcW w:w="8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排放量t/a</w:t>
                  </w:r>
                </w:p>
              </w:tc>
              <w:tc>
                <w:tcPr>
                  <w:tcW w:w="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速率kg/h</w:t>
                  </w:r>
                </w:p>
              </w:tc>
              <w:tc>
                <w:tcPr>
                  <w:tcW w:w="83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浓度mg/m</w:t>
                  </w:r>
                  <w:r>
                    <w:rPr>
                      <w:rFonts w:hint="eastAsia" w:ascii="Times New Roman" w:hAnsi="Times New Roman" w:cs="Times New Roman"/>
                      <w:b/>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97"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z w:val="21"/>
                      <w:szCs w:val="21"/>
                      <w:highlight w:val="none"/>
                      <w:lang w:val="en-US" w:eastAsia="zh-CN"/>
                    </w:rPr>
                  </w:pPr>
                  <w:r>
                    <w:rPr>
                      <w:rFonts w:hint="default" w:ascii="宋体" w:hAnsi="宋体" w:eastAsia="宋体" w:cs="宋体"/>
                      <w:sz w:val="21"/>
                      <w:szCs w:val="21"/>
                    </w:rPr>
                    <w:t>搅拌</w:t>
                  </w:r>
                </w:p>
              </w:tc>
              <w:tc>
                <w:tcPr>
                  <w:tcW w:w="68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颗粒物</w:t>
                  </w:r>
                </w:p>
              </w:tc>
              <w:tc>
                <w:tcPr>
                  <w:tcW w:w="73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cs="Times New Roman"/>
                      <w:sz w:val="21"/>
                      <w:szCs w:val="21"/>
                      <w:lang w:val="en-US" w:eastAsia="zh-CN"/>
                    </w:rPr>
                    <w:t>无</w:t>
                  </w:r>
                  <w:r>
                    <w:rPr>
                      <w:rFonts w:hint="eastAsia" w:ascii="Times New Roman" w:hAnsi="Times New Roman" w:cs="Times New Roman"/>
                      <w:sz w:val="21"/>
                      <w:szCs w:val="21"/>
                    </w:rPr>
                    <w:t>组织</w:t>
                  </w:r>
                </w:p>
              </w:tc>
              <w:tc>
                <w:tcPr>
                  <w:tcW w:w="82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cs="Times New Roman"/>
                      <w:sz w:val="21"/>
                      <w:szCs w:val="21"/>
                      <w:lang w:val="en-US" w:eastAsia="zh-CN"/>
                    </w:rPr>
                    <w:t>20</w:t>
                  </w:r>
                  <w:r>
                    <w:rPr>
                      <w:rFonts w:hint="eastAsia" w:ascii="Times New Roman" w:hAnsi="Times New Roman" w:cs="Times New Roman"/>
                      <w:sz w:val="21"/>
                      <w:szCs w:val="21"/>
                    </w:rPr>
                    <w:t>000</w:t>
                  </w:r>
                </w:p>
              </w:tc>
              <w:tc>
                <w:tcPr>
                  <w:tcW w:w="7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33.96</w:t>
                  </w:r>
                </w:p>
              </w:tc>
              <w:tc>
                <w:tcPr>
                  <w:tcW w:w="7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16.17</w:t>
                  </w:r>
                </w:p>
              </w:tc>
              <w:tc>
                <w:tcPr>
                  <w:tcW w:w="84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808.5</w:t>
                  </w:r>
                </w:p>
              </w:tc>
              <w:tc>
                <w:tcPr>
                  <w:tcW w:w="8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0.34</w:t>
                  </w:r>
                </w:p>
              </w:tc>
              <w:tc>
                <w:tcPr>
                  <w:tcW w:w="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eastAsia" w:cs="Times New Roman"/>
                      <w:sz w:val="21"/>
                      <w:szCs w:val="21"/>
                      <w:lang w:val="en-US" w:eastAsia="zh-CN"/>
                    </w:rPr>
                    <w:t>16</w:t>
                  </w:r>
                </w:p>
              </w:tc>
              <w:tc>
                <w:tcPr>
                  <w:tcW w:w="83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9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宋体" w:hAnsi="宋体" w:cs="宋体"/>
                      <w:sz w:val="21"/>
                      <w:szCs w:val="21"/>
                      <w:lang w:val="en-US" w:eastAsia="zh-CN"/>
                    </w:rPr>
                    <w:t>抛丸</w:t>
                  </w:r>
                </w:p>
              </w:tc>
              <w:tc>
                <w:tcPr>
                  <w:tcW w:w="6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颗粒物</w:t>
                  </w:r>
                </w:p>
              </w:tc>
              <w:tc>
                <w:tcPr>
                  <w:tcW w:w="73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rPr>
                    <w:t>DA00</w:t>
                  </w:r>
                  <w:r>
                    <w:rPr>
                      <w:rFonts w:hint="eastAsia" w:cs="Times New Roman"/>
                      <w:sz w:val="21"/>
                      <w:szCs w:val="21"/>
                      <w:lang w:val="en-US" w:eastAsia="zh-CN"/>
                    </w:rPr>
                    <w:t>1</w:t>
                  </w:r>
                </w:p>
              </w:tc>
              <w:tc>
                <w:tcPr>
                  <w:tcW w:w="825"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20</w:t>
                  </w:r>
                  <w:r>
                    <w:rPr>
                      <w:rFonts w:hint="eastAsia" w:ascii="Times New Roman" w:hAnsi="Times New Roman" w:cs="Times New Roman"/>
                      <w:sz w:val="21"/>
                      <w:szCs w:val="21"/>
                    </w:rPr>
                    <w:t>000</w:t>
                  </w:r>
                </w:p>
              </w:tc>
              <w:tc>
                <w:tcPr>
                  <w:tcW w:w="788"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21.9</w:t>
                  </w:r>
                </w:p>
              </w:tc>
              <w:tc>
                <w:tcPr>
                  <w:tcW w:w="712"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18.25</w:t>
                  </w:r>
                </w:p>
              </w:tc>
              <w:tc>
                <w:tcPr>
                  <w:tcW w:w="848"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912.5</w:t>
                  </w:r>
                </w:p>
              </w:tc>
              <w:tc>
                <w:tcPr>
                  <w:tcW w:w="807"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0.219</w:t>
                  </w:r>
                </w:p>
              </w:tc>
              <w:tc>
                <w:tcPr>
                  <w:tcW w:w="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0.183</w:t>
                  </w:r>
                </w:p>
              </w:tc>
              <w:tc>
                <w:tcPr>
                  <w:tcW w:w="836"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9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lang w:eastAsia="zh-CN"/>
                    </w:rPr>
                  </w:pPr>
                  <w:r>
                    <w:rPr>
                      <w:rFonts w:hint="eastAsia" w:cs="宋体"/>
                      <w:sz w:val="21"/>
                      <w:szCs w:val="21"/>
                    </w:rPr>
                    <w:t>卧式仓粉尘</w:t>
                  </w:r>
                </w:p>
              </w:tc>
              <w:tc>
                <w:tcPr>
                  <w:tcW w:w="68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73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cs="Times New Roman"/>
                      <w:sz w:val="21"/>
                      <w:szCs w:val="21"/>
                      <w:lang w:val="en-US" w:eastAsia="zh-CN"/>
                    </w:rPr>
                    <w:t>无</w:t>
                  </w:r>
                  <w:r>
                    <w:rPr>
                      <w:rFonts w:hint="eastAsia" w:ascii="Times New Roman" w:hAnsi="Times New Roman" w:cs="Times New Roman"/>
                      <w:sz w:val="21"/>
                      <w:szCs w:val="21"/>
                    </w:rPr>
                    <w:t>组织</w:t>
                  </w:r>
                </w:p>
              </w:tc>
              <w:tc>
                <w:tcPr>
                  <w:tcW w:w="825"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val="en-US" w:eastAsia="zh-CN"/>
                    </w:rPr>
                  </w:pPr>
                  <w:r>
                    <w:rPr>
                      <w:rFonts w:hint="eastAsia" w:cs="Times New Roman"/>
                      <w:sz w:val="21"/>
                      <w:szCs w:val="21"/>
                      <w:lang w:val="en-US" w:eastAsia="zh-CN"/>
                    </w:rPr>
                    <w:t>20</w:t>
                  </w:r>
                  <w:r>
                    <w:rPr>
                      <w:rFonts w:hint="eastAsia" w:ascii="Times New Roman" w:hAnsi="Times New Roman" w:cs="Times New Roman"/>
                      <w:sz w:val="21"/>
                      <w:szCs w:val="21"/>
                    </w:rPr>
                    <w:t>000</w:t>
                  </w:r>
                </w:p>
              </w:tc>
              <w:tc>
                <w:tcPr>
                  <w:tcW w:w="788"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20.59</w:t>
                  </w:r>
                </w:p>
              </w:tc>
              <w:tc>
                <w:tcPr>
                  <w:tcW w:w="712"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9.8</w:t>
                  </w:r>
                </w:p>
              </w:tc>
              <w:tc>
                <w:tcPr>
                  <w:tcW w:w="848"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490</w:t>
                  </w:r>
                </w:p>
              </w:tc>
              <w:tc>
                <w:tcPr>
                  <w:tcW w:w="807"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0.21</w:t>
                  </w:r>
                </w:p>
              </w:tc>
              <w:tc>
                <w:tcPr>
                  <w:tcW w:w="706"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0.1</w:t>
                  </w:r>
                </w:p>
              </w:tc>
              <w:tc>
                <w:tcPr>
                  <w:tcW w:w="836"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5</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rPr>
            </w:pPr>
            <w:r>
              <w:rPr>
                <w:rFonts w:hint="eastAsia" w:ascii="Times New Roman" w:hAnsi="Times New Roman" w:cs="Times New Roman"/>
                <w:b/>
              </w:rPr>
              <w:t>表4-</w:t>
            </w:r>
            <w:r>
              <w:rPr>
                <w:rFonts w:hint="eastAsia" w:cs="Times New Roman"/>
                <w:b/>
                <w:lang w:val="en-US" w:eastAsia="zh-CN"/>
              </w:rPr>
              <w:t>3</w:t>
            </w:r>
            <w:r>
              <w:rPr>
                <w:rFonts w:hint="eastAsia" w:ascii="Times New Roman" w:hAnsi="Times New Roman" w:cs="Times New Roman"/>
                <w:b/>
              </w:rPr>
              <w:t xml:space="preserve">  无组织废气排放情况一览表</w:t>
            </w:r>
          </w:p>
          <w:tbl>
            <w:tblPr>
              <w:tblStyle w:val="26"/>
              <w:tblW w:w="7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133"/>
              <w:gridCol w:w="1507"/>
              <w:gridCol w:w="1410"/>
              <w:gridCol w:w="915"/>
              <w:gridCol w:w="893"/>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产污环节</w:t>
                  </w:r>
                </w:p>
              </w:tc>
              <w:tc>
                <w:tcPr>
                  <w:tcW w:w="113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tc>
              <w:tc>
                <w:tcPr>
                  <w:tcW w:w="1507"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1"/>
                      <w:szCs w:val="21"/>
                    </w:rPr>
                  </w:pPr>
                  <w:r>
                    <w:rPr>
                      <w:rFonts w:hint="eastAsia" w:ascii="Times New Roman" w:hAnsi="Times New Roman" w:cs="Times New Roman"/>
                      <w:b/>
                      <w:bCs/>
                      <w:sz w:val="21"/>
                      <w:szCs w:val="21"/>
                    </w:rPr>
                    <w:t>污染物排放量（t/a）</w:t>
                  </w:r>
                </w:p>
              </w:tc>
              <w:tc>
                <w:tcPr>
                  <w:tcW w:w="1410"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1"/>
                      <w:szCs w:val="21"/>
                    </w:rPr>
                  </w:pPr>
                  <w:r>
                    <w:rPr>
                      <w:rFonts w:hint="eastAsia" w:ascii="Times New Roman" w:hAnsi="Times New Roman" w:cs="Times New Roman"/>
                      <w:b/>
                      <w:bCs/>
                      <w:sz w:val="21"/>
                      <w:szCs w:val="21"/>
                    </w:rPr>
                    <w:t>污染物排放速率（kg/h）</w:t>
                  </w:r>
                </w:p>
              </w:tc>
              <w:tc>
                <w:tcPr>
                  <w:tcW w:w="91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1"/>
                      <w:szCs w:val="21"/>
                    </w:rPr>
                  </w:pPr>
                  <w:r>
                    <w:rPr>
                      <w:rFonts w:hint="eastAsia" w:ascii="Times New Roman" w:hAnsi="Times New Roman" w:cs="Times New Roman"/>
                      <w:b/>
                      <w:bCs/>
                      <w:sz w:val="21"/>
                      <w:szCs w:val="21"/>
                    </w:rPr>
                    <w:t>面源宽度（m）</w:t>
                  </w:r>
                </w:p>
              </w:tc>
              <w:tc>
                <w:tcPr>
                  <w:tcW w:w="89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1"/>
                      <w:szCs w:val="21"/>
                    </w:rPr>
                  </w:pPr>
                  <w:r>
                    <w:rPr>
                      <w:rFonts w:hint="eastAsia" w:ascii="Times New Roman" w:hAnsi="Times New Roman" w:cs="Times New Roman"/>
                      <w:b/>
                      <w:bCs/>
                      <w:sz w:val="21"/>
                      <w:szCs w:val="21"/>
                    </w:rPr>
                    <w:t>面源长度（m）</w:t>
                  </w:r>
                </w:p>
              </w:tc>
              <w:tc>
                <w:tcPr>
                  <w:tcW w:w="97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1"/>
                      <w:szCs w:val="21"/>
                    </w:rPr>
                  </w:pPr>
                  <w:r>
                    <w:rPr>
                      <w:rFonts w:hint="eastAsia" w:ascii="Times New Roman" w:hAnsi="Times New Roman" w:cs="Times New Roman"/>
                      <w:b/>
                      <w:bCs/>
                      <w:sz w:val="21"/>
                      <w:szCs w:val="21"/>
                    </w:rPr>
                    <w:t>面源高度（m）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107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z w:val="21"/>
                      <w:szCs w:val="21"/>
                      <w:highlight w:val="none"/>
                      <w:lang w:val="en-US" w:eastAsia="zh-CN"/>
                    </w:rPr>
                  </w:pPr>
                  <w:r>
                    <w:rPr>
                      <w:rFonts w:hint="default" w:ascii="宋体" w:hAnsi="宋体" w:eastAsia="宋体" w:cs="宋体"/>
                      <w:sz w:val="21"/>
                      <w:szCs w:val="21"/>
                    </w:rPr>
                    <w:t>搅拌</w:t>
                  </w:r>
                  <w:r>
                    <w:rPr>
                      <w:rFonts w:hint="eastAsia" w:ascii="宋体" w:hAnsi="宋体" w:cs="宋体"/>
                      <w:sz w:val="21"/>
                      <w:szCs w:val="21"/>
                      <w:lang w:eastAsia="zh-CN"/>
                    </w:rPr>
                    <w:t>、</w:t>
                  </w:r>
                  <w:r>
                    <w:rPr>
                      <w:rFonts w:hint="eastAsia" w:cs="宋体"/>
                      <w:sz w:val="21"/>
                      <w:szCs w:val="21"/>
                    </w:rPr>
                    <w:t>卧式仓粉尘</w:t>
                  </w:r>
                </w:p>
              </w:tc>
              <w:tc>
                <w:tcPr>
                  <w:tcW w:w="113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颗粒物</w:t>
                  </w:r>
                </w:p>
              </w:tc>
              <w:tc>
                <w:tcPr>
                  <w:tcW w:w="15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0.126</w:t>
                  </w:r>
                </w:p>
              </w:tc>
              <w:tc>
                <w:tcPr>
                  <w:tcW w:w="14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0.053</w:t>
                  </w:r>
                </w:p>
              </w:tc>
              <w:tc>
                <w:tcPr>
                  <w:tcW w:w="91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100</w:t>
                  </w:r>
                </w:p>
              </w:tc>
              <w:tc>
                <w:tcPr>
                  <w:tcW w:w="893"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264</w:t>
                  </w:r>
                </w:p>
              </w:tc>
              <w:tc>
                <w:tcPr>
                  <w:tcW w:w="975"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15</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rPr>
            </w:pPr>
            <w:r>
              <w:rPr>
                <w:rFonts w:hint="default" w:ascii="Times New Roman" w:hAnsi="Times New Roman" w:cs="Times New Roman"/>
                <w:b/>
                <w:bCs/>
              </w:rPr>
              <w:t>表4-</w:t>
            </w:r>
            <w:r>
              <w:rPr>
                <w:rFonts w:hint="eastAsia" w:ascii="Times New Roman" w:hAnsi="Times New Roman" w:cs="Times New Roman"/>
                <w:b/>
                <w:bCs/>
                <w:lang w:val="en-US" w:eastAsia="zh-CN"/>
              </w:rPr>
              <w:t>4</w:t>
            </w:r>
            <w:r>
              <w:rPr>
                <w:rFonts w:hint="eastAsia" w:ascii="Times New Roman" w:hAnsi="Times New Roman" w:cs="Times New Roman"/>
                <w:b/>
                <w:bCs/>
              </w:rPr>
              <w:t xml:space="preserve">  排放口基本情况一览表</w:t>
            </w:r>
          </w:p>
          <w:tbl>
            <w:tblPr>
              <w:tblStyle w:val="25"/>
              <w:tblW w:w="7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10"/>
              <w:gridCol w:w="728"/>
              <w:gridCol w:w="1551"/>
              <w:gridCol w:w="1447"/>
              <w:gridCol w:w="908"/>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75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排放口编号</w:t>
                  </w:r>
                </w:p>
              </w:tc>
              <w:tc>
                <w:tcPr>
                  <w:tcW w:w="81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排气筒高度</w:t>
                  </w:r>
                </w:p>
              </w:tc>
              <w:tc>
                <w:tcPr>
                  <w:tcW w:w="72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内径</w:t>
                  </w:r>
                </w:p>
              </w:tc>
              <w:tc>
                <w:tcPr>
                  <w:tcW w:w="2998"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坐标</w:t>
                  </w:r>
                </w:p>
              </w:tc>
              <w:tc>
                <w:tcPr>
                  <w:tcW w:w="90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监测因子</w:t>
                  </w:r>
                </w:p>
              </w:tc>
              <w:tc>
                <w:tcPr>
                  <w:tcW w:w="172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75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c>
                <w:tcPr>
                  <w:tcW w:w="81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c>
                <w:tcPr>
                  <w:tcW w:w="72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c>
                <w:tcPr>
                  <w:tcW w:w="155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经度</w:t>
                  </w:r>
                </w:p>
              </w:tc>
              <w:tc>
                <w:tcPr>
                  <w:tcW w:w="144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纬度</w:t>
                  </w:r>
                </w:p>
              </w:tc>
              <w:tc>
                <w:tcPr>
                  <w:tcW w:w="90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c>
                <w:tcPr>
                  <w:tcW w:w="172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4" w:hRule="atLeast"/>
              </w:trPr>
              <w:tc>
                <w:tcPr>
                  <w:tcW w:w="75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DA001</w:t>
                  </w:r>
                </w:p>
              </w:tc>
              <w:tc>
                <w:tcPr>
                  <w:tcW w:w="8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15m</w:t>
                  </w:r>
                </w:p>
              </w:tc>
              <w:tc>
                <w:tcPr>
                  <w:tcW w:w="72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0.</w:t>
                  </w:r>
                  <w:r>
                    <w:rPr>
                      <w:rFonts w:hint="eastAsia" w:cs="Times New Roman"/>
                      <w:sz w:val="21"/>
                      <w:szCs w:val="21"/>
                      <w:lang w:val="en-US" w:eastAsia="zh-CN"/>
                    </w:rPr>
                    <w:t>6</w:t>
                  </w:r>
                  <w:r>
                    <w:rPr>
                      <w:rFonts w:hint="eastAsia" w:ascii="Times New Roman" w:hAnsi="Times New Roman" w:cs="Times New Roman"/>
                      <w:sz w:val="21"/>
                      <w:szCs w:val="21"/>
                    </w:rPr>
                    <w:t>m</w:t>
                  </w:r>
                </w:p>
              </w:tc>
              <w:tc>
                <w:tcPr>
                  <w:tcW w:w="155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117°</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29.223</w:t>
                  </w:r>
                  <w:r>
                    <w:rPr>
                      <w:rFonts w:hint="default" w:ascii="Times New Roman" w:hAnsi="Times New Roman" w:cs="Times New Roman"/>
                      <w:color w:val="000000" w:themeColor="text1"/>
                      <w:sz w:val="21"/>
                      <w:szCs w:val="21"/>
                      <w14:textFill>
                        <w14:solidFill>
                          <w14:schemeClr w14:val="tx1"/>
                        </w14:solidFill>
                      </w14:textFill>
                    </w:rPr>
                    <w:t>″</w:t>
                  </w:r>
                </w:p>
              </w:tc>
              <w:tc>
                <w:tcPr>
                  <w:tcW w:w="144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33°</w:t>
                  </w:r>
                  <w:r>
                    <w:rPr>
                      <w:rFonts w:hint="eastAsia" w:cs="Times New Roman"/>
                      <w:color w:val="000000" w:themeColor="text1"/>
                      <w:sz w:val="21"/>
                      <w:szCs w:val="21"/>
                      <w:lang w:val="en-US" w:eastAsia="zh-CN"/>
                      <w14:textFill>
                        <w14:solidFill>
                          <w14:schemeClr w14:val="tx1"/>
                        </w14:solidFill>
                      </w14:textFill>
                    </w:rPr>
                    <w:t>31</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7</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43</w:t>
                  </w:r>
                  <w:r>
                    <w:rPr>
                      <w:rFonts w:hint="default" w:ascii="Times New Roman" w:hAnsi="Times New Roman" w:cs="Times New Roman"/>
                      <w:color w:val="000000" w:themeColor="text1"/>
                      <w:sz w:val="21"/>
                      <w:szCs w:val="21"/>
                      <w14:textFill>
                        <w14:solidFill>
                          <w14:schemeClr w14:val="tx1"/>
                        </w14:solidFill>
                      </w14:textFill>
                    </w:rPr>
                    <w:t>″</w:t>
                  </w:r>
                </w:p>
              </w:tc>
              <w:tc>
                <w:tcPr>
                  <w:tcW w:w="9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颗粒物</w:t>
                  </w:r>
                </w:p>
              </w:tc>
              <w:tc>
                <w:tcPr>
                  <w:tcW w:w="172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cs="宋体"/>
                      <w:sz w:val="21"/>
                      <w:szCs w:val="21"/>
                    </w:rPr>
                    <w:t>《水泥工业大气污染物</w:t>
                  </w:r>
                  <w:r>
                    <w:rPr>
                      <w:rFonts w:hint="eastAsia" w:cs="宋体"/>
                      <w:sz w:val="21"/>
                      <w:szCs w:val="21"/>
                      <w:lang w:val="zh-CN"/>
                    </w:rPr>
                    <w:t>排放标准》</w:t>
                  </w:r>
                  <w:r>
                    <w:rPr>
                      <w:rFonts w:hint="eastAsia" w:cs="宋体"/>
                      <w:sz w:val="21"/>
                      <w:szCs w:val="21"/>
                    </w:rPr>
                    <w:t>（</w:t>
                  </w:r>
                  <w:r>
                    <w:rPr>
                      <w:sz w:val="21"/>
                      <w:szCs w:val="21"/>
                    </w:rPr>
                    <w:t>DB34/3576-2020</w:t>
                  </w:r>
                  <w:r>
                    <w:rPr>
                      <w:rFonts w:hint="eastAsia" w:cs="宋体"/>
                      <w:sz w:val="21"/>
                      <w:szCs w:val="21"/>
                    </w:rPr>
                    <w:t>）表</w:t>
                  </w:r>
                  <w:r>
                    <w:rPr>
                      <w:sz w:val="21"/>
                      <w:szCs w:val="21"/>
                    </w:rPr>
                    <w:t>1</w:t>
                  </w:r>
                  <w:r>
                    <w:rPr>
                      <w:rFonts w:hint="eastAsia" w:cs="宋体"/>
                      <w:sz w:val="21"/>
                      <w:szCs w:val="21"/>
                    </w:rPr>
                    <w:t>中排放标准及表</w:t>
                  </w:r>
                  <w:r>
                    <w:rPr>
                      <w:sz w:val="21"/>
                      <w:szCs w:val="21"/>
                    </w:rPr>
                    <w:t>2</w:t>
                  </w:r>
                  <w:r>
                    <w:rPr>
                      <w:rFonts w:hint="eastAsia" w:cs="宋体"/>
                      <w:sz w:val="21"/>
                      <w:szCs w:val="21"/>
                    </w:rPr>
                    <w:t>无组织限值</w:t>
                  </w: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rPr>
            </w:pPr>
            <w:r>
              <w:rPr>
                <w:rFonts w:hint="eastAsia" w:cs="Times New Roman"/>
                <w:bCs/>
                <w:lang w:val="en-US" w:eastAsia="zh-CN"/>
              </w:rPr>
              <w:t>3、</w:t>
            </w:r>
            <w:r>
              <w:rPr>
                <w:rFonts w:hint="eastAsia" w:ascii="Times New Roman" w:hAnsi="Times New Roman" w:cs="Times New Roman"/>
                <w:bCs/>
              </w:rPr>
              <w:t>废气自行监测方案</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rPr>
            </w:pPr>
            <w:r>
              <w:rPr>
                <w:rFonts w:hint="default" w:ascii="宋体" w:hAnsi="宋体" w:eastAsia="宋体" w:cs="宋体"/>
                <w:sz w:val="24"/>
                <w:szCs w:val="24"/>
              </w:rPr>
              <w:t>项目废</w:t>
            </w:r>
            <w:r>
              <w:rPr>
                <w:rFonts w:hint="eastAsia" w:ascii="宋体" w:hAnsi="宋体" w:eastAsia="宋体" w:cs="宋体"/>
                <w:sz w:val="24"/>
                <w:szCs w:val="24"/>
                <w:lang w:val="en-US" w:eastAsia="zh-CN"/>
              </w:rPr>
              <w:t>气监测</w:t>
            </w:r>
            <w:r>
              <w:rPr>
                <w:rFonts w:hint="default" w:ascii="宋体" w:hAnsi="宋体" w:eastAsia="宋体" w:cs="宋体"/>
                <w:sz w:val="24"/>
                <w:szCs w:val="24"/>
              </w:rPr>
              <w:t>计划参照</w:t>
            </w:r>
            <w:r>
              <w:rPr>
                <w:rFonts w:hint="eastAsia" w:ascii="宋体" w:hAnsi="宋体" w:cs="宋体"/>
                <w:color w:val="000000"/>
              </w:rPr>
              <w:t>《排污单位自行监测技术指南</w:t>
            </w:r>
            <w:r>
              <w:rPr>
                <w:color w:val="000000"/>
              </w:rPr>
              <w:t xml:space="preserve"> </w:t>
            </w:r>
            <w:r>
              <w:rPr>
                <w:rFonts w:hint="eastAsia" w:ascii="宋体" w:hAnsi="宋体" w:cs="宋体"/>
                <w:color w:val="000000"/>
              </w:rPr>
              <w:t>总则》（</w:t>
            </w:r>
            <w:r>
              <w:rPr>
                <w:color w:val="000000"/>
              </w:rPr>
              <w:t>HJ819-2017</w:t>
            </w:r>
            <w:r>
              <w:rPr>
                <w:rFonts w:hint="eastAsia" w:ascii="宋体" w:hAnsi="宋体" w:cs="宋体"/>
                <w:color w:val="000000"/>
              </w:rPr>
              <w:t>）</w:t>
            </w:r>
            <w:r>
              <w:rPr>
                <w:rFonts w:hint="eastAsia" w:ascii="宋体" w:hAnsi="宋体" w:cs="宋体"/>
                <w:color w:val="000000"/>
                <w:lang w:val="en-US" w:eastAsia="zh-CN"/>
              </w:rPr>
              <w:t>和</w:t>
            </w:r>
            <w:r>
              <w:rPr>
                <w:rFonts w:hint="eastAsia" w:cs="宋体"/>
              </w:rPr>
              <w:t>《排污许可证申请与核发技术规范</w:t>
            </w:r>
            <w:r>
              <w:t xml:space="preserve"> </w:t>
            </w:r>
            <w:r>
              <w:rPr>
                <w:rFonts w:hint="eastAsia" w:cs="宋体"/>
              </w:rPr>
              <w:t>陶瓷砖瓦工业》</w:t>
            </w:r>
            <w:r>
              <w:rPr>
                <w:rFonts w:hint="eastAsia" w:ascii="宋体" w:hAnsi="宋体" w:cs="宋体"/>
                <w:color w:val="000000"/>
              </w:rPr>
              <w:t>（</w:t>
            </w:r>
            <w:r>
              <w:rPr>
                <w:color w:val="000000"/>
              </w:rPr>
              <w:t>HJ</w:t>
            </w:r>
            <w:r>
              <w:rPr>
                <w:rFonts w:hint="eastAsia"/>
                <w:color w:val="000000"/>
                <w:lang w:val="en-US" w:eastAsia="zh-CN"/>
              </w:rPr>
              <w:t>945</w:t>
            </w:r>
            <w:r>
              <w:rPr>
                <w:color w:val="000000"/>
              </w:rPr>
              <w:t>-201</w:t>
            </w:r>
            <w:r>
              <w:rPr>
                <w:rFonts w:hint="eastAsia"/>
                <w:color w:val="000000"/>
                <w:lang w:val="en-US" w:eastAsia="zh-CN"/>
              </w:rPr>
              <w:t>8</w:t>
            </w:r>
            <w:r>
              <w:rPr>
                <w:rFonts w:hint="eastAsia" w:ascii="宋体" w:hAnsi="宋体" w:cs="宋体"/>
                <w:color w:val="000000"/>
              </w:rPr>
              <w:t>）</w:t>
            </w:r>
            <w:r>
              <w:rPr>
                <w:rFonts w:hint="default" w:ascii="Times New Roman" w:hAnsi="Times New Roman" w:eastAsia="宋体" w:cs="Times New Roman"/>
              </w:rPr>
              <w:t>中</w:t>
            </w:r>
            <w:r>
              <w:rPr>
                <w:rFonts w:hint="default" w:ascii="Times New Roman" w:hAnsi="Times New Roman" w:eastAsia="宋体" w:cs="Times New Roman"/>
                <w:sz w:val="24"/>
                <w:szCs w:val="24"/>
              </w:rPr>
              <w:t>废气自行监测计划实</w:t>
            </w:r>
            <w:r>
              <w:rPr>
                <w:rFonts w:hint="default" w:ascii="宋体" w:hAnsi="宋体" w:eastAsia="宋体" w:cs="宋体"/>
                <w:sz w:val="24"/>
                <w:szCs w:val="24"/>
              </w:rPr>
              <w:t>施</w:t>
            </w:r>
            <w:r>
              <w:rPr>
                <w:rFonts w:hint="eastAsia" w:ascii="宋体" w:hAnsi="宋体" w:eastAsia="宋体" w:cs="宋体"/>
                <w:sz w:val="24"/>
                <w:szCs w:val="24"/>
                <w:lang w:eastAsia="zh-CN"/>
              </w:rPr>
              <w:t>，</w:t>
            </w:r>
            <w:r>
              <w:rPr>
                <w:rFonts w:hint="default" w:ascii="宋体" w:hAnsi="宋体" w:eastAsia="宋体" w:cs="宋体"/>
                <w:sz w:val="24"/>
                <w:szCs w:val="24"/>
              </w:rPr>
              <w:t>项目废气监测计划</w:t>
            </w:r>
            <w:r>
              <w:rPr>
                <w:rFonts w:hint="eastAsia" w:ascii="宋体" w:hAnsi="宋体" w:cs="宋体"/>
                <w:sz w:val="24"/>
                <w:szCs w:val="24"/>
                <w:lang w:val="en-US" w:eastAsia="zh-CN"/>
              </w:rPr>
              <w:t>见</w:t>
            </w:r>
            <w:r>
              <w:rPr>
                <w:rFonts w:hint="default" w:ascii="宋体" w:hAnsi="宋体" w:eastAsia="宋体" w:cs="宋体"/>
                <w:sz w:val="24"/>
                <w:szCs w:val="24"/>
              </w:rPr>
              <w:t>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rPr>
            </w:pPr>
            <w:r>
              <w:rPr>
                <w:rFonts w:hint="default" w:ascii="Times New Roman" w:hAnsi="Times New Roman" w:cs="Times New Roman"/>
                <w:b/>
                <w:bCs/>
              </w:rPr>
              <w:t>表4-</w:t>
            </w:r>
            <w:r>
              <w:rPr>
                <w:rFonts w:hint="eastAsia" w:ascii="Times New Roman" w:hAnsi="Times New Roman" w:cs="Times New Roman"/>
                <w:b/>
                <w:bCs/>
                <w:lang w:val="en-US" w:eastAsia="zh-CN"/>
              </w:rPr>
              <w:t>5</w:t>
            </w:r>
            <w:r>
              <w:rPr>
                <w:rFonts w:hint="default" w:ascii="Times New Roman" w:hAnsi="Times New Roman" w:cs="Times New Roman"/>
                <w:b/>
                <w:bCs/>
              </w:rPr>
              <w:t xml:space="preserve">  </w:t>
            </w:r>
            <w:r>
              <w:rPr>
                <w:rFonts w:hint="eastAsia" w:ascii="Times New Roman" w:hAnsi="Times New Roman" w:cs="Times New Roman"/>
                <w:b/>
                <w:bCs/>
                <w:lang w:val="en-US" w:eastAsia="zh-CN"/>
              </w:rPr>
              <w:t>有</w:t>
            </w:r>
            <w:r>
              <w:rPr>
                <w:rFonts w:hint="eastAsia" w:ascii="Times New Roman" w:hAnsi="Times New Roman" w:cs="Times New Roman"/>
                <w:b/>
                <w:bCs/>
                <w:sz w:val="24"/>
                <w:szCs w:val="24"/>
                <w:lang w:val="en-US" w:eastAsia="zh-CN"/>
              </w:rPr>
              <w:t>组织</w:t>
            </w:r>
            <w:r>
              <w:rPr>
                <w:rFonts w:hint="default" w:ascii="Times New Roman" w:hAnsi="Times New Roman" w:cs="Times New Roman"/>
                <w:b/>
                <w:bCs/>
              </w:rPr>
              <w:t>废气监测一览表</w:t>
            </w:r>
          </w:p>
          <w:tbl>
            <w:tblPr>
              <w:tblStyle w:val="25"/>
              <w:tblW w:w="7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706"/>
              <w:gridCol w:w="675"/>
              <w:gridCol w:w="998"/>
              <w:gridCol w:w="915"/>
              <w:gridCol w:w="1176"/>
              <w:gridCol w:w="908"/>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2"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bCs/>
                      <w:sz w:val="21"/>
                      <w:szCs w:val="21"/>
                    </w:rPr>
                  </w:pPr>
                  <w:r>
                    <w:rPr>
                      <w:rFonts w:hint="eastAsia" w:ascii="Times New Roman" w:hAnsi="Times New Roman" w:eastAsia="宋体" w:cs="Times New Roman"/>
                      <w:b/>
                      <w:bCs/>
                      <w:kern w:val="0"/>
                      <w:sz w:val="21"/>
                      <w:szCs w:val="21"/>
                      <w:lang w:val="en-US" w:eastAsia="zh-CN" w:bidi="ar-SA"/>
                    </w:rPr>
                    <w:t>序号</w:t>
                  </w:r>
                </w:p>
              </w:tc>
              <w:tc>
                <w:tcPr>
                  <w:tcW w:w="70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监测位置</w:t>
                  </w:r>
                </w:p>
              </w:tc>
              <w:tc>
                <w:tcPr>
                  <w:tcW w:w="67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点位布设</w:t>
                  </w:r>
                </w:p>
              </w:tc>
              <w:tc>
                <w:tcPr>
                  <w:tcW w:w="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监测内容</w:t>
                  </w:r>
                </w:p>
              </w:tc>
              <w:tc>
                <w:tcPr>
                  <w:tcW w:w="91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污染物名称</w:t>
                  </w:r>
                </w:p>
              </w:tc>
              <w:tc>
                <w:tcPr>
                  <w:tcW w:w="117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手工监测采样方法及个数</w:t>
                  </w:r>
                </w:p>
              </w:tc>
              <w:tc>
                <w:tcPr>
                  <w:tcW w:w="9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监测频次</w:t>
                  </w:r>
                </w:p>
              </w:tc>
              <w:tc>
                <w:tcPr>
                  <w:tcW w:w="18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2" w:type="dxa"/>
                  <w:noWrap w:val="0"/>
                  <w:vAlign w:val="center"/>
                </w:tcPr>
                <w:p>
                  <w:pPr>
                    <w:pStyle w:val="10"/>
                    <w:keepNext w:val="0"/>
                    <w:keepLines w:val="0"/>
                    <w:suppressLineNumbers w:val="0"/>
                    <w:spacing w:beforeAutospacing="0" w:afterAutospacing="0" w:line="240" w:lineRule="auto"/>
                    <w:ind w:left="0" w:right="113" w:right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w:t>
                  </w:r>
                </w:p>
              </w:tc>
              <w:tc>
                <w:tcPr>
                  <w:tcW w:w="70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2"/>
                      <w:szCs w:val="20"/>
                      <w:lang w:val="en-US" w:eastAsia="zh-CN"/>
                    </w:rPr>
                  </w:pPr>
                  <w:r>
                    <w:rPr>
                      <w:rFonts w:hint="eastAsia" w:ascii="Times New Roman" w:hAnsi="Times New Roman" w:cs="Times New Roman"/>
                      <w:sz w:val="22"/>
                      <w:szCs w:val="20"/>
                    </w:rPr>
                    <w:t>DA00</w:t>
                  </w:r>
                  <w:r>
                    <w:rPr>
                      <w:rFonts w:hint="eastAsia" w:cs="Times New Roman"/>
                      <w:sz w:val="22"/>
                      <w:szCs w:val="20"/>
                      <w:lang w:val="en-US" w:eastAsia="zh-CN"/>
                    </w:rPr>
                    <w:t>1</w:t>
                  </w:r>
                </w:p>
              </w:tc>
              <w:tc>
                <w:tcPr>
                  <w:tcW w:w="67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排气口</w:t>
                  </w:r>
                </w:p>
              </w:tc>
              <w:tc>
                <w:tcPr>
                  <w:tcW w:w="99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sz w:val="21"/>
                      <w:szCs w:val="21"/>
                    </w:rPr>
                  </w:pPr>
                  <w:r>
                    <w:rPr>
                      <w:rFonts w:hint="default" w:ascii="Times New Roman" w:hAnsi="Times New Roman" w:eastAsia="宋体" w:cs="Times New Roman"/>
                      <w:sz w:val="21"/>
                      <w:szCs w:val="21"/>
                    </w:rPr>
                    <w:t>烟气流速、烟气温度、烟气量、烟气压力</w:t>
                  </w:r>
                </w:p>
              </w:tc>
              <w:tc>
                <w:tcPr>
                  <w:tcW w:w="91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sz w:val="21"/>
                      <w:szCs w:val="21"/>
                      <w:lang w:eastAsia="zh-CN"/>
                    </w:rPr>
                  </w:pPr>
                  <w:r>
                    <w:rPr>
                      <w:rFonts w:hint="default" w:ascii="Times New Roman" w:hAnsi="Times New Roman" w:cs="Times New Roman"/>
                      <w:sz w:val="21"/>
                      <w:szCs w:val="21"/>
                      <w:lang w:val="en-US" w:eastAsia="zh-CN"/>
                    </w:rPr>
                    <w:t>颗粒物</w:t>
                  </w:r>
                </w:p>
              </w:tc>
              <w:tc>
                <w:tcPr>
                  <w:tcW w:w="117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sz w:val="21"/>
                      <w:szCs w:val="21"/>
                    </w:rPr>
                  </w:pPr>
                  <w:r>
                    <w:rPr>
                      <w:rFonts w:hint="default" w:ascii="Times New Roman" w:hAnsi="Times New Roman" w:eastAsia="宋体" w:cs="Times New Roman"/>
                      <w:sz w:val="21"/>
                      <w:szCs w:val="21"/>
                    </w:rPr>
                    <w:t>非连续采样至少</w:t>
                  </w: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rPr>
                    <w:t>个</w:t>
                  </w:r>
                </w:p>
              </w:tc>
              <w:tc>
                <w:tcPr>
                  <w:tcW w:w="90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z w:val="21"/>
                      <w:szCs w:val="21"/>
                    </w:rPr>
                  </w:pPr>
                  <w:r>
                    <w:rPr>
                      <w:rFonts w:hint="eastAsia" w:ascii="Times New Roman" w:hAnsi="Times New Roman" w:cs="Times New Roman"/>
                      <w:sz w:val="21"/>
                      <w:szCs w:val="21"/>
                    </w:rPr>
                    <w:t>1次/年</w:t>
                  </w:r>
                </w:p>
              </w:tc>
              <w:tc>
                <w:tcPr>
                  <w:tcW w:w="1852" w:type="dxa"/>
                  <w:noWrap w:val="0"/>
                  <w:vAlign w:val="center"/>
                </w:tcPr>
                <w:p>
                  <w:pPr>
                    <w:pStyle w:val="10"/>
                    <w:keepNext w:val="0"/>
                    <w:keepLines w:val="0"/>
                    <w:suppressLineNumbers w:val="0"/>
                    <w:spacing w:beforeAutospacing="0" w:afterAutospacing="0" w:line="240" w:lineRule="auto"/>
                    <w:ind w:left="0" w:leftChars="0" w:right="113"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固定污染源排气中</w:t>
                  </w:r>
                  <w:r>
                    <w:rPr>
                      <w:rFonts w:hint="eastAsia" w:cs="Times New Roman"/>
                      <w:sz w:val="21"/>
                      <w:szCs w:val="21"/>
                      <w:lang w:eastAsia="zh-CN"/>
                    </w:rPr>
                    <w:t>挥发性有机物</w:t>
                  </w:r>
                  <w:r>
                    <w:rPr>
                      <w:rFonts w:hint="default" w:ascii="Times New Roman" w:hAnsi="Times New Roman" w:eastAsia="宋体" w:cs="Times New Roman"/>
                      <w:sz w:val="21"/>
                      <w:szCs w:val="21"/>
                    </w:rPr>
                    <w:t>的测定气相色谱法HJ/T38-1999</w:t>
                  </w:r>
                </w:p>
              </w:tc>
            </w:tr>
          </w:tbl>
          <w:p>
            <w:pPr>
              <w:pStyle w:val="10"/>
              <w:keepNext w:val="0"/>
              <w:keepLines w:val="0"/>
              <w:suppressLineNumbers w:val="0"/>
              <w:spacing w:beforeAutospacing="0" w:afterAutospacing="0"/>
              <w:ind w:left="0"/>
              <w:jc w:val="center"/>
              <w:rPr>
                <w:rFonts w:hint="eastAsia" w:ascii="Times New Roman" w:hAnsi="Times New Roman" w:cs="Times New Roman"/>
                <w:sz w:val="24"/>
                <w:szCs w:val="24"/>
                <w:vertAlign w:val="baseline"/>
              </w:rPr>
            </w:pPr>
            <w:r>
              <w:rPr>
                <w:rFonts w:hint="default" w:ascii="Times New Roman" w:hAnsi="Times New Roman" w:cs="Times New Roman"/>
                <w:b/>
                <w:bCs/>
                <w:sz w:val="24"/>
                <w:szCs w:val="24"/>
              </w:rPr>
              <w:t>表4-</w:t>
            </w:r>
            <w:r>
              <w:rPr>
                <w:rFonts w:hint="eastAsia" w:ascii="Times New Roman" w:hAnsi="Times New Roman" w:cs="Times New Roman"/>
                <w:b/>
                <w:bCs/>
                <w:sz w:val="24"/>
                <w:szCs w:val="24"/>
                <w:lang w:val="en-US" w:eastAsia="zh-CN"/>
              </w:rPr>
              <w:t>6</w:t>
            </w:r>
            <w:r>
              <w:rPr>
                <w:rFonts w:hint="default"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无组织</w:t>
            </w:r>
            <w:r>
              <w:rPr>
                <w:rFonts w:hint="default" w:ascii="Times New Roman" w:hAnsi="Times New Roman" w:cs="Times New Roman"/>
                <w:b/>
                <w:bCs/>
                <w:sz w:val="24"/>
                <w:szCs w:val="24"/>
              </w:rPr>
              <w:t>废气监测一览表</w:t>
            </w:r>
          </w:p>
          <w:tbl>
            <w:tblPr>
              <w:tblStyle w:val="26"/>
              <w:tblW w:w="7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15"/>
              <w:gridCol w:w="1193"/>
              <w:gridCol w:w="1177"/>
              <w:gridCol w:w="847"/>
              <w:gridCol w:w="1092"/>
              <w:gridCol w:w="720"/>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序号</w:t>
                  </w:r>
                </w:p>
              </w:tc>
              <w:tc>
                <w:tcPr>
                  <w:tcW w:w="81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监测位置</w:t>
                  </w:r>
                </w:p>
              </w:tc>
              <w:tc>
                <w:tcPr>
                  <w:tcW w:w="119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点位布设</w:t>
                  </w:r>
                </w:p>
              </w:tc>
              <w:tc>
                <w:tcPr>
                  <w:tcW w:w="117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监测内容</w:t>
                  </w:r>
                </w:p>
              </w:tc>
              <w:tc>
                <w:tcPr>
                  <w:tcW w:w="84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污染物名称</w:t>
                  </w:r>
                </w:p>
              </w:tc>
              <w:tc>
                <w:tcPr>
                  <w:tcW w:w="10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手工监测采样方法及个数</w:t>
                  </w:r>
                </w:p>
              </w:tc>
              <w:tc>
                <w:tcPr>
                  <w:tcW w:w="72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监测频次</w:t>
                  </w:r>
                </w:p>
              </w:tc>
              <w:tc>
                <w:tcPr>
                  <w:tcW w:w="148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 w:type="dxa"/>
                  <w:noWrap w:val="0"/>
                  <w:vAlign w:val="center"/>
                </w:tcPr>
                <w:p>
                  <w:pPr>
                    <w:pStyle w:val="10"/>
                    <w:keepNext w:val="0"/>
                    <w:keepLines w:val="0"/>
                    <w:suppressLineNumbers w:val="0"/>
                    <w:spacing w:beforeAutospacing="0" w:afterAutospacing="0" w:line="240" w:lineRule="auto"/>
                    <w:ind w:left="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w:t>
                  </w:r>
                </w:p>
              </w:tc>
              <w:tc>
                <w:tcPr>
                  <w:tcW w:w="815" w:type="dxa"/>
                  <w:noWrap w:val="0"/>
                  <w:vAlign w:val="center"/>
                </w:tcPr>
                <w:p>
                  <w:pPr>
                    <w:pStyle w:val="10"/>
                    <w:keepNext w:val="0"/>
                    <w:keepLines w:val="0"/>
                    <w:suppressLineNumbers w:val="0"/>
                    <w:spacing w:beforeAutospacing="0" w:afterAutospacing="0" w:line="240" w:lineRule="auto"/>
                    <w:ind w:left="0" w:right="113" w:rightChars="0"/>
                    <w:jc w:val="center"/>
                    <w:rPr>
                      <w:rFonts w:hint="eastAsia" w:ascii="Times New Roman" w:hAnsi="Times New Roman" w:eastAsia="宋体" w:cs="Times New Roman"/>
                      <w:kern w:val="0"/>
                      <w:sz w:val="21"/>
                      <w:szCs w:val="21"/>
                      <w:lang w:val="en-US" w:eastAsia="zh-CN" w:bidi="ar-SA"/>
                    </w:rPr>
                  </w:pPr>
                  <w:r>
                    <w:rPr>
                      <w:rFonts w:hint="eastAsia"/>
                      <w:sz w:val="21"/>
                      <w:szCs w:val="21"/>
                    </w:rPr>
                    <w:t>厂界</w:t>
                  </w:r>
                </w:p>
              </w:tc>
              <w:tc>
                <w:tcPr>
                  <w:tcW w:w="1193" w:type="dxa"/>
                  <w:noWrap w:val="0"/>
                  <w:vAlign w:val="center"/>
                </w:tcPr>
                <w:p>
                  <w:pPr>
                    <w:pStyle w:val="10"/>
                    <w:keepNext w:val="0"/>
                    <w:keepLines w:val="0"/>
                    <w:suppressLineNumbers w:val="0"/>
                    <w:spacing w:beforeAutospacing="0" w:afterAutospacing="0" w:line="240" w:lineRule="auto"/>
                    <w:ind w:left="0" w:right="113" w:rightChars="0"/>
                    <w:jc w:val="center"/>
                    <w:rPr>
                      <w:rFonts w:hint="eastAsia" w:ascii="Times New Roman" w:hAnsi="Times New Roman" w:eastAsia="宋体" w:cs="Times New Roman"/>
                      <w:kern w:val="0"/>
                      <w:sz w:val="21"/>
                      <w:szCs w:val="21"/>
                      <w:lang w:val="en-US" w:eastAsia="zh-CN" w:bidi="ar-SA"/>
                    </w:rPr>
                  </w:pPr>
                  <w:r>
                    <w:rPr>
                      <w:rFonts w:hint="eastAsia"/>
                      <w:sz w:val="21"/>
                      <w:szCs w:val="21"/>
                    </w:rPr>
                    <w:t>上风向1个对照点下风向3个监测点</w:t>
                  </w:r>
                </w:p>
              </w:tc>
              <w:tc>
                <w:tcPr>
                  <w:tcW w:w="1177" w:type="dxa"/>
                  <w:noWrap w:val="0"/>
                  <w:vAlign w:val="center"/>
                </w:tcPr>
                <w:p>
                  <w:pPr>
                    <w:pStyle w:val="10"/>
                    <w:keepNext w:val="0"/>
                    <w:keepLines w:val="0"/>
                    <w:suppressLineNumbers w:val="0"/>
                    <w:spacing w:beforeAutospacing="0" w:afterAutospacing="0" w:line="240" w:lineRule="auto"/>
                    <w:ind w:left="0" w:right="113" w:rightChars="0"/>
                    <w:jc w:val="center"/>
                    <w:rPr>
                      <w:rFonts w:hint="eastAsia" w:ascii="Times New Roman" w:hAnsi="Times New Roman" w:eastAsia="宋体" w:cs="Times New Roman"/>
                      <w:kern w:val="0"/>
                      <w:sz w:val="21"/>
                      <w:szCs w:val="21"/>
                      <w:lang w:val="en-US" w:eastAsia="zh-CN" w:bidi="ar-SA"/>
                    </w:rPr>
                  </w:pPr>
                  <w:r>
                    <w:rPr>
                      <w:rFonts w:hint="eastAsia"/>
                      <w:sz w:val="21"/>
                      <w:szCs w:val="21"/>
                    </w:rPr>
                    <w:t>温度，湿度，气压，风速，风向</w:t>
                  </w:r>
                </w:p>
              </w:tc>
              <w:tc>
                <w:tcPr>
                  <w:tcW w:w="847" w:type="dxa"/>
                  <w:noWrap w:val="0"/>
                  <w:vAlign w:val="center"/>
                </w:tcPr>
                <w:p>
                  <w:pPr>
                    <w:pStyle w:val="10"/>
                    <w:keepNext w:val="0"/>
                    <w:keepLines w:val="0"/>
                    <w:suppressLineNumbers w:val="0"/>
                    <w:spacing w:beforeAutospacing="0" w:afterAutospacing="0" w:line="240" w:lineRule="auto"/>
                    <w:ind w:left="0" w:right="113" w:rightChars="0"/>
                    <w:jc w:val="center"/>
                    <w:rPr>
                      <w:rFonts w:hint="eastAsia" w:ascii="Times New Roman" w:hAnsi="Times New Roman" w:eastAsia="宋体" w:cs="Times New Roman"/>
                      <w:kern w:val="0"/>
                      <w:sz w:val="21"/>
                      <w:szCs w:val="21"/>
                      <w:lang w:val="en-US" w:eastAsia="zh-CN" w:bidi="ar-SA"/>
                    </w:rPr>
                  </w:pPr>
                  <w:r>
                    <w:rPr>
                      <w:rFonts w:hint="eastAsia"/>
                      <w:sz w:val="21"/>
                      <w:szCs w:val="21"/>
                    </w:rPr>
                    <w:t>颗粒物</w:t>
                  </w:r>
                </w:p>
              </w:tc>
              <w:tc>
                <w:tcPr>
                  <w:tcW w:w="1092" w:type="dxa"/>
                  <w:noWrap w:val="0"/>
                  <w:vAlign w:val="center"/>
                </w:tcPr>
                <w:p>
                  <w:pPr>
                    <w:pStyle w:val="10"/>
                    <w:keepNext w:val="0"/>
                    <w:keepLines w:val="0"/>
                    <w:suppressLineNumbers w:val="0"/>
                    <w:spacing w:beforeAutospacing="0" w:afterAutospacing="0" w:line="240" w:lineRule="auto"/>
                    <w:ind w:left="0" w:right="113" w:rightChars="0"/>
                    <w:jc w:val="center"/>
                    <w:rPr>
                      <w:rFonts w:hint="default" w:ascii="Times New Roman" w:hAnsi="Times New Roman" w:eastAsia="宋体" w:cs="Times New Roman"/>
                      <w:kern w:val="0"/>
                      <w:sz w:val="21"/>
                      <w:szCs w:val="21"/>
                      <w:lang w:val="en-US" w:eastAsia="zh-CN" w:bidi="ar-SA"/>
                    </w:rPr>
                  </w:pPr>
                  <w:r>
                    <w:rPr>
                      <w:rFonts w:hint="eastAsia"/>
                      <w:sz w:val="21"/>
                      <w:szCs w:val="21"/>
                    </w:rPr>
                    <w:t>连续采样</w:t>
                  </w:r>
                </w:p>
              </w:tc>
              <w:tc>
                <w:tcPr>
                  <w:tcW w:w="720" w:type="dxa"/>
                  <w:noWrap w:val="0"/>
                  <w:vAlign w:val="center"/>
                </w:tcPr>
                <w:p>
                  <w:pPr>
                    <w:pStyle w:val="10"/>
                    <w:keepNext w:val="0"/>
                    <w:keepLines w:val="0"/>
                    <w:suppressLineNumbers w:val="0"/>
                    <w:spacing w:beforeAutospacing="0" w:afterAutospacing="0" w:line="240" w:lineRule="auto"/>
                    <w:ind w:left="0" w:right="113" w:rightChars="0"/>
                    <w:jc w:val="center"/>
                    <w:rPr>
                      <w:rFonts w:hint="default" w:ascii="Times New Roman" w:hAnsi="Times New Roman" w:eastAsia="宋体" w:cs="Times New Roman"/>
                      <w:kern w:val="0"/>
                      <w:sz w:val="21"/>
                      <w:szCs w:val="21"/>
                      <w:lang w:val="en-US" w:eastAsia="zh-CN" w:bidi="ar-SA"/>
                    </w:rPr>
                  </w:pPr>
                  <w:r>
                    <w:rPr>
                      <w:rFonts w:hint="eastAsia"/>
                      <w:sz w:val="21"/>
                      <w:szCs w:val="21"/>
                    </w:rPr>
                    <w:t>1次/年</w:t>
                  </w:r>
                </w:p>
              </w:tc>
              <w:tc>
                <w:tcPr>
                  <w:tcW w:w="1487" w:type="dxa"/>
                  <w:noWrap w:val="0"/>
                  <w:vAlign w:val="center"/>
                </w:tcPr>
                <w:p>
                  <w:pPr>
                    <w:pStyle w:val="10"/>
                    <w:keepNext w:val="0"/>
                    <w:keepLines w:val="0"/>
                    <w:suppressLineNumbers w:val="0"/>
                    <w:spacing w:beforeAutospacing="0" w:afterAutospacing="0" w:line="240" w:lineRule="auto"/>
                    <w:ind w:left="0" w:right="113" w:rightChars="0"/>
                    <w:jc w:val="center"/>
                    <w:rPr>
                      <w:rFonts w:hint="eastAsia" w:ascii="Times New Roman" w:hAnsi="Times New Roman" w:eastAsia="宋体" w:cs="Times New Roman"/>
                      <w:kern w:val="0"/>
                      <w:sz w:val="21"/>
                      <w:szCs w:val="21"/>
                      <w:lang w:val="en-US" w:eastAsia="zh-CN" w:bidi="ar-SA"/>
                    </w:rPr>
                  </w:pPr>
                  <w:r>
                    <w:rPr>
                      <w:rFonts w:hint="eastAsia"/>
                      <w:sz w:val="21"/>
                      <w:szCs w:val="21"/>
                    </w:rPr>
                    <w:t>环境空气 总悬浮颗粒物的测定 重量法 GB/T 15432-1995</w:t>
                  </w:r>
                </w:p>
              </w:tc>
            </w:tr>
          </w:tbl>
          <w:p>
            <w:pPr>
              <w:pStyle w:val="32"/>
              <w:autoSpaceDE w:val="0"/>
              <w:spacing w:line="360" w:lineRule="auto"/>
              <w:ind w:firstLine="482" w:firstLineChars="200"/>
              <w:rPr>
                <w:b/>
                <w:bCs/>
              </w:rPr>
            </w:pPr>
            <w:r>
              <w:rPr>
                <w:b/>
                <w:bCs/>
              </w:rPr>
              <w:t>二、水污染</w:t>
            </w:r>
          </w:p>
          <w:p>
            <w:pPr>
              <w:spacing w:line="360" w:lineRule="auto"/>
              <w:ind w:firstLine="480"/>
            </w:pPr>
            <w:r>
              <w:t>1、</w:t>
            </w:r>
            <w:r>
              <w:rPr>
                <w:rFonts w:hint="eastAsia"/>
                <w:lang w:eastAsia="zh-CN"/>
              </w:rPr>
              <w:t>本项目一期工程</w:t>
            </w:r>
            <w:r>
              <w:t>运营期</w:t>
            </w:r>
            <w:r>
              <w:rPr>
                <w:rFonts w:ascii="宋体" w:hAnsi="宋体" w:cs="宋体"/>
              </w:rPr>
              <w:t>产生的废水主要有生活污水和生产废水</w:t>
            </w:r>
            <w:r>
              <w:t>。</w:t>
            </w:r>
          </w:p>
          <w:p>
            <w:pPr>
              <w:spacing w:line="360" w:lineRule="auto"/>
              <w:ind w:firstLine="480" w:firstLineChars="200"/>
              <w:jc w:val="left"/>
              <w:rPr>
                <w:rFonts w:hint="default" w:ascii="宋体" w:hAnsi="宋体" w:cs="宋体"/>
                <w:sz w:val="24"/>
                <w:szCs w:val="24"/>
              </w:rPr>
            </w:pPr>
            <w:r>
              <w:rPr>
                <w:rFonts w:hint="eastAsia" w:cs="Times New Roman"/>
                <w:bCs/>
                <w:sz w:val="24"/>
                <w:lang w:eastAsia="zh-CN"/>
              </w:rPr>
              <w:t>（</w:t>
            </w:r>
            <w:r>
              <w:rPr>
                <w:rFonts w:hint="eastAsia" w:cs="Times New Roman"/>
                <w:bCs/>
                <w:sz w:val="24"/>
                <w:lang w:val="en-US" w:eastAsia="zh-CN"/>
              </w:rPr>
              <w:t>1</w:t>
            </w:r>
            <w:r>
              <w:rPr>
                <w:rFonts w:hint="eastAsia" w:cs="Times New Roman"/>
                <w:bCs/>
                <w:sz w:val="24"/>
                <w:lang w:eastAsia="zh-CN"/>
              </w:rPr>
              <w:t>）</w:t>
            </w:r>
            <w:r>
              <w:rPr>
                <w:rFonts w:hint="default" w:ascii="Times New Roman" w:hAnsi="Times New Roman" w:cs="Times New Roman"/>
                <w:bCs/>
                <w:sz w:val="24"/>
              </w:rPr>
              <w:t>生活</w:t>
            </w:r>
            <w:r>
              <w:rPr>
                <w:rFonts w:hint="default" w:ascii="宋体" w:hAnsi="宋体" w:cs="宋体"/>
                <w:sz w:val="24"/>
                <w:szCs w:val="24"/>
              </w:rPr>
              <w:t>污水</w:t>
            </w:r>
          </w:p>
          <w:p>
            <w:pPr>
              <w:spacing w:line="360" w:lineRule="auto"/>
              <w:ind w:firstLine="480" w:firstLineChars="200"/>
              <w:jc w:val="left"/>
              <w:rPr>
                <w:rFonts w:eastAsiaTheme="minorEastAsia"/>
              </w:rPr>
            </w:pPr>
            <w:r>
              <w:rPr>
                <w:rFonts w:hint="eastAsia"/>
                <w:lang w:eastAsia="zh-CN"/>
              </w:rPr>
              <w:t>本项目一期工程</w:t>
            </w:r>
            <w:r>
              <w:t>劳动定员</w:t>
            </w:r>
            <w:r>
              <w:rPr>
                <w:rFonts w:hint="eastAsia"/>
                <w:lang w:val="en-US" w:eastAsia="zh-CN"/>
              </w:rPr>
              <w:t>15</w:t>
            </w:r>
            <w:r>
              <w:rPr>
                <w:rFonts w:hint="eastAsia"/>
              </w:rPr>
              <w:t>0</w:t>
            </w:r>
            <w:r>
              <w:t>人，厂区不提供食宿。根据《安徽省行业用水定额》（DB34</w:t>
            </w:r>
            <w:r>
              <w:rPr>
                <w:kern w:val="2"/>
              </w:rPr>
              <w:t>/</w:t>
            </w:r>
            <w:r>
              <w:t>T679-2019），员工用水定额按60L/人·d计算，生活用水量为</w:t>
            </w:r>
            <w:r>
              <w:rPr>
                <w:rFonts w:hint="eastAsia"/>
                <w:lang w:val="en-US" w:eastAsia="zh-CN"/>
              </w:rPr>
              <w:t>270</w:t>
            </w:r>
            <w:r>
              <w:rPr>
                <w:rFonts w:hint="eastAsia"/>
              </w:rPr>
              <w:t>0</w:t>
            </w:r>
            <w:r>
              <w:t>t/a，污水产生量按照用水量80%计算，则生活污水产生量为</w:t>
            </w:r>
            <w:r>
              <w:rPr>
                <w:rFonts w:hint="eastAsia"/>
                <w:lang w:val="en-US" w:eastAsia="zh-CN"/>
              </w:rPr>
              <w:t>2160</w:t>
            </w:r>
            <w:r>
              <w:t>t/a；</w:t>
            </w:r>
          </w:p>
          <w:p>
            <w:pPr>
              <w:keepNext w:val="0"/>
              <w:keepLines w:val="0"/>
              <w:suppressLineNumbers w:val="0"/>
              <w:spacing w:before="0" w:beforeAutospacing="0" w:after="0" w:afterAutospacing="0" w:line="360" w:lineRule="auto"/>
              <w:ind w:left="0" w:right="0" w:firstLine="480" w:firstLineChars="200"/>
              <w:jc w:val="left"/>
              <w:rPr>
                <w:rFonts w:hint="eastAsia"/>
                <w:bCs/>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ascii="宋体" w:hAnsi="宋体" w:cs="宋体"/>
              </w:rPr>
              <w:t>生产</w:t>
            </w:r>
            <w:r>
              <w:rPr>
                <w:rFonts w:hint="default" w:ascii="Times New Roman" w:hAnsi="Times New Roman" w:eastAsia="宋体" w:cs="Times New Roman"/>
                <w:kern w:val="2"/>
                <w:sz w:val="24"/>
                <w:szCs w:val="24"/>
                <w:lang w:val="en-US" w:eastAsia="zh-CN" w:bidi="ar-SA"/>
              </w:rPr>
              <w:t>废水</w:t>
            </w:r>
          </w:p>
          <w:p>
            <w:pPr>
              <w:spacing w:line="360" w:lineRule="auto"/>
              <w:ind w:firstLine="480" w:firstLineChars="200"/>
              <w:rPr>
                <w:sz w:val="24"/>
                <w:szCs w:val="24"/>
              </w:rPr>
            </w:pPr>
            <w:r>
              <w:rPr>
                <w:rFonts w:hint="eastAsia" w:ascii="宋体" w:cs="宋体"/>
              </w:rPr>
              <w:t>①</w:t>
            </w:r>
            <w:r>
              <w:rPr>
                <w:rFonts w:hint="eastAsia" w:cs="宋体"/>
              </w:rPr>
              <w:t>搅拌用水</w:t>
            </w:r>
            <w:r>
              <w:rPr>
                <w:rFonts w:hint="eastAsia" w:ascii="宋体" w:hAnsi="宋体" w:cs="宋体"/>
              </w:rPr>
              <w:t>：</w:t>
            </w:r>
            <w:r>
              <w:rPr>
                <w:rFonts w:hint="eastAsia" w:cs="宋体"/>
                <w:lang w:eastAsia="zh-CN"/>
              </w:rPr>
              <w:t>本项目一期工程</w:t>
            </w:r>
            <w:r>
              <w:rPr>
                <w:rFonts w:hint="eastAsia" w:cs="宋体"/>
              </w:rPr>
              <w:t>生产用水</w:t>
            </w:r>
            <w:r>
              <w:rPr>
                <w:rFonts w:hint="eastAsia" w:cs="宋体"/>
                <w:sz w:val="24"/>
                <w:szCs w:val="24"/>
              </w:rPr>
              <w:t>主要为配料搅拌用水，搅拌用水消耗</w:t>
            </w:r>
            <w:r>
              <w:rPr>
                <w:rFonts w:hint="eastAsia" w:cs="宋体"/>
                <w:sz w:val="24"/>
                <w:szCs w:val="24"/>
                <w:lang w:val="en-US" w:eastAsia="zh-CN"/>
              </w:rPr>
              <w:t>参</w:t>
            </w:r>
            <w:r>
              <w:rPr>
                <w:rFonts w:hint="eastAsia" w:cs="宋体"/>
                <w:sz w:val="24"/>
                <w:szCs w:val="24"/>
              </w:rPr>
              <w:t>照混凝土</w:t>
            </w:r>
            <w:r>
              <w:rPr>
                <w:sz w:val="24"/>
                <w:szCs w:val="24"/>
              </w:rPr>
              <w:t>150kg/m</w:t>
            </w:r>
            <w:r>
              <w:rPr>
                <w:sz w:val="24"/>
                <w:szCs w:val="24"/>
                <w:vertAlign w:val="superscript"/>
              </w:rPr>
              <w:t>3</w:t>
            </w:r>
            <w:r>
              <w:rPr>
                <w:rFonts w:hint="eastAsia" w:cs="宋体"/>
                <w:sz w:val="24"/>
                <w:szCs w:val="24"/>
              </w:rPr>
              <w:t>，</w:t>
            </w:r>
            <w:r>
              <w:rPr>
                <w:rFonts w:hint="eastAsia" w:cs="宋体"/>
                <w:sz w:val="24"/>
                <w:szCs w:val="24"/>
                <w:lang w:val="en-US" w:eastAsia="zh-CN"/>
              </w:rPr>
              <w:t>则</w:t>
            </w:r>
            <w:r>
              <w:rPr>
                <w:rFonts w:hint="eastAsia" w:cs="宋体"/>
                <w:sz w:val="24"/>
                <w:szCs w:val="24"/>
              </w:rPr>
              <w:t>年工艺用水</w:t>
            </w:r>
            <w:r>
              <w:rPr>
                <w:sz w:val="24"/>
                <w:szCs w:val="24"/>
              </w:rPr>
              <w:t>6</w:t>
            </w:r>
            <w:r>
              <w:rPr>
                <w:rFonts w:hint="eastAsia" w:cs="宋体"/>
                <w:sz w:val="24"/>
                <w:szCs w:val="24"/>
              </w:rPr>
              <w:t>万</w:t>
            </w:r>
            <w:r>
              <w:rPr>
                <w:sz w:val="24"/>
                <w:szCs w:val="24"/>
              </w:rPr>
              <w:t>m</w:t>
            </w:r>
            <w:r>
              <w:rPr>
                <w:sz w:val="24"/>
                <w:szCs w:val="24"/>
                <w:vertAlign w:val="superscript"/>
              </w:rPr>
              <w:t>3</w:t>
            </w:r>
            <w:r>
              <w:rPr>
                <w:rFonts w:hint="eastAsia" w:cs="宋体"/>
                <w:sz w:val="24"/>
                <w:szCs w:val="24"/>
              </w:rPr>
              <w:t>。工艺用水为一次性用水，无废水外排。</w:t>
            </w:r>
          </w:p>
          <w:p>
            <w:pPr>
              <w:pStyle w:val="10"/>
              <w:spacing w:before="0" w:after="0" w:line="360" w:lineRule="auto"/>
              <w:ind w:right="0" w:firstLine="480" w:firstLineChars="200"/>
              <w:jc w:val="both"/>
              <w:rPr>
                <w:sz w:val="24"/>
                <w:szCs w:val="24"/>
              </w:rPr>
            </w:pPr>
            <w:r>
              <w:rPr>
                <w:rFonts w:hint="eastAsia" w:ascii="宋体" w:cs="宋体"/>
                <w:sz w:val="24"/>
                <w:szCs w:val="24"/>
              </w:rPr>
              <w:t>②</w:t>
            </w:r>
            <w:r>
              <w:rPr>
                <w:rFonts w:hint="eastAsia" w:cs="宋体"/>
                <w:sz w:val="24"/>
                <w:szCs w:val="24"/>
              </w:rPr>
              <w:t>搅拌机清洗用水</w:t>
            </w:r>
            <w:r>
              <w:rPr>
                <w:rFonts w:hint="eastAsia" w:ascii="宋体" w:hAnsi="宋体" w:cs="宋体"/>
                <w:sz w:val="24"/>
                <w:szCs w:val="24"/>
              </w:rPr>
              <w:t>：</w:t>
            </w:r>
            <w:r>
              <w:rPr>
                <w:rFonts w:hint="eastAsia" w:cs="宋体"/>
                <w:sz w:val="24"/>
                <w:szCs w:val="24"/>
              </w:rPr>
              <w:t>搅拌机在暂停停止生产时必须清洗干净，按照搅拌机每天清洗一次，清洗用水按</w:t>
            </w:r>
            <w:r>
              <w:rPr>
                <w:sz w:val="24"/>
                <w:szCs w:val="24"/>
              </w:rPr>
              <w:t>1m</w:t>
            </w:r>
            <w:r>
              <w:rPr>
                <w:sz w:val="24"/>
                <w:szCs w:val="24"/>
                <w:vertAlign w:val="superscript"/>
              </w:rPr>
              <w:t>3</w:t>
            </w:r>
            <w:r>
              <w:rPr>
                <w:sz w:val="24"/>
                <w:szCs w:val="24"/>
              </w:rPr>
              <w:t>/d</w:t>
            </w:r>
            <w:r>
              <w:rPr>
                <w:rFonts w:hint="eastAsia" w:cs="宋体"/>
                <w:sz w:val="24"/>
                <w:szCs w:val="24"/>
              </w:rPr>
              <w:t>计，年工作</w:t>
            </w:r>
            <w:r>
              <w:rPr>
                <w:sz w:val="24"/>
                <w:szCs w:val="24"/>
              </w:rPr>
              <w:t>300d</w:t>
            </w:r>
            <w:r>
              <w:rPr>
                <w:rFonts w:hint="eastAsia" w:cs="宋体"/>
                <w:sz w:val="24"/>
                <w:szCs w:val="24"/>
              </w:rPr>
              <w:t>，则搅拌主机清洗用水量为</w:t>
            </w:r>
            <w:r>
              <w:rPr>
                <w:sz w:val="24"/>
                <w:szCs w:val="24"/>
              </w:rPr>
              <w:t>300m</w:t>
            </w:r>
            <w:r>
              <w:rPr>
                <w:sz w:val="24"/>
                <w:szCs w:val="24"/>
                <w:vertAlign w:val="superscript"/>
              </w:rPr>
              <w:t>3</w:t>
            </w:r>
            <w:r>
              <w:rPr>
                <w:sz w:val="24"/>
                <w:szCs w:val="24"/>
              </w:rPr>
              <w:t>/a</w:t>
            </w:r>
            <w:r>
              <w:rPr>
                <w:rFonts w:hint="eastAsia" w:cs="宋体"/>
                <w:sz w:val="24"/>
                <w:szCs w:val="24"/>
              </w:rPr>
              <w:t>。搅拌机清洗废水按照</w:t>
            </w:r>
            <w:r>
              <w:rPr>
                <w:sz w:val="24"/>
                <w:szCs w:val="24"/>
              </w:rPr>
              <w:t>0.8</w:t>
            </w:r>
            <w:r>
              <w:rPr>
                <w:rFonts w:hint="eastAsia" w:cs="宋体"/>
                <w:sz w:val="24"/>
                <w:szCs w:val="24"/>
              </w:rPr>
              <w:t>计，则清洗废水产生量为</w:t>
            </w:r>
            <w:r>
              <w:rPr>
                <w:sz w:val="24"/>
                <w:szCs w:val="24"/>
              </w:rPr>
              <w:t>240m</w:t>
            </w:r>
            <w:r>
              <w:rPr>
                <w:sz w:val="24"/>
                <w:szCs w:val="24"/>
                <w:vertAlign w:val="superscript"/>
              </w:rPr>
              <w:t>3</w:t>
            </w:r>
            <w:r>
              <w:rPr>
                <w:sz w:val="24"/>
                <w:szCs w:val="24"/>
              </w:rPr>
              <w:t>/a</w:t>
            </w:r>
            <w:r>
              <w:rPr>
                <w:rFonts w:hint="eastAsia" w:cs="宋体"/>
                <w:sz w:val="24"/>
                <w:szCs w:val="24"/>
              </w:rPr>
              <w:t>。搅拌机清洗废水经厂区</w:t>
            </w:r>
            <w:r>
              <w:rPr>
                <w:rFonts w:hint="eastAsia" w:cs="宋体"/>
                <w:sz w:val="24"/>
                <w:szCs w:val="24"/>
                <w:lang w:val="en-US" w:eastAsia="zh-CN"/>
              </w:rPr>
              <w:t>三级</w:t>
            </w:r>
            <w:r>
              <w:rPr>
                <w:rFonts w:hint="eastAsia" w:cs="宋体"/>
                <w:sz w:val="24"/>
                <w:szCs w:val="24"/>
              </w:rPr>
              <w:t>沉淀池沉淀后回用，不外排。则需定期补充新鲜水量为</w:t>
            </w:r>
            <w:r>
              <w:rPr>
                <w:sz w:val="24"/>
                <w:szCs w:val="24"/>
              </w:rPr>
              <w:t>60m</w:t>
            </w:r>
            <w:r>
              <w:rPr>
                <w:sz w:val="24"/>
                <w:szCs w:val="24"/>
                <w:vertAlign w:val="superscript"/>
              </w:rPr>
              <w:t>3</w:t>
            </w:r>
            <w:r>
              <w:rPr>
                <w:sz w:val="24"/>
                <w:szCs w:val="24"/>
              </w:rPr>
              <w:t>/a</w:t>
            </w:r>
            <w:r>
              <w:rPr>
                <w:rFonts w:hint="eastAsia" w:cs="宋体"/>
                <w:sz w:val="24"/>
                <w:szCs w:val="24"/>
              </w:rPr>
              <w:t>。</w:t>
            </w:r>
          </w:p>
          <w:p>
            <w:pPr>
              <w:spacing w:line="360" w:lineRule="auto"/>
              <w:ind w:firstLine="480" w:firstLineChars="200"/>
              <w:rPr>
                <w:color w:val="000000"/>
                <w:sz w:val="24"/>
                <w:szCs w:val="24"/>
              </w:rPr>
            </w:pPr>
            <w:r>
              <w:rPr>
                <w:rFonts w:hint="eastAsia" w:ascii="宋体" w:cs="宋体"/>
                <w:sz w:val="24"/>
                <w:szCs w:val="24"/>
              </w:rPr>
              <w:t>③</w:t>
            </w:r>
            <w:r>
              <w:rPr>
                <w:rFonts w:hint="eastAsia" w:cs="宋体"/>
                <w:sz w:val="24"/>
                <w:szCs w:val="24"/>
              </w:rPr>
              <w:t>厂区喷淋降尘用水</w:t>
            </w:r>
            <w:r>
              <w:rPr>
                <w:rFonts w:hint="eastAsia" w:ascii="宋体" w:hAnsi="宋体" w:cs="宋体"/>
                <w:sz w:val="24"/>
                <w:szCs w:val="24"/>
              </w:rPr>
              <w:t>：</w:t>
            </w:r>
            <w:r>
              <w:rPr>
                <w:rFonts w:hint="eastAsia" w:cs="宋体"/>
                <w:color w:val="000000"/>
                <w:sz w:val="24"/>
                <w:szCs w:val="24"/>
              </w:rPr>
              <w:t>建设单位在料仓、厂区内安装喷淋洒水降尘设备，降低厂区粉尘的排放量，用水量按</w:t>
            </w:r>
            <w:r>
              <w:rPr>
                <w:color w:val="000000"/>
                <w:sz w:val="24"/>
                <w:szCs w:val="24"/>
              </w:rPr>
              <w:t>1t/d</w:t>
            </w:r>
            <w:r>
              <w:rPr>
                <w:rFonts w:hint="eastAsia" w:cs="宋体"/>
                <w:color w:val="000000"/>
                <w:sz w:val="24"/>
                <w:szCs w:val="24"/>
              </w:rPr>
              <w:t>计，则项目洒水降尘用水量为</w:t>
            </w:r>
            <w:r>
              <w:rPr>
                <w:color w:val="000000"/>
                <w:sz w:val="24"/>
                <w:szCs w:val="24"/>
              </w:rPr>
              <w:t>300t/a</w:t>
            </w:r>
            <w:r>
              <w:rPr>
                <w:rFonts w:hint="eastAsia" w:cs="宋体"/>
                <w:color w:val="000000"/>
                <w:sz w:val="24"/>
                <w:szCs w:val="24"/>
              </w:rPr>
              <w:t>。</w:t>
            </w:r>
          </w:p>
          <w:p>
            <w:pPr>
              <w:spacing w:line="360" w:lineRule="auto"/>
              <w:ind w:firstLine="480" w:firstLineChars="200"/>
            </w:pPr>
            <w:r>
              <w:rPr>
                <w:rFonts w:hint="eastAsia" w:ascii="宋体" w:hAnsi="宋体" w:cs="宋体"/>
                <w:sz w:val="24"/>
                <w:szCs w:val="24"/>
              </w:rPr>
              <w:t>④</w:t>
            </w:r>
            <w:r>
              <w:rPr>
                <w:rFonts w:hint="eastAsia" w:cs="宋体"/>
                <w:sz w:val="24"/>
                <w:szCs w:val="24"/>
              </w:rPr>
              <w:t>作业区地面冲洗用水：</w:t>
            </w:r>
            <w:r>
              <w:rPr>
                <w:rFonts w:hint="eastAsia" w:cs="宋体"/>
                <w:sz w:val="24"/>
                <w:szCs w:val="24"/>
                <w:lang w:eastAsia="zh-CN"/>
              </w:rPr>
              <w:t>本项目一期工程</w:t>
            </w:r>
            <w:r>
              <w:rPr>
                <w:rFonts w:hint="eastAsia" w:cs="宋体"/>
              </w:rPr>
              <w:t>生产车间面积</w:t>
            </w:r>
            <w:r>
              <w:rPr>
                <w:rFonts w:hint="eastAsia" w:cs="宋体"/>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000m</w:t>
            </w:r>
            <w:r>
              <w:rPr>
                <w:color w:val="000000" w:themeColor="text1"/>
                <w:vertAlign w:val="superscript"/>
                <w14:textFill>
                  <w14:solidFill>
                    <w14:schemeClr w14:val="tx1"/>
                  </w14:solidFill>
                </w14:textFill>
              </w:rPr>
              <w:t>2</w:t>
            </w:r>
            <w:r>
              <w:rPr>
                <w:rFonts w:hint="eastAsia" w:cs="宋体"/>
                <w:color w:val="000000" w:themeColor="text1"/>
                <w14:textFill>
                  <w14:solidFill>
                    <w14:schemeClr w14:val="tx1"/>
                  </w14:solidFill>
                </w14:textFill>
              </w:rPr>
              <w:t>，</w:t>
            </w:r>
            <w:r>
              <w:rPr>
                <w:rFonts w:hint="eastAsia" w:cs="宋体"/>
              </w:rPr>
              <w:t>冲洗用水量按</w:t>
            </w:r>
            <w:r>
              <w:t>1.0m</w:t>
            </w:r>
            <w:r>
              <w:rPr>
                <w:vertAlign w:val="superscript"/>
              </w:rPr>
              <w:t>3</w:t>
            </w:r>
            <w:r>
              <w:t>/100m</w:t>
            </w:r>
            <w:r>
              <w:rPr>
                <w:vertAlign w:val="superscript"/>
              </w:rPr>
              <w:t>2</w:t>
            </w:r>
            <w:r>
              <w:t>·d</w:t>
            </w:r>
            <w:r>
              <w:rPr>
                <w:rFonts w:hint="eastAsia" w:cs="宋体"/>
              </w:rPr>
              <w:t>计，则冲洗用水量为</w:t>
            </w:r>
            <w:r>
              <w:t>900t/a</w:t>
            </w:r>
            <w:r>
              <w:rPr>
                <w:rFonts w:hint="eastAsia" w:cs="宋体"/>
              </w:rPr>
              <w:t>，厂区设置</w:t>
            </w:r>
            <w:r>
              <w:rPr>
                <w:rFonts w:hint="eastAsia" w:cs="宋体"/>
                <w:lang w:val="en-US" w:eastAsia="zh-CN"/>
              </w:rPr>
              <w:t>三级</w:t>
            </w:r>
            <w:r>
              <w:rPr>
                <w:rFonts w:hint="eastAsia" w:cs="宋体"/>
              </w:rPr>
              <w:t>沉淀池，冲洗用水经沉淀池沉淀后循环利用，不外排。损耗系数按</w:t>
            </w:r>
            <w:r>
              <w:t>20%</w:t>
            </w:r>
            <w:r>
              <w:rPr>
                <w:rFonts w:hint="eastAsia" w:cs="宋体"/>
              </w:rPr>
              <w:t>计，则需定期补充新鲜水量为</w:t>
            </w:r>
            <w:r>
              <w:t>180t/a</w:t>
            </w:r>
            <w:r>
              <w:rPr>
                <w:rFonts w:hint="eastAsia" w:cs="宋体"/>
              </w:rPr>
              <w:t>。</w:t>
            </w:r>
          </w:p>
          <w:p>
            <w:pPr>
              <w:spacing w:line="360" w:lineRule="auto"/>
              <w:ind w:firstLine="480" w:firstLineChars="200"/>
            </w:pPr>
            <w:r>
              <w:rPr>
                <w:rFonts w:hint="eastAsia" w:ascii="宋体" w:hAnsi="宋体" w:cs="宋体"/>
                <w:color w:val="000000"/>
              </w:rPr>
              <w:t>⑤</w:t>
            </w:r>
            <w:r>
              <w:rPr>
                <w:rFonts w:hint="eastAsia" w:cs="宋体"/>
                <w:lang w:val="en-US" w:eastAsia="zh-CN"/>
              </w:rPr>
              <w:t>水磨机</w:t>
            </w:r>
            <w:r>
              <w:rPr>
                <w:rFonts w:hint="eastAsia" w:cs="宋体"/>
              </w:rPr>
              <w:t>用水：</w:t>
            </w:r>
            <w:r>
              <w:rPr>
                <w:rFonts w:hint="eastAsia" w:ascii="宋体" w:hAnsi="宋体" w:eastAsia="宋体" w:cs="宋体"/>
                <w:sz w:val="24"/>
                <w:szCs w:val="24"/>
                <w:lang w:eastAsia="zh-CN"/>
              </w:rPr>
              <w:t>本项目一期工程</w:t>
            </w:r>
            <w:r>
              <w:rPr>
                <w:rFonts w:ascii="宋体" w:hAnsi="宋体" w:eastAsia="宋体" w:cs="宋体"/>
                <w:sz w:val="24"/>
                <w:szCs w:val="24"/>
              </w:rPr>
              <w:t>使用水磨机进行水磨加工的时候需要用水</w:t>
            </w:r>
            <w:r>
              <w:rPr>
                <w:rFonts w:hint="eastAsia" w:cs="宋体"/>
              </w:rPr>
              <w:t>，</w:t>
            </w:r>
            <w:r>
              <w:rPr>
                <w:rFonts w:ascii="宋体" w:hAnsi="宋体" w:eastAsia="宋体" w:cs="宋体"/>
                <w:sz w:val="24"/>
                <w:szCs w:val="24"/>
              </w:rPr>
              <w:t>根据建设单位提供的资料</w:t>
            </w:r>
            <w:r>
              <w:rPr>
                <w:rFonts w:hint="eastAsia" w:ascii="宋体" w:hAnsi="宋体" w:eastAsia="宋体" w:cs="宋体"/>
                <w:sz w:val="24"/>
                <w:szCs w:val="24"/>
                <w:lang w:eastAsia="zh-CN"/>
              </w:rPr>
              <w:t>，</w:t>
            </w:r>
            <w:r>
              <w:rPr>
                <w:rFonts w:ascii="宋体" w:hAnsi="宋体" w:eastAsia="宋体" w:cs="宋体"/>
                <w:sz w:val="24"/>
                <w:szCs w:val="24"/>
              </w:rPr>
              <w:t>水磨加工</w:t>
            </w:r>
            <w:r>
              <w:rPr>
                <w:rFonts w:hint="eastAsia" w:cs="宋体"/>
              </w:rPr>
              <w:t>用水量</w:t>
            </w:r>
            <w:r>
              <w:rPr>
                <w:rFonts w:hint="eastAsia" w:cs="宋体"/>
                <w:lang w:val="en-US" w:eastAsia="zh-CN"/>
              </w:rPr>
              <w:t>约</w:t>
            </w:r>
            <w:r>
              <w:rPr>
                <w:rFonts w:hint="eastAsia" w:cs="宋体"/>
              </w:rPr>
              <w:t>为</w:t>
            </w:r>
            <w:r>
              <w:rPr>
                <w:rFonts w:hint="eastAsia" w:cs="宋体"/>
                <w:lang w:val="en-US" w:eastAsia="zh-CN"/>
              </w:rPr>
              <w:t>5</w:t>
            </w:r>
            <w:r>
              <w:rPr>
                <w:rFonts w:hint="eastAsia"/>
                <w:lang w:val="en-US" w:eastAsia="zh-CN"/>
              </w:rPr>
              <w:t>0</w:t>
            </w:r>
            <w:r>
              <w:t>t/a</w:t>
            </w:r>
            <w:r>
              <w:rPr>
                <w:rFonts w:hint="eastAsia" w:cs="宋体"/>
              </w:rPr>
              <w:t>，</w:t>
            </w:r>
            <w:r>
              <w:rPr>
                <w:rFonts w:ascii="宋体" w:hAnsi="宋体" w:eastAsia="宋体" w:cs="宋体"/>
                <w:sz w:val="24"/>
                <w:szCs w:val="24"/>
              </w:rPr>
              <w:t>由循环一体化水磨机</w:t>
            </w:r>
            <w:r>
              <w:rPr>
                <w:rFonts w:hint="eastAsia" w:cs="宋体"/>
              </w:rPr>
              <w:t>循环利用，不外排。损耗系数按</w:t>
            </w:r>
            <w:r>
              <w:rPr>
                <w:rFonts w:hint="eastAsia" w:cs="宋体"/>
                <w:lang w:val="en-US" w:eastAsia="zh-CN"/>
              </w:rPr>
              <w:t>8</w:t>
            </w:r>
            <w:r>
              <w:t>0%</w:t>
            </w:r>
            <w:r>
              <w:rPr>
                <w:rFonts w:hint="eastAsia" w:cs="宋体"/>
              </w:rPr>
              <w:t>计，则需定期补充新鲜水量为</w:t>
            </w:r>
            <w:r>
              <w:rPr>
                <w:rFonts w:hint="eastAsia" w:cs="宋体"/>
                <w:lang w:val="en-US" w:eastAsia="zh-CN"/>
              </w:rPr>
              <w:t>4</w:t>
            </w:r>
            <w:r>
              <w:t>0t/a</w:t>
            </w:r>
            <w:r>
              <w:rPr>
                <w:rFonts w:hint="eastAsia" w:cs="宋体"/>
              </w:rPr>
              <w:t>。</w:t>
            </w:r>
          </w:p>
          <w:p>
            <w:pPr>
              <w:spacing w:line="360" w:lineRule="auto"/>
              <w:ind w:firstLine="480" w:firstLineChars="200"/>
              <w:rPr>
                <w:rFonts w:hint="eastAsia" w:eastAsia="宋体"/>
                <w:bCs/>
                <w:lang w:val="en-US" w:eastAsia="zh-CN"/>
              </w:rPr>
            </w:pPr>
            <w:r>
              <w:rPr>
                <w:rFonts w:ascii="宋体" w:hAnsi="宋体" w:eastAsia="宋体" w:cs="宋体"/>
                <w:sz w:val="24"/>
                <w:szCs w:val="24"/>
              </w:rPr>
              <w:t>⑥养护用水</w:t>
            </w:r>
            <w:r>
              <w:rPr>
                <w:rFonts w:hint="eastAsia" w:ascii="宋体" w:hAnsi="宋体" w:eastAsia="宋体" w:cs="宋体"/>
                <w:sz w:val="24"/>
                <w:szCs w:val="24"/>
                <w:lang w:eastAsia="zh-CN"/>
              </w:rPr>
              <w:t>：</w:t>
            </w:r>
            <w:r>
              <w:rPr>
                <w:rFonts w:hint="eastAsia" w:cs="宋体"/>
                <w:color w:val="000000"/>
                <w:sz w:val="24"/>
                <w:szCs w:val="24"/>
              </w:rPr>
              <w:t>建设单位在</w:t>
            </w:r>
            <w:r>
              <w:rPr>
                <w:rFonts w:ascii="宋体" w:hAnsi="宋体" w:eastAsia="宋体" w:cs="宋体"/>
                <w:sz w:val="24"/>
                <w:szCs w:val="24"/>
              </w:rPr>
              <w:t>成品养护</w:t>
            </w:r>
            <w:r>
              <w:rPr>
                <w:rFonts w:hint="eastAsia" w:cs="宋体"/>
                <w:color w:val="000000"/>
                <w:sz w:val="24"/>
                <w:szCs w:val="24"/>
              </w:rPr>
              <w:t>区内安装喷淋洒水设备，</w:t>
            </w:r>
            <w:r>
              <w:rPr>
                <w:rFonts w:ascii="宋体" w:hAnsi="宋体" w:eastAsia="宋体" w:cs="宋体"/>
                <w:sz w:val="24"/>
                <w:szCs w:val="24"/>
              </w:rPr>
              <w:t>对</w:t>
            </w:r>
            <w:r>
              <w:rPr>
                <w:rFonts w:hint="eastAsia" w:ascii="宋体" w:hAnsi="宋体" w:eastAsia="宋体" w:cs="宋体"/>
                <w:sz w:val="24"/>
                <w:szCs w:val="24"/>
                <w:lang w:eastAsia="zh-CN"/>
              </w:rPr>
              <w:t>本项目一期工程</w:t>
            </w:r>
            <w:r>
              <w:rPr>
                <w:rFonts w:ascii="宋体" w:hAnsi="宋体" w:eastAsia="宋体" w:cs="宋体"/>
                <w:sz w:val="24"/>
                <w:szCs w:val="24"/>
              </w:rPr>
              <w:t>产品进行养护</w:t>
            </w:r>
            <w:r>
              <w:rPr>
                <w:rFonts w:hint="eastAsia" w:cs="宋体"/>
                <w:color w:val="000000"/>
                <w:sz w:val="24"/>
                <w:szCs w:val="24"/>
              </w:rPr>
              <w:t>，用水量按</w:t>
            </w:r>
            <w:r>
              <w:rPr>
                <w:color w:val="000000"/>
                <w:sz w:val="24"/>
                <w:szCs w:val="24"/>
              </w:rPr>
              <w:t>1t/d</w:t>
            </w:r>
            <w:r>
              <w:rPr>
                <w:rFonts w:hint="eastAsia" w:cs="宋体"/>
                <w:color w:val="000000"/>
                <w:sz w:val="24"/>
                <w:szCs w:val="24"/>
              </w:rPr>
              <w:t>计，则项目</w:t>
            </w:r>
            <w:r>
              <w:rPr>
                <w:rFonts w:ascii="宋体" w:hAnsi="宋体" w:eastAsia="宋体" w:cs="宋体"/>
                <w:sz w:val="24"/>
                <w:szCs w:val="24"/>
              </w:rPr>
              <w:t>养护</w:t>
            </w:r>
            <w:r>
              <w:rPr>
                <w:rFonts w:hint="eastAsia" w:cs="宋体"/>
                <w:color w:val="000000"/>
                <w:sz w:val="24"/>
                <w:szCs w:val="24"/>
              </w:rPr>
              <w:t>用水量为</w:t>
            </w:r>
            <w:r>
              <w:rPr>
                <w:color w:val="000000"/>
                <w:sz w:val="24"/>
                <w:szCs w:val="24"/>
              </w:rPr>
              <w:t>300t/a</w:t>
            </w:r>
            <w:r>
              <w:rPr>
                <w:rFonts w:hint="eastAsia"/>
                <w:color w:val="000000"/>
                <w:sz w:val="24"/>
                <w:szCs w:val="24"/>
                <w:lang w:eastAsia="zh-CN"/>
              </w:rPr>
              <w:t>，</w:t>
            </w:r>
            <w:r>
              <w:rPr>
                <w:rFonts w:hint="eastAsia" w:cs="宋体"/>
              </w:rPr>
              <w:t>损耗系数按</w:t>
            </w:r>
            <w:r>
              <w:rPr>
                <w:rFonts w:hint="eastAsia" w:cs="宋体"/>
                <w:lang w:val="en-US" w:eastAsia="zh-CN"/>
              </w:rPr>
              <w:t>5</w:t>
            </w:r>
            <w:r>
              <w:t>0%</w:t>
            </w:r>
            <w:r>
              <w:rPr>
                <w:rFonts w:hint="eastAsia" w:cs="宋体"/>
              </w:rPr>
              <w:t>计，则需定期补充新鲜水量为</w:t>
            </w:r>
            <w:r>
              <w:t>1</w:t>
            </w:r>
            <w:r>
              <w:rPr>
                <w:rFonts w:hint="eastAsia"/>
                <w:lang w:val="en-US" w:eastAsia="zh-CN"/>
              </w:rPr>
              <w:t>5</w:t>
            </w:r>
            <w:r>
              <w:t>0t/a</w:t>
            </w:r>
            <w:r>
              <w:rPr>
                <w:rFonts w:hint="eastAsia" w:cs="宋体"/>
                <w:color w:val="000000"/>
                <w:sz w:val="24"/>
                <w:szCs w:val="24"/>
              </w:rPr>
              <w:t>。</w:t>
            </w:r>
          </w:p>
          <w:p>
            <w:pPr>
              <w:spacing w:line="360" w:lineRule="auto"/>
              <w:ind w:firstLine="480" w:firstLineChars="200"/>
              <w:jc w:val="left"/>
              <w:rPr>
                <w:bCs/>
              </w:rPr>
            </w:pPr>
            <w:r>
              <w:rPr>
                <w:bCs/>
              </w:rPr>
              <w:t>2、项目废水产生情况</w:t>
            </w:r>
          </w:p>
          <w:p>
            <w:pPr>
              <w:pStyle w:val="10"/>
              <w:spacing w:before="0" w:after="0" w:line="360" w:lineRule="auto"/>
              <w:ind w:firstLine="480" w:firstLineChars="200"/>
              <w:rPr>
                <w:sz w:val="24"/>
                <w:szCs w:val="24"/>
              </w:rPr>
            </w:pPr>
            <w:r>
              <w:rPr>
                <w:rFonts w:hint="eastAsia" w:cs="宋体"/>
                <w:sz w:val="24"/>
                <w:szCs w:val="24"/>
              </w:rPr>
              <w:t>（</w:t>
            </w:r>
            <w:r>
              <w:rPr>
                <w:sz w:val="24"/>
                <w:szCs w:val="24"/>
              </w:rPr>
              <w:t>1</w:t>
            </w:r>
            <w:r>
              <w:rPr>
                <w:rFonts w:hint="eastAsia" w:cs="宋体"/>
                <w:sz w:val="24"/>
                <w:szCs w:val="24"/>
              </w:rPr>
              <w:t>）项目用水和污水产生情况详见下表：</w:t>
            </w:r>
          </w:p>
          <w:p>
            <w:pPr>
              <w:spacing w:line="360" w:lineRule="auto"/>
              <w:ind w:firstLine="482" w:firstLineChars="200"/>
              <w:jc w:val="center"/>
              <w:rPr>
                <w:b/>
                <w:bCs/>
                <w:color w:val="000000"/>
              </w:rPr>
            </w:pPr>
            <w:r>
              <w:rPr>
                <w:rFonts w:hint="eastAsia" w:cs="宋体"/>
                <w:b/>
                <w:bCs/>
                <w:color w:val="000000"/>
              </w:rPr>
              <w:t>表</w:t>
            </w:r>
            <w:r>
              <w:rPr>
                <w:b/>
                <w:bCs/>
                <w:color w:val="000000"/>
              </w:rPr>
              <w:t>4-</w:t>
            </w:r>
            <w:r>
              <w:rPr>
                <w:rFonts w:hint="eastAsia"/>
                <w:b/>
                <w:bCs/>
                <w:color w:val="000000"/>
                <w:lang w:val="en-US" w:eastAsia="zh-CN"/>
              </w:rPr>
              <w:t>5</w:t>
            </w:r>
            <w:r>
              <w:rPr>
                <w:b/>
                <w:bCs/>
                <w:color w:val="000000"/>
              </w:rPr>
              <w:t xml:space="preserve">  </w:t>
            </w:r>
            <w:r>
              <w:rPr>
                <w:rFonts w:hint="eastAsia" w:cs="宋体"/>
                <w:b/>
                <w:bCs/>
                <w:color w:val="000000"/>
              </w:rPr>
              <w:t>项目用水及排放情况一览表</w:t>
            </w:r>
            <w:r>
              <w:rPr>
                <w:b/>
                <w:bCs/>
                <w:color w:val="000000"/>
              </w:rPr>
              <w:t xml:space="preserve">  </w:t>
            </w:r>
            <w:r>
              <w:rPr>
                <w:rFonts w:hint="eastAsia" w:cs="宋体"/>
                <w:b/>
                <w:bCs/>
                <w:color w:val="000000"/>
              </w:rPr>
              <w:t>单位：</w:t>
            </w:r>
            <w:r>
              <w:rPr>
                <w:b/>
                <w:bCs/>
                <w:color w:val="000000"/>
              </w:rPr>
              <w:t>t/a</w:t>
            </w:r>
          </w:p>
          <w:tbl>
            <w:tblPr>
              <w:tblStyle w:val="25"/>
              <w:tblW w:w="5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1023"/>
              <w:gridCol w:w="980"/>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
                      <w:bCs/>
                      <w:sz w:val="21"/>
                      <w:szCs w:val="21"/>
                    </w:rPr>
                  </w:pPr>
                  <w:r>
                    <w:rPr>
                      <w:rFonts w:hint="eastAsia"/>
                      <w:b/>
                      <w:sz w:val="21"/>
                      <w:szCs w:val="18"/>
                      <w:lang w:val="en-US" w:eastAsia="zh-CN"/>
                    </w:rPr>
                    <w:t>产</w:t>
                  </w:r>
                  <w:r>
                    <w:rPr>
                      <w:rFonts w:hint="eastAsia"/>
                      <w:b/>
                      <w:sz w:val="21"/>
                      <w:szCs w:val="18"/>
                    </w:rPr>
                    <w:t>污</w:t>
                  </w:r>
                  <w:r>
                    <w:rPr>
                      <w:b/>
                      <w:sz w:val="21"/>
                      <w:szCs w:val="18"/>
                    </w:rPr>
                    <w:t>环节</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
                      <w:bCs/>
                      <w:sz w:val="21"/>
                      <w:szCs w:val="21"/>
                    </w:rPr>
                  </w:pPr>
                  <w:r>
                    <w:rPr>
                      <w:rFonts w:hint="eastAsia" w:cs="宋体"/>
                      <w:b/>
                      <w:bCs/>
                      <w:sz w:val="21"/>
                      <w:szCs w:val="21"/>
                    </w:rPr>
                    <w:t>用水量</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
                      <w:bCs/>
                      <w:sz w:val="21"/>
                      <w:szCs w:val="21"/>
                    </w:rPr>
                  </w:pPr>
                  <w:r>
                    <w:rPr>
                      <w:rFonts w:hint="eastAsia" w:cs="宋体"/>
                      <w:b/>
                      <w:bCs/>
                      <w:sz w:val="21"/>
                      <w:szCs w:val="21"/>
                    </w:rPr>
                    <w:t>废水产生系数</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b/>
                      <w:bCs/>
                      <w:sz w:val="21"/>
                      <w:szCs w:val="21"/>
                    </w:rPr>
                  </w:pPr>
                  <w:r>
                    <w:rPr>
                      <w:rFonts w:hint="eastAsia" w:cs="宋体"/>
                      <w:b/>
                      <w:bCs/>
                      <w:sz w:val="21"/>
                      <w:szCs w:val="21"/>
                    </w:rPr>
                    <w:t>废水产生量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生活用水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rFonts w:hint="eastAsia"/>
                      <w:sz w:val="21"/>
                      <w:szCs w:val="21"/>
                      <w:lang w:val="en-US" w:eastAsia="zh-CN"/>
                    </w:rPr>
                    <w:t>2700</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0.8</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eastAsia="宋体"/>
                      <w:sz w:val="21"/>
                      <w:szCs w:val="21"/>
                      <w:lang w:val="en-US" w:eastAsia="zh-CN"/>
                    </w:rPr>
                  </w:pPr>
                  <w:r>
                    <w:rPr>
                      <w:sz w:val="21"/>
                      <w:szCs w:val="21"/>
                    </w:rPr>
                    <w:t>2</w:t>
                  </w:r>
                  <w:r>
                    <w:rPr>
                      <w:rFonts w:hint="eastAsia"/>
                      <w:sz w:val="21"/>
                      <w:szCs w:val="21"/>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ascii="Times New Roman" w:hAnsi="Times New Roman" w:eastAsia="宋体" w:cs="宋体"/>
                      <w:sz w:val="21"/>
                      <w:szCs w:val="21"/>
                    </w:rPr>
                    <w:t>搅拌用水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60000</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清洗用水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60</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场区内喷淋除尘用水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300</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1"/>
                      <w:szCs w:val="21"/>
                    </w:rPr>
                  </w:pPr>
                  <w:r>
                    <w:rPr>
                      <w:rFonts w:hint="eastAsia" w:cs="宋体"/>
                      <w:sz w:val="21"/>
                      <w:szCs w:val="21"/>
                    </w:rPr>
                    <w:t>作业区地面冲洗用水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180</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eastAsia="宋体"/>
                      <w:sz w:val="21"/>
                      <w:szCs w:val="21"/>
                      <w:lang w:val="en-US" w:eastAsia="zh-CN"/>
                    </w:rPr>
                  </w:pPr>
                  <w:r>
                    <w:rPr>
                      <w:rFonts w:hint="eastAsia"/>
                      <w:sz w:val="21"/>
                      <w:szCs w:val="21"/>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1"/>
                      <w:szCs w:val="21"/>
                    </w:rPr>
                  </w:pPr>
                  <w:r>
                    <w:rPr>
                      <w:rFonts w:hint="eastAsia" w:cs="宋体"/>
                      <w:sz w:val="21"/>
                      <w:szCs w:val="21"/>
                      <w:lang w:val="en-US" w:eastAsia="zh-CN"/>
                    </w:rPr>
                    <w:t>水磨机</w:t>
                  </w:r>
                  <w:r>
                    <w:rPr>
                      <w:rFonts w:hint="eastAsia" w:cs="宋体"/>
                      <w:sz w:val="21"/>
                      <w:szCs w:val="21"/>
                    </w:rPr>
                    <w:t>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rFonts w:hint="eastAsia"/>
                      <w:sz w:val="21"/>
                      <w:szCs w:val="21"/>
                      <w:lang w:val="en-US" w:eastAsia="zh-CN"/>
                    </w:rPr>
                    <w:t>40</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1"/>
                      <w:szCs w:val="21"/>
                    </w:rPr>
                  </w:pPr>
                  <w:r>
                    <w:rPr>
                      <w:rFonts w:hint="eastAsia" w:cs="宋体"/>
                      <w:sz w:val="21"/>
                      <w:szCs w:val="21"/>
                      <w:lang w:val="en-US" w:eastAsia="zh-CN"/>
                    </w:rPr>
                    <w:t>养护用水</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sz w:val="21"/>
                      <w:szCs w:val="21"/>
                      <w:lang w:val="en-US"/>
                    </w:rPr>
                  </w:pPr>
                  <w:r>
                    <w:rPr>
                      <w:rFonts w:hint="eastAsia"/>
                      <w:sz w:val="21"/>
                      <w:szCs w:val="21"/>
                      <w:lang w:val="en-US" w:eastAsia="zh-CN"/>
                    </w:rPr>
                    <w:t>150</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eastAsia="宋体"/>
                      <w:sz w:val="21"/>
                      <w:szCs w:val="21"/>
                      <w:lang w:val="en-US" w:eastAsia="zh-CN"/>
                    </w:rPr>
                  </w:pPr>
                  <w:r>
                    <w:rPr>
                      <w:sz w:val="21"/>
                      <w:szCs w:val="21"/>
                    </w:rPr>
                    <w:t>/</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eastAsia="宋体"/>
                      <w:sz w:val="21"/>
                      <w:szCs w:val="21"/>
                      <w:lang w:val="en-US" w:eastAsia="zh-CN"/>
                    </w:rPr>
                  </w:pPr>
                  <w:r>
                    <w:rPr>
                      <w:rFonts w:hint="eastAsia"/>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239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rFonts w:hint="eastAsia" w:cs="宋体"/>
                      <w:sz w:val="21"/>
                      <w:szCs w:val="21"/>
                    </w:rPr>
                    <w:t>合计</w:t>
                  </w:r>
                </w:p>
              </w:tc>
              <w:tc>
                <w:tcPr>
                  <w:tcW w:w="1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30960</w:t>
                  </w:r>
                </w:p>
              </w:tc>
              <w:tc>
                <w:tcPr>
                  <w:tcW w:w="98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 w:val="21"/>
                      <w:szCs w:val="21"/>
                    </w:rPr>
                  </w:pPr>
                  <w:r>
                    <w:rPr>
                      <w:sz w:val="21"/>
                      <w:szCs w:val="21"/>
                    </w:rPr>
                    <w:t>/</w:t>
                  </w:r>
                </w:p>
              </w:tc>
              <w:tc>
                <w:tcPr>
                  <w:tcW w:w="101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eastAsia="宋体"/>
                      <w:sz w:val="21"/>
                      <w:szCs w:val="21"/>
                      <w:lang w:val="en-US" w:eastAsia="zh-CN"/>
                    </w:rPr>
                  </w:pPr>
                  <w:r>
                    <w:rPr>
                      <w:rFonts w:hint="eastAsia"/>
                      <w:sz w:val="21"/>
                      <w:szCs w:val="21"/>
                      <w:lang w:val="en-US" w:eastAsia="zh-CN"/>
                    </w:rPr>
                    <w:t>3270</w:t>
                  </w:r>
                </w:p>
              </w:tc>
            </w:tr>
          </w:tbl>
          <w:p>
            <w:pPr>
              <w:spacing w:line="360" w:lineRule="auto"/>
              <w:ind w:firstLine="480" w:firstLineChars="200"/>
              <w:outlineLvl w:val="0"/>
              <w:rPr>
                <w:rFonts w:ascii="宋体"/>
                <w:b/>
                <w:bCs/>
                <w:kern w:val="2"/>
              </w:rPr>
            </w:pPr>
            <w:r>
              <w:rPr>
                <w:rFonts w:hint="eastAsia" w:cs="宋体"/>
                <w:color w:val="000000"/>
              </w:rPr>
              <w:t>（</w:t>
            </w:r>
            <w:r>
              <w:rPr>
                <w:color w:val="000000"/>
              </w:rPr>
              <w:t>2</w:t>
            </w:r>
            <w:r>
              <w:rPr>
                <w:rFonts w:hint="eastAsia" w:cs="宋体"/>
                <w:color w:val="000000"/>
              </w:rPr>
              <w:t>）废水产生及排放情况</w:t>
            </w:r>
          </w:p>
          <w:p>
            <w:pPr>
              <w:ind w:firstLine="482"/>
              <w:jc w:val="center"/>
              <w:rPr>
                <w:kern w:val="2"/>
                <w:sz w:val="21"/>
                <w:szCs w:val="21"/>
              </w:rPr>
            </w:pPr>
            <w:r>
              <w:rPr>
                <w:rFonts w:hint="eastAsia" w:ascii="宋体" w:hAnsi="宋体" w:cs="宋体"/>
                <w:b/>
                <w:bCs/>
                <w:kern w:val="2"/>
              </w:rPr>
              <w:t>表</w:t>
            </w:r>
            <w:r>
              <w:rPr>
                <w:b/>
                <w:bCs/>
                <w:kern w:val="2"/>
              </w:rPr>
              <w:t>4-</w:t>
            </w:r>
            <w:r>
              <w:rPr>
                <w:rFonts w:hint="eastAsia"/>
                <w:b/>
                <w:bCs/>
                <w:kern w:val="2"/>
                <w:lang w:val="en-US" w:eastAsia="zh-CN"/>
              </w:rPr>
              <w:t>6</w:t>
            </w:r>
            <w:r>
              <w:rPr>
                <w:rFonts w:ascii="宋体" w:hAnsi="宋体" w:cs="宋体"/>
                <w:b/>
                <w:bCs/>
                <w:kern w:val="2"/>
              </w:rPr>
              <w:t xml:space="preserve"> </w:t>
            </w:r>
            <w:r>
              <w:rPr>
                <w:rFonts w:hint="eastAsia" w:ascii="宋体" w:hAnsi="宋体" w:cs="宋体"/>
                <w:b/>
                <w:bCs/>
                <w:kern w:val="2"/>
              </w:rPr>
              <w:t>建设项目营运期水污染物产生及排放情况表</w:t>
            </w:r>
          </w:p>
          <w:tbl>
            <w:tblPr>
              <w:tblStyle w:val="25"/>
              <w:tblW w:w="7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02"/>
              <w:gridCol w:w="1413"/>
              <w:gridCol w:w="1082"/>
              <w:gridCol w:w="1300"/>
              <w:gridCol w:w="1233"/>
              <w:gridCol w:w="1474"/>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1" w:hRule="atLeast"/>
                <w:jc w:val="center"/>
              </w:trPr>
              <w:tc>
                <w:tcPr>
                  <w:tcW w:w="902"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b/>
                      <w:bCs/>
                      <w:sz w:val="21"/>
                      <w:szCs w:val="21"/>
                    </w:rPr>
                  </w:pPr>
                  <w:r>
                    <w:rPr>
                      <w:rFonts w:hint="eastAsia" w:cs="宋体"/>
                      <w:b/>
                      <w:bCs/>
                      <w:sz w:val="21"/>
                      <w:szCs w:val="21"/>
                    </w:rPr>
                    <w:t>废水</w:t>
                  </w:r>
                </w:p>
                <w:p>
                  <w:pPr>
                    <w:jc w:val="center"/>
                    <w:textAlignment w:val="center"/>
                    <w:rPr>
                      <w:b/>
                      <w:bCs/>
                      <w:kern w:val="2"/>
                      <w:sz w:val="21"/>
                      <w:szCs w:val="21"/>
                    </w:rPr>
                  </w:pPr>
                  <w:r>
                    <w:rPr>
                      <w:rFonts w:hint="eastAsia" w:cs="宋体"/>
                      <w:b/>
                      <w:bCs/>
                      <w:sz w:val="21"/>
                      <w:szCs w:val="21"/>
                    </w:rPr>
                    <w:t>来源</w:t>
                  </w:r>
                </w:p>
              </w:tc>
              <w:tc>
                <w:tcPr>
                  <w:tcW w:w="1413"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b/>
                      <w:bCs/>
                      <w:sz w:val="21"/>
                      <w:szCs w:val="21"/>
                    </w:rPr>
                  </w:pPr>
                  <w:r>
                    <w:rPr>
                      <w:rFonts w:hint="eastAsia" w:cs="宋体"/>
                      <w:b/>
                      <w:bCs/>
                      <w:sz w:val="21"/>
                      <w:szCs w:val="21"/>
                    </w:rPr>
                    <w:t>污染物</w:t>
                  </w:r>
                </w:p>
                <w:p>
                  <w:pPr>
                    <w:jc w:val="center"/>
                    <w:textAlignment w:val="center"/>
                    <w:rPr>
                      <w:b/>
                      <w:bCs/>
                      <w:kern w:val="2"/>
                      <w:sz w:val="21"/>
                      <w:szCs w:val="21"/>
                    </w:rPr>
                  </w:pPr>
                  <w:r>
                    <w:rPr>
                      <w:rFonts w:hint="eastAsia" w:cs="宋体"/>
                      <w:b/>
                      <w:bCs/>
                      <w:sz w:val="21"/>
                      <w:szCs w:val="21"/>
                    </w:rPr>
                    <w:t>名称</w:t>
                  </w:r>
                </w:p>
              </w:tc>
              <w:tc>
                <w:tcPr>
                  <w:tcW w:w="3615" w:type="dxa"/>
                  <w:gridSpan w:val="3"/>
                  <w:tcBorders>
                    <w:top w:val="single" w:color="auto" w:sz="4" w:space="0"/>
                    <w:left w:val="single" w:color="auto" w:sz="4" w:space="0"/>
                    <w:bottom w:val="single" w:color="auto" w:sz="4" w:space="0"/>
                    <w:right w:val="single" w:color="auto" w:sz="4" w:space="0"/>
                  </w:tcBorders>
                  <w:vAlign w:val="center"/>
                </w:tcPr>
                <w:p>
                  <w:pPr>
                    <w:jc w:val="center"/>
                    <w:textAlignment w:val="center"/>
                    <w:rPr>
                      <w:b/>
                      <w:bCs/>
                      <w:sz w:val="21"/>
                      <w:szCs w:val="21"/>
                    </w:rPr>
                  </w:pPr>
                  <w:r>
                    <w:rPr>
                      <w:rFonts w:hint="eastAsia" w:cs="宋体"/>
                      <w:b/>
                      <w:bCs/>
                      <w:sz w:val="21"/>
                      <w:szCs w:val="21"/>
                    </w:rPr>
                    <w:t>产生情况</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b/>
                      <w:bCs/>
                      <w:sz w:val="21"/>
                      <w:szCs w:val="21"/>
                    </w:rPr>
                  </w:pPr>
                  <w:r>
                    <w:rPr>
                      <w:rFonts w:hint="eastAsia" w:cs="宋体"/>
                      <w:b/>
                      <w:bCs/>
                      <w:sz w:val="21"/>
                      <w:szCs w:val="21"/>
                    </w:rPr>
                    <w:t>化粪池处理后的浓度（</w:t>
                  </w:r>
                  <w:r>
                    <w:rPr>
                      <w:rStyle w:val="66"/>
                      <w:rFonts w:ascii="Times New Roman" w:hAnsi="Times New Roman" w:cs="Times New Roman"/>
                      <w:sz w:val="21"/>
                      <w:szCs w:val="21"/>
                    </w:rPr>
                    <w:t>mg/L</w:t>
                  </w:r>
                  <w:r>
                    <w:rPr>
                      <w:rStyle w:val="67"/>
                      <w:rFonts w:hint="eastAsia" w:ascii="Times New Roman" w:hAnsi="Times New Roman"/>
                      <w:b/>
                      <w:bCs/>
                      <w:sz w:val="21"/>
                      <w:szCs w:val="21"/>
                    </w:rPr>
                    <w:t>）</w:t>
                  </w:r>
                </w:p>
              </w:tc>
              <w:tc>
                <w:tcPr>
                  <w:tcW w:w="529"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b/>
                      <w:bCs/>
                      <w:kern w:val="2"/>
                      <w:sz w:val="21"/>
                      <w:szCs w:val="21"/>
                    </w:rPr>
                  </w:pPr>
                  <w:r>
                    <w:rPr>
                      <w:rFonts w:hint="eastAsia" w:cs="宋体"/>
                      <w:b/>
                      <w:bCs/>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12"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kern w:val="2"/>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kern w:val="2"/>
                      <w:sz w:val="21"/>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bCs/>
                      <w:sz w:val="21"/>
                      <w:szCs w:val="21"/>
                    </w:rPr>
                  </w:pPr>
                  <w:r>
                    <w:rPr>
                      <w:rFonts w:hint="eastAsia" w:cs="宋体"/>
                      <w:b/>
                      <w:bCs/>
                      <w:sz w:val="21"/>
                      <w:szCs w:val="21"/>
                    </w:rPr>
                    <w:t>废水量（</w:t>
                  </w:r>
                  <w:r>
                    <w:rPr>
                      <w:rStyle w:val="66"/>
                      <w:rFonts w:ascii="Times New Roman" w:hAnsi="Times New Roman" w:cs="Times New Roman"/>
                      <w:sz w:val="21"/>
                      <w:szCs w:val="21"/>
                    </w:rPr>
                    <w:t>t/a</w:t>
                  </w:r>
                  <w:r>
                    <w:rPr>
                      <w:rStyle w:val="67"/>
                      <w:rFonts w:hint="eastAsia" w:ascii="Times New Roman" w:hAnsi="Times New Roman"/>
                      <w:b/>
                      <w:bCs/>
                      <w:sz w:val="21"/>
                      <w:szCs w:val="21"/>
                    </w:rPr>
                    <w:t>）</w:t>
                  </w:r>
                </w:p>
              </w:tc>
              <w:tc>
                <w:tcPr>
                  <w:tcW w:w="13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bCs/>
                      <w:sz w:val="21"/>
                      <w:szCs w:val="21"/>
                    </w:rPr>
                  </w:pPr>
                  <w:r>
                    <w:rPr>
                      <w:rFonts w:hint="eastAsia" w:cs="宋体"/>
                      <w:b/>
                      <w:bCs/>
                      <w:sz w:val="21"/>
                      <w:szCs w:val="21"/>
                    </w:rPr>
                    <w:t>产生浓度（</w:t>
                  </w:r>
                  <w:r>
                    <w:rPr>
                      <w:rStyle w:val="66"/>
                      <w:rFonts w:ascii="Times New Roman" w:hAnsi="Times New Roman" w:cs="Times New Roman"/>
                      <w:sz w:val="21"/>
                      <w:szCs w:val="21"/>
                    </w:rPr>
                    <w:t>mg/L</w:t>
                  </w:r>
                  <w:r>
                    <w:rPr>
                      <w:rStyle w:val="66"/>
                      <w:rFonts w:hint="eastAsia" w:ascii="Times New Roman" w:hAnsi="Times New Roman"/>
                      <w:sz w:val="21"/>
                      <w:szCs w:val="21"/>
                    </w:rPr>
                    <w:t>）</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textAlignment w:val="center"/>
                    <w:rPr>
                      <w:b/>
                      <w:bCs/>
                      <w:sz w:val="21"/>
                      <w:szCs w:val="21"/>
                    </w:rPr>
                  </w:pPr>
                  <w:r>
                    <w:rPr>
                      <w:rFonts w:hint="eastAsia" w:cs="宋体"/>
                      <w:b/>
                      <w:bCs/>
                      <w:sz w:val="21"/>
                      <w:szCs w:val="21"/>
                    </w:rPr>
                    <w:t>产生量（</w:t>
                  </w:r>
                  <w:r>
                    <w:rPr>
                      <w:rStyle w:val="66"/>
                      <w:rFonts w:ascii="Times New Roman" w:hAnsi="Times New Roman" w:cs="Times New Roman"/>
                      <w:sz w:val="21"/>
                      <w:szCs w:val="21"/>
                    </w:rPr>
                    <w:t>t/a</w:t>
                  </w:r>
                  <w:r>
                    <w:rPr>
                      <w:rStyle w:val="67"/>
                      <w:rFonts w:hint="eastAsia" w:ascii="Times New Roman" w:hAnsi="Times New Roman"/>
                      <w:b/>
                      <w:bCs/>
                      <w:sz w:val="21"/>
                      <w:szCs w:val="21"/>
                    </w:rPr>
                    <w:t>）</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p>
              </w:tc>
              <w:tc>
                <w:tcPr>
                  <w:tcW w:w="529"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43" w:hRule="atLeast"/>
                <w:jc w:val="center"/>
              </w:trPr>
              <w:tc>
                <w:tcPr>
                  <w:tcW w:w="902"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rFonts w:hint="eastAsia" w:cs="宋体"/>
                      <w:sz w:val="21"/>
                      <w:szCs w:val="21"/>
                    </w:rPr>
                    <w:t>生活</w:t>
                  </w:r>
                </w:p>
                <w:p>
                  <w:pPr>
                    <w:jc w:val="center"/>
                    <w:textAlignment w:val="center"/>
                    <w:rPr>
                      <w:kern w:val="2"/>
                      <w:sz w:val="21"/>
                      <w:szCs w:val="21"/>
                    </w:rPr>
                  </w:pPr>
                  <w:r>
                    <w:rPr>
                      <w:rFonts w:hint="eastAsia" w:cs="宋体"/>
                      <w:sz w:val="21"/>
                      <w:szCs w:val="21"/>
                    </w:rPr>
                    <w:t>污水</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sz w:val="21"/>
                      <w:szCs w:val="21"/>
                    </w:rPr>
                    <w:t>COD</w:t>
                  </w:r>
                </w:p>
              </w:tc>
              <w:tc>
                <w:tcPr>
                  <w:tcW w:w="1082"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eastAsia="宋体"/>
                      <w:sz w:val="21"/>
                      <w:szCs w:val="21"/>
                      <w:lang w:val="en-US" w:eastAsia="zh-CN"/>
                    </w:rPr>
                  </w:pPr>
                  <w:r>
                    <w:rPr>
                      <w:sz w:val="21"/>
                      <w:szCs w:val="21"/>
                    </w:rPr>
                    <w:t>2</w:t>
                  </w:r>
                  <w:r>
                    <w:rPr>
                      <w:rFonts w:hint="eastAsia"/>
                      <w:sz w:val="21"/>
                      <w:szCs w:val="21"/>
                      <w:lang w:val="en-US" w:eastAsia="zh-CN"/>
                    </w:rPr>
                    <w:t>160</w:t>
                  </w:r>
                </w:p>
              </w:tc>
              <w:tc>
                <w:tcPr>
                  <w:tcW w:w="13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sz w:val="21"/>
                      <w:szCs w:val="21"/>
                    </w:rPr>
                    <w:t>300</w:t>
                  </w:r>
                </w:p>
              </w:tc>
              <w:tc>
                <w:tcPr>
                  <w:tcW w:w="1233" w:type="dxa"/>
                  <w:tcBorders>
                    <w:top w:val="single" w:color="auto" w:sz="4" w:space="0"/>
                    <w:left w:val="single" w:color="auto" w:sz="4" w:space="0"/>
                    <w:bottom w:val="single" w:color="auto" w:sz="4" w:space="0"/>
                    <w:right w:val="single" w:color="auto" w:sz="4" w:space="0"/>
                  </w:tcBorders>
                  <w:vAlign w:val="center"/>
                </w:tcPr>
                <w:p>
                  <w:pPr>
                    <w:widowControl w:val="0"/>
                    <w:jc w:val="center"/>
                    <w:rPr>
                      <w:rFonts w:hint="default" w:eastAsia="宋体"/>
                      <w:sz w:val="21"/>
                      <w:szCs w:val="21"/>
                      <w:lang w:val="en-US" w:eastAsia="zh-CN"/>
                    </w:rPr>
                  </w:pPr>
                  <w:r>
                    <w:rPr>
                      <w:sz w:val="21"/>
                      <w:szCs w:val="21"/>
                    </w:rPr>
                    <w:t>0.</w:t>
                  </w:r>
                  <w:r>
                    <w:rPr>
                      <w:rFonts w:hint="eastAsia"/>
                      <w:sz w:val="21"/>
                      <w:szCs w:val="21"/>
                      <w:lang w:val="en-US" w:eastAsia="zh-CN"/>
                    </w:rPr>
                    <w:t>648</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val="0"/>
                    <w:jc w:val="center"/>
                    <w:rPr>
                      <w:sz w:val="21"/>
                      <w:szCs w:val="21"/>
                    </w:rPr>
                  </w:pPr>
                  <w:r>
                    <w:rPr>
                      <w:sz w:val="21"/>
                      <w:szCs w:val="21"/>
                    </w:rPr>
                    <w:t>255</w:t>
                  </w:r>
                </w:p>
              </w:tc>
              <w:tc>
                <w:tcPr>
                  <w:tcW w:w="529"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rFonts w:hint="eastAsia" w:cs="宋体"/>
                      <w:color w:val="000000"/>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08"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413"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sz w:val="21"/>
                      <w:szCs w:val="21"/>
                    </w:rPr>
                    <w:t>BOD</w:t>
                  </w:r>
                  <w:r>
                    <w:rPr>
                      <w:rStyle w:val="68"/>
                      <w:rFonts w:ascii="Times New Roman" w:hAnsi="Times New Roman" w:cs="Times New Roman"/>
                      <w:sz w:val="21"/>
                      <w:szCs w:val="21"/>
                      <w:vertAlign w:val="subscript"/>
                    </w:rPr>
                    <w:t>5</w:t>
                  </w:r>
                </w:p>
              </w:tc>
              <w:tc>
                <w:tcPr>
                  <w:tcW w:w="108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3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sz w:val="21"/>
                      <w:szCs w:val="21"/>
                    </w:rPr>
                    <w:t>200</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eastAsia="宋体"/>
                      <w:sz w:val="21"/>
                      <w:szCs w:val="21"/>
                      <w:lang w:val="en-US" w:eastAsia="zh-CN"/>
                    </w:rPr>
                  </w:pPr>
                  <w:r>
                    <w:rPr>
                      <w:sz w:val="21"/>
                      <w:szCs w:val="21"/>
                    </w:rPr>
                    <w:t>0.</w:t>
                  </w:r>
                  <w:r>
                    <w:rPr>
                      <w:rFonts w:hint="eastAsia"/>
                      <w:sz w:val="21"/>
                      <w:szCs w:val="21"/>
                      <w:lang w:val="en-US" w:eastAsia="zh-CN"/>
                    </w:rPr>
                    <w:t>432</w:t>
                  </w:r>
                </w:p>
              </w:tc>
              <w:tc>
                <w:tcPr>
                  <w:tcW w:w="1474" w:type="dxa"/>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r>
                    <w:rPr>
                      <w:kern w:val="2"/>
                      <w:sz w:val="21"/>
                      <w:szCs w:val="21"/>
                    </w:rPr>
                    <w:t>180</w:t>
                  </w:r>
                </w:p>
              </w:tc>
              <w:tc>
                <w:tcPr>
                  <w:tcW w:w="52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59"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413"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sz w:val="21"/>
                      <w:szCs w:val="21"/>
                    </w:rPr>
                    <w:t>SS</w:t>
                  </w:r>
                </w:p>
              </w:tc>
              <w:tc>
                <w:tcPr>
                  <w:tcW w:w="108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3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sz w:val="21"/>
                      <w:szCs w:val="21"/>
                    </w:rPr>
                    <w:t>200</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eastAsia="宋体"/>
                      <w:sz w:val="21"/>
                      <w:szCs w:val="21"/>
                      <w:lang w:val="en-US" w:eastAsia="zh-CN"/>
                    </w:rPr>
                  </w:pPr>
                  <w:r>
                    <w:rPr>
                      <w:sz w:val="21"/>
                      <w:szCs w:val="21"/>
                    </w:rPr>
                    <w:t>0.</w:t>
                  </w:r>
                  <w:r>
                    <w:rPr>
                      <w:rFonts w:hint="eastAsia"/>
                      <w:sz w:val="21"/>
                      <w:szCs w:val="21"/>
                      <w:lang w:val="en-US" w:eastAsia="zh-CN"/>
                    </w:rPr>
                    <w:t>432</w:t>
                  </w:r>
                </w:p>
              </w:tc>
              <w:tc>
                <w:tcPr>
                  <w:tcW w:w="1474" w:type="dxa"/>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r>
                    <w:rPr>
                      <w:kern w:val="2"/>
                      <w:sz w:val="21"/>
                      <w:szCs w:val="21"/>
                    </w:rPr>
                    <w:t>120</w:t>
                  </w:r>
                </w:p>
              </w:tc>
              <w:tc>
                <w:tcPr>
                  <w:tcW w:w="52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2"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413"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sz w:val="21"/>
                      <w:szCs w:val="21"/>
                    </w:rPr>
                    <w:t>NH</w:t>
                  </w:r>
                  <w:r>
                    <w:rPr>
                      <w:sz w:val="21"/>
                      <w:szCs w:val="21"/>
                      <w:vertAlign w:val="subscript"/>
                    </w:rPr>
                    <w:t>3</w:t>
                  </w:r>
                  <w:r>
                    <w:rPr>
                      <w:sz w:val="21"/>
                      <w:szCs w:val="21"/>
                    </w:rPr>
                    <w:t>-N</w:t>
                  </w:r>
                </w:p>
              </w:tc>
              <w:tc>
                <w:tcPr>
                  <w:tcW w:w="108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3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1"/>
                    </w:rPr>
                  </w:pPr>
                  <w:r>
                    <w:rPr>
                      <w:sz w:val="21"/>
                      <w:szCs w:val="21"/>
                    </w:rPr>
                    <w:t>25</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eastAsia="宋体"/>
                      <w:sz w:val="21"/>
                      <w:szCs w:val="21"/>
                      <w:lang w:val="en-US" w:eastAsia="zh-CN"/>
                    </w:rPr>
                  </w:pPr>
                  <w:r>
                    <w:rPr>
                      <w:sz w:val="21"/>
                      <w:szCs w:val="21"/>
                    </w:rPr>
                    <w:t>0.0</w:t>
                  </w:r>
                  <w:r>
                    <w:rPr>
                      <w:rFonts w:hint="eastAsia"/>
                      <w:sz w:val="21"/>
                      <w:szCs w:val="21"/>
                      <w:lang w:val="en-US" w:eastAsia="zh-CN"/>
                    </w:rPr>
                    <w:t>54</w:t>
                  </w:r>
                </w:p>
              </w:tc>
              <w:tc>
                <w:tcPr>
                  <w:tcW w:w="1474" w:type="dxa"/>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r>
                    <w:rPr>
                      <w:kern w:val="2"/>
                      <w:sz w:val="21"/>
                      <w:szCs w:val="21"/>
                    </w:rPr>
                    <w:t>25</w:t>
                  </w:r>
                </w:p>
              </w:tc>
              <w:tc>
                <w:tcPr>
                  <w:tcW w:w="52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6"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41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eastAsia="宋体"/>
                      <w:sz w:val="21"/>
                      <w:szCs w:val="21"/>
                      <w:lang w:eastAsia="zh-CN"/>
                    </w:rPr>
                  </w:pPr>
                  <w:r>
                    <w:rPr>
                      <w:sz w:val="21"/>
                      <w:szCs w:val="21"/>
                    </w:rPr>
                    <w:t>pH</w:t>
                  </w:r>
                  <w:r>
                    <w:rPr>
                      <w:rFonts w:hint="eastAsia"/>
                      <w:sz w:val="21"/>
                      <w:szCs w:val="21"/>
                      <w:lang w:eastAsia="zh-CN"/>
                    </w:rPr>
                    <w:t>（</w:t>
                  </w:r>
                  <w:r>
                    <w:rPr>
                      <w:rFonts w:hint="eastAsia" w:cs="宋体"/>
                      <w:sz w:val="21"/>
                      <w:szCs w:val="21"/>
                    </w:rPr>
                    <w:t>无量纲</w:t>
                  </w:r>
                  <w:r>
                    <w:rPr>
                      <w:rFonts w:hint="eastAsia" w:cs="宋体"/>
                      <w:sz w:val="21"/>
                      <w:szCs w:val="21"/>
                      <w:lang w:eastAsia="zh-CN"/>
                    </w:rPr>
                    <w:t>）</w:t>
                  </w:r>
                </w:p>
              </w:tc>
              <w:tc>
                <w:tcPr>
                  <w:tcW w:w="108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3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 w:val="21"/>
                      <w:szCs w:val="21"/>
                    </w:rPr>
                  </w:pPr>
                  <w:r>
                    <w:rPr>
                      <w:color w:val="000000"/>
                      <w:sz w:val="21"/>
                      <w:szCs w:val="21"/>
                    </w:rPr>
                    <w:t>6~9</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textAlignment w:val="center"/>
                    <w:rPr>
                      <w:color w:val="000000"/>
                      <w:sz w:val="21"/>
                      <w:szCs w:val="21"/>
                    </w:rPr>
                  </w:pPr>
                  <w:r>
                    <w:rPr>
                      <w:color w:val="000000"/>
                      <w:sz w:val="21"/>
                      <w:szCs w:val="21"/>
                    </w:rPr>
                    <w:t>/</w:t>
                  </w:r>
                </w:p>
              </w:tc>
              <w:tc>
                <w:tcPr>
                  <w:tcW w:w="1474" w:type="dxa"/>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r>
                    <w:rPr>
                      <w:kern w:val="2"/>
                      <w:sz w:val="21"/>
                      <w:szCs w:val="21"/>
                    </w:rPr>
                    <w:t>/</w:t>
                  </w:r>
                </w:p>
              </w:tc>
              <w:tc>
                <w:tcPr>
                  <w:tcW w:w="52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r>
          </w:tbl>
          <w:p>
            <w:pPr>
              <w:ind w:firstLine="482"/>
              <w:jc w:val="center"/>
              <w:rPr>
                <w:b/>
                <w:bCs/>
              </w:rPr>
            </w:pPr>
            <w:r>
              <w:rPr>
                <w:rFonts w:hint="eastAsia" w:cs="宋体"/>
                <w:b/>
                <w:bCs/>
              </w:rPr>
              <w:t>表</w:t>
            </w:r>
            <w:r>
              <w:rPr>
                <w:b/>
                <w:bCs/>
              </w:rPr>
              <w:t>4-</w:t>
            </w:r>
            <w:r>
              <w:rPr>
                <w:rFonts w:hint="eastAsia"/>
                <w:b/>
                <w:bCs/>
                <w:lang w:val="en-US" w:eastAsia="zh-CN"/>
              </w:rPr>
              <w:t>7</w:t>
            </w:r>
            <w:r>
              <w:rPr>
                <w:b/>
                <w:bCs/>
              </w:rPr>
              <w:t xml:space="preserve"> </w:t>
            </w:r>
            <w:r>
              <w:rPr>
                <w:rFonts w:hint="eastAsia" w:cs="宋体"/>
                <w:b/>
                <w:bCs/>
              </w:rPr>
              <w:t>废水类别、污染物、污染治理设施及排放情况一览表</w:t>
            </w:r>
          </w:p>
          <w:tbl>
            <w:tblPr>
              <w:tblStyle w:val="25"/>
              <w:tblW w:w="78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981"/>
              <w:gridCol w:w="1922"/>
              <w:gridCol w:w="771"/>
              <w:gridCol w:w="198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199" w:type="dxa"/>
                  <w:vMerge w:val="restar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废水类别</w:t>
                  </w:r>
                </w:p>
              </w:tc>
              <w:tc>
                <w:tcPr>
                  <w:tcW w:w="981" w:type="dxa"/>
                  <w:vMerge w:val="restar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污染物种类</w:t>
                  </w:r>
                </w:p>
              </w:tc>
              <w:tc>
                <w:tcPr>
                  <w:tcW w:w="2693" w:type="dxa"/>
                  <w:gridSpan w:val="2"/>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污染治理设施</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排放去向</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排放</w:t>
                  </w:r>
                  <w:r>
                    <w:rPr>
                      <w:rFonts w:hint="eastAsia" w:ascii="宋体" w:hAnsi="宋体" w:cs="宋体"/>
                      <w:b/>
                      <w:bCs/>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199"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kern w:val="2"/>
                      <w:sz w:val="21"/>
                      <w:szCs w:val="21"/>
                    </w:rPr>
                  </w:pPr>
                </w:p>
              </w:tc>
              <w:tc>
                <w:tcPr>
                  <w:tcW w:w="981"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kern w:val="2"/>
                      <w:sz w:val="21"/>
                      <w:szCs w:val="21"/>
                    </w:rPr>
                  </w:pPr>
                </w:p>
              </w:tc>
              <w:tc>
                <w:tcPr>
                  <w:tcW w:w="1922"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治理工艺</w:t>
                  </w:r>
                </w:p>
              </w:tc>
              <w:tc>
                <w:tcPr>
                  <w:tcW w:w="771"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rFonts w:hint="eastAsia" w:cs="宋体"/>
                      <w:b/>
                      <w:bCs/>
                      <w:sz w:val="21"/>
                      <w:szCs w:val="21"/>
                    </w:rPr>
                    <w:t>是否可行</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kern w:val="2"/>
                      <w:sz w:val="21"/>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199"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生活污水</w:t>
                  </w: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COD</w:t>
                  </w:r>
                </w:p>
              </w:tc>
              <w:tc>
                <w:tcPr>
                  <w:tcW w:w="1922"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化粪池</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是</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ascii="宋体" w:hAnsi="宋体" w:cs="宋体"/>
                      <w:color w:val="000000"/>
                      <w:sz w:val="21"/>
                      <w:szCs w:val="21"/>
                    </w:rPr>
                    <w:t>生活废水经厂区自建化粪池处理后，定期清掏</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ascii="宋体" w:hAnsi="宋体" w:cs="宋体"/>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19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sz w:val="21"/>
                      <w:szCs w:val="21"/>
                      <w:vertAlign w:val="subscript"/>
                    </w:rPr>
                  </w:pPr>
                  <w:r>
                    <w:rPr>
                      <w:sz w:val="21"/>
                      <w:szCs w:val="21"/>
                    </w:rPr>
                    <w:t>BOD</w:t>
                  </w:r>
                  <w:r>
                    <w:rPr>
                      <w:sz w:val="21"/>
                      <w:szCs w:val="21"/>
                      <w:vertAlign w:val="subscript"/>
                    </w:rPr>
                    <w:t>5</w:t>
                  </w:r>
                </w:p>
              </w:tc>
              <w:tc>
                <w:tcPr>
                  <w:tcW w:w="192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19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SS</w:t>
                  </w:r>
                </w:p>
              </w:tc>
              <w:tc>
                <w:tcPr>
                  <w:tcW w:w="192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19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NH</w:t>
                  </w:r>
                  <w:r>
                    <w:rPr>
                      <w:sz w:val="21"/>
                      <w:szCs w:val="21"/>
                      <w:vertAlign w:val="subscript"/>
                    </w:rPr>
                    <w:t>3</w:t>
                  </w:r>
                  <w:r>
                    <w:rPr>
                      <w:sz w:val="21"/>
                      <w:szCs w:val="21"/>
                    </w:rPr>
                    <w:t>-N</w:t>
                  </w:r>
                </w:p>
              </w:tc>
              <w:tc>
                <w:tcPr>
                  <w:tcW w:w="192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199"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1"/>
                      <w:szCs w:val="21"/>
                    </w:rPr>
                  </w:pPr>
                  <w:r>
                    <w:rPr>
                      <w:sz w:val="21"/>
                      <w:szCs w:val="21"/>
                    </w:rPr>
                    <w:t>pH</w:t>
                  </w:r>
                </w:p>
              </w:tc>
              <w:tc>
                <w:tcPr>
                  <w:tcW w:w="192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199"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ascii="Times New Roman" w:hAnsi="Times New Roman" w:eastAsia="宋体" w:cs="宋体"/>
                      <w:sz w:val="21"/>
                      <w:szCs w:val="21"/>
                    </w:rPr>
                    <w:t>生产废</w:t>
                  </w:r>
                  <w:r>
                    <w:rPr>
                      <w:rFonts w:hint="eastAsia" w:ascii="宋体" w:hAnsi="宋体" w:cs="宋体"/>
                      <w:sz w:val="21"/>
                      <w:szCs w:val="21"/>
                    </w:rPr>
                    <w:t>水</w:t>
                  </w: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1"/>
                      <w:szCs w:val="21"/>
                    </w:rPr>
                  </w:pPr>
                  <w:r>
                    <w:rPr>
                      <w:sz w:val="21"/>
                      <w:szCs w:val="21"/>
                    </w:rPr>
                    <w:t>/</w:t>
                  </w:r>
                </w:p>
              </w:tc>
              <w:tc>
                <w:tcPr>
                  <w:tcW w:w="19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ascii="宋体" w:hAnsi="宋体" w:cs="宋体"/>
                      <w:sz w:val="21"/>
                      <w:szCs w:val="21"/>
                    </w:rPr>
                    <w:t>/</w:t>
                  </w: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1"/>
                      <w:szCs w:val="21"/>
                    </w:rPr>
                  </w:pPr>
                  <w:r>
                    <w:rPr>
                      <w:rFonts w:hint="eastAsia" w:ascii="宋体" w:hAnsi="宋体" w:cs="宋体"/>
                      <w:sz w:val="21"/>
                      <w:szCs w:val="21"/>
                      <w:lang w:val="en-US" w:eastAsia="zh-CN"/>
                    </w:rPr>
                    <w:t>三级</w:t>
                  </w:r>
                  <w:r>
                    <w:rPr>
                      <w:rFonts w:hint="eastAsia" w:ascii="宋体" w:hAnsi="宋体" w:cs="宋体"/>
                      <w:sz w:val="21"/>
                      <w:szCs w:val="21"/>
                    </w:rPr>
                    <w:t>沉淀池</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kern w:val="2"/>
                      <w:sz w:val="21"/>
                      <w:szCs w:val="21"/>
                    </w:rPr>
                  </w:pPr>
                  <w:r>
                    <w:rPr>
                      <w:rFonts w:hint="eastAsia" w:cs="宋体"/>
                      <w:kern w:val="2"/>
                      <w:sz w:val="21"/>
                      <w:szCs w:val="21"/>
                    </w:rPr>
                    <w:t>回用，不外排</w:t>
                  </w:r>
                </w:p>
              </w:tc>
            </w:tr>
          </w:tbl>
          <w:p>
            <w:pPr>
              <w:adjustRightInd w:val="0"/>
              <w:snapToGrid w:val="0"/>
              <w:spacing w:line="360" w:lineRule="auto"/>
              <w:ind w:firstLine="480" w:firstLineChars="200"/>
              <w:rPr>
                <w:rFonts w:hint="default" w:ascii="Times New Roman" w:hAnsi="Times New Roman" w:cs="Times New Roman"/>
                <w:kern w:val="2"/>
              </w:rPr>
            </w:pPr>
            <w:r>
              <w:rPr>
                <w:rFonts w:hint="default" w:ascii="Times New Roman" w:hAnsi="Times New Roman" w:cs="Times New Roman"/>
                <w:kern w:val="2"/>
                <w:lang w:val="en-US" w:eastAsia="zh-CN"/>
              </w:rPr>
              <w:t>3、</w:t>
            </w:r>
            <w:r>
              <w:rPr>
                <w:rFonts w:hint="default" w:ascii="Times New Roman" w:hAnsi="Times New Roman" w:cs="Times New Roman"/>
                <w:kern w:val="2"/>
              </w:rPr>
              <w:t>废水处理措施可行性分析</w:t>
            </w:r>
          </w:p>
          <w:p>
            <w:pPr>
              <w:adjustRightInd w:val="0"/>
              <w:snapToGrid w:val="0"/>
              <w:spacing w:line="360" w:lineRule="auto"/>
              <w:ind w:firstLine="480" w:firstLineChars="200"/>
              <w:rPr>
                <w:rFonts w:hint="default" w:ascii="Times New Roman" w:hAnsi="Times New Roman" w:cs="Times New Roman"/>
                <w:b/>
                <w:bCs/>
              </w:rPr>
            </w:pPr>
            <w:r>
              <w:rPr>
                <w:rFonts w:hint="default" w:ascii="Times New Roman" w:hAnsi="Times New Roman" w:cs="Times New Roman"/>
                <w:kern w:val="2"/>
              </w:rPr>
              <w:t>项目产生废水主要为员工生活污水和清洗废水，生活污水经过厂区化粪池处理后，定期清掏；清洗废水</w:t>
            </w:r>
            <w:r>
              <w:rPr>
                <w:rFonts w:hint="default" w:ascii="Times New Roman" w:hAnsi="Times New Roman" w:cs="Times New Roman"/>
              </w:rPr>
              <w:t>排</w:t>
            </w:r>
            <w:r>
              <w:rPr>
                <w:rFonts w:hint="default" w:ascii="Times New Roman" w:hAnsi="Times New Roman" w:eastAsia="宋体" w:cs="Times New Roman"/>
                <w:kern w:val="2"/>
              </w:rPr>
              <w:t>入</w:t>
            </w:r>
            <w:r>
              <w:rPr>
                <w:rFonts w:hint="eastAsia" w:ascii="Times New Roman" w:hAnsi="Times New Roman" w:eastAsia="宋体" w:cs="Times New Roman"/>
                <w:kern w:val="2"/>
                <w:lang w:val="en-US" w:eastAsia="zh-CN"/>
              </w:rPr>
              <w:t>三级</w:t>
            </w:r>
            <w:r>
              <w:rPr>
                <w:rFonts w:hint="default" w:ascii="Times New Roman" w:hAnsi="Times New Roman" w:eastAsia="宋体" w:cs="Times New Roman"/>
                <w:kern w:val="2"/>
              </w:rPr>
              <w:t>沉</w:t>
            </w:r>
            <w:r>
              <w:rPr>
                <w:rFonts w:hint="default" w:ascii="Times New Roman" w:hAnsi="Times New Roman" w:cs="Times New Roman"/>
              </w:rPr>
              <w:t>淀池，回用于生产，无废水外排。</w:t>
            </w:r>
          </w:p>
          <w:p>
            <w:pPr>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三、噪声</w:t>
            </w:r>
          </w:p>
          <w:p>
            <w:pPr>
              <w:keepNext w:val="0"/>
              <w:keepLines w:val="0"/>
              <w:suppressLineNumbers w:val="0"/>
              <w:adjustRightInd w:val="0"/>
              <w:snapToGrid w:val="0"/>
              <w:spacing w:before="0" w:beforeAutospacing="0" w:after="0" w:afterAutospacing="0" w:line="360" w:lineRule="auto"/>
              <w:ind w:left="0" w:right="0" w:firstLine="480" w:firstLineChars="200"/>
            </w:pPr>
            <w:r>
              <w:rPr>
                <w:rFonts w:hint="default"/>
                <w:b w:val="0"/>
                <w:bCs w:val="0"/>
                <w:color w:val="000000"/>
                <w:kern w:val="0"/>
              </w:rPr>
              <w:t>1、噪声源强</w:t>
            </w:r>
          </w:p>
          <w:p>
            <w:pPr>
              <w:spacing w:line="360" w:lineRule="auto"/>
              <w:ind w:firstLine="480" w:firstLineChars="200"/>
            </w:pPr>
            <w:r>
              <w:rPr>
                <w:rFonts w:hint="eastAsia"/>
                <w:lang w:eastAsia="zh-CN"/>
              </w:rPr>
              <w:t>本项目一期工程</w:t>
            </w:r>
            <w:r>
              <w:t>营运期主要噪声来源于设备运行产生的噪声，噪声源强约</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85</w:t>
            </w:r>
            <w:r>
              <w:rPr>
                <w:color w:val="000000" w:themeColor="text1"/>
                <w14:textFill>
                  <w14:solidFill>
                    <w14:schemeClr w14:val="tx1"/>
                  </w14:solidFill>
                </w14:textFill>
              </w:rPr>
              <w:t>dB(A)之间，</w:t>
            </w:r>
            <w:r>
              <w:rPr>
                <w:rFonts w:hint="eastAsia"/>
                <w:lang w:eastAsia="zh-CN"/>
              </w:rPr>
              <w:t>本项目一期工程</w:t>
            </w:r>
            <w:r>
              <w:t>对噪声较大的设备采取降噪减振措施，使厂界噪声达到《工业企业厂界环境噪声排放标准》GB12348-2008中</w:t>
            </w:r>
            <w:r>
              <w:rPr>
                <w:rFonts w:hint="eastAsia"/>
                <w:lang w:val="en-US" w:eastAsia="zh-CN"/>
              </w:rPr>
              <w:t>2</w:t>
            </w:r>
            <w:r>
              <w:t>类标准详见下表。</w:t>
            </w:r>
          </w:p>
          <w:p>
            <w:pPr>
              <w:pStyle w:val="69"/>
              <w:spacing w:before="0" w:beforeAutospacing="0" w:after="0" w:line="360" w:lineRule="auto"/>
              <w:ind w:left="0" w:leftChars="0" w:firstLine="0" w:firstLineChars="0"/>
              <w:jc w:val="center"/>
              <w:rPr>
                <w:b/>
                <w:bCs/>
              </w:rPr>
            </w:pPr>
            <w:r>
              <w:rPr>
                <w:rFonts w:hint="eastAsia" w:ascii="宋体" w:hAnsi="宋体" w:cs="宋体"/>
                <w:b/>
                <w:bCs/>
              </w:rPr>
              <w:t>表</w:t>
            </w:r>
            <w:r>
              <w:rPr>
                <w:b/>
                <w:bCs/>
              </w:rPr>
              <w:t>4-8</w:t>
            </w:r>
            <w:r>
              <w:rPr>
                <w:rFonts w:ascii="宋体" w:hAnsi="宋体" w:cs="宋体"/>
                <w:b/>
                <w:bCs/>
              </w:rPr>
              <w:t xml:space="preserve"> </w:t>
            </w:r>
            <w:r>
              <w:rPr>
                <w:rFonts w:hint="eastAsia" w:ascii="宋体" w:hAnsi="宋体" w:cs="宋体"/>
                <w:b/>
                <w:bCs/>
              </w:rPr>
              <w:t>噪声污染源及源强表</w:t>
            </w:r>
            <w:r>
              <w:rPr>
                <w:b/>
                <w:bCs/>
              </w:rPr>
              <w:t xml:space="preserve">  </w:t>
            </w:r>
            <w:r>
              <w:rPr>
                <w:rFonts w:hint="eastAsia" w:ascii="宋体" w:hAnsi="宋体" w:cs="宋体"/>
                <w:b/>
                <w:bCs/>
              </w:rPr>
              <w:t>单位：</w:t>
            </w:r>
            <w:r>
              <w:rPr>
                <w:b/>
                <w:bCs/>
              </w:rPr>
              <w:t>dB(A)</w:t>
            </w:r>
          </w:p>
          <w:tbl>
            <w:tblPr>
              <w:tblStyle w:val="25"/>
              <w:tblW w:w="79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3"/>
              <w:gridCol w:w="858"/>
              <w:gridCol w:w="1705"/>
              <w:gridCol w:w="1404"/>
              <w:gridCol w:w="1459"/>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09"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adjustRightInd w:val="0"/>
                    <w:snapToGrid w:val="0"/>
                    <w:jc w:val="center"/>
                    <w:rPr>
                      <w:b/>
                      <w:bCs/>
                      <w:sz w:val="21"/>
                      <w:szCs w:val="21"/>
                    </w:rPr>
                  </w:pPr>
                  <w:r>
                    <w:rPr>
                      <w:rFonts w:hint="eastAsia" w:cs="宋体"/>
                      <w:b/>
                      <w:bCs/>
                      <w:sz w:val="21"/>
                      <w:szCs w:val="21"/>
                    </w:rPr>
                    <w:t>设备名称</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adjustRightInd w:val="0"/>
                    <w:snapToGrid w:val="0"/>
                    <w:jc w:val="center"/>
                    <w:rPr>
                      <w:b/>
                      <w:bCs/>
                      <w:sz w:val="21"/>
                      <w:szCs w:val="21"/>
                    </w:rPr>
                  </w:pPr>
                  <w:r>
                    <w:rPr>
                      <w:rFonts w:hint="eastAsia" w:cs="宋体"/>
                      <w:b/>
                      <w:bCs/>
                      <w:sz w:val="21"/>
                      <w:szCs w:val="21"/>
                    </w:rPr>
                    <w:t>数量</w:t>
                  </w:r>
                </w:p>
                <w:p>
                  <w:pPr>
                    <w:adjustRightInd w:val="0"/>
                    <w:snapToGrid w:val="0"/>
                    <w:jc w:val="center"/>
                    <w:rPr>
                      <w:b/>
                      <w:bCs/>
                      <w:sz w:val="21"/>
                      <w:szCs w:val="21"/>
                    </w:rPr>
                  </w:pPr>
                  <w:r>
                    <w:rPr>
                      <w:rFonts w:hint="eastAsia" w:cs="宋体"/>
                      <w:b/>
                      <w:bCs/>
                      <w:sz w:val="21"/>
                      <w:szCs w:val="21"/>
                    </w:rPr>
                    <w:t>（台）</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adjustRightInd w:val="0"/>
                    <w:snapToGrid w:val="0"/>
                    <w:jc w:val="center"/>
                    <w:rPr>
                      <w:b/>
                      <w:bCs/>
                      <w:sz w:val="21"/>
                      <w:szCs w:val="21"/>
                    </w:rPr>
                  </w:pPr>
                  <w:r>
                    <w:rPr>
                      <w:b/>
                      <w:bCs/>
                      <w:sz w:val="21"/>
                      <w:szCs w:val="21"/>
                    </w:rPr>
                    <w:t>1m</w:t>
                  </w:r>
                  <w:r>
                    <w:rPr>
                      <w:rFonts w:hint="eastAsia" w:ascii="宋体" w:hAnsi="宋体" w:cs="宋体"/>
                      <w:b/>
                      <w:bCs/>
                      <w:sz w:val="21"/>
                      <w:szCs w:val="21"/>
                    </w:rPr>
                    <w:t>处工作声压级</w:t>
                  </w:r>
                </w:p>
                <w:p>
                  <w:pPr>
                    <w:adjustRightInd w:val="0"/>
                    <w:snapToGrid w:val="0"/>
                    <w:jc w:val="center"/>
                    <w:rPr>
                      <w:b/>
                      <w:bCs/>
                      <w:sz w:val="21"/>
                      <w:szCs w:val="21"/>
                    </w:rPr>
                  </w:pPr>
                  <w:r>
                    <w:rPr>
                      <w:b/>
                      <w:bCs/>
                      <w:sz w:val="21"/>
                      <w:szCs w:val="21"/>
                    </w:rPr>
                    <w:t>dB</w:t>
                  </w:r>
                  <w:r>
                    <w:rPr>
                      <w:rFonts w:hint="eastAsia" w:ascii="宋体" w:hAnsi="宋体" w:cs="宋体"/>
                      <w:b/>
                      <w:bCs/>
                      <w:sz w:val="21"/>
                      <w:szCs w:val="21"/>
                    </w:rPr>
                    <w:t>（</w:t>
                  </w:r>
                  <w:r>
                    <w:rPr>
                      <w:b/>
                      <w:bCs/>
                      <w:sz w:val="21"/>
                      <w:szCs w:val="21"/>
                    </w:rPr>
                    <w:t>A</w:t>
                  </w:r>
                  <w:r>
                    <w:rPr>
                      <w:rFonts w:hint="eastAsia" w:ascii="宋体" w:hAnsi="宋体" w:cs="宋体"/>
                      <w:b/>
                      <w:bCs/>
                      <w:sz w:val="21"/>
                      <w:szCs w:val="21"/>
                    </w:rPr>
                    <w:t>）</w:t>
                  </w:r>
                </w:p>
              </w:tc>
              <w:tc>
                <w:tcPr>
                  <w:tcW w:w="14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 w:val="21"/>
                      <w:szCs w:val="21"/>
                    </w:rPr>
                  </w:pPr>
                  <w:r>
                    <w:rPr>
                      <w:rFonts w:hint="eastAsia" w:cs="宋体"/>
                      <w:b/>
                      <w:bCs/>
                      <w:sz w:val="21"/>
                      <w:szCs w:val="21"/>
                    </w:rPr>
                    <w:t>噪声性质</w:t>
                  </w:r>
                </w:p>
              </w:tc>
              <w:tc>
                <w:tcPr>
                  <w:tcW w:w="1459"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adjustRightInd w:val="0"/>
                    <w:snapToGrid w:val="0"/>
                    <w:jc w:val="center"/>
                    <w:rPr>
                      <w:b/>
                      <w:bCs/>
                      <w:sz w:val="21"/>
                      <w:szCs w:val="21"/>
                    </w:rPr>
                  </w:pPr>
                  <w:r>
                    <w:rPr>
                      <w:rFonts w:hint="eastAsia" w:cs="宋体"/>
                      <w:b/>
                      <w:bCs/>
                      <w:sz w:val="21"/>
                      <w:szCs w:val="21"/>
                    </w:rPr>
                    <w:t>治理</w:t>
                  </w:r>
                </w:p>
                <w:p>
                  <w:pPr>
                    <w:adjustRightInd w:val="0"/>
                    <w:snapToGrid w:val="0"/>
                    <w:jc w:val="center"/>
                    <w:rPr>
                      <w:b/>
                      <w:bCs/>
                      <w:sz w:val="21"/>
                      <w:szCs w:val="21"/>
                    </w:rPr>
                  </w:pPr>
                  <w:r>
                    <w:rPr>
                      <w:rFonts w:hint="eastAsia" w:cs="宋体"/>
                      <w:b/>
                      <w:bCs/>
                      <w:sz w:val="21"/>
                      <w:szCs w:val="21"/>
                    </w:rPr>
                    <w:t>措施</w:t>
                  </w: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 w:val="21"/>
                      <w:szCs w:val="21"/>
                    </w:rPr>
                  </w:pPr>
                  <w:r>
                    <w:rPr>
                      <w:rFonts w:hint="eastAsia" w:cs="宋体"/>
                      <w:b/>
                      <w:bCs/>
                      <w:sz w:val="21"/>
                      <w:szCs w:val="21"/>
                    </w:rPr>
                    <w:t>处理后声压级</w:t>
                  </w:r>
                </w:p>
                <w:p>
                  <w:pPr>
                    <w:adjustRightInd w:val="0"/>
                    <w:snapToGrid w:val="0"/>
                    <w:jc w:val="center"/>
                    <w:rPr>
                      <w:b/>
                      <w:bCs/>
                      <w:sz w:val="21"/>
                      <w:szCs w:val="21"/>
                    </w:rPr>
                  </w:pPr>
                  <w:r>
                    <w:rPr>
                      <w:b/>
                      <w:bCs/>
                      <w:sz w:val="21"/>
                      <w:szCs w:val="21"/>
                    </w:rPr>
                    <w:t>dB</w:t>
                  </w:r>
                  <w:r>
                    <w:rPr>
                      <w:rFonts w:hint="eastAsia" w:ascii="宋体" w:hAnsi="宋体" w:cs="宋体"/>
                      <w:b/>
                      <w:bCs/>
                      <w:sz w:val="21"/>
                      <w:szCs w:val="21"/>
                    </w:rPr>
                    <w:t>（</w:t>
                  </w:r>
                  <w:r>
                    <w:rPr>
                      <w:b/>
                      <w:bCs/>
                      <w:sz w:val="21"/>
                      <w:szCs w:val="21"/>
                    </w:rPr>
                    <w:t>A</w:t>
                  </w:r>
                  <w:r>
                    <w:rPr>
                      <w:rFonts w:hint="eastAsia" w:ascii="宋体" w:hAnsi="宋体" w:cs="宋体"/>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top"/>
                </w:tcPr>
                <w:p>
                  <w:pPr>
                    <w:widowControl/>
                    <w:adjustRightInd w:val="0"/>
                    <w:snapToGrid w:val="0"/>
                    <w:jc w:val="center"/>
                    <w:textAlignment w:val="center"/>
                    <w:rPr>
                      <w:rFonts w:hint="eastAsia" w:cs="宋体"/>
                      <w:sz w:val="21"/>
                      <w:szCs w:val="21"/>
                    </w:rPr>
                  </w:pPr>
                  <w:r>
                    <w:rPr>
                      <w:rFonts w:hint="default" w:ascii="Times New Roman" w:hAnsi="Times New Roman" w:eastAsia="宋体" w:cs="Times New Roman"/>
                      <w:color w:val="000000"/>
                      <w:sz w:val="21"/>
                      <w:szCs w:val="21"/>
                      <w:lang w:val="en-US" w:eastAsia="zh-CN"/>
                    </w:rPr>
                    <w:t>数控模压成型机</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widowControl/>
                    <w:jc w:val="center"/>
                    <w:textAlignment w:val="center"/>
                    <w:rPr>
                      <w:sz w:val="21"/>
                      <w:szCs w:val="21"/>
                    </w:rPr>
                  </w:pPr>
                  <w:r>
                    <w:rPr>
                      <w:rFonts w:hint="eastAsia"/>
                      <w:color w:val="000000"/>
                      <w:sz w:val="21"/>
                      <w:szCs w:val="21"/>
                      <w:lang w:val="en-US" w:eastAsia="zh-CN"/>
                    </w:rPr>
                    <w:t>24</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rFonts w:hint="default" w:eastAsia="宋体"/>
                      <w:sz w:val="21"/>
                      <w:szCs w:val="21"/>
                      <w:lang w:val="en-US" w:eastAsia="zh-CN"/>
                    </w:rPr>
                  </w:pPr>
                  <w:r>
                    <w:rPr>
                      <w:rFonts w:hint="eastAsia"/>
                      <w:sz w:val="21"/>
                      <w:szCs w:val="21"/>
                      <w:lang w:val="en-US" w:eastAsia="zh-CN"/>
                    </w:rPr>
                    <w:t>65</w:t>
                  </w:r>
                  <w:r>
                    <w:rPr>
                      <w:sz w:val="21"/>
                      <w:szCs w:val="21"/>
                    </w:rPr>
                    <w:t>~</w:t>
                  </w:r>
                  <w:r>
                    <w:rPr>
                      <w:rFonts w:hint="eastAsia"/>
                      <w:sz w:val="21"/>
                      <w:szCs w:val="21"/>
                      <w:lang w:val="en-US" w:eastAsia="zh-CN"/>
                    </w:rPr>
                    <w:t>70</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1"/>
                      <w:szCs w:val="21"/>
                    </w:rPr>
                  </w:pPr>
                  <w:r>
                    <w:rPr>
                      <w:rFonts w:hint="eastAsia" w:cs="宋体"/>
                      <w:sz w:val="21"/>
                      <w:szCs w:val="21"/>
                    </w:rPr>
                    <w:t>机械噪声</w:t>
                  </w:r>
                </w:p>
              </w:tc>
              <w:tc>
                <w:tcPr>
                  <w:tcW w:w="1459" w:type="dxa"/>
                  <w:vMerge w:val="restart"/>
                  <w:tcBorders>
                    <w:top w:val="single" w:color="auto" w:sz="4" w:space="0"/>
                    <w:left w:val="single" w:color="auto" w:sz="4" w:space="0"/>
                    <w:right w:val="single" w:color="auto" w:sz="4" w:space="0"/>
                  </w:tcBorders>
                  <w:tcMar>
                    <w:top w:w="12" w:type="dxa"/>
                    <w:left w:w="12" w:type="dxa"/>
                    <w:bottom w:w="0" w:type="dxa"/>
                    <w:right w:w="12" w:type="dxa"/>
                  </w:tcMar>
                  <w:vAlign w:val="center"/>
                </w:tcPr>
                <w:p>
                  <w:pPr>
                    <w:adjustRightInd w:val="0"/>
                    <w:snapToGrid w:val="0"/>
                    <w:jc w:val="center"/>
                    <w:rPr>
                      <w:sz w:val="21"/>
                      <w:szCs w:val="21"/>
                    </w:rPr>
                  </w:pPr>
                  <w:r>
                    <w:rPr>
                      <w:rFonts w:hint="eastAsia" w:cs="宋体"/>
                      <w:sz w:val="21"/>
                      <w:szCs w:val="21"/>
                    </w:rPr>
                    <w:t>安装减振基座、厂房隔声</w:t>
                  </w:r>
                  <w:r>
                    <w:rPr>
                      <w:sz w:val="21"/>
                      <w:szCs w:val="21"/>
                    </w:rPr>
                    <w:t xml:space="preserve"> </w:t>
                  </w: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55</w:t>
                  </w:r>
                  <w:r>
                    <w:rPr>
                      <w:sz w:val="21"/>
                      <w:szCs w:val="21"/>
                    </w:rPr>
                    <w:t>~</w:t>
                  </w:r>
                  <w:r>
                    <w:rPr>
                      <w:rFonts w:hint="eastAsia"/>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top"/>
                </w:tcPr>
                <w:p>
                  <w:pPr>
                    <w:widowControl/>
                    <w:adjustRightInd w:val="0"/>
                    <w:snapToGrid w:val="0"/>
                    <w:jc w:val="center"/>
                    <w:textAlignment w:val="center"/>
                    <w:rPr>
                      <w:rFonts w:hint="eastAsia" w:cs="宋体"/>
                      <w:sz w:val="21"/>
                      <w:szCs w:val="21"/>
                    </w:rPr>
                  </w:pPr>
                  <w:r>
                    <w:rPr>
                      <w:rFonts w:hint="default" w:ascii="Times New Roman" w:hAnsi="Times New Roman" w:eastAsia="宋体" w:cs="Times New Roman"/>
                      <w:color w:val="000000"/>
                      <w:sz w:val="21"/>
                      <w:szCs w:val="21"/>
                      <w:lang w:val="en-US" w:eastAsia="zh-CN"/>
                    </w:rPr>
                    <w:t>自动化抛丸机</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widowControl/>
                    <w:jc w:val="center"/>
                    <w:textAlignment w:val="center"/>
                    <w:rPr>
                      <w:sz w:val="21"/>
                      <w:szCs w:val="21"/>
                    </w:rPr>
                  </w:pPr>
                  <w:r>
                    <w:rPr>
                      <w:rFonts w:hint="eastAsia"/>
                      <w:color w:val="000000"/>
                      <w:sz w:val="21"/>
                      <w:szCs w:val="21"/>
                      <w:lang w:val="en-US" w:eastAsia="zh-CN"/>
                    </w:rPr>
                    <w:t>3</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rFonts w:hint="eastAsia" w:eastAsia="宋体"/>
                      <w:sz w:val="21"/>
                      <w:szCs w:val="21"/>
                      <w:lang w:val="en-US" w:eastAsia="zh-CN"/>
                    </w:rPr>
                  </w:pPr>
                  <w:r>
                    <w:rPr>
                      <w:rFonts w:hint="eastAsia"/>
                      <w:sz w:val="21"/>
                      <w:szCs w:val="21"/>
                      <w:lang w:val="en-US" w:eastAsia="zh-CN"/>
                    </w:rPr>
                    <w:t>75</w:t>
                  </w:r>
                  <w:r>
                    <w:rPr>
                      <w:sz w:val="21"/>
                      <w:szCs w:val="21"/>
                    </w:rPr>
                    <w:t>~8</w:t>
                  </w:r>
                  <w:r>
                    <w:rPr>
                      <w:rFonts w:hint="eastAsia"/>
                      <w:sz w:val="21"/>
                      <w:szCs w:val="21"/>
                      <w:lang w:val="en-US" w:eastAsia="zh-CN"/>
                    </w:rPr>
                    <w:t>0</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1"/>
                      <w:szCs w:val="21"/>
                    </w:rPr>
                  </w:pPr>
                  <w:r>
                    <w:rPr>
                      <w:rFonts w:hint="eastAsia" w:cs="宋体"/>
                      <w:sz w:val="21"/>
                      <w:szCs w:val="21"/>
                    </w:rPr>
                    <w:t>机械噪声</w:t>
                  </w:r>
                </w:p>
              </w:tc>
              <w:tc>
                <w:tcPr>
                  <w:tcW w:w="1459" w:type="dxa"/>
                  <w:vMerge w:val="continue"/>
                  <w:tcBorders>
                    <w:left w:val="single" w:color="auto" w:sz="4" w:space="0"/>
                    <w:right w:val="single" w:color="auto" w:sz="4" w:space="0"/>
                  </w:tcBorders>
                  <w:tcMar>
                    <w:top w:w="12" w:type="dxa"/>
                    <w:left w:w="12" w:type="dxa"/>
                    <w:bottom w:w="0" w:type="dxa"/>
                    <w:right w:w="12" w:type="dxa"/>
                  </w:tcMar>
                  <w:vAlign w:val="center"/>
                </w:tcPr>
                <w:p>
                  <w:pPr>
                    <w:adjustRightInd w:val="0"/>
                    <w:snapToGrid w:val="0"/>
                    <w:jc w:val="center"/>
                    <w:rPr>
                      <w:rFonts w:hint="eastAsia" w:cs="宋体"/>
                      <w:sz w:val="2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bCs/>
                      <w:sz w:val="21"/>
                      <w:szCs w:val="21"/>
                      <w:lang w:val="en-US" w:eastAsia="zh-CN"/>
                    </w:rPr>
                  </w:pPr>
                  <w:r>
                    <w:rPr>
                      <w:rFonts w:hint="eastAsia"/>
                      <w:sz w:val="21"/>
                      <w:szCs w:val="21"/>
                      <w:lang w:val="en-US" w:eastAsia="zh-CN"/>
                    </w:rPr>
                    <w:t>65</w:t>
                  </w:r>
                  <w:r>
                    <w:rPr>
                      <w:sz w:val="21"/>
                      <w:szCs w:val="21"/>
                    </w:rPr>
                    <w:t>~</w:t>
                  </w:r>
                  <w:r>
                    <w:rPr>
                      <w:rFonts w:hint="eastAsia"/>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widowControl w:val="0"/>
                    <w:jc w:val="center"/>
                    <w:rPr>
                      <w:rFonts w:hint="eastAsia" w:cs="宋体"/>
                      <w:sz w:val="21"/>
                      <w:szCs w:val="21"/>
                    </w:rPr>
                  </w:pPr>
                  <w:r>
                    <w:rPr>
                      <w:rFonts w:hint="eastAsia" w:ascii="宋体" w:hAnsi="宋体" w:eastAsia="宋体" w:cs="宋体"/>
                      <w:color w:val="000000"/>
                      <w:sz w:val="21"/>
                      <w:szCs w:val="21"/>
                      <w:lang w:val="en-US" w:eastAsia="zh-CN"/>
                    </w:rPr>
                    <w:t>自动化</w:t>
                  </w:r>
                  <w:r>
                    <w:rPr>
                      <w:rFonts w:hint="eastAsia" w:ascii="宋体" w:hAnsi="宋体" w:cs="宋体"/>
                      <w:color w:val="000000"/>
                      <w:sz w:val="21"/>
                      <w:szCs w:val="21"/>
                      <w:lang w:val="en-US" w:eastAsia="zh-CN"/>
                    </w:rPr>
                    <w:t>水</w:t>
                  </w:r>
                  <w:r>
                    <w:rPr>
                      <w:rFonts w:hint="eastAsia" w:ascii="宋体" w:hAnsi="宋体" w:eastAsia="宋体" w:cs="宋体"/>
                      <w:color w:val="000000"/>
                      <w:sz w:val="21"/>
                      <w:szCs w:val="21"/>
                      <w:lang w:val="en-US" w:eastAsia="zh-CN"/>
                    </w:rPr>
                    <w:t>磨机</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widowControl w:val="0"/>
                    <w:jc w:val="center"/>
                    <w:rPr>
                      <w:sz w:val="21"/>
                      <w:szCs w:val="21"/>
                    </w:rPr>
                  </w:pPr>
                  <w:r>
                    <w:rPr>
                      <w:rFonts w:hint="eastAsia"/>
                      <w:color w:val="000000"/>
                      <w:sz w:val="21"/>
                      <w:szCs w:val="21"/>
                      <w:lang w:val="en-US" w:eastAsia="zh-CN"/>
                    </w:rPr>
                    <w:t>5</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rFonts w:hint="default"/>
                      <w:sz w:val="21"/>
                      <w:szCs w:val="21"/>
                      <w:lang w:val="en-US" w:eastAsia="zh-CN"/>
                    </w:rPr>
                  </w:pPr>
                  <w:r>
                    <w:rPr>
                      <w:rFonts w:hint="eastAsia"/>
                      <w:sz w:val="21"/>
                      <w:szCs w:val="21"/>
                      <w:lang w:val="en-US" w:eastAsia="zh-CN"/>
                    </w:rPr>
                    <w:t>70</w:t>
                  </w:r>
                  <w:r>
                    <w:rPr>
                      <w:sz w:val="21"/>
                      <w:szCs w:val="21"/>
                    </w:rPr>
                    <w:t>~</w:t>
                  </w:r>
                  <w:r>
                    <w:rPr>
                      <w:rFonts w:hint="eastAsia"/>
                      <w:sz w:val="21"/>
                      <w:szCs w:val="21"/>
                      <w:lang w:val="en-US" w:eastAsia="zh-CN"/>
                    </w:rPr>
                    <w:t>75</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1"/>
                      <w:szCs w:val="21"/>
                    </w:rPr>
                  </w:pPr>
                  <w:r>
                    <w:rPr>
                      <w:rFonts w:hint="eastAsia" w:cs="宋体"/>
                      <w:sz w:val="21"/>
                      <w:szCs w:val="21"/>
                    </w:rPr>
                    <w:t>机械噪声</w:t>
                  </w:r>
                </w:p>
              </w:tc>
              <w:tc>
                <w:tcPr>
                  <w:tcW w:w="1459" w:type="dxa"/>
                  <w:vMerge w:val="continue"/>
                  <w:tcBorders>
                    <w:left w:val="single" w:color="auto" w:sz="4" w:space="0"/>
                    <w:right w:val="single" w:color="auto" w:sz="4" w:space="0"/>
                  </w:tcBorders>
                  <w:tcMar>
                    <w:top w:w="12" w:type="dxa"/>
                    <w:left w:w="12" w:type="dxa"/>
                    <w:bottom w:w="0" w:type="dxa"/>
                    <w:right w:w="12" w:type="dxa"/>
                  </w:tcMar>
                  <w:vAlign w:val="center"/>
                </w:tcPr>
                <w:p>
                  <w:pPr>
                    <w:adjustRightInd w:val="0"/>
                    <w:snapToGrid w:val="0"/>
                    <w:jc w:val="center"/>
                    <w:rPr>
                      <w:rFonts w:hint="eastAsia" w:cs="宋体"/>
                      <w:sz w:val="2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60</w:t>
                  </w:r>
                  <w:r>
                    <w:rPr>
                      <w:sz w:val="21"/>
                      <w:szCs w:val="21"/>
                    </w:rPr>
                    <w:t>~</w:t>
                  </w:r>
                  <w:r>
                    <w:rPr>
                      <w:rFonts w:hint="eastAsia"/>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widowControl w:val="0"/>
                    <w:jc w:val="center"/>
                    <w:rPr>
                      <w:rFonts w:hint="eastAsia" w:cs="宋体"/>
                      <w:sz w:val="21"/>
                      <w:szCs w:val="21"/>
                    </w:rPr>
                  </w:pPr>
                  <w:r>
                    <w:rPr>
                      <w:rFonts w:hint="eastAsia" w:ascii="宋体" w:hAnsi="宋体" w:eastAsia="宋体" w:cs="宋体"/>
                      <w:color w:val="000000"/>
                      <w:sz w:val="21"/>
                      <w:szCs w:val="21"/>
                      <w:lang w:val="en-US" w:eastAsia="zh-CN"/>
                    </w:rPr>
                    <w:t>全自动复合机械</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widowControl w:val="0"/>
                    <w:jc w:val="center"/>
                    <w:rPr>
                      <w:sz w:val="21"/>
                      <w:szCs w:val="21"/>
                    </w:rPr>
                  </w:pPr>
                  <w:r>
                    <w:rPr>
                      <w:rFonts w:hint="eastAsia"/>
                      <w:color w:val="000000"/>
                      <w:sz w:val="21"/>
                      <w:szCs w:val="21"/>
                      <w:lang w:val="en-US" w:eastAsia="zh-CN"/>
                    </w:rPr>
                    <w:t>5</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rFonts w:hint="default" w:eastAsia="宋体"/>
                      <w:b/>
                      <w:bCs/>
                      <w:sz w:val="21"/>
                      <w:szCs w:val="21"/>
                      <w:lang w:val="en-US" w:eastAsia="zh-CN"/>
                    </w:rPr>
                  </w:pPr>
                  <w:r>
                    <w:rPr>
                      <w:rFonts w:hint="eastAsia"/>
                      <w:sz w:val="21"/>
                      <w:szCs w:val="21"/>
                      <w:lang w:val="en-US" w:eastAsia="zh-CN"/>
                    </w:rPr>
                    <w:t>65</w:t>
                  </w:r>
                  <w:r>
                    <w:rPr>
                      <w:sz w:val="21"/>
                      <w:szCs w:val="21"/>
                    </w:rPr>
                    <w:t>~</w:t>
                  </w:r>
                  <w:r>
                    <w:rPr>
                      <w:rFonts w:hint="eastAsia"/>
                      <w:sz w:val="21"/>
                      <w:szCs w:val="21"/>
                      <w:lang w:val="en-US" w:eastAsia="zh-CN"/>
                    </w:rPr>
                    <w:t>70</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1"/>
                      <w:szCs w:val="21"/>
                    </w:rPr>
                  </w:pPr>
                  <w:r>
                    <w:rPr>
                      <w:rFonts w:hint="eastAsia" w:cs="宋体"/>
                      <w:sz w:val="21"/>
                      <w:szCs w:val="21"/>
                    </w:rPr>
                    <w:t>机械噪声</w:t>
                  </w:r>
                </w:p>
              </w:tc>
              <w:tc>
                <w:tcPr>
                  <w:tcW w:w="1459" w:type="dxa"/>
                  <w:vMerge w:val="continue"/>
                  <w:tcBorders>
                    <w:left w:val="single" w:color="auto" w:sz="4" w:space="0"/>
                    <w:right w:val="single" w:color="auto" w:sz="4" w:space="0"/>
                  </w:tcBorders>
                  <w:tcMar>
                    <w:top w:w="12" w:type="dxa"/>
                    <w:left w:w="12" w:type="dxa"/>
                    <w:bottom w:w="0" w:type="dxa"/>
                    <w:right w:w="12" w:type="dxa"/>
                  </w:tcMar>
                  <w:vAlign w:val="center"/>
                </w:tcPr>
                <w:p>
                  <w:pPr>
                    <w:adjustRightInd w:val="0"/>
                    <w:snapToGrid w:val="0"/>
                    <w:jc w:val="center"/>
                    <w:rPr>
                      <w:rFonts w:hint="eastAsia" w:cs="宋体"/>
                      <w:sz w:val="2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55</w:t>
                  </w:r>
                  <w:r>
                    <w:rPr>
                      <w:sz w:val="21"/>
                      <w:szCs w:val="21"/>
                    </w:rPr>
                    <w:t>~</w:t>
                  </w:r>
                  <w:r>
                    <w:rPr>
                      <w:rFonts w:hint="eastAsia"/>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cs="宋体"/>
                      <w:sz w:val="21"/>
                      <w:szCs w:val="21"/>
                    </w:rPr>
                    <w:t>骨料配料机</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kern w:val="2"/>
                      <w:sz w:val="21"/>
                      <w:szCs w:val="21"/>
                    </w:rPr>
                  </w:pPr>
                  <w:r>
                    <w:rPr>
                      <w:sz w:val="21"/>
                      <w:szCs w:val="21"/>
                    </w:rPr>
                    <w:t>1</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sz w:val="21"/>
                      <w:szCs w:val="21"/>
                      <w:lang w:val="en-US" w:eastAsia="zh-CN"/>
                    </w:rPr>
                    <w:t>6</w:t>
                  </w:r>
                  <w:r>
                    <w:rPr>
                      <w:sz w:val="21"/>
                      <w:szCs w:val="21"/>
                    </w:rPr>
                    <w:t>5~75</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机械噪声</w:t>
                  </w:r>
                </w:p>
              </w:tc>
              <w:tc>
                <w:tcPr>
                  <w:tcW w:w="1459" w:type="dxa"/>
                  <w:vMerge w:val="continue"/>
                  <w:tcBorders>
                    <w:left w:val="single" w:color="auto" w:sz="4" w:space="0"/>
                    <w:right w:val="single" w:color="auto" w:sz="4" w:space="0"/>
                  </w:tcBorders>
                  <w:tcMar>
                    <w:top w:w="12" w:type="dxa"/>
                    <w:left w:w="12" w:type="dxa"/>
                    <w:bottom w:w="0" w:type="dxa"/>
                    <w:right w:w="12" w:type="dxa"/>
                  </w:tcMar>
                  <w:vAlign w:val="center"/>
                </w:tcPr>
                <w:p>
                  <w:pPr>
                    <w:adjustRightInd w:val="0"/>
                    <w:snapToGrid w:val="0"/>
                    <w:jc w:val="center"/>
                    <w:rPr>
                      <w:sz w:val="2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sz w:val="21"/>
                      <w:szCs w:val="21"/>
                      <w:lang w:val="en-US" w:eastAsia="zh-CN"/>
                    </w:rPr>
                  </w:pPr>
                  <w:r>
                    <w:rPr>
                      <w:rFonts w:hint="eastAsia"/>
                      <w:sz w:val="21"/>
                      <w:szCs w:val="21"/>
                      <w:lang w:val="en-US" w:eastAsia="zh-CN"/>
                    </w:rPr>
                    <w:t>55</w:t>
                  </w:r>
                  <w:r>
                    <w:rPr>
                      <w:sz w:val="21"/>
                      <w:szCs w:val="21"/>
                    </w:rPr>
                    <w:t>~6</w:t>
                  </w:r>
                  <w:r>
                    <w:rPr>
                      <w:rFonts w:hint="eastAsia"/>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cs="宋体"/>
                      <w:sz w:val="21"/>
                      <w:szCs w:val="21"/>
                    </w:rPr>
                    <w:t>粉料配料机</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sz w:val="21"/>
                      <w:szCs w:val="21"/>
                    </w:rPr>
                    <w:t>1</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sz w:val="21"/>
                      <w:szCs w:val="21"/>
                      <w:lang w:val="en-US" w:eastAsia="zh-CN"/>
                    </w:rPr>
                    <w:t>6</w:t>
                  </w:r>
                  <w:r>
                    <w:rPr>
                      <w:sz w:val="21"/>
                      <w:szCs w:val="21"/>
                    </w:rPr>
                    <w:t>0~65</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机械噪声</w:t>
                  </w:r>
                </w:p>
              </w:tc>
              <w:tc>
                <w:tcPr>
                  <w:tcW w:w="1459" w:type="dxa"/>
                  <w:vMerge w:val="continue"/>
                  <w:tcBorders>
                    <w:left w:val="single" w:color="auto" w:sz="4" w:space="0"/>
                    <w:right w:val="single" w:color="auto" w:sz="4" w:space="0"/>
                  </w:tcBorders>
                  <w:tcMar>
                    <w:top w:w="12" w:type="dxa"/>
                    <w:left w:w="12" w:type="dxa"/>
                    <w:bottom w:w="0" w:type="dxa"/>
                    <w:right w:w="12" w:type="dxa"/>
                  </w:tcMar>
                  <w:vAlign w:val="center"/>
                </w:tcPr>
                <w:p>
                  <w:pPr>
                    <w:adjustRightInd w:val="0"/>
                    <w:snapToGrid w:val="0"/>
                    <w:jc w:val="center"/>
                    <w:rPr>
                      <w:sz w:val="2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lang w:val="en-US" w:eastAsia="zh-CN"/>
                    </w:rPr>
                    <w:t>5</w:t>
                  </w:r>
                  <w:r>
                    <w:rPr>
                      <w:sz w:val="21"/>
                      <w:szCs w:val="21"/>
                    </w:rPr>
                    <w:t>0~</w:t>
                  </w:r>
                  <w:r>
                    <w:rPr>
                      <w:rFonts w:hint="eastAsia"/>
                      <w:sz w:val="21"/>
                      <w:szCs w:val="21"/>
                      <w:lang w:val="en-US" w:eastAsia="zh-CN"/>
                    </w:rPr>
                    <w:t>5</w:t>
                  </w: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cs="宋体"/>
                      <w:sz w:val="21"/>
                      <w:szCs w:val="21"/>
                    </w:rPr>
                    <w:t>物料输送系统</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sz w:val="21"/>
                      <w:szCs w:val="21"/>
                    </w:rPr>
                    <w:t>1</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sz w:val="21"/>
                      <w:szCs w:val="21"/>
                      <w:lang w:val="en-US" w:eastAsia="zh-CN"/>
                    </w:rPr>
                    <w:t>6</w:t>
                  </w:r>
                  <w:r>
                    <w:rPr>
                      <w:sz w:val="21"/>
                      <w:szCs w:val="21"/>
                    </w:rPr>
                    <w:t>0~</w:t>
                  </w:r>
                  <w:r>
                    <w:rPr>
                      <w:rFonts w:hint="eastAsia"/>
                      <w:sz w:val="21"/>
                      <w:szCs w:val="21"/>
                      <w:lang w:val="en-US" w:eastAsia="zh-CN"/>
                    </w:rPr>
                    <w:t>6</w:t>
                  </w:r>
                  <w:r>
                    <w:rPr>
                      <w:sz w:val="21"/>
                      <w:szCs w:val="21"/>
                    </w:rPr>
                    <w:t>5</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机械噪声</w:t>
                  </w:r>
                </w:p>
              </w:tc>
              <w:tc>
                <w:tcPr>
                  <w:tcW w:w="1459" w:type="dxa"/>
                  <w:vMerge w:val="continue"/>
                  <w:tcBorders>
                    <w:left w:val="single" w:color="auto" w:sz="4" w:space="0"/>
                    <w:right w:val="single" w:color="auto" w:sz="4" w:space="0"/>
                  </w:tcBorders>
                  <w:tcMar>
                    <w:top w:w="12" w:type="dxa"/>
                    <w:left w:w="12" w:type="dxa"/>
                    <w:bottom w:w="0" w:type="dxa"/>
                    <w:right w:w="12" w:type="dxa"/>
                  </w:tcMar>
                  <w:vAlign w:val="center"/>
                </w:tcPr>
                <w:p>
                  <w:pPr>
                    <w:adjustRightInd w:val="0"/>
                    <w:snapToGrid w:val="0"/>
                    <w:jc w:val="center"/>
                    <w:rPr>
                      <w:sz w:val="2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lang w:val="en-US" w:eastAsia="zh-CN"/>
                    </w:rPr>
                    <w:t>5</w:t>
                  </w:r>
                  <w:r>
                    <w:rPr>
                      <w:sz w:val="21"/>
                      <w:szCs w:val="21"/>
                    </w:rPr>
                    <w:t>0~</w:t>
                  </w:r>
                  <w:r>
                    <w:rPr>
                      <w:rFonts w:hint="eastAsia"/>
                      <w:sz w:val="21"/>
                      <w:szCs w:val="21"/>
                      <w:lang w:val="en-US" w:eastAsia="zh-CN"/>
                    </w:rPr>
                    <w:t>5</w:t>
                  </w: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cs="宋体"/>
                      <w:sz w:val="21"/>
                      <w:szCs w:val="21"/>
                    </w:rPr>
                    <w:t>搅拌主机</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rFonts w:hint="eastAsia" w:eastAsia="宋体"/>
                      <w:sz w:val="21"/>
                      <w:szCs w:val="21"/>
                      <w:lang w:eastAsia="zh-CN"/>
                    </w:rPr>
                  </w:pPr>
                  <w:r>
                    <w:rPr>
                      <w:rFonts w:hint="eastAsia"/>
                      <w:sz w:val="21"/>
                      <w:szCs w:val="21"/>
                      <w:lang w:val="en-US" w:eastAsia="zh-CN"/>
                    </w:rPr>
                    <w:t>2</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rFonts w:hint="eastAsia" w:eastAsia="宋体"/>
                      <w:sz w:val="21"/>
                      <w:szCs w:val="21"/>
                      <w:lang w:val="en-US" w:eastAsia="zh-CN"/>
                    </w:rPr>
                  </w:pPr>
                  <w:r>
                    <w:rPr>
                      <w:rFonts w:hint="eastAsia"/>
                      <w:sz w:val="21"/>
                      <w:szCs w:val="21"/>
                      <w:lang w:val="en-US" w:eastAsia="zh-CN"/>
                    </w:rPr>
                    <w:t>70</w:t>
                  </w:r>
                  <w:r>
                    <w:rPr>
                      <w:sz w:val="21"/>
                      <w:szCs w:val="21"/>
                    </w:rPr>
                    <w:t>~8</w:t>
                  </w:r>
                  <w:r>
                    <w:rPr>
                      <w:rFonts w:hint="eastAsia"/>
                      <w:sz w:val="21"/>
                      <w:szCs w:val="21"/>
                      <w:lang w:val="en-US" w:eastAsia="zh-CN"/>
                    </w:rPr>
                    <w:t>5</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机械噪声</w:t>
                  </w:r>
                </w:p>
              </w:tc>
              <w:tc>
                <w:tcPr>
                  <w:tcW w:w="1459" w:type="dxa"/>
                  <w:vMerge w:val="continue"/>
                  <w:tcBorders>
                    <w:left w:val="single" w:color="auto" w:sz="4" w:space="0"/>
                    <w:right w:val="single" w:color="auto" w:sz="4" w:space="0"/>
                  </w:tcBorders>
                  <w:tcMar>
                    <w:top w:w="12" w:type="dxa"/>
                    <w:left w:w="12" w:type="dxa"/>
                    <w:bottom w:w="0" w:type="dxa"/>
                    <w:right w:w="12" w:type="dxa"/>
                  </w:tcMar>
                  <w:vAlign w:val="center"/>
                </w:tcPr>
                <w:p>
                  <w:pPr>
                    <w:adjustRightInd w:val="0"/>
                    <w:snapToGrid w:val="0"/>
                    <w:jc w:val="center"/>
                    <w:rPr>
                      <w:sz w:val="2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60</w:t>
                  </w:r>
                  <w:r>
                    <w:rPr>
                      <w:sz w:val="21"/>
                      <w:szCs w:val="21"/>
                    </w:rPr>
                    <w:t>~</w:t>
                  </w:r>
                  <w:r>
                    <w:rPr>
                      <w:rFonts w:hint="eastAsia"/>
                      <w:sz w:val="21"/>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133"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cs="宋体"/>
                      <w:sz w:val="21"/>
                      <w:szCs w:val="21"/>
                    </w:rPr>
                    <w:t>供水系统</w:t>
                  </w:r>
                </w:p>
              </w:tc>
              <w:tc>
                <w:tcPr>
                  <w:tcW w:w="858"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sz w:val="21"/>
                      <w:szCs w:val="21"/>
                    </w:rPr>
                    <w:t>1</w:t>
                  </w:r>
                </w:p>
              </w:tc>
              <w:tc>
                <w:tcPr>
                  <w:tcW w:w="1705" w:type="dxa"/>
                  <w:tcBorders>
                    <w:top w:val="single" w:color="auto" w:sz="4" w:space="0"/>
                    <w:left w:val="single" w:color="auto" w:sz="4" w:space="0"/>
                    <w:bottom w:val="single" w:color="auto" w:sz="4" w:space="0"/>
                    <w:right w:val="single" w:color="auto" w:sz="4" w:space="0"/>
                  </w:tcBorders>
                  <w:tcMar>
                    <w:top w:w="12" w:type="dxa"/>
                    <w:left w:w="12" w:type="dxa"/>
                    <w:bottom w:w="0" w:type="dxa"/>
                    <w:right w:w="12" w:type="dxa"/>
                  </w:tcMar>
                  <w:vAlign w:val="center"/>
                </w:tcPr>
                <w:p>
                  <w:pPr>
                    <w:jc w:val="center"/>
                    <w:rPr>
                      <w:sz w:val="21"/>
                      <w:szCs w:val="21"/>
                    </w:rPr>
                  </w:pPr>
                  <w:r>
                    <w:rPr>
                      <w:rFonts w:hint="eastAsia"/>
                      <w:sz w:val="21"/>
                      <w:szCs w:val="21"/>
                      <w:lang w:val="en-US" w:eastAsia="zh-CN"/>
                    </w:rPr>
                    <w:t>6</w:t>
                  </w:r>
                  <w:r>
                    <w:rPr>
                      <w:sz w:val="21"/>
                      <w:szCs w:val="21"/>
                    </w:rPr>
                    <w:t>0~</w:t>
                  </w:r>
                  <w:r>
                    <w:rPr>
                      <w:rFonts w:hint="eastAsia"/>
                      <w:sz w:val="21"/>
                      <w:szCs w:val="21"/>
                      <w:lang w:val="en-US" w:eastAsia="zh-CN"/>
                    </w:rPr>
                    <w:t>6</w:t>
                  </w:r>
                  <w:r>
                    <w:rPr>
                      <w:sz w:val="21"/>
                      <w:szCs w:val="21"/>
                    </w:rPr>
                    <w:t>5</w:t>
                  </w:r>
                </w:p>
              </w:tc>
              <w:tc>
                <w:tcPr>
                  <w:tcW w:w="1404"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s="宋体"/>
                      <w:sz w:val="21"/>
                      <w:szCs w:val="21"/>
                    </w:rPr>
                    <w:t>机械噪声</w:t>
                  </w:r>
                </w:p>
              </w:tc>
              <w:tc>
                <w:tcPr>
                  <w:tcW w:w="1459" w:type="dxa"/>
                  <w:vMerge w:val="continue"/>
                  <w:tcBorders>
                    <w:left w:val="single" w:color="auto" w:sz="4" w:space="0"/>
                    <w:bottom w:val="single" w:color="auto" w:sz="4" w:space="0"/>
                    <w:right w:val="single" w:color="auto" w:sz="4" w:space="0"/>
                  </w:tcBorders>
                  <w:tcMar>
                    <w:top w:w="12" w:type="dxa"/>
                    <w:left w:w="12" w:type="dxa"/>
                    <w:bottom w:w="0" w:type="dxa"/>
                    <w:right w:w="12" w:type="dxa"/>
                  </w:tcMar>
                  <w:vAlign w:val="center"/>
                </w:tcPr>
                <w:p>
                  <w:pPr>
                    <w:adjustRightInd w:val="0"/>
                    <w:snapToGrid w:val="0"/>
                    <w:jc w:val="center"/>
                    <w:rPr>
                      <w:sz w:val="21"/>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lang w:val="en-US" w:eastAsia="zh-CN"/>
                    </w:rPr>
                    <w:t>5</w:t>
                  </w:r>
                  <w:r>
                    <w:rPr>
                      <w:sz w:val="21"/>
                      <w:szCs w:val="21"/>
                    </w:rPr>
                    <w:t>0~</w:t>
                  </w:r>
                  <w:r>
                    <w:rPr>
                      <w:rFonts w:hint="eastAsia"/>
                      <w:sz w:val="21"/>
                      <w:szCs w:val="21"/>
                      <w:lang w:val="en-US" w:eastAsia="zh-CN"/>
                    </w:rPr>
                    <w:t>5</w:t>
                  </w:r>
                  <w:r>
                    <w:rPr>
                      <w:sz w:val="21"/>
                      <w:szCs w:val="21"/>
                    </w:rPr>
                    <w:t>5</w:t>
                  </w:r>
                </w:p>
              </w:tc>
            </w:tr>
          </w:tbl>
          <w:p>
            <w:pPr>
              <w:spacing w:line="360" w:lineRule="auto"/>
              <w:ind w:firstLine="480" w:firstLineChars="200"/>
              <w:rPr>
                <w:color w:val="000000"/>
                <w:kern w:val="0"/>
                <w:sz w:val="24"/>
                <w:szCs w:val="24"/>
                <w:lang w:bidi="ar"/>
              </w:rPr>
            </w:pPr>
            <w:r>
              <w:rPr>
                <w:color w:val="000000"/>
                <w:kern w:val="0"/>
                <w:sz w:val="24"/>
                <w:szCs w:val="24"/>
                <w:lang w:bidi="ar"/>
              </w:rPr>
              <w:t>2、厂界和环境保护目标达标情况分析</w:t>
            </w:r>
          </w:p>
          <w:p>
            <w:pPr>
              <w:adjustRightInd w:val="0"/>
              <w:snapToGrid w:val="0"/>
              <w:spacing w:line="360" w:lineRule="auto"/>
              <w:ind w:firstLine="480" w:firstLineChars="200"/>
              <w:rPr>
                <w:sz w:val="24"/>
                <w:szCs w:val="24"/>
                <w:lang w:bidi="ar"/>
              </w:rPr>
            </w:pPr>
            <w:r>
              <w:rPr>
                <w:bCs/>
                <w:color w:val="000000"/>
                <w:sz w:val="24"/>
                <w:szCs w:val="24"/>
              </w:rPr>
              <w:t>根据项目的噪声排放特点，结合《环境影响评价技术导则声环境》（HJ2.4-2009）的要求，预测模式采用“8.4.1 工业噪声预测”计算模式。根据项目噪声源的特征，主要噪声源到接受点的距离超过噪声源最大几何尺寸的2倍，各噪声源可近似作为点声源处理。</w:t>
            </w:r>
          </w:p>
          <w:p>
            <w:pPr>
              <w:spacing w:line="360" w:lineRule="auto"/>
              <w:ind w:firstLine="480" w:firstLineChars="200"/>
              <w:outlineLvl w:val="0"/>
              <w:rPr>
                <w:sz w:val="24"/>
                <w:szCs w:val="24"/>
                <w:lang w:bidi="ar"/>
              </w:rPr>
            </w:pPr>
            <w:r>
              <w:rPr>
                <w:sz w:val="24"/>
                <w:szCs w:val="24"/>
                <w:lang w:bidi="ar"/>
              </w:rPr>
              <w:t>点声源衰减模式如下：</w:t>
            </w:r>
          </w:p>
          <w:p>
            <w:pPr>
              <w:pStyle w:val="19"/>
              <w:spacing w:before="0" w:beforeAutospacing="0" w:after="0" w:afterAutospacing="0" w:line="360" w:lineRule="auto"/>
              <w:ind w:firstLine="480" w:firstLineChars="200"/>
              <w:jc w:val="both"/>
              <w:rPr>
                <w:rFonts w:ascii="Times New Roman" w:hAnsi="Times New Roman"/>
                <w:kern w:val="2"/>
                <w:sz w:val="24"/>
                <w:szCs w:val="24"/>
              </w:rPr>
            </w:pPr>
            <w:r>
              <w:rPr>
                <w:rFonts w:ascii="Times New Roman" w:hAnsi="Times New Roman"/>
                <w:kern w:val="2"/>
                <w:sz w:val="24"/>
                <w:szCs w:val="24"/>
                <w:lang w:bidi="ar"/>
              </w:rPr>
              <w:t>Lp= Lp0－20Log（r/r0）－△L</w:t>
            </w:r>
          </w:p>
          <w:p>
            <w:pPr>
              <w:pStyle w:val="19"/>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式中：Lp—距声源r（m）处声压级， dB（A）；</w:t>
            </w:r>
          </w:p>
          <w:p>
            <w:pPr>
              <w:pStyle w:val="19"/>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Lp</w:t>
            </w:r>
            <w:r>
              <w:rPr>
                <w:rFonts w:ascii="Times New Roman" w:hAnsi="Times New Roman"/>
                <w:kern w:val="2"/>
                <w:szCs w:val="24"/>
                <w:vertAlign w:val="subscript"/>
                <w:lang w:bidi="ar"/>
              </w:rPr>
              <w:t>0</w:t>
            </w:r>
            <w:r>
              <w:rPr>
                <w:rFonts w:ascii="Times New Roman" w:hAnsi="Times New Roman"/>
                <w:kern w:val="2"/>
                <w:szCs w:val="24"/>
                <w:lang w:bidi="ar"/>
              </w:rPr>
              <w:t>—距声源r</w:t>
            </w:r>
            <w:r>
              <w:rPr>
                <w:rFonts w:ascii="Times New Roman" w:hAnsi="Times New Roman"/>
                <w:kern w:val="2"/>
                <w:szCs w:val="24"/>
                <w:vertAlign w:val="subscript"/>
                <w:lang w:bidi="ar"/>
              </w:rPr>
              <w:t>0</w:t>
            </w:r>
            <w:r>
              <w:rPr>
                <w:rFonts w:ascii="Times New Roman" w:hAnsi="Times New Roman"/>
                <w:kern w:val="2"/>
                <w:szCs w:val="24"/>
                <w:lang w:bidi="ar"/>
              </w:rPr>
              <w:t>（m）处声压级， dB（A）；</w:t>
            </w:r>
          </w:p>
          <w:p>
            <w:pPr>
              <w:pStyle w:val="19"/>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△L—各种衰减量（除发散衰减外），dB（A）。室外噪声源△L取为零。</w:t>
            </w:r>
          </w:p>
          <w:p>
            <w:pPr>
              <w:pStyle w:val="19"/>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声源在预测点产生的等效声级贡献值为：</w:t>
            </w:r>
            <w:r>
              <w:rPr>
                <w:rFonts w:ascii="Times New Roman" w:hAnsi="Times New Roman"/>
                <w:spacing w:val="4"/>
                <w:kern w:val="2"/>
                <w:szCs w:val="24"/>
              </w:rPr>
              <w:drawing>
                <wp:inline distT="0" distB="0" distL="114300" distR="114300">
                  <wp:extent cx="361950" cy="219075"/>
                  <wp:effectExtent l="0" t="0" r="0" b="0"/>
                  <wp:docPr id="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IMG_256"/>
                          <pic:cNvPicPr>
                            <a:picLocks noChangeAspect="1"/>
                          </pic:cNvPicPr>
                        </pic:nvPicPr>
                        <pic:blipFill>
                          <a:blip r:embed="rId23"/>
                          <a:stretch>
                            <a:fillRect/>
                          </a:stretch>
                        </pic:blipFill>
                        <pic:spPr>
                          <a:xfrm>
                            <a:off x="0" y="0"/>
                            <a:ext cx="361950" cy="219075"/>
                          </a:xfrm>
                          <a:prstGeom prst="rect">
                            <a:avLst/>
                          </a:prstGeom>
                          <a:noFill/>
                          <a:ln>
                            <a:noFill/>
                          </a:ln>
                        </pic:spPr>
                      </pic:pic>
                    </a:graphicData>
                  </a:graphic>
                </wp:inline>
              </w:drawing>
            </w:r>
          </w:p>
          <w:p>
            <w:pPr>
              <w:pStyle w:val="19"/>
              <w:snapToGrid w:val="0"/>
              <w:spacing w:before="0" w:beforeAutospacing="0" w:after="0" w:afterAutospacing="0" w:line="360" w:lineRule="auto"/>
              <w:ind w:firstLine="480" w:firstLineChars="200"/>
              <w:jc w:val="center"/>
              <w:rPr>
                <w:rFonts w:ascii="Times New Roman" w:hAnsi="Times New Roman"/>
                <w:kern w:val="2"/>
                <w:szCs w:val="24"/>
              </w:rPr>
            </w:pPr>
            <w:r>
              <w:rPr>
                <w:rFonts w:ascii="Times New Roman" w:hAnsi="Times New Roman"/>
                <w:kern w:val="2"/>
                <w:szCs w:val="24"/>
              </w:rPr>
              <w:drawing>
                <wp:inline distT="0" distB="0" distL="114300" distR="114300">
                  <wp:extent cx="2952750" cy="552450"/>
                  <wp:effectExtent l="0" t="0" r="0" b="0"/>
                  <wp:docPr id="4"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57"/>
                          <pic:cNvPicPr>
                            <a:picLocks noChangeAspect="1"/>
                          </pic:cNvPicPr>
                        </pic:nvPicPr>
                        <pic:blipFill>
                          <a:blip r:embed="rId24"/>
                          <a:stretch>
                            <a:fillRect/>
                          </a:stretch>
                        </pic:blipFill>
                        <pic:spPr>
                          <a:xfrm>
                            <a:off x="0" y="0"/>
                            <a:ext cx="2952750" cy="552450"/>
                          </a:xfrm>
                          <a:prstGeom prst="rect">
                            <a:avLst/>
                          </a:prstGeom>
                          <a:noFill/>
                          <a:ln>
                            <a:noFill/>
                          </a:ln>
                        </pic:spPr>
                      </pic:pic>
                    </a:graphicData>
                  </a:graphic>
                </wp:inline>
              </w:drawing>
            </w:r>
          </w:p>
          <w:p>
            <w:pPr>
              <w:pStyle w:val="19"/>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rPr>
              <w:drawing>
                <wp:inline distT="0" distB="0" distL="114300" distR="114300">
                  <wp:extent cx="523875" cy="180975"/>
                  <wp:effectExtent l="0" t="0" r="0" b="0"/>
                  <wp:docPr id="5"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58"/>
                          <pic:cNvPicPr>
                            <a:picLocks noChangeAspect="1"/>
                          </pic:cNvPicPr>
                        </pic:nvPicPr>
                        <pic:blipFill>
                          <a:blip r:embed="rId25"/>
                          <a:stretch>
                            <a:fillRect/>
                          </a:stretch>
                        </pic:blipFill>
                        <pic:spPr>
                          <a:xfrm>
                            <a:off x="0" y="0"/>
                            <a:ext cx="523875" cy="180975"/>
                          </a:xfrm>
                          <a:prstGeom prst="rect">
                            <a:avLst/>
                          </a:prstGeom>
                          <a:noFill/>
                          <a:ln>
                            <a:noFill/>
                          </a:ln>
                        </pic:spPr>
                      </pic:pic>
                    </a:graphicData>
                  </a:graphic>
                </wp:inline>
              </w:drawing>
            </w:r>
            <w:r>
              <w:rPr>
                <w:rFonts w:ascii="Times New Roman" w:hAnsi="Times New Roman"/>
                <w:kern w:val="2"/>
                <w:szCs w:val="24"/>
                <w:lang w:bidi="ar"/>
              </w:rPr>
              <w:t>——建设项目声源在预测点的等效声级贡献值，dB(A)；</w:t>
            </w:r>
          </w:p>
          <w:p>
            <w:pPr>
              <w:pStyle w:val="19"/>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rPr>
              <w:drawing>
                <wp:inline distT="0" distB="0" distL="114300" distR="114300">
                  <wp:extent cx="323850" cy="200025"/>
                  <wp:effectExtent l="0" t="0" r="0" b="0"/>
                  <wp:docPr id="6" name="图片 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G_259"/>
                          <pic:cNvPicPr>
                            <a:picLocks noChangeAspect="1"/>
                          </pic:cNvPicPr>
                        </pic:nvPicPr>
                        <pic:blipFill>
                          <a:blip r:embed="rId26"/>
                          <a:stretch>
                            <a:fillRect/>
                          </a:stretch>
                        </pic:blipFill>
                        <pic:spPr>
                          <a:xfrm>
                            <a:off x="0" y="0"/>
                            <a:ext cx="323850" cy="200025"/>
                          </a:xfrm>
                          <a:prstGeom prst="rect">
                            <a:avLst/>
                          </a:prstGeom>
                          <a:noFill/>
                          <a:ln>
                            <a:noFill/>
                          </a:ln>
                        </pic:spPr>
                      </pic:pic>
                    </a:graphicData>
                  </a:graphic>
                </wp:inline>
              </w:drawing>
            </w:r>
            <w:r>
              <w:rPr>
                <w:rFonts w:ascii="Times New Roman" w:hAnsi="Times New Roman"/>
                <w:kern w:val="2"/>
                <w:szCs w:val="24"/>
                <w:lang w:bidi="ar"/>
              </w:rPr>
              <w:t>——i声源在预测点产生的A声级，dB(A)；</w:t>
            </w:r>
          </w:p>
          <w:p>
            <w:pPr>
              <w:pStyle w:val="19"/>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rPr>
              <w:drawing>
                <wp:inline distT="0" distB="0" distL="114300" distR="114300">
                  <wp:extent cx="161925" cy="200025"/>
                  <wp:effectExtent l="0" t="0" r="0" b="0"/>
                  <wp:docPr id="7" name="图片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IMG_260"/>
                          <pic:cNvPicPr>
                            <a:picLocks noChangeAspect="1"/>
                          </pic:cNvPicPr>
                        </pic:nvPicPr>
                        <pic:blipFill>
                          <a:blip r:embed="rId27"/>
                          <a:stretch>
                            <a:fillRect/>
                          </a:stretch>
                        </pic:blipFill>
                        <pic:spPr>
                          <a:xfrm>
                            <a:off x="0" y="0"/>
                            <a:ext cx="161925" cy="200025"/>
                          </a:xfrm>
                          <a:prstGeom prst="rect">
                            <a:avLst/>
                          </a:prstGeom>
                          <a:noFill/>
                          <a:ln>
                            <a:noFill/>
                          </a:ln>
                        </pic:spPr>
                      </pic:pic>
                    </a:graphicData>
                  </a:graphic>
                </wp:inline>
              </w:drawing>
            </w:r>
            <w:r>
              <w:rPr>
                <w:rFonts w:ascii="Times New Roman" w:hAnsi="Times New Roman"/>
                <w:kern w:val="2"/>
                <w:szCs w:val="24"/>
                <w:lang w:bidi="ar"/>
              </w:rPr>
              <w:t>——i声源在T时间段内的运行时间，S；</w:t>
            </w:r>
          </w:p>
          <w:p>
            <w:pPr>
              <w:pStyle w:val="19"/>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预测点的预测等效声级</w:t>
            </w:r>
            <w:r>
              <w:rPr>
                <w:rFonts w:ascii="Times New Roman" w:hAnsi="Times New Roman"/>
                <w:kern w:val="2"/>
                <w:szCs w:val="24"/>
              </w:rPr>
              <w:drawing>
                <wp:inline distT="0" distB="0" distL="114300" distR="114300">
                  <wp:extent cx="304800" cy="219075"/>
                  <wp:effectExtent l="0" t="0" r="0" b="0"/>
                  <wp:docPr id="17" name="图片 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61"/>
                          <pic:cNvPicPr>
                            <a:picLocks noChangeAspect="1"/>
                          </pic:cNvPicPr>
                        </pic:nvPicPr>
                        <pic:blipFill>
                          <a:blip r:embed="rId28"/>
                          <a:stretch>
                            <a:fillRect/>
                          </a:stretch>
                        </pic:blipFill>
                        <pic:spPr>
                          <a:xfrm>
                            <a:off x="0" y="0"/>
                            <a:ext cx="304800" cy="219075"/>
                          </a:xfrm>
                          <a:prstGeom prst="rect">
                            <a:avLst/>
                          </a:prstGeom>
                          <a:noFill/>
                          <a:ln>
                            <a:noFill/>
                          </a:ln>
                        </pic:spPr>
                      </pic:pic>
                    </a:graphicData>
                  </a:graphic>
                </wp:inline>
              </w:drawing>
            </w:r>
            <w:r>
              <w:rPr>
                <w:rFonts w:ascii="Times New Roman" w:hAnsi="Times New Roman"/>
                <w:kern w:val="2"/>
                <w:szCs w:val="24"/>
                <w:lang w:bidi="ar"/>
              </w:rPr>
              <w:t>计算如下：</w:t>
            </w:r>
          </w:p>
          <w:p>
            <w:pPr>
              <w:pStyle w:val="19"/>
              <w:snapToGrid w:val="0"/>
              <w:spacing w:before="0" w:beforeAutospacing="0" w:after="0" w:afterAutospacing="0" w:line="360" w:lineRule="auto"/>
              <w:ind w:firstLine="480" w:firstLineChars="200"/>
              <w:jc w:val="center"/>
              <w:rPr>
                <w:rFonts w:ascii="Times New Roman" w:hAnsi="Times New Roman"/>
                <w:kern w:val="2"/>
                <w:szCs w:val="24"/>
              </w:rPr>
            </w:pPr>
            <w:r>
              <w:rPr>
                <w:rFonts w:ascii="Times New Roman" w:hAnsi="Times New Roman"/>
                <w:kern w:val="2"/>
                <w:szCs w:val="24"/>
              </w:rPr>
              <w:drawing>
                <wp:inline distT="0" distB="0" distL="114300" distR="114300">
                  <wp:extent cx="2895600" cy="285750"/>
                  <wp:effectExtent l="0" t="0" r="0" b="0"/>
                  <wp:docPr id="19" name="图片 2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62"/>
                          <pic:cNvPicPr>
                            <a:picLocks noChangeAspect="1"/>
                          </pic:cNvPicPr>
                        </pic:nvPicPr>
                        <pic:blipFill>
                          <a:blip r:embed="rId29"/>
                          <a:stretch>
                            <a:fillRect/>
                          </a:stretch>
                        </pic:blipFill>
                        <pic:spPr>
                          <a:xfrm>
                            <a:off x="0" y="0"/>
                            <a:ext cx="2895600" cy="285750"/>
                          </a:xfrm>
                          <a:prstGeom prst="rect">
                            <a:avLst/>
                          </a:prstGeom>
                          <a:noFill/>
                          <a:ln>
                            <a:noFill/>
                          </a:ln>
                        </pic:spPr>
                      </pic:pic>
                    </a:graphicData>
                  </a:graphic>
                </wp:inline>
              </w:drawing>
            </w:r>
          </w:p>
          <w:p>
            <w:pPr>
              <w:pStyle w:val="19"/>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 xml:space="preserve"> </w:t>
            </w:r>
            <w:r>
              <w:rPr>
                <w:rFonts w:ascii="Times New Roman" w:hAnsi="Times New Roman"/>
                <w:kern w:val="2"/>
                <w:szCs w:val="24"/>
              </w:rPr>
              <w:drawing>
                <wp:inline distT="0" distB="0" distL="114300" distR="114300">
                  <wp:extent cx="381000" cy="219075"/>
                  <wp:effectExtent l="0" t="0" r="0" b="0"/>
                  <wp:docPr id="20" name="图片 2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63"/>
                          <pic:cNvPicPr>
                            <a:picLocks noChangeAspect="1"/>
                          </pic:cNvPicPr>
                        </pic:nvPicPr>
                        <pic:blipFill>
                          <a:blip r:embed="rId30"/>
                          <a:stretch>
                            <a:fillRect/>
                          </a:stretch>
                        </pic:blipFill>
                        <pic:spPr>
                          <a:xfrm>
                            <a:off x="0" y="0"/>
                            <a:ext cx="381000" cy="219075"/>
                          </a:xfrm>
                          <a:prstGeom prst="rect">
                            <a:avLst/>
                          </a:prstGeom>
                          <a:noFill/>
                          <a:ln>
                            <a:noFill/>
                          </a:ln>
                        </pic:spPr>
                      </pic:pic>
                    </a:graphicData>
                  </a:graphic>
                </wp:inline>
              </w:drawing>
            </w:r>
            <w:r>
              <w:rPr>
                <w:rFonts w:ascii="Times New Roman" w:hAnsi="Times New Roman"/>
                <w:kern w:val="2"/>
                <w:szCs w:val="24"/>
                <w:lang w:bidi="ar"/>
              </w:rPr>
              <w:t>——建设项目声源在预测点等效声级贡献值，dB(A)；</w:t>
            </w:r>
          </w:p>
          <w:p>
            <w:pPr>
              <w:pStyle w:val="19"/>
              <w:snapToGrid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rPr>
              <w:drawing>
                <wp:inline distT="0" distB="0" distL="114300" distR="114300">
                  <wp:extent cx="304800" cy="219075"/>
                  <wp:effectExtent l="0" t="0" r="0" b="0"/>
                  <wp:docPr id="21" name="图片 2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64"/>
                          <pic:cNvPicPr>
                            <a:picLocks noChangeAspect="1"/>
                          </pic:cNvPicPr>
                        </pic:nvPicPr>
                        <pic:blipFill>
                          <a:blip r:embed="rId31"/>
                          <a:stretch>
                            <a:fillRect/>
                          </a:stretch>
                        </pic:blipFill>
                        <pic:spPr>
                          <a:xfrm>
                            <a:off x="0" y="0"/>
                            <a:ext cx="304800" cy="219075"/>
                          </a:xfrm>
                          <a:prstGeom prst="rect">
                            <a:avLst/>
                          </a:prstGeom>
                          <a:noFill/>
                          <a:ln>
                            <a:noFill/>
                          </a:ln>
                        </pic:spPr>
                      </pic:pic>
                    </a:graphicData>
                  </a:graphic>
                </wp:inline>
              </w:drawing>
            </w:r>
            <w:r>
              <w:rPr>
                <w:rFonts w:ascii="Times New Roman" w:hAnsi="Times New Roman"/>
                <w:kern w:val="2"/>
                <w:szCs w:val="24"/>
                <w:lang w:bidi="ar"/>
              </w:rPr>
              <w:t>——预测点的背景值，dB(A)。</w:t>
            </w:r>
          </w:p>
          <w:p>
            <w:pPr>
              <w:spacing w:line="360" w:lineRule="auto"/>
              <w:ind w:firstLine="480" w:firstLineChars="200"/>
              <w:outlineLvl w:val="0"/>
              <w:rPr>
                <w:sz w:val="24"/>
                <w:szCs w:val="24"/>
                <w:lang w:bidi="ar"/>
              </w:rPr>
            </w:pPr>
            <w:r>
              <w:rPr>
                <w:sz w:val="24"/>
                <w:szCs w:val="24"/>
                <w:lang w:bidi="ar"/>
              </w:rPr>
              <w:t>计算结果见下表。</w:t>
            </w:r>
          </w:p>
          <w:p>
            <w:pPr>
              <w:pStyle w:val="10"/>
              <w:jc w:val="center"/>
              <w:rPr>
                <w:b/>
                <w:bCs/>
                <w:sz w:val="24"/>
                <w:szCs w:val="24"/>
              </w:rPr>
            </w:pPr>
            <w:r>
              <w:rPr>
                <w:b/>
                <w:bCs/>
                <w:sz w:val="24"/>
                <w:szCs w:val="24"/>
                <w:lang w:bidi="ar"/>
              </w:rPr>
              <w:t>表4-</w:t>
            </w:r>
            <w:r>
              <w:rPr>
                <w:rFonts w:hint="eastAsia"/>
                <w:b/>
                <w:bCs/>
                <w:sz w:val="24"/>
                <w:szCs w:val="24"/>
                <w:lang w:val="en-US" w:eastAsia="zh-CN" w:bidi="ar"/>
              </w:rPr>
              <w:t>13</w:t>
            </w:r>
            <w:r>
              <w:rPr>
                <w:b/>
                <w:bCs/>
                <w:sz w:val="24"/>
                <w:szCs w:val="24"/>
                <w:lang w:bidi="ar"/>
              </w:rPr>
              <w:t xml:space="preserve">  环境噪声预测结果一览表  单位dB（A）</w:t>
            </w:r>
          </w:p>
          <w:tbl>
            <w:tblPr>
              <w:tblStyle w:val="25"/>
              <w:tblW w:w="7538"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140"/>
              <w:gridCol w:w="1290"/>
              <w:gridCol w:w="1028"/>
              <w:gridCol w:w="1290"/>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 w:type="dxa"/>
                  <w:vMerge w:val="restart"/>
                  <w:vAlign w:val="center"/>
                </w:tcPr>
                <w:p>
                  <w:pPr>
                    <w:jc w:val="center"/>
                    <w:rPr>
                      <w:sz w:val="21"/>
                      <w:szCs w:val="21"/>
                    </w:rPr>
                  </w:pPr>
                  <w:r>
                    <w:rPr>
                      <w:b/>
                      <w:bCs/>
                      <w:kern w:val="0"/>
                      <w:sz w:val="21"/>
                      <w:szCs w:val="21"/>
                      <w:lang w:bidi="ar"/>
                    </w:rPr>
                    <w:t>预测点</w:t>
                  </w:r>
                </w:p>
              </w:tc>
              <w:tc>
                <w:tcPr>
                  <w:tcW w:w="2430" w:type="dxa"/>
                  <w:gridSpan w:val="2"/>
                  <w:vAlign w:val="center"/>
                </w:tcPr>
                <w:p>
                  <w:pPr>
                    <w:jc w:val="center"/>
                    <w:rPr>
                      <w:b/>
                      <w:bCs/>
                      <w:kern w:val="0"/>
                      <w:sz w:val="21"/>
                      <w:szCs w:val="21"/>
                      <w:lang w:bidi="ar"/>
                    </w:rPr>
                  </w:pPr>
                  <w:r>
                    <w:rPr>
                      <w:b/>
                      <w:bCs/>
                      <w:kern w:val="0"/>
                      <w:sz w:val="21"/>
                      <w:szCs w:val="21"/>
                      <w:lang w:bidi="ar"/>
                    </w:rPr>
                    <w:t>贡献值</w:t>
                  </w:r>
                </w:p>
              </w:tc>
              <w:tc>
                <w:tcPr>
                  <w:tcW w:w="2318" w:type="dxa"/>
                  <w:gridSpan w:val="2"/>
                  <w:vAlign w:val="center"/>
                </w:tcPr>
                <w:p>
                  <w:pPr>
                    <w:jc w:val="center"/>
                    <w:rPr>
                      <w:b/>
                      <w:bCs/>
                      <w:kern w:val="0"/>
                      <w:sz w:val="21"/>
                      <w:szCs w:val="21"/>
                      <w:lang w:bidi="ar"/>
                    </w:rPr>
                  </w:pPr>
                  <w:r>
                    <w:rPr>
                      <w:b/>
                      <w:bCs/>
                      <w:kern w:val="0"/>
                      <w:sz w:val="21"/>
                      <w:szCs w:val="21"/>
                      <w:lang w:bidi="ar"/>
                    </w:rPr>
                    <w:t>标准值</w:t>
                  </w:r>
                </w:p>
              </w:tc>
              <w:tc>
                <w:tcPr>
                  <w:tcW w:w="1837" w:type="dxa"/>
                  <w:vMerge w:val="restart"/>
                  <w:vAlign w:val="center"/>
                </w:tcPr>
                <w:p>
                  <w:pPr>
                    <w:jc w:val="center"/>
                    <w:rPr>
                      <w:b/>
                      <w:bCs/>
                      <w:kern w:val="0"/>
                      <w:sz w:val="21"/>
                      <w:szCs w:val="21"/>
                      <w:lang w:bidi="ar"/>
                    </w:rPr>
                  </w:pPr>
                  <w:r>
                    <w:rPr>
                      <w:b/>
                      <w:bCs/>
                      <w:kern w:val="0"/>
                      <w:sz w:val="21"/>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 w:type="dxa"/>
                  <w:vMerge w:val="continue"/>
                  <w:vAlign w:val="center"/>
                </w:tcPr>
                <w:p>
                  <w:pPr>
                    <w:jc w:val="center"/>
                    <w:rPr>
                      <w:sz w:val="21"/>
                      <w:szCs w:val="21"/>
                    </w:rPr>
                  </w:pPr>
                </w:p>
              </w:tc>
              <w:tc>
                <w:tcPr>
                  <w:tcW w:w="1140" w:type="dxa"/>
                  <w:vAlign w:val="center"/>
                </w:tcPr>
                <w:p>
                  <w:pPr>
                    <w:jc w:val="center"/>
                    <w:rPr>
                      <w:sz w:val="21"/>
                      <w:szCs w:val="21"/>
                    </w:rPr>
                  </w:pPr>
                  <w:r>
                    <w:rPr>
                      <w:b/>
                      <w:bCs/>
                      <w:kern w:val="0"/>
                      <w:sz w:val="21"/>
                      <w:szCs w:val="21"/>
                      <w:lang w:bidi="ar"/>
                    </w:rPr>
                    <w:t>昼间</w:t>
                  </w:r>
                </w:p>
              </w:tc>
              <w:tc>
                <w:tcPr>
                  <w:tcW w:w="1290" w:type="dxa"/>
                  <w:vAlign w:val="center"/>
                </w:tcPr>
                <w:p>
                  <w:pPr>
                    <w:jc w:val="center"/>
                    <w:rPr>
                      <w:sz w:val="21"/>
                      <w:szCs w:val="21"/>
                    </w:rPr>
                  </w:pPr>
                  <w:r>
                    <w:rPr>
                      <w:b/>
                      <w:bCs/>
                      <w:kern w:val="0"/>
                      <w:sz w:val="21"/>
                      <w:szCs w:val="21"/>
                      <w:lang w:bidi="ar"/>
                    </w:rPr>
                    <w:t>夜间</w:t>
                  </w:r>
                </w:p>
              </w:tc>
              <w:tc>
                <w:tcPr>
                  <w:tcW w:w="1028" w:type="dxa"/>
                  <w:vAlign w:val="center"/>
                </w:tcPr>
                <w:p>
                  <w:pPr>
                    <w:jc w:val="center"/>
                    <w:rPr>
                      <w:sz w:val="21"/>
                      <w:szCs w:val="21"/>
                    </w:rPr>
                  </w:pPr>
                  <w:r>
                    <w:rPr>
                      <w:b/>
                      <w:bCs/>
                      <w:kern w:val="0"/>
                      <w:sz w:val="21"/>
                      <w:szCs w:val="21"/>
                      <w:lang w:bidi="ar"/>
                    </w:rPr>
                    <w:t>昼间</w:t>
                  </w:r>
                </w:p>
              </w:tc>
              <w:tc>
                <w:tcPr>
                  <w:tcW w:w="1290" w:type="dxa"/>
                  <w:vAlign w:val="center"/>
                </w:tcPr>
                <w:p>
                  <w:pPr>
                    <w:jc w:val="center"/>
                    <w:rPr>
                      <w:sz w:val="21"/>
                      <w:szCs w:val="21"/>
                    </w:rPr>
                  </w:pPr>
                  <w:r>
                    <w:rPr>
                      <w:b/>
                      <w:bCs/>
                      <w:kern w:val="0"/>
                      <w:sz w:val="21"/>
                      <w:szCs w:val="21"/>
                      <w:lang w:bidi="ar"/>
                    </w:rPr>
                    <w:t>夜间</w:t>
                  </w:r>
                </w:p>
              </w:tc>
              <w:tc>
                <w:tcPr>
                  <w:tcW w:w="1837"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 w:type="dxa"/>
                  <w:vAlign w:val="center"/>
                </w:tcPr>
                <w:p>
                  <w:pPr>
                    <w:jc w:val="center"/>
                    <w:rPr>
                      <w:sz w:val="21"/>
                      <w:szCs w:val="21"/>
                    </w:rPr>
                  </w:pPr>
                  <w:r>
                    <w:rPr>
                      <w:kern w:val="0"/>
                      <w:sz w:val="21"/>
                      <w:szCs w:val="21"/>
                      <w:lang w:bidi="ar"/>
                    </w:rPr>
                    <w:t>东厂界</w:t>
                  </w:r>
                </w:p>
              </w:tc>
              <w:tc>
                <w:tcPr>
                  <w:tcW w:w="1140" w:type="dxa"/>
                  <w:vAlign w:val="center"/>
                </w:tcPr>
                <w:p>
                  <w:pPr>
                    <w:jc w:val="center"/>
                    <w:rPr>
                      <w:sz w:val="21"/>
                      <w:szCs w:val="21"/>
                      <w:lang w:bidi="ar"/>
                    </w:rPr>
                  </w:pPr>
                  <w:r>
                    <w:rPr>
                      <w:sz w:val="21"/>
                      <w:szCs w:val="21"/>
                      <w:lang w:bidi="ar"/>
                    </w:rPr>
                    <w:t>5</w:t>
                  </w:r>
                  <w:r>
                    <w:rPr>
                      <w:rFonts w:hint="eastAsia"/>
                      <w:sz w:val="21"/>
                      <w:szCs w:val="21"/>
                      <w:lang w:val="en-US" w:eastAsia="zh-CN" w:bidi="ar"/>
                    </w:rPr>
                    <w:t>6</w:t>
                  </w:r>
                  <w:r>
                    <w:rPr>
                      <w:sz w:val="21"/>
                      <w:szCs w:val="21"/>
                      <w:lang w:bidi="ar"/>
                    </w:rPr>
                    <w:t>.2</w:t>
                  </w:r>
                </w:p>
              </w:tc>
              <w:tc>
                <w:tcPr>
                  <w:tcW w:w="1290" w:type="dxa"/>
                </w:tcPr>
                <w:p>
                  <w:pPr>
                    <w:jc w:val="center"/>
                    <w:rPr>
                      <w:sz w:val="21"/>
                      <w:szCs w:val="21"/>
                      <w:lang w:bidi="ar"/>
                    </w:rPr>
                  </w:pPr>
                  <w:r>
                    <w:rPr>
                      <w:kern w:val="0"/>
                      <w:sz w:val="21"/>
                      <w:szCs w:val="21"/>
                      <w:lang w:bidi="ar"/>
                    </w:rPr>
                    <w:t>/</w:t>
                  </w:r>
                </w:p>
              </w:tc>
              <w:tc>
                <w:tcPr>
                  <w:tcW w:w="1028" w:type="dxa"/>
                  <w:vAlign w:val="center"/>
                </w:tcPr>
                <w:p>
                  <w:pPr>
                    <w:jc w:val="center"/>
                    <w:rPr>
                      <w:sz w:val="21"/>
                      <w:szCs w:val="21"/>
                    </w:rPr>
                  </w:pPr>
                  <w:r>
                    <w:rPr>
                      <w:kern w:val="0"/>
                      <w:sz w:val="21"/>
                      <w:szCs w:val="21"/>
                      <w:lang w:bidi="ar"/>
                    </w:rPr>
                    <w:t>65</w:t>
                  </w:r>
                </w:p>
              </w:tc>
              <w:tc>
                <w:tcPr>
                  <w:tcW w:w="1290" w:type="dxa"/>
                </w:tcPr>
                <w:p>
                  <w:pPr>
                    <w:jc w:val="center"/>
                    <w:rPr>
                      <w:sz w:val="21"/>
                      <w:szCs w:val="21"/>
                    </w:rPr>
                  </w:pPr>
                  <w:r>
                    <w:rPr>
                      <w:kern w:val="0"/>
                      <w:sz w:val="21"/>
                      <w:szCs w:val="21"/>
                      <w:lang w:bidi="ar"/>
                    </w:rPr>
                    <w:t>/</w:t>
                  </w:r>
                </w:p>
              </w:tc>
              <w:tc>
                <w:tcPr>
                  <w:tcW w:w="1837" w:type="dxa"/>
                  <w:vAlign w:val="center"/>
                </w:tcPr>
                <w:p>
                  <w:pPr>
                    <w:jc w:val="center"/>
                    <w:rPr>
                      <w:kern w:val="0"/>
                      <w:sz w:val="21"/>
                      <w:szCs w:val="21"/>
                      <w:lang w:bidi="ar"/>
                    </w:rPr>
                  </w:pPr>
                  <w:r>
                    <w:rPr>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 w:type="dxa"/>
                  <w:vAlign w:val="center"/>
                </w:tcPr>
                <w:p>
                  <w:pPr>
                    <w:jc w:val="center"/>
                    <w:rPr>
                      <w:sz w:val="21"/>
                      <w:szCs w:val="21"/>
                    </w:rPr>
                  </w:pPr>
                  <w:r>
                    <w:rPr>
                      <w:kern w:val="0"/>
                      <w:sz w:val="21"/>
                      <w:szCs w:val="21"/>
                      <w:lang w:bidi="ar"/>
                    </w:rPr>
                    <w:t>南厂界</w:t>
                  </w:r>
                </w:p>
              </w:tc>
              <w:tc>
                <w:tcPr>
                  <w:tcW w:w="1140" w:type="dxa"/>
                  <w:vAlign w:val="center"/>
                </w:tcPr>
                <w:p>
                  <w:pPr>
                    <w:jc w:val="center"/>
                    <w:rPr>
                      <w:kern w:val="0"/>
                      <w:sz w:val="21"/>
                      <w:szCs w:val="21"/>
                      <w:lang w:bidi="ar"/>
                    </w:rPr>
                  </w:pPr>
                  <w:r>
                    <w:rPr>
                      <w:kern w:val="0"/>
                      <w:sz w:val="21"/>
                      <w:szCs w:val="21"/>
                      <w:lang w:bidi="ar"/>
                    </w:rPr>
                    <w:t>5</w:t>
                  </w:r>
                  <w:r>
                    <w:rPr>
                      <w:rFonts w:hint="eastAsia"/>
                      <w:kern w:val="0"/>
                      <w:sz w:val="21"/>
                      <w:szCs w:val="21"/>
                      <w:lang w:val="en-US" w:eastAsia="zh-CN" w:bidi="ar"/>
                    </w:rPr>
                    <w:t>7</w:t>
                  </w:r>
                  <w:r>
                    <w:rPr>
                      <w:kern w:val="0"/>
                      <w:sz w:val="21"/>
                      <w:szCs w:val="21"/>
                      <w:lang w:bidi="ar"/>
                    </w:rPr>
                    <w:t>.3</w:t>
                  </w:r>
                </w:p>
              </w:tc>
              <w:tc>
                <w:tcPr>
                  <w:tcW w:w="1290" w:type="dxa"/>
                </w:tcPr>
                <w:p>
                  <w:pPr>
                    <w:jc w:val="center"/>
                    <w:rPr>
                      <w:kern w:val="0"/>
                      <w:sz w:val="21"/>
                      <w:szCs w:val="21"/>
                      <w:lang w:bidi="ar"/>
                    </w:rPr>
                  </w:pPr>
                  <w:r>
                    <w:rPr>
                      <w:kern w:val="0"/>
                      <w:sz w:val="21"/>
                      <w:szCs w:val="21"/>
                      <w:lang w:bidi="ar"/>
                    </w:rPr>
                    <w:t>/</w:t>
                  </w:r>
                </w:p>
              </w:tc>
              <w:tc>
                <w:tcPr>
                  <w:tcW w:w="1028" w:type="dxa"/>
                  <w:vAlign w:val="center"/>
                </w:tcPr>
                <w:p>
                  <w:pPr>
                    <w:jc w:val="center"/>
                    <w:rPr>
                      <w:sz w:val="21"/>
                      <w:szCs w:val="21"/>
                    </w:rPr>
                  </w:pPr>
                  <w:r>
                    <w:rPr>
                      <w:kern w:val="0"/>
                      <w:sz w:val="21"/>
                      <w:szCs w:val="21"/>
                      <w:lang w:bidi="ar"/>
                    </w:rPr>
                    <w:t>65</w:t>
                  </w:r>
                </w:p>
              </w:tc>
              <w:tc>
                <w:tcPr>
                  <w:tcW w:w="1290" w:type="dxa"/>
                </w:tcPr>
                <w:p>
                  <w:pPr>
                    <w:jc w:val="center"/>
                    <w:rPr>
                      <w:sz w:val="21"/>
                      <w:szCs w:val="21"/>
                    </w:rPr>
                  </w:pPr>
                  <w:r>
                    <w:rPr>
                      <w:kern w:val="0"/>
                      <w:sz w:val="21"/>
                      <w:szCs w:val="21"/>
                      <w:lang w:bidi="ar"/>
                    </w:rPr>
                    <w:t>/</w:t>
                  </w:r>
                </w:p>
              </w:tc>
              <w:tc>
                <w:tcPr>
                  <w:tcW w:w="1837" w:type="dxa"/>
                  <w:vAlign w:val="center"/>
                </w:tcPr>
                <w:p>
                  <w:pPr>
                    <w:jc w:val="center"/>
                    <w:rPr>
                      <w:kern w:val="0"/>
                      <w:sz w:val="21"/>
                      <w:szCs w:val="21"/>
                      <w:lang w:bidi="ar"/>
                    </w:rPr>
                  </w:pPr>
                  <w:r>
                    <w:rPr>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 w:type="dxa"/>
                  <w:vAlign w:val="center"/>
                </w:tcPr>
                <w:p>
                  <w:pPr>
                    <w:jc w:val="center"/>
                    <w:rPr>
                      <w:sz w:val="21"/>
                      <w:szCs w:val="21"/>
                    </w:rPr>
                  </w:pPr>
                  <w:r>
                    <w:rPr>
                      <w:kern w:val="0"/>
                      <w:sz w:val="21"/>
                      <w:szCs w:val="21"/>
                      <w:lang w:bidi="ar"/>
                    </w:rPr>
                    <w:t>西厂界</w:t>
                  </w:r>
                </w:p>
              </w:tc>
              <w:tc>
                <w:tcPr>
                  <w:tcW w:w="1140" w:type="dxa"/>
                  <w:vAlign w:val="center"/>
                </w:tcPr>
                <w:p>
                  <w:pPr>
                    <w:jc w:val="center"/>
                    <w:rPr>
                      <w:kern w:val="0"/>
                      <w:sz w:val="21"/>
                      <w:szCs w:val="21"/>
                      <w:lang w:bidi="ar"/>
                    </w:rPr>
                  </w:pPr>
                  <w:r>
                    <w:rPr>
                      <w:kern w:val="0"/>
                      <w:sz w:val="21"/>
                      <w:szCs w:val="21"/>
                      <w:lang w:bidi="ar"/>
                    </w:rPr>
                    <w:t>5</w:t>
                  </w:r>
                  <w:r>
                    <w:rPr>
                      <w:rFonts w:hint="eastAsia"/>
                      <w:kern w:val="0"/>
                      <w:sz w:val="21"/>
                      <w:szCs w:val="21"/>
                      <w:lang w:bidi="ar"/>
                    </w:rPr>
                    <w:t>7.3</w:t>
                  </w:r>
                </w:p>
              </w:tc>
              <w:tc>
                <w:tcPr>
                  <w:tcW w:w="1290" w:type="dxa"/>
                </w:tcPr>
                <w:p>
                  <w:pPr>
                    <w:jc w:val="center"/>
                    <w:rPr>
                      <w:kern w:val="0"/>
                      <w:sz w:val="21"/>
                      <w:szCs w:val="21"/>
                      <w:lang w:bidi="ar"/>
                    </w:rPr>
                  </w:pPr>
                  <w:r>
                    <w:rPr>
                      <w:kern w:val="0"/>
                      <w:sz w:val="21"/>
                      <w:szCs w:val="21"/>
                      <w:lang w:bidi="ar"/>
                    </w:rPr>
                    <w:t>/</w:t>
                  </w:r>
                </w:p>
              </w:tc>
              <w:tc>
                <w:tcPr>
                  <w:tcW w:w="1028" w:type="dxa"/>
                  <w:vAlign w:val="center"/>
                </w:tcPr>
                <w:p>
                  <w:pPr>
                    <w:jc w:val="center"/>
                    <w:rPr>
                      <w:sz w:val="21"/>
                      <w:szCs w:val="21"/>
                    </w:rPr>
                  </w:pPr>
                  <w:r>
                    <w:rPr>
                      <w:kern w:val="0"/>
                      <w:sz w:val="21"/>
                      <w:szCs w:val="21"/>
                      <w:lang w:bidi="ar"/>
                    </w:rPr>
                    <w:t>65</w:t>
                  </w:r>
                </w:p>
              </w:tc>
              <w:tc>
                <w:tcPr>
                  <w:tcW w:w="1290" w:type="dxa"/>
                </w:tcPr>
                <w:p>
                  <w:pPr>
                    <w:jc w:val="center"/>
                    <w:rPr>
                      <w:sz w:val="21"/>
                      <w:szCs w:val="21"/>
                    </w:rPr>
                  </w:pPr>
                  <w:r>
                    <w:rPr>
                      <w:kern w:val="0"/>
                      <w:sz w:val="21"/>
                      <w:szCs w:val="21"/>
                      <w:lang w:bidi="ar"/>
                    </w:rPr>
                    <w:t>/</w:t>
                  </w:r>
                </w:p>
              </w:tc>
              <w:tc>
                <w:tcPr>
                  <w:tcW w:w="1837" w:type="dxa"/>
                  <w:vAlign w:val="center"/>
                </w:tcPr>
                <w:p>
                  <w:pPr>
                    <w:jc w:val="center"/>
                    <w:rPr>
                      <w:kern w:val="0"/>
                      <w:sz w:val="21"/>
                      <w:szCs w:val="21"/>
                      <w:lang w:bidi="ar"/>
                    </w:rPr>
                  </w:pPr>
                  <w:r>
                    <w:rPr>
                      <w:kern w:val="0"/>
                      <w:sz w:val="21"/>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 w:type="dxa"/>
                  <w:vAlign w:val="center"/>
                </w:tcPr>
                <w:p>
                  <w:pPr>
                    <w:jc w:val="center"/>
                    <w:rPr>
                      <w:sz w:val="21"/>
                      <w:szCs w:val="21"/>
                    </w:rPr>
                  </w:pPr>
                  <w:r>
                    <w:rPr>
                      <w:kern w:val="0"/>
                      <w:sz w:val="21"/>
                      <w:szCs w:val="21"/>
                      <w:lang w:bidi="ar"/>
                    </w:rPr>
                    <w:t>北厂界</w:t>
                  </w:r>
                </w:p>
              </w:tc>
              <w:tc>
                <w:tcPr>
                  <w:tcW w:w="1140" w:type="dxa"/>
                  <w:vAlign w:val="center"/>
                </w:tcPr>
                <w:p>
                  <w:pPr>
                    <w:jc w:val="center"/>
                    <w:rPr>
                      <w:rFonts w:hint="eastAsia" w:eastAsia="宋体"/>
                      <w:sz w:val="21"/>
                      <w:szCs w:val="21"/>
                      <w:lang w:val="en-US" w:eastAsia="zh-CN" w:bidi="ar"/>
                    </w:rPr>
                  </w:pPr>
                  <w:r>
                    <w:rPr>
                      <w:rFonts w:hint="eastAsia"/>
                      <w:sz w:val="21"/>
                      <w:szCs w:val="21"/>
                      <w:lang w:bidi="ar"/>
                    </w:rPr>
                    <w:t>5</w:t>
                  </w:r>
                  <w:r>
                    <w:rPr>
                      <w:rFonts w:hint="eastAsia"/>
                      <w:sz w:val="21"/>
                      <w:szCs w:val="21"/>
                      <w:lang w:val="en-US" w:eastAsia="zh-CN" w:bidi="ar"/>
                    </w:rPr>
                    <w:t>8</w:t>
                  </w:r>
                  <w:r>
                    <w:rPr>
                      <w:rFonts w:hint="eastAsia"/>
                      <w:sz w:val="21"/>
                      <w:szCs w:val="21"/>
                      <w:lang w:bidi="ar"/>
                    </w:rPr>
                    <w:t>.</w:t>
                  </w:r>
                  <w:r>
                    <w:rPr>
                      <w:rFonts w:hint="eastAsia"/>
                      <w:sz w:val="21"/>
                      <w:szCs w:val="21"/>
                      <w:lang w:val="en-US" w:eastAsia="zh-CN" w:bidi="ar"/>
                    </w:rPr>
                    <w:t>1</w:t>
                  </w:r>
                </w:p>
              </w:tc>
              <w:tc>
                <w:tcPr>
                  <w:tcW w:w="1290" w:type="dxa"/>
                </w:tcPr>
                <w:p>
                  <w:pPr>
                    <w:jc w:val="center"/>
                    <w:rPr>
                      <w:sz w:val="21"/>
                      <w:szCs w:val="21"/>
                      <w:lang w:bidi="ar"/>
                    </w:rPr>
                  </w:pPr>
                  <w:r>
                    <w:rPr>
                      <w:kern w:val="0"/>
                      <w:sz w:val="21"/>
                      <w:szCs w:val="21"/>
                      <w:lang w:bidi="ar"/>
                    </w:rPr>
                    <w:t>/</w:t>
                  </w:r>
                </w:p>
              </w:tc>
              <w:tc>
                <w:tcPr>
                  <w:tcW w:w="1028" w:type="dxa"/>
                  <w:vAlign w:val="center"/>
                </w:tcPr>
                <w:p>
                  <w:pPr>
                    <w:jc w:val="center"/>
                    <w:rPr>
                      <w:sz w:val="21"/>
                      <w:szCs w:val="21"/>
                    </w:rPr>
                  </w:pPr>
                  <w:r>
                    <w:rPr>
                      <w:kern w:val="0"/>
                      <w:sz w:val="21"/>
                      <w:szCs w:val="21"/>
                      <w:lang w:bidi="ar"/>
                    </w:rPr>
                    <w:t>65</w:t>
                  </w:r>
                </w:p>
              </w:tc>
              <w:tc>
                <w:tcPr>
                  <w:tcW w:w="1290" w:type="dxa"/>
                </w:tcPr>
                <w:p>
                  <w:pPr>
                    <w:jc w:val="center"/>
                    <w:rPr>
                      <w:sz w:val="21"/>
                      <w:szCs w:val="21"/>
                    </w:rPr>
                  </w:pPr>
                  <w:r>
                    <w:rPr>
                      <w:kern w:val="0"/>
                      <w:sz w:val="21"/>
                      <w:szCs w:val="21"/>
                      <w:lang w:bidi="ar"/>
                    </w:rPr>
                    <w:t>/</w:t>
                  </w:r>
                </w:p>
              </w:tc>
              <w:tc>
                <w:tcPr>
                  <w:tcW w:w="1837" w:type="dxa"/>
                  <w:vAlign w:val="center"/>
                </w:tcPr>
                <w:p>
                  <w:pPr>
                    <w:jc w:val="center"/>
                    <w:rPr>
                      <w:kern w:val="0"/>
                      <w:sz w:val="21"/>
                      <w:szCs w:val="21"/>
                      <w:lang w:bidi="ar"/>
                    </w:rPr>
                  </w:pPr>
                  <w:r>
                    <w:rPr>
                      <w:kern w:val="0"/>
                      <w:sz w:val="21"/>
                      <w:szCs w:val="21"/>
                      <w:lang w:bidi="ar"/>
                    </w:rPr>
                    <w:t>达标</w:t>
                  </w:r>
                </w:p>
              </w:tc>
            </w:tr>
          </w:tbl>
          <w:p>
            <w:pPr>
              <w:keepNext w:val="0"/>
              <w:keepLines w:val="0"/>
              <w:suppressLineNumbers w:val="0"/>
              <w:adjustRightInd w:val="0"/>
              <w:snapToGrid w:val="0"/>
              <w:spacing w:before="0" w:beforeAutospacing="0" w:after="0" w:afterAutospacing="0" w:line="360" w:lineRule="auto"/>
              <w:ind w:left="0" w:right="0" w:firstLine="480" w:firstLineChars="200"/>
              <w:jc w:val="both"/>
              <w:rPr>
                <w:bCs/>
              </w:rPr>
            </w:pPr>
            <w:r>
              <w:rPr>
                <w:rFonts w:hint="eastAsia" w:ascii="Times New Roman" w:hAnsi="Times New Roman" w:cs="Times New Roman"/>
                <w:b w:val="0"/>
                <w:bCs/>
                <w:snapToGrid w:val="0"/>
                <w:kern w:val="0"/>
                <w:sz w:val="24"/>
                <w:szCs w:val="24"/>
                <w:lang w:val="en-US" w:eastAsia="zh-CN"/>
              </w:rPr>
              <w:t>3、</w:t>
            </w:r>
            <w:r>
              <w:rPr>
                <w:rFonts w:hint="default" w:ascii="Times New Roman" w:hAnsi="Times New Roman" w:cs="Times New Roman"/>
                <w:b w:val="0"/>
                <w:bCs w:val="0"/>
                <w:sz w:val="24"/>
                <w:szCs w:val="24"/>
                <w:lang w:bidi="ar"/>
              </w:rPr>
              <w:t>噪声</w:t>
            </w:r>
            <w:r>
              <w:rPr>
                <w:rFonts w:hint="default" w:ascii="Times New Roman" w:hAnsi="Times New Roman" w:cs="Times New Roman"/>
                <w:b w:val="0"/>
                <w:bCs/>
                <w:snapToGrid w:val="0"/>
                <w:kern w:val="0"/>
                <w:sz w:val="24"/>
                <w:szCs w:val="24"/>
              </w:rPr>
              <w:t>治理措施</w:t>
            </w:r>
          </w:p>
          <w:p>
            <w:pPr>
              <w:adjustRightInd w:val="0"/>
              <w:snapToGrid w:val="0"/>
              <w:spacing w:line="360" w:lineRule="auto"/>
              <w:ind w:firstLine="480" w:firstLineChars="200"/>
              <w:rPr>
                <w:bCs/>
              </w:rPr>
            </w:pPr>
            <w:r>
              <w:rPr>
                <w:rFonts w:hint="eastAsia"/>
                <w:bCs/>
                <w:lang w:eastAsia="zh-CN"/>
              </w:rPr>
              <w:t>本项目一期工程</w:t>
            </w:r>
            <w:r>
              <w:rPr>
                <w:bCs/>
              </w:rPr>
              <w:t>生产设备在运行期间均会产生噪声，建设单位采取以下措施来减轻生产设备运行噪声的环境影响。</w:t>
            </w:r>
          </w:p>
          <w:p>
            <w:pPr>
              <w:adjustRightInd w:val="0"/>
              <w:snapToGrid w:val="0"/>
              <w:spacing w:line="360" w:lineRule="auto"/>
              <w:ind w:firstLine="480" w:firstLineChars="200"/>
              <w:rPr>
                <w:bCs/>
              </w:rPr>
            </w:pPr>
            <w:r>
              <w:rPr>
                <w:bCs/>
              </w:rPr>
              <w:t>（1）选用低噪声设备或带隔声、消声的设备，从源头减少噪声的产生。</w:t>
            </w:r>
          </w:p>
          <w:p>
            <w:pPr>
              <w:adjustRightInd w:val="0"/>
              <w:snapToGrid w:val="0"/>
              <w:spacing w:line="360" w:lineRule="auto"/>
              <w:ind w:firstLine="480" w:firstLineChars="200"/>
              <w:rPr>
                <w:bCs/>
              </w:rPr>
            </w:pPr>
            <w:r>
              <w:rPr>
                <w:bCs/>
              </w:rPr>
              <w:t>（2）合理布局设备位置，使高强度的噪声设备远离项目边界及环境敏感点。</w:t>
            </w:r>
          </w:p>
          <w:p>
            <w:pPr>
              <w:adjustRightInd w:val="0"/>
              <w:snapToGrid w:val="0"/>
              <w:spacing w:line="360" w:lineRule="auto"/>
              <w:ind w:firstLine="480" w:firstLineChars="200"/>
              <w:rPr>
                <w:bCs/>
              </w:rPr>
            </w:pPr>
            <w:r>
              <w:rPr>
                <w:bCs/>
              </w:rPr>
              <w:t>（</w:t>
            </w:r>
            <w:r>
              <w:rPr>
                <w:rFonts w:hint="eastAsia"/>
                <w:bCs/>
                <w:lang w:val="en-US" w:eastAsia="zh-CN"/>
              </w:rPr>
              <w:t>3</w:t>
            </w:r>
            <w:r>
              <w:rPr>
                <w:bCs/>
              </w:rPr>
              <w:t>）对噪声值高的设备采取减振、消声、隔声等措施降低噪声值。</w:t>
            </w:r>
          </w:p>
          <w:p>
            <w:pPr>
              <w:adjustRightInd w:val="0"/>
              <w:snapToGrid w:val="0"/>
              <w:spacing w:line="360" w:lineRule="auto"/>
              <w:ind w:firstLine="480" w:firstLineChars="200"/>
              <w:rPr>
                <w:bCs/>
              </w:rPr>
            </w:pPr>
            <w:r>
              <w:rPr>
                <w:bCs/>
              </w:rPr>
              <w:t>（</w:t>
            </w:r>
            <w:r>
              <w:rPr>
                <w:rFonts w:hint="eastAsia"/>
                <w:bCs/>
                <w:lang w:val="en-US" w:eastAsia="zh-CN"/>
              </w:rPr>
              <w:t>4</w:t>
            </w:r>
            <w:r>
              <w:rPr>
                <w:bCs/>
              </w:rPr>
              <w:t>）定期对生产设备进行保养维修，保证生产设备维持的良好使用状态，并严格遵守生产设备的操作规范。</w:t>
            </w:r>
          </w:p>
          <w:p>
            <w:pPr>
              <w:adjustRightInd w:val="0"/>
              <w:snapToGrid w:val="0"/>
              <w:spacing w:line="360" w:lineRule="auto"/>
              <w:ind w:firstLine="480" w:firstLineChars="200"/>
              <w:rPr>
                <w:bCs/>
              </w:rPr>
            </w:pPr>
            <w:r>
              <w:rPr>
                <w:bCs/>
              </w:rPr>
              <w:t>通过采取以上措施后，项目厂界满足《工业企业厂界环境噪声排放标准》（GB12348-2008）中的</w:t>
            </w:r>
            <w:r>
              <w:rPr>
                <w:rFonts w:hint="eastAsia"/>
                <w:bCs/>
                <w:lang w:val="en-US" w:eastAsia="zh-CN"/>
              </w:rPr>
              <w:t>2</w:t>
            </w:r>
            <w:r>
              <w:rPr>
                <w:bCs/>
              </w:rPr>
              <w:t>类标准限值要求，对周边区域声环境影响较小。</w:t>
            </w:r>
          </w:p>
          <w:p>
            <w:pPr>
              <w:spacing w:line="360" w:lineRule="auto"/>
              <w:ind w:firstLine="480" w:firstLineChars="200"/>
              <w:rPr>
                <w:bCs/>
              </w:rPr>
            </w:pPr>
            <w:r>
              <w:rPr>
                <w:rFonts w:hint="eastAsia" w:cs="Times New Roman"/>
                <w:bCs/>
                <w:sz w:val="24"/>
                <w:szCs w:val="24"/>
                <w:lang w:val="en-US" w:eastAsia="zh-CN"/>
              </w:rPr>
              <w:t>4、</w:t>
            </w:r>
            <w:r>
              <w:rPr>
                <w:rFonts w:hint="default" w:ascii="Times New Roman" w:hAnsi="Times New Roman" w:cs="Times New Roman"/>
                <w:b w:val="0"/>
                <w:bCs w:val="0"/>
                <w:sz w:val="24"/>
                <w:szCs w:val="24"/>
                <w:lang w:bidi="ar"/>
              </w:rPr>
              <w:t>噪声</w:t>
            </w:r>
            <w:r>
              <w:rPr>
                <w:rFonts w:hint="default" w:ascii="Times New Roman" w:hAnsi="Times New Roman" w:eastAsia="宋体" w:cs="Times New Roman"/>
                <w:bCs/>
                <w:sz w:val="24"/>
                <w:szCs w:val="24"/>
              </w:rPr>
              <w:t>监测</w:t>
            </w:r>
            <w:r>
              <w:rPr>
                <w:rFonts w:hint="default" w:ascii="Times New Roman" w:hAnsi="Times New Roman" w:eastAsia="宋体" w:cs="Times New Roman"/>
                <w:bCs/>
                <w:sz w:val="24"/>
                <w:szCs w:val="24"/>
                <w:lang w:val="en-US" w:eastAsia="zh-CN"/>
              </w:rPr>
              <w:t>计划</w:t>
            </w:r>
          </w:p>
          <w:p>
            <w:pPr>
              <w:spacing w:line="360" w:lineRule="auto"/>
              <w:ind w:firstLine="480" w:firstLineChars="200"/>
            </w:pPr>
            <w:r>
              <w:rPr>
                <w:bCs/>
              </w:rPr>
              <w:t>根据《排污单位自行监测技术指南 总则》（HJ819-2017），项目噪声监测计划如下所示。</w:t>
            </w:r>
          </w:p>
          <w:p>
            <w:pPr>
              <w:autoSpaceDE w:val="0"/>
              <w:autoSpaceDN w:val="0"/>
              <w:adjustRightInd w:val="0"/>
              <w:jc w:val="center"/>
              <w:rPr>
                <w:b/>
                <w:bCs/>
                <w:kern w:val="0"/>
                <w:sz w:val="21"/>
                <w:szCs w:val="21"/>
              </w:rPr>
            </w:pPr>
            <w:r>
              <w:rPr>
                <w:b/>
                <w:bCs/>
                <w:kern w:val="0"/>
                <w:lang w:bidi="ar"/>
              </w:rPr>
              <w:t>表4-</w:t>
            </w:r>
            <w:r>
              <w:rPr>
                <w:rFonts w:hint="eastAsia"/>
                <w:b/>
                <w:bCs/>
                <w:kern w:val="0"/>
                <w:lang w:val="en-US" w:eastAsia="zh-CN" w:bidi="ar"/>
              </w:rPr>
              <w:t>14</w:t>
            </w:r>
            <w:r>
              <w:rPr>
                <w:b/>
                <w:bCs/>
                <w:kern w:val="0"/>
                <w:lang w:bidi="ar"/>
              </w:rPr>
              <w:t xml:space="preserve">  噪声监测计划表</w:t>
            </w:r>
          </w:p>
          <w:tbl>
            <w:tblPr>
              <w:tblStyle w:val="25"/>
              <w:tblW w:w="79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98"/>
              <w:gridCol w:w="1210"/>
              <w:gridCol w:w="3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72" w:type="dxa"/>
                  <w:vAlign w:val="center"/>
                </w:tcPr>
                <w:p>
                  <w:pPr>
                    <w:pStyle w:val="44"/>
                    <w:spacing w:line="240" w:lineRule="auto"/>
                    <w:rPr>
                      <w:b/>
                      <w:bCs/>
                      <w:color w:val="000000"/>
                      <w:sz w:val="21"/>
                    </w:rPr>
                  </w:pPr>
                  <w:r>
                    <w:rPr>
                      <w:b/>
                      <w:bCs/>
                      <w:color w:val="000000"/>
                      <w:sz w:val="21"/>
                    </w:rPr>
                    <w:t>监测点位置</w:t>
                  </w:r>
                </w:p>
              </w:tc>
              <w:tc>
                <w:tcPr>
                  <w:tcW w:w="1598" w:type="dxa"/>
                  <w:vAlign w:val="center"/>
                </w:tcPr>
                <w:p>
                  <w:pPr>
                    <w:pStyle w:val="44"/>
                    <w:spacing w:line="240" w:lineRule="auto"/>
                    <w:rPr>
                      <w:b/>
                      <w:bCs/>
                      <w:color w:val="000000"/>
                      <w:sz w:val="21"/>
                    </w:rPr>
                  </w:pPr>
                  <w:r>
                    <w:rPr>
                      <w:b/>
                      <w:bCs/>
                      <w:color w:val="000000"/>
                      <w:sz w:val="21"/>
                    </w:rPr>
                    <w:t>监测指标</w:t>
                  </w:r>
                </w:p>
              </w:tc>
              <w:tc>
                <w:tcPr>
                  <w:tcW w:w="1210" w:type="dxa"/>
                  <w:vAlign w:val="center"/>
                </w:tcPr>
                <w:p>
                  <w:pPr>
                    <w:pStyle w:val="44"/>
                    <w:spacing w:line="240" w:lineRule="auto"/>
                    <w:rPr>
                      <w:b/>
                      <w:bCs/>
                      <w:color w:val="000000"/>
                      <w:sz w:val="21"/>
                    </w:rPr>
                  </w:pPr>
                  <w:r>
                    <w:rPr>
                      <w:b/>
                      <w:bCs/>
                      <w:color w:val="000000"/>
                      <w:sz w:val="21"/>
                    </w:rPr>
                    <w:t>监测频次</w:t>
                  </w:r>
                </w:p>
              </w:tc>
              <w:tc>
                <w:tcPr>
                  <w:tcW w:w="3756" w:type="dxa"/>
                  <w:vAlign w:val="center"/>
                </w:tcPr>
                <w:p>
                  <w:pPr>
                    <w:pStyle w:val="44"/>
                    <w:spacing w:line="240" w:lineRule="auto"/>
                    <w:rPr>
                      <w:b/>
                      <w:bCs/>
                      <w:color w:val="000000"/>
                      <w:sz w:val="21"/>
                    </w:rPr>
                  </w:pPr>
                  <w:r>
                    <w:rPr>
                      <w:b/>
                      <w:bCs/>
                      <w:color w:val="000000"/>
                      <w:sz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72" w:type="dxa"/>
                  <w:vAlign w:val="center"/>
                </w:tcPr>
                <w:p>
                  <w:pPr>
                    <w:pStyle w:val="44"/>
                    <w:spacing w:line="240" w:lineRule="auto"/>
                    <w:rPr>
                      <w:color w:val="000000"/>
                      <w:sz w:val="21"/>
                    </w:rPr>
                  </w:pPr>
                  <w:r>
                    <w:rPr>
                      <w:color w:val="000000"/>
                      <w:sz w:val="21"/>
                    </w:rPr>
                    <w:t>厂界四周各布设一个噪声监测点</w:t>
                  </w:r>
                </w:p>
              </w:tc>
              <w:tc>
                <w:tcPr>
                  <w:tcW w:w="1598" w:type="dxa"/>
                  <w:vAlign w:val="center"/>
                </w:tcPr>
                <w:p>
                  <w:pPr>
                    <w:pStyle w:val="44"/>
                    <w:spacing w:line="240" w:lineRule="auto"/>
                    <w:rPr>
                      <w:color w:val="000000"/>
                      <w:sz w:val="21"/>
                    </w:rPr>
                  </w:pPr>
                  <w:r>
                    <w:rPr>
                      <w:color w:val="000000"/>
                      <w:sz w:val="21"/>
                    </w:rPr>
                    <w:t>连续等效A声级</w:t>
                  </w:r>
                </w:p>
              </w:tc>
              <w:tc>
                <w:tcPr>
                  <w:tcW w:w="1210" w:type="dxa"/>
                  <w:vAlign w:val="center"/>
                </w:tcPr>
                <w:p>
                  <w:pPr>
                    <w:pStyle w:val="44"/>
                    <w:spacing w:line="240" w:lineRule="auto"/>
                    <w:rPr>
                      <w:color w:val="000000"/>
                      <w:sz w:val="21"/>
                    </w:rPr>
                  </w:pPr>
                  <w:r>
                    <w:rPr>
                      <w:color w:val="000000"/>
                      <w:sz w:val="21"/>
                    </w:rPr>
                    <w:t>每季一次</w:t>
                  </w:r>
                </w:p>
              </w:tc>
              <w:tc>
                <w:tcPr>
                  <w:tcW w:w="3756" w:type="dxa"/>
                  <w:vAlign w:val="center"/>
                </w:tcPr>
                <w:p>
                  <w:pPr>
                    <w:pStyle w:val="44"/>
                    <w:spacing w:line="240" w:lineRule="auto"/>
                    <w:rPr>
                      <w:color w:val="000000"/>
                      <w:sz w:val="21"/>
                    </w:rPr>
                  </w:pPr>
                  <w:r>
                    <w:rPr>
                      <w:color w:val="000000"/>
                      <w:sz w:val="21"/>
                    </w:rPr>
                    <w:t>《工业企业厂界环境噪声排放标准》（GB12348-2008）的中</w:t>
                  </w:r>
                  <w:r>
                    <w:rPr>
                      <w:rFonts w:hint="eastAsia"/>
                      <w:color w:val="000000"/>
                      <w:sz w:val="21"/>
                      <w:lang w:val="en-US" w:eastAsia="zh-CN"/>
                    </w:rPr>
                    <w:t>2</w:t>
                  </w:r>
                  <w:r>
                    <w:rPr>
                      <w:color w:val="000000"/>
                      <w:sz w:val="21"/>
                    </w:rPr>
                    <w:t>类标准</w:t>
                  </w:r>
                </w:p>
              </w:tc>
            </w:tr>
          </w:tbl>
          <w:p>
            <w:pPr>
              <w:spacing w:line="360" w:lineRule="auto"/>
              <w:ind w:firstLine="482" w:firstLineChars="200"/>
              <w:rPr>
                <w:b/>
                <w:bCs/>
              </w:rPr>
            </w:pPr>
            <w:r>
              <w:rPr>
                <w:b/>
                <w:bCs/>
              </w:rPr>
              <w:t>四、固体废物</w:t>
            </w:r>
          </w:p>
          <w:p>
            <w:pPr>
              <w:spacing w:line="360" w:lineRule="auto"/>
              <w:ind w:firstLine="480"/>
            </w:pPr>
            <w:r>
              <w:rPr>
                <w:rFonts w:hint="eastAsia"/>
                <w:lang w:eastAsia="zh-CN"/>
              </w:rPr>
              <w:t>本项目一期工程</w:t>
            </w:r>
            <w:r>
              <w:t>所产生的固体废物为生活垃圾</w:t>
            </w:r>
            <w:r>
              <w:rPr>
                <w:rFonts w:hint="eastAsia"/>
                <w:lang w:eastAsia="zh-CN"/>
              </w:rPr>
              <w:t>、</w:t>
            </w:r>
            <w:r>
              <w:rPr>
                <w:rFonts w:ascii="宋体" w:hAnsi="宋体" w:eastAsia="宋体" w:cs="宋体"/>
                <w:sz w:val="24"/>
                <w:szCs w:val="24"/>
              </w:rPr>
              <w:t>一般固废</w:t>
            </w:r>
            <w:r>
              <w:t>和危险废物；</w:t>
            </w:r>
          </w:p>
          <w:p>
            <w:pPr>
              <w:pStyle w:val="10"/>
              <w:spacing w:before="0" w:after="0" w:line="360" w:lineRule="auto"/>
              <w:ind w:firstLine="480" w:firstLineChars="200"/>
              <w:rPr>
                <w:sz w:val="24"/>
                <w:szCs w:val="24"/>
              </w:rPr>
            </w:pPr>
            <w:r>
              <w:rPr>
                <w:sz w:val="24"/>
                <w:szCs w:val="24"/>
              </w:rPr>
              <w:t>1、生活垃圾</w:t>
            </w:r>
          </w:p>
          <w:p>
            <w:pPr>
              <w:pStyle w:val="10"/>
              <w:spacing w:before="0" w:after="0" w:line="360" w:lineRule="auto"/>
              <w:ind w:firstLine="480" w:firstLineChars="200"/>
              <w:rPr>
                <w:sz w:val="24"/>
                <w:szCs w:val="24"/>
              </w:rPr>
            </w:pPr>
            <w:r>
              <w:rPr>
                <w:sz w:val="24"/>
                <w:szCs w:val="24"/>
              </w:rPr>
              <w:t>项目员工</w:t>
            </w:r>
            <w:r>
              <w:rPr>
                <w:rFonts w:hint="eastAsia"/>
                <w:sz w:val="24"/>
                <w:szCs w:val="24"/>
                <w:lang w:val="en-US" w:eastAsia="zh-CN"/>
              </w:rPr>
              <w:t>150</w:t>
            </w:r>
            <w:r>
              <w:rPr>
                <w:sz w:val="24"/>
                <w:szCs w:val="24"/>
              </w:rPr>
              <w:t>人，不在厂区食宿，一班制，每班工作时间8小时，生活垃圾产生量按照0.5kg/人·d计算，产生生活垃圾量</w:t>
            </w:r>
            <w:r>
              <w:rPr>
                <w:rFonts w:hint="eastAsia"/>
                <w:sz w:val="24"/>
                <w:szCs w:val="24"/>
                <w:lang w:val="en-US" w:eastAsia="zh-CN"/>
              </w:rPr>
              <w:t>22.5</w:t>
            </w:r>
            <w:r>
              <w:rPr>
                <w:sz w:val="24"/>
                <w:szCs w:val="24"/>
              </w:rPr>
              <w:t>t/a。由环卫部门定期清运处理。</w:t>
            </w:r>
          </w:p>
          <w:p>
            <w:pPr>
              <w:spacing w:line="360" w:lineRule="auto"/>
              <w:ind w:firstLine="480"/>
              <w:rPr>
                <w:rFonts w:hint="default" w:ascii="Times New Roman" w:hAnsi="Times New Roman" w:cs="Times New Roman"/>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一般固废</w:t>
            </w:r>
          </w:p>
          <w:p>
            <w:pPr>
              <w:spacing w:line="360" w:lineRule="auto"/>
              <w:ind w:firstLine="480" w:firstLineChars="200"/>
              <w:rPr>
                <w:rFonts w:hint="default"/>
                <w:sz w:val="24"/>
                <w:szCs w:val="24"/>
                <w:lang w:val="en-US" w:eastAsia="zh-CN"/>
              </w:rPr>
            </w:pPr>
            <w:r>
              <w:t>（1）废边角料</w:t>
            </w:r>
            <w:r>
              <w:rPr>
                <w:rFonts w:hint="eastAsia"/>
                <w:sz w:val="24"/>
                <w:szCs w:val="24"/>
                <w:lang w:val="en-US" w:eastAsia="zh-CN"/>
              </w:rPr>
              <w:t>S1、S2、S3</w:t>
            </w:r>
          </w:p>
          <w:p>
            <w:pPr>
              <w:spacing w:line="360" w:lineRule="auto"/>
              <w:ind w:firstLine="480" w:firstLineChars="200"/>
              <w:rPr>
                <w:rFonts w:hint="eastAsia"/>
                <w:lang w:val="en-US" w:eastAsia="zh-CN"/>
              </w:rPr>
            </w:pPr>
            <w:r>
              <w:rPr>
                <w:rFonts w:hint="eastAsia" w:cs="Times New Roman"/>
                <w:sz w:val="24"/>
                <w:lang w:eastAsia="zh-CN"/>
              </w:rPr>
              <w:t>本项目一期工程</w:t>
            </w:r>
            <w:r>
              <w:rPr>
                <w:rFonts w:ascii="宋体" w:hAnsi="宋体" w:eastAsia="宋体" w:cs="宋体"/>
                <w:sz w:val="24"/>
                <w:szCs w:val="24"/>
              </w:rPr>
              <w:t>切割过程中</w:t>
            </w:r>
            <w:r>
              <w:rPr>
                <w:rFonts w:hint="default" w:ascii="Times New Roman" w:hAnsi="Times New Roman" w:cs="Times New Roman"/>
                <w:sz w:val="24"/>
              </w:rPr>
              <w:t>会产生</w:t>
            </w:r>
            <w:r>
              <w:t>废边角料</w:t>
            </w:r>
            <w:r>
              <w:rPr>
                <w:rFonts w:hint="eastAsia"/>
                <w:sz w:val="24"/>
                <w:szCs w:val="24"/>
                <w:lang w:val="en-US" w:eastAsia="zh-CN"/>
              </w:rPr>
              <w:t>S1、S2、S3，</w:t>
            </w:r>
            <w:r>
              <w:rPr>
                <w:rFonts w:ascii="宋体" w:hAnsi="宋体" w:eastAsia="宋体" w:cs="宋体"/>
                <w:sz w:val="24"/>
                <w:szCs w:val="24"/>
              </w:rPr>
              <w:t>物理性状为固态</w:t>
            </w:r>
            <w:r>
              <w:rPr>
                <w:rFonts w:hint="eastAsia" w:ascii="宋体" w:hAnsi="宋体" w:eastAsia="宋体" w:cs="宋体"/>
                <w:sz w:val="24"/>
                <w:szCs w:val="24"/>
                <w:lang w:eastAsia="zh-CN"/>
              </w:rPr>
              <w:t>，</w:t>
            </w:r>
            <w:r>
              <w:rPr>
                <w:rFonts w:hint="default" w:ascii="宋体" w:hAnsi="宋体" w:eastAsia="宋体" w:cs="宋体"/>
                <w:sz w:val="24"/>
                <w:szCs w:val="24"/>
              </w:rPr>
              <w:t>根据</w:t>
            </w:r>
            <w:r>
              <w:rPr>
                <w:rFonts w:ascii="宋体" w:hAnsi="宋体" w:eastAsia="宋体" w:cs="宋体"/>
                <w:sz w:val="24"/>
                <w:szCs w:val="24"/>
              </w:rPr>
              <w:t>建设单位</w:t>
            </w:r>
            <w:r>
              <w:rPr>
                <w:rFonts w:hint="default" w:ascii="宋体" w:hAnsi="宋体" w:eastAsia="宋体" w:cs="宋体"/>
                <w:sz w:val="24"/>
                <w:szCs w:val="24"/>
              </w:rPr>
              <w:t>提供的资料</w:t>
            </w:r>
            <w:r>
              <w:rPr>
                <w:rFonts w:hint="eastAsia" w:ascii="宋体" w:hAnsi="宋体" w:eastAsia="宋体" w:cs="宋体"/>
                <w:sz w:val="24"/>
                <w:szCs w:val="24"/>
                <w:lang w:eastAsia="zh-CN"/>
              </w:rPr>
              <w:t>，</w:t>
            </w:r>
            <w:r>
              <w:rPr>
                <w:rFonts w:hint="default" w:ascii="Times New Roman" w:hAnsi="Times New Roman" w:eastAsia="宋体" w:cs="Times New Roman"/>
                <w:sz w:val="24"/>
                <w:szCs w:val="24"/>
              </w:rPr>
              <w:t>产生量约为原材料的</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cs="Times New Roman"/>
                <w:sz w:val="24"/>
                <w:lang w:val="en-US" w:eastAsia="zh-CN"/>
              </w:rPr>
              <w:t>则</w:t>
            </w:r>
            <w:r>
              <w:t>废边角料</w:t>
            </w:r>
            <w:r>
              <w:rPr>
                <w:rFonts w:ascii="宋体" w:hAnsi="宋体" w:eastAsia="宋体" w:cs="宋体"/>
                <w:sz w:val="24"/>
                <w:szCs w:val="24"/>
              </w:rPr>
              <w:t>产生</w:t>
            </w:r>
            <w:r>
              <w:rPr>
                <w:rFonts w:hint="default" w:ascii="Times New Roman" w:hAnsi="Times New Roman" w:cs="Times New Roman"/>
                <w:sz w:val="24"/>
              </w:rPr>
              <w:t>量约为</w:t>
            </w:r>
            <w:r>
              <w:rPr>
                <w:rFonts w:hint="eastAsia" w:cs="Times New Roman"/>
                <w:sz w:val="24"/>
                <w:lang w:val="en-US" w:eastAsia="zh-CN"/>
              </w:rPr>
              <w:t>5</w:t>
            </w:r>
            <w:r>
              <w:rPr>
                <w:rFonts w:hint="default" w:ascii="Times New Roman" w:hAnsi="Times New Roman" w:cs="Times New Roman"/>
                <w:sz w:val="24"/>
              </w:rPr>
              <w:t>t/a，</w:t>
            </w:r>
            <w:r>
              <w:rPr>
                <w:rFonts w:hint="eastAsia" w:cs="宋体"/>
              </w:rPr>
              <w:t>根据《一般固体废物分类与代码》（</w:t>
            </w:r>
            <w:r>
              <w:t>GB/T 39198-2020</w:t>
            </w:r>
            <w:r>
              <w:rPr>
                <w:rFonts w:hint="eastAsia" w:cs="宋体"/>
              </w:rPr>
              <w:t>）可知，废物代码为</w:t>
            </w:r>
            <w:r>
              <w:t>3</w:t>
            </w:r>
            <w:r>
              <w:rPr>
                <w:rFonts w:hint="eastAsia"/>
                <w:lang w:val="en-US" w:eastAsia="zh-CN"/>
              </w:rPr>
              <w:t>02</w:t>
            </w:r>
            <w:r>
              <w:t>-0</w:t>
            </w:r>
            <w:r>
              <w:rPr>
                <w:rFonts w:hint="eastAsia"/>
                <w:lang w:val="en-US" w:eastAsia="zh-CN"/>
              </w:rPr>
              <w:t>01</w:t>
            </w:r>
            <w:r>
              <w:t>-</w:t>
            </w:r>
            <w:r>
              <w:rPr>
                <w:rFonts w:hint="eastAsia"/>
                <w:lang w:val="en-US" w:eastAsia="zh-CN"/>
              </w:rPr>
              <w:t>99</w:t>
            </w:r>
            <w:r>
              <w:rPr>
                <w:rFonts w:hint="eastAsia"/>
                <w:lang w:eastAsia="zh-CN"/>
              </w:rPr>
              <w:t>，</w:t>
            </w:r>
            <w:r>
              <w:t>废边角料</w:t>
            </w:r>
            <w:r>
              <w:rPr>
                <w:rFonts w:hint="default" w:ascii="Times New Roman" w:hAnsi="Times New Roman" w:cs="Times New Roman"/>
                <w:sz w:val="24"/>
              </w:rPr>
              <w:t>经收集后暂存于一般固废暂存处，</w:t>
            </w:r>
            <w:r>
              <w:rPr>
                <w:rFonts w:ascii="宋体" w:hAnsi="宋体" w:eastAsia="宋体" w:cs="宋体"/>
                <w:sz w:val="24"/>
                <w:szCs w:val="24"/>
              </w:rPr>
              <w:t>外售至物资回收部门</w:t>
            </w:r>
            <w:r>
              <w:rPr>
                <w:rFonts w:hint="default" w:ascii="Times New Roman" w:hAnsi="Times New Roman" w:cs="Times New Roman"/>
                <w:sz w:val="24"/>
              </w:rPr>
              <w:t>。</w:t>
            </w:r>
          </w:p>
          <w:p>
            <w:pPr>
              <w:spacing w:line="360" w:lineRule="auto"/>
              <w:ind w:firstLine="480" w:firstLineChars="200"/>
              <w:jc w:val="both"/>
            </w:pPr>
            <w:r>
              <w:rPr>
                <w:rFonts w:hint="eastAsia" w:cs="宋体"/>
                <w:color w:val="000000"/>
              </w:rPr>
              <w:t>（</w:t>
            </w:r>
            <w:r>
              <w:rPr>
                <w:rFonts w:hint="eastAsia" w:cs="宋体"/>
                <w:color w:val="000000"/>
                <w:lang w:val="en-US" w:eastAsia="zh-CN"/>
              </w:rPr>
              <w:t>2</w:t>
            </w:r>
            <w:r>
              <w:rPr>
                <w:rFonts w:hint="eastAsia" w:cs="宋体"/>
                <w:color w:val="000000"/>
              </w:rPr>
              <w:t>）</w:t>
            </w:r>
            <w:r>
              <w:rPr>
                <w:rFonts w:hint="eastAsia" w:cs="宋体"/>
              </w:rPr>
              <w:t>除尘器收集的粉尘</w:t>
            </w:r>
          </w:p>
          <w:p>
            <w:pPr>
              <w:spacing w:line="360" w:lineRule="auto"/>
              <w:ind w:firstLine="480" w:firstLineChars="200"/>
            </w:pPr>
            <w:r>
              <w:rPr>
                <w:rFonts w:hint="eastAsia" w:cs="宋体"/>
                <w:lang w:eastAsia="zh-CN"/>
              </w:rPr>
              <w:t>本项目一期工程</w:t>
            </w:r>
            <w:r>
              <w:rPr>
                <w:rFonts w:hint="eastAsia" w:cs="宋体"/>
              </w:rPr>
              <w:t>除尘器收集的粉尘约为</w:t>
            </w:r>
            <w:r>
              <w:rPr>
                <w:rFonts w:hint="eastAsia" w:cs="宋体"/>
                <w:lang w:val="en-US" w:eastAsia="zh-CN"/>
              </w:rPr>
              <w:t>75.681</w:t>
            </w:r>
            <w:r>
              <w:t>t/a</w:t>
            </w:r>
            <w:r>
              <w:rPr>
                <w:rFonts w:hint="eastAsia" w:cs="宋体"/>
              </w:rPr>
              <w:t>，建设单位统一收集后回用。根据《一般固体废物分类与代码》（</w:t>
            </w:r>
            <w:r>
              <w:t>GB/T 39198-2020</w:t>
            </w:r>
            <w:r>
              <w:rPr>
                <w:rFonts w:hint="eastAsia" w:cs="宋体"/>
              </w:rPr>
              <w:t>）可知，废物代码为</w:t>
            </w:r>
            <w:r>
              <w:t>302-0</w:t>
            </w:r>
            <w:r>
              <w:rPr>
                <w:rFonts w:hint="eastAsia"/>
                <w:lang w:val="en-US" w:eastAsia="zh-CN"/>
              </w:rPr>
              <w:t>2</w:t>
            </w:r>
            <w:r>
              <w:t>-66</w:t>
            </w:r>
            <w:r>
              <w:rPr>
                <w:rFonts w:hint="eastAsia" w:cs="宋体"/>
              </w:rPr>
              <w:t>。</w:t>
            </w:r>
          </w:p>
          <w:p>
            <w:pPr>
              <w:numPr>
                <w:ilvl w:val="0"/>
                <w:numId w:val="0"/>
              </w:numPr>
              <w:spacing w:line="360" w:lineRule="auto"/>
              <w:ind w:firstLine="480" w:firstLineChars="200"/>
              <w:rPr>
                <w:color w:val="000000"/>
              </w:rPr>
            </w:pPr>
            <w:r>
              <w:rPr>
                <w:rFonts w:hint="eastAsia" w:cs="宋体"/>
                <w:color w:val="000000"/>
              </w:rPr>
              <w:t>（</w:t>
            </w:r>
            <w:r>
              <w:rPr>
                <w:rFonts w:hint="eastAsia" w:cs="宋体"/>
                <w:color w:val="000000"/>
                <w:lang w:val="en-US" w:eastAsia="zh-CN"/>
              </w:rPr>
              <w:t>3</w:t>
            </w:r>
            <w:r>
              <w:rPr>
                <w:rFonts w:hint="eastAsia" w:cs="宋体"/>
                <w:color w:val="000000"/>
              </w:rPr>
              <w:t>）沉淀池砂石</w:t>
            </w:r>
          </w:p>
          <w:p>
            <w:pPr>
              <w:spacing w:line="360" w:lineRule="auto"/>
              <w:ind w:firstLine="480" w:firstLineChars="200"/>
              <w:rPr>
                <w:rFonts w:hint="eastAsia" w:eastAsia="宋体"/>
                <w:color w:val="FF0000"/>
                <w:lang w:eastAsia="zh-CN"/>
              </w:rPr>
            </w:pPr>
            <w:r>
              <w:rPr>
                <w:rFonts w:hint="eastAsia" w:cs="宋体"/>
                <w:color w:val="000000"/>
              </w:rPr>
              <w:t>沉淀池沉淀后的底泥产生量约为</w:t>
            </w:r>
            <w:r>
              <w:rPr>
                <w:color w:val="000000"/>
              </w:rPr>
              <w:t>15t/a</w:t>
            </w:r>
            <w:r>
              <w:rPr>
                <w:rFonts w:hint="eastAsia" w:cs="宋体"/>
                <w:color w:val="000000"/>
              </w:rPr>
              <w:t>，</w:t>
            </w:r>
            <w:r>
              <w:rPr>
                <w:rFonts w:ascii="宋体" w:hAnsi="宋体" w:eastAsia="宋体" w:cs="宋体"/>
                <w:sz w:val="24"/>
                <w:szCs w:val="24"/>
              </w:rPr>
              <w:t>物理性状为固态</w:t>
            </w:r>
            <w:r>
              <w:rPr>
                <w:rFonts w:hint="eastAsia" w:ascii="宋体" w:hAnsi="宋体" w:eastAsia="宋体" w:cs="宋体"/>
                <w:sz w:val="24"/>
                <w:szCs w:val="24"/>
                <w:lang w:eastAsia="zh-CN"/>
              </w:rPr>
              <w:t>，</w:t>
            </w:r>
            <w:r>
              <w:rPr>
                <w:rFonts w:hint="eastAsia" w:cs="宋体"/>
                <w:color w:val="000000"/>
              </w:rPr>
              <w:t>底泥成分主要为砂石粉料、石子等，</w:t>
            </w:r>
            <w:r>
              <w:rPr>
                <w:rFonts w:hint="eastAsia" w:cs="宋体"/>
                <w:color w:val="000000" w:themeColor="text1"/>
                <w14:textFill>
                  <w14:solidFill>
                    <w14:schemeClr w14:val="tx1"/>
                  </w14:solidFill>
                </w14:textFill>
              </w:rPr>
              <w:t>定期清理出来，经砂石分离机分离砂石粉料和石子，建设单位统一收集后回用，</w:t>
            </w:r>
            <w:r>
              <w:rPr>
                <w:rFonts w:hint="eastAsia" w:cs="宋体"/>
                <w:color w:val="000000"/>
              </w:rPr>
              <w:t>产生量约为</w:t>
            </w:r>
            <w:r>
              <w:rPr>
                <w:color w:val="000000"/>
              </w:rPr>
              <w:t>12t/a</w:t>
            </w:r>
            <w:r>
              <w:rPr>
                <w:rFonts w:hint="eastAsia"/>
                <w:color w:val="000000"/>
                <w:lang w:eastAsia="zh-CN"/>
              </w:rPr>
              <w:t>，</w:t>
            </w:r>
            <w:r>
              <w:rPr>
                <w:rFonts w:hint="eastAsia" w:cs="宋体"/>
              </w:rPr>
              <w:t>根据《一般固体废物分类与代码》（</w:t>
            </w:r>
            <w:r>
              <w:t>GB/T 39198-2020</w:t>
            </w:r>
            <w:r>
              <w:rPr>
                <w:rFonts w:hint="eastAsia" w:cs="宋体"/>
              </w:rPr>
              <w:t>）可知，废物代码为</w:t>
            </w:r>
            <w:r>
              <w:t>302-0</w:t>
            </w:r>
            <w:r>
              <w:rPr>
                <w:rFonts w:hint="eastAsia"/>
                <w:lang w:val="en-US" w:eastAsia="zh-CN"/>
              </w:rPr>
              <w:t>03</w:t>
            </w:r>
            <w:r>
              <w:t>-</w:t>
            </w:r>
            <w:r>
              <w:rPr>
                <w:rFonts w:hint="eastAsia"/>
                <w:lang w:val="en-US" w:eastAsia="zh-CN"/>
              </w:rPr>
              <w:t>99</w:t>
            </w:r>
            <w:r>
              <w:rPr>
                <w:rFonts w:hint="eastAsia" w:cs="宋体"/>
              </w:rPr>
              <w:t>。</w:t>
            </w:r>
          </w:p>
          <w:p>
            <w:pPr>
              <w:numPr>
                <w:ilvl w:val="0"/>
                <w:numId w:val="0"/>
              </w:numPr>
              <w:spacing w:line="360" w:lineRule="auto"/>
              <w:ind w:firstLine="480" w:firstLineChars="200"/>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rPr>
              <w:t>沉淀池</w:t>
            </w:r>
            <w:r>
              <w:rPr>
                <w:rFonts w:hint="eastAsia" w:ascii="宋体" w:hAnsi="宋体" w:cs="宋体"/>
              </w:rPr>
              <w:t>污泥</w:t>
            </w:r>
          </w:p>
          <w:p>
            <w:pPr>
              <w:spacing w:line="360" w:lineRule="auto"/>
              <w:ind w:firstLine="480" w:firstLineChars="200"/>
              <w:rPr>
                <w:rFonts w:hint="eastAsia"/>
              </w:rPr>
            </w:pPr>
            <w:r>
              <w:rPr>
                <w:rFonts w:hint="eastAsia" w:cs="宋体"/>
                <w:color w:val="000000"/>
              </w:rPr>
              <w:t>沉淀池底泥</w:t>
            </w:r>
            <w:r>
              <w:rPr>
                <w:rFonts w:hint="eastAsia" w:cs="宋体"/>
                <w:color w:val="000000" w:themeColor="text1"/>
                <w14:textFill>
                  <w14:solidFill>
                    <w14:schemeClr w14:val="tx1"/>
                  </w14:solidFill>
                </w14:textFill>
              </w:rPr>
              <w:t>经砂石分离机分离砂石粉料和石子</w:t>
            </w:r>
            <w:r>
              <w:rPr>
                <w:rFonts w:hint="eastAsia" w:cs="宋体"/>
                <w:color w:val="000000" w:themeColor="text1"/>
                <w:lang w:val="en-US" w:eastAsia="zh-CN"/>
                <w14:textFill>
                  <w14:solidFill>
                    <w14:schemeClr w14:val="tx1"/>
                  </w14:solidFill>
                </w14:textFill>
              </w:rPr>
              <w:t>后，会产生</w:t>
            </w:r>
            <w:r>
              <w:rPr>
                <w:rFonts w:hint="eastAsia" w:ascii="宋体" w:hAnsi="宋体" w:cs="宋体"/>
              </w:rPr>
              <w:t>污泥</w:t>
            </w:r>
            <w:r>
              <w:rPr>
                <w:rFonts w:hint="eastAsia" w:cs="宋体"/>
                <w:lang w:eastAsia="zh-CN"/>
              </w:rPr>
              <w:t>，</w:t>
            </w:r>
            <w:r>
              <w:rPr>
                <w:rFonts w:ascii="宋体" w:hAnsi="宋体" w:eastAsia="宋体" w:cs="宋体"/>
                <w:sz w:val="24"/>
                <w:szCs w:val="24"/>
              </w:rPr>
              <w:t>物理性状为固态</w:t>
            </w:r>
            <w:r>
              <w:rPr>
                <w:rFonts w:hint="eastAsia" w:cs="宋体"/>
                <w:color w:val="000000" w:themeColor="text1"/>
                <w:lang w:val="en-US" w:eastAsia="zh-CN"/>
                <w14:textFill>
                  <w14:solidFill>
                    <w14:schemeClr w14:val="tx1"/>
                  </w14:solidFill>
                </w14:textFill>
              </w:rPr>
              <w:t>，</w:t>
            </w:r>
            <w:r>
              <w:rPr>
                <w:rFonts w:hint="eastAsia" w:cs="宋体"/>
              </w:rPr>
              <w:t>根据《固体废物鉴别标准通则》（</w:t>
            </w:r>
            <w:r>
              <w:t>GB34330-2017</w:t>
            </w:r>
            <w:r>
              <w:rPr>
                <w:rFonts w:hint="eastAsia" w:cs="宋体"/>
              </w:rPr>
              <w:t>）可知，污泥属于其中</w:t>
            </w:r>
            <w:r>
              <w:t>“</w:t>
            </w:r>
            <w:r>
              <w:rPr>
                <w:rFonts w:hint="eastAsia" w:cs="宋体"/>
              </w:rPr>
              <w:t>水净化和废水处理产生的污泥及其他废弃物质</w:t>
            </w:r>
            <w:r>
              <w:t>”</w:t>
            </w:r>
            <w:r>
              <w:rPr>
                <w:rFonts w:hint="eastAsia" w:cs="宋体"/>
              </w:rPr>
              <w:t>，故污泥属于固废。根据《一般固体废物分类与代码》（</w:t>
            </w:r>
            <w:r>
              <w:t>GB/T 39198-2020</w:t>
            </w:r>
            <w:r>
              <w:rPr>
                <w:rFonts w:hint="eastAsia" w:cs="宋体"/>
              </w:rPr>
              <w:t>）可知</w:t>
            </w:r>
            <w:r>
              <w:rPr>
                <w:rFonts w:hint="eastAsia" w:cs="宋体"/>
                <w:color w:val="000000" w:themeColor="text1"/>
                <w14:textFill>
                  <w14:solidFill>
                    <w14:schemeClr w14:val="tx1"/>
                  </w14:solidFill>
                </w14:textFill>
              </w:rPr>
              <w:t>，废物代码为</w:t>
            </w:r>
            <w:r>
              <w:rPr>
                <w:color w:val="000000" w:themeColor="text1"/>
                <w14:textFill>
                  <w14:solidFill>
                    <w14:schemeClr w14:val="tx1"/>
                  </w14:solidFill>
                </w14:textFill>
              </w:rPr>
              <w:t>302-</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-99</w:t>
            </w:r>
            <w:r>
              <w:rPr>
                <w:rFonts w:hint="eastAsia" w:cs="宋体"/>
                <w:color w:val="000000" w:themeColor="text1"/>
                <w14:textFill>
                  <w14:solidFill>
                    <w14:schemeClr w14:val="tx1"/>
                  </w14:solidFill>
                </w14:textFill>
              </w:rPr>
              <w:t>，定期交</w:t>
            </w:r>
            <w:r>
              <w:rPr>
                <w:rFonts w:hint="eastAsia" w:ascii="宋体" w:hAnsi="宋体" w:cs="宋体"/>
                <w:color w:val="000000" w:themeColor="text1"/>
                <w14:textFill>
                  <w14:solidFill>
                    <w14:schemeClr w14:val="tx1"/>
                  </w14:solidFill>
                </w14:textFill>
              </w:rPr>
              <w:t>由市政环卫部门统一处理，</w:t>
            </w:r>
            <w:r>
              <w:rPr>
                <w:rFonts w:hint="eastAsia" w:cs="宋体"/>
                <w:color w:val="000000" w:themeColor="text1"/>
                <w14:textFill>
                  <w14:solidFill>
                    <w14:schemeClr w14:val="tx1"/>
                  </w14:solidFill>
                </w14:textFill>
              </w:rPr>
              <w:t>产生量约为</w:t>
            </w:r>
            <w:r>
              <w:rPr>
                <w:color w:val="000000" w:themeColor="text1"/>
                <w14:textFill>
                  <w14:solidFill>
                    <w14:schemeClr w14:val="tx1"/>
                  </w14:solidFill>
                </w14:textFill>
              </w:rPr>
              <w:t>3t/a</w:t>
            </w:r>
            <w:r>
              <w:rPr>
                <w:rFonts w:hint="eastAsia" w:cs="宋体"/>
                <w:color w:val="000000" w:themeColor="text1"/>
                <w14:textFill>
                  <w14:solidFill>
                    <w14:schemeClr w14:val="tx1"/>
                  </w14:solidFill>
                </w14:textFill>
              </w:rPr>
              <w:t>。</w:t>
            </w:r>
          </w:p>
          <w:p>
            <w:pPr>
              <w:spacing w:line="360" w:lineRule="auto"/>
              <w:ind w:firstLine="480"/>
            </w:pPr>
            <w:r>
              <w:rPr>
                <w:rFonts w:hint="eastAsia"/>
                <w:lang w:val="en-US" w:eastAsia="zh-CN"/>
              </w:rPr>
              <w:t>3</w:t>
            </w:r>
            <w:r>
              <w:t>、危险废物</w:t>
            </w:r>
          </w:p>
          <w:p>
            <w:pPr>
              <w:pStyle w:val="32"/>
              <w:autoSpaceDE w:val="0"/>
              <w:spacing w:line="360" w:lineRule="auto"/>
              <w:ind w:firstLine="480"/>
              <w:rPr>
                <w:rFonts w:ascii="宋体" w:hAnsi="宋体" w:eastAsia="宋体" w:cs="宋体"/>
                <w:sz w:val="24"/>
                <w:szCs w:val="24"/>
              </w:rPr>
            </w:pPr>
            <w:r>
              <w:t>（</w:t>
            </w:r>
            <w:r>
              <w:rPr>
                <w:rFonts w:hint="eastAsia"/>
                <w:lang w:val="en-US" w:eastAsia="zh-CN"/>
              </w:rPr>
              <w:t>1</w:t>
            </w:r>
            <w:r>
              <w:t>）废</w:t>
            </w:r>
            <w:r>
              <w:rPr>
                <w:rFonts w:hint="eastAsia"/>
                <w:lang w:val="en-US" w:eastAsia="zh-CN"/>
              </w:rPr>
              <w:t>机</w:t>
            </w:r>
            <w:r>
              <w:rPr>
                <w:rFonts w:hint="eastAsia"/>
              </w:rPr>
              <w:t>油</w:t>
            </w:r>
          </w:p>
          <w:p>
            <w:pPr>
              <w:pStyle w:val="32"/>
              <w:autoSpaceDE w:val="0"/>
              <w:spacing w:line="360" w:lineRule="auto"/>
              <w:ind w:firstLine="480"/>
            </w:pPr>
            <w:r>
              <w:rPr>
                <w:rFonts w:ascii="宋体" w:hAnsi="宋体" w:eastAsia="宋体" w:cs="宋体"/>
                <w:sz w:val="24"/>
                <w:szCs w:val="24"/>
              </w:rPr>
              <w:t>项目设备维</w:t>
            </w:r>
            <w:r>
              <w:rPr>
                <w:rFonts w:hint="default" w:ascii="Times New Roman" w:hAnsi="Times New Roman" w:eastAsia="宋体" w:cs="Times New Roman"/>
                <w:sz w:val="24"/>
                <w:szCs w:val="24"/>
              </w:rPr>
              <w:t>修会产生一定量废机油，产生量为0.1t/a，</w:t>
            </w:r>
            <w:r>
              <w:rPr>
                <w:rFonts w:hint="default" w:ascii="宋体" w:hAnsi="宋体" w:eastAsia="宋体" w:cs="宋体"/>
                <w:sz w:val="24"/>
                <w:szCs w:val="24"/>
              </w:rPr>
              <w:t>物理性状为固态</w:t>
            </w:r>
            <w:r>
              <w:rPr>
                <w:rFonts w:hint="eastAsia" w:ascii="宋体" w:hAnsi="宋体" w:cs="宋体"/>
                <w:sz w:val="24"/>
                <w:szCs w:val="24"/>
                <w:lang w:eastAsia="zh-CN"/>
              </w:rPr>
              <w:t>，</w:t>
            </w:r>
            <w:r>
              <w:rPr>
                <w:rFonts w:hint="default" w:ascii="Times New Roman" w:hAnsi="Times New Roman" w:cs="Times New Roman"/>
              </w:rPr>
              <w:t>根据《国家危险废物名录》（2021年版）</w:t>
            </w:r>
            <w:r>
              <w:rPr>
                <w:rFonts w:hint="eastAsia" w:ascii="Times New Roman" w:hAnsi="Times New Roman" w:eastAsia="宋体" w:cs="Times New Roman"/>
                <w:lang w:val="en-US" w:eastAsia="zh-CN"/>
              </w:rPr>
              <w:t>，</w:t>
            </w:r>
            <w:r>
              <w:rPr>
                <w:rFonts w:hint="default" w:ascii="Times New Roman" w:hAnsi="Times New Roman" w:eastAsia="宋体" w:cs="Times New Roman"/>
                <w:sz w:val="24"/>
                <w:szCs w:val="24"/>
              </w:rPr>
              <w:t>废机油属于危险废物（HW08-900-214-08），收集后暂存于危险废物暂存库内，由有资质单位进行处理。</w:t>
            </w:r>
          </w:p>
          <w:p>
            <w:pPr>
              <w:numPr>
                <w:ilvl w:val="0"/>
                <w:numId w:val="0"/>
              </w:numPr>
              <w:spacing w:line="360" w:lineRule="auto"/>
              <w:ind w:firstLine="480" w:firstLineChars="200"/>
            </w:pPr>
            <w:r>
              <w:t>（</w:t>
            </w:r>
            <w:r>
              <w:rPr>
                <w:rFonts w:hint="eastAsia"/>
                <w:lang w:val="en-US" w:eastAsia="zh-CN"/>
              </w:rPr>
              <w:t>2</w:t>
            </w:r>
            <w:r>
              <w:t>）废</w:t>
            </w:r>
            <w:r>
              <w:rPr>
                <w:rFonts w:hint="eastAsia"/>
                <w:lang w:val="en-US" w:eastAsia="zh-CN"/>
              </w:rPr>
              <w:t>机</w:t>
            </w:r>
            <w:r>
              <w:rPr>
                <w:rFonts w:hint="eastAsia"/>
              </w:rPr>
              <w:t>油</w:t>
            </w:r>
            <w:r>
              <w:t>桶</w:t>
            </w:r>
          </w:p>
          <w:p>
            <w:pPr>
              <w:numPr>
                <w:ilvl w:val="0"/>
                <w:numId w:val="0"/>
              </w:numPr>
              <w:spacing w:line="360" w:lineRule="auto"/>
              <w:ind w:firstLine="480" w:firstLineChars="200"/>
            </w:pPr>
            <w:r>
              <w:rPr>
                <w:bCs/>
              </w:rPr>
              <w:t>项目使用</w:t>
            </w:r>
            <w:r>
              <w:rPr>
                <w:rFonts w:hint="eastAsia"/>
                <w:bCs/>
                <w:lang w:val="en-US" w:eastAsia="zh-CN"/>
              </w:rPr>
              <w:t>机</w:t>
            </w:r>
            <w:r>
              <w:rPr>
                <w:rFonts w:hint="eastAsia"/>
              </w:rPr>
              <w:t>油</w:t>
            </w:r>
            <w:r>
              <w:t>时</w:t>
            </w:r>
            <w:r>
              <w:rPr>
                <w:rFonts w:hint="default" w:ascii="Times New Roman" w:hAnsi="Times New Roman" w:cs="Times New Roman"/>
                <w:sz w:val="24"/>
              </w:rPr>
              <w:t>会</w:t>
            </w:r>
            <w:r>
              <w:rPr>
                <w:bCs/>
              </w:rPr>
              <w:t>产生废</w:t>
            </w:r>
            <w:r>
              <w:rPr>
                <w:rFonts w:hint="eastAsia"/>
                <w:bCs/>
                <w:lang w:val="en-US" w:eastAsia="zh-CN"/>
              </w:rPr>
              <w:t>机</w:t>
            </w:r>
            <w:r>
              <w:rPr>
                <w:rFonts w:hint="eastAsia"/>
              </w:rPr>
              <w:t>油</w:t>
            </w:r>
            <w:r>
              <w:t>桶</w:t>
            </w:r>
            <w:r>
              <w:rPr>
                <w:bCs/>
              </w:rPr>
              <w:t>，</w:t>
            </w:r>
            <w:r>
              <w:rPr>
                <w:rFonts w:ascii="宋体" w:hAnsi="宋体" w:eastAsia="宋体" w:cs="宋体"/>
                <w:sz w:val="24"/>
                <w:szCs w:val="24"/>
              </w:rPr>
              <w:t>物理性状为固态</w:t>
            </w:r>
            <w:r>
              <w:rPr>
                <w:rFonts w:hint="eastAsia" w:ascii="宋体" w:hAnsi="宋体" w:eastAsia="宋体" w:cs="宋体"/>
                <w:sz w:val="24"/>
                <w:szCs w:val="24"/>
                <w:lang w:eastAsia="zh-CN"/>
              </w:rPr>
              <w:t>，</w:t>
            </w:r>
            <w:r>
              <w:rPr>
                <w:rFonts w:hint="eastAsia"/>
              </w:rPr>
              <w:t>约为0.2t/a</w:t>
            </w:r>
            <w:r>
              <w:rPr>
                <w:bCs/>
              </w:rPr>
              <w:t>，</w:t>
            </w:r>
            <w:r>
              <w:rPr>
                <w:rFonts w:hint="default" w:ascii="Times New Roman" w:hAnsi="Times New Roman" w:cs="Times New Roman"/>
              </w:rPr>
              <w:t>根据《国家危险废物名录》（2021年版），废机油桶</w:t>
            </w:r>
            <w:r>
              <w:rPr>
                <w:rFonts w:hint="eastAsia"/>
              </w:rPr>
              <w:t>属于危险固废，危废类别为HW49，危废代码900-041-49，</w:t>
            </w:r>
            <w:r>
              <w:t>经收集后</w:t>
            </w:r>
            <w:r>
              <w:rPr>
                <w:rFonts w:hint="eastAsia"/>
              </w:rPr>
              <w:t>暂</w:t>
            </w:r>
            <w:r>
              <w:t>存于</w:t>
            </w:r>
            <w:r>
              <w:rPr>
                <w:bCs/>
              </w:rPr>
              <w:t>危险废物暂存库内</w:t>
            </w:r>
            <w:r>
              <w:t>，</w:t>
            </w:r>
            <w:r>
              <w:rPr>
                <w:bCs/>
              </w:rPr>
              <w:t>由</w:t>
            </w:r>
            <w:r>
              <w:rPr>
                <w:rFonts w:ascii="宋体" w:hAnsi="宋体" w:cs="宋体"/>
              </w:rPr>
              <w:t>原厂家回收</w:t>
            </w:r>
            <w:r>
              <w:t>。</w:t>
            </w:r>
          </w:p>
          <w:p>
            <w:pPr>
              <w:pStyle w:val="8"/>
              <w:spacing w:line="360" w:lineRule="auto"/>
              <w:ind w:firstLine="480"/>
              <w:rPr>
                <w:b/>
                <w:bCs/>
                <w:sz w:val="24"/>
              </w:rPr>
            </w:pPr>
            <w:r>
              <w:rPr>
                <w:rFonts w:hint="eastAsia"/>
                <w:sz w:val="24"/>
                <w:lang w:eastAsia="zh-CN"/>
              </w:rPr>
              <w:t>本项目一期工程</w:t>
            </w:r>
            <w:r>
              <w:rPr>
                <w:sz w:val="24"/>
              </w:rPr>
              <w:t>固体废物产生及排放情况见下表：</w:t>
            </w:r>
          </w:p>
          <w:p>
            <w:pPr>
              <w:spacing w:line="360" w:lineRule="auto"/>
              <w:jc w:val="center"/>
              <w:rPr>
                <w:b/>
                <w:sz w:val="21"/>
                <w:szCs w:val="21"/>
              </w:rPr>
            </w:pPr>
            <w:r>
              <w:rPr>
                <w:b/>
                <w:lang w:bidi="ar"/>
              </w:rPr>
              <w:t>表4-</w:t>
            </w:r>
            <w:r>
              <w:rPr>
                <w:rFonts w:hint="eastAsia"/>
                <w:b/>
                <w:lang w:val="en-US" w:eastAsia="zh-CN" w:bidi="ar"/>
              </w:rPr>
              <w:t>15</w:t>
            </w:r>
            <w:r>
              <w:rPr>
                <w:b/>
                <w:lang w:bidi="ar"/>
              </w:rPr>
              <w:t xml:space="preserve">  固体废物产生情况一览表</w:t>
            </w:r>
          </w:p>
          <w:tbl>
            <w:tblPr>
              <w:tblStyle w:val="25"/>
              <w:tblW w:w="77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781"/>
              <w:gridCol w:w="782"/>
              <w:gridCol w:w="932"/>
              <w:gridCol w:w="721"/>
              <w:gridCol w:w="926"/>
              <w:gridCol w:w="1358"/>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1328" w:type="dxa"/>
                  <w:tcBorders>
                    <w:bottom w:val="single" w:color="auto" w:sz="4" w:space="0"/>
                    <w:right w:val="single" w:color="auto" w:sz="4" w:space="0"/>
                  </w:tcBorders>
                  <w:vAlign w:val="center"/>
                </w:tcPr>
                <w:p>
                  <w:pPr>
                    <w:jc w:val="center"/>
                    <w:rPr>
                      <w:b/>
                      <w:sz w:val="21"/>
                      <w:szCs w:val="21"/>
                    </w:rPr>
                  </w:pPr>
                  <w:r>
                    <w:rPr>
                      <w:b/>
                      <w:sz w:val="21"/>
                      <w:szCs w:val="21"/>
                      <w:lang w:bidi="ar"/>
                    </w:rPr>
                    <w:t>名称</w:t>
                  </w:r>
                </w:p>
              </w:tc>
              <w:tc>
                <w:tcPr>
                  <w:tcW w:w="781" w:type="dxa"/>
                  <w:tcBorders>
                    <w:left w:val="nil"/>
                    <w:bottom w:val="single" w:color="auto" w:sz="4" w:space="0"/>
                    <w:right w:val="single" w:color="auto" w:sz="4" w:space="0"/>
                  </w:tcBorders>
                  <w:vAlign w:val="center"/>
                </w:tcPr>
                <w:p>
                  <w:pPr>
                    <w:jc w:val="center"/>
                    <w:rPr>
                      <w:b/>
                      <w:sz w:val="21"/>
                      <w:szCs w:val="21"/>
                    </w:rPr>
                  </w:pPr>
                  <w:r>
                    <w:rPr>
                      <w:b/>
                      <w:sz w:val="21"/>
                      <w:szCs w:val="21"/>
                      <w:lang w:bidi="ar"/>
                    </w:rPr>
                    <w:t>类别</w:t>
                  </w:r>
                </w:p>
              </w:tc>
              <w:tc>
                <w:tcPr>
                  <w:tcW w:w="782" w:type="dxa"/>
                  <w:tcBorders>
                    <w:left w:val="nil"/>
                    <w:bottom w:val="single" w:color="auto" w:sz="4" w:space="0"/>
                    <w:right w:val="single" w:color="auto" w:sz="4" w:space="0"/>
                  </w:tcBorders>
                  <w:vAlign w:val="center"/>
                </w:tcPr>
                <w:p>
                  <w:pPr>
                    <w:jc w:val="center"/>
                    <w:outlineLvl w:val="0"/>
                    <w:rPr>
                      <w:b/>
                      <w:sz w:val="21"/>
                      <w:szCs w:val="21"/>
                      <w:lang w:bidi="ar"/>
                    </w:rPr>
                  </w:pPr>
                  <w:r>
                    <w:rPr>
                      <w:b/>
                      <w:szCs w:val="21"/>
                      <w:lang w:bidi="ar"/>
                    </w:rPr>
                    <w:t>固废代码</w:t>
                  </w:r>
                </w:p>
              </w:tc>
              <w:tc>
                <w:tcPr>
                  <w:tcW w:w="932" w:type="dxa"/>
                  <w:tcBorders>
                    <w:left w:val="nil"/>
                    <w:bottom w:val="single" w:color="auto" w:sz="4" w:space="0"/>
                    <w:right w:val="single" w:color="auto" w:sz="4" w:space="0"/>
                  </w:tcBorders>
                  <w:vAlign w:val="center"/>
                </w:tcPr>
                <w:p>
                  <w:pPr>
                    <w:jc w:val="center"/>
                    <w:rPr>
                      <w:b/>
                      <w:sz w:val="21"/>
                      <w:szCs w:val="21"/>
                      <w:lang w:bidi="ar"/>
                    </w:rPr>
                  </w:pPr>
                  <w:r>
                    <w:rPr>
                      <w:b/>
                      <w:sz w:val="21"/>
                      <w:szCs w:val="21"/>
                      <w:lang w:bidi="ar"/>
                    </w:rPr>
                    <w:t>产生环节</w:t>
                  </w:r>
                </w:p>
              </w:tc>
              <w:tc>
                <w:tcPr>
                  <w:tcW w:w="721" w:type="dxa"/>
                  <w:tcBorders>
                    <w:left w:val="nil"/>
                    <w:bottom w:val="single" w:color="auto" w:sz="4" w:space="0"/>
                    <w:right w:val="single" w:color="auto" w:sz="4" w:space="0"/>
                  </w:tcBorders>
                  <w:vAlign w:val="center"/>
                </w:tcPr>
                <w:p>
                  <w:pPr>
                    <w:jc w:val="center"/>
                    <w:rPr>
                      <w:b/>
                      <w:sz w:val="21"/>
                      <w:szCs w:val="21"/>
                      <w:lang w:bidi="ar"/>
                    </w:rPr>
                  </w:pPr>
                  <w:r>
                    <w:rPr>
                      <w:b/>
                      <w:sz w:val="21"/>
                      <w:szCs w:val="21"/>
                      <w:lang w:bidi="ar"/>
                    </w:rPr>
                    <w:t>状态</w:t>
                  </w:r>
                </w:p>
              </w:tc>
              <w:tc>
                <w:tcPr>
                  <w:tcW w:w="926" w:type="dxa"/>
                  <w:tcBorders>
                    <w:left w:val="nil"/>
                    <w:bottom w:val="single" w:color="auto" w:sz="4" w:space="0"/>
                    <w:right w:val="single" w:color="auto" w:sz="4" w:space="0"/>
                  </w:tcBorders>
                  <w:vAlign w:val="center"/>
                </w:tcPr>
                <w:p>
                  <w:pPr>
                    <w:jc w:val="center"/>
                    <w:rPr>
                      <w:b/>
                      <w:sz w:val="21"/>
                      <w:szCs w:val="21"/>
                    </w:rPr>
                  </w:pPr>
                  <w:r>
                    <w:rPr>
                      <w:b/>
                      <w:sz w:val="21"/>
                      <w:szCs w:val="21"/>
                      <w:lang w:bidi="ar"/>
                    </w:rPr>
                    <w:t>产生量（t/a）</w:t>
                  </w:r>
                </w:p>
              </w:tc>
              <w:tc>
                <w:tcPr>
                  <w:tcW w:w="1358" w:type="dxa"/>
                  <w:tcBorders>
                    <w:left w:val="nil"/>
                    <w:bottom w:val="single" w:color="auto" w:sz="4" w:space="0"/>
                    <w:right w:val="single" w:color="auto" w:sz="4" w:space="0"/>
                  </w:tcBorders>
                  <w:vAlign w:val="center"/>
                </w:tcPr>
                <w:p>
                  <w:pPr>
                    <w:jc w:val="center"/>
                    <w:rPr>
                      <w:b/>
                      <w:sz w:val="21"/>
                      <w:szCs w:val="21"/>
                    </w:rPr>
                  </w:pPr>
                  <w:r>
                    <w:rPr>
                      <w:b/>
                      <w:sz w:val="21"/>
                      <w:szCs w:val="21"/>
                      <w:lang w:bidi="ar"/>
                    </w:rPr>
                    <w:t>最终去向</w:t>
                  </w:r>
                </w:p>
              </w:tc>
              <w:tc>
                <w:tcPr>
                  <w:tcW w:w="907" w:type="dxa"/>
                  <w:tcBorders>
                    <w:left w:val="nil"/>
                    <w:bottom w:val="single" w:color="auto" w:sz="4" w:space="0"/>
                  </w:tcBorders>
                  <w:vAlign w:val="center"/>
                </w:tcPr>
                <w:p>
                  <w:pPr>
                    <w:jc w:val="center"/>
                    <w:rPr>
                      <w:b/>
                      <w:sz w:val="21"/>
                      <w:szCs w:val="21"/>
                      <w:lang w:bidi="ar"/>
                    </w:rPr>
                  </w:pPr>
                  <w:r>
                    <w:rPr>
                      <w:b/>
                      <w:sz w:val="21"/>
                      <w:szCs w:val="21"/>
                      <w:lang w:bidi="ar"/>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328" w:type="dxa"/>
                  <w:tcBorders>
                    <w:top w:val="single" w:color="auto" w:sz="4" w:space="0"/>
                    <w:bottom w:val="single" w:color="auto" w:sz="4" w:space="0"/>
                    <w:right w:val="single" w:color="auto" w:sz="4" w:space="0"/>
                  </w:tcBorders>
                  <w:vAlign w:val="center"/>
                </w:tcPr>
                <w:p>
                  <w:pPr>
                    <w:pStyle w:val="10"/>
                    <w:spacing w:line="240" w:lineRule="auto"/>
                    <w:jc w:val="center"/>
                    <w:rPr>
                      <w:sz w:val="21"/>
                      <w:szCs w:val="21"/>
                      <w:lang w:bidi="ar"/>
                    </w:rPr>
                  </w:pPr>
                  <w:r>
                    <w:rPr>
                      <w:sz w:val="21"/>
                      <w:szCs w:val="21"/>
                    </w:rPr>
                    <w:t>生活垃圾</w:t>
                  </w:r>
                </w:p>
              </w:tc>
              <w:tc>
                <w:tcPr>
                  <w:tcW w:w="781"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sz w:val="21"/>
                      <w:szCs w:val="21"/>
                      <w:lang w:bidi="ar"/>
                    </w:rPr>
                    <w:t>/</w:t>
                  </w:r>
                </w:p>
              </w:tc>
              <w:tc>
                <w:tcPr>
                  <w:tcW w:w="782"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sz w:val="21"/>
                      <w:szCs w:val="21"/>
                      <w:lang w:bidi="ar"/>
                    </w:rPr>
                    <w:t>/</w:t>
                  </w:r>
                </w:p>
              </w:tc>
              <w:tc>
                <w:tcPr>
                  <w:tcW w:w="932"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lang w:bidi="ar"/>
                    </w:rPr>
                  </w:pPr>
                  <w:r>
                    <w:rPr>
                      <w:sz w:val="21"/>
                      <w:szCs w:val="21"/>
                    </w:rPr>
                    <w:t>日常</w:t>
                  </w:r>
                  <w:r>
                    <w:rPr>
                      <w:sz w:val="21"/>
                      <w:szCs w:val="21"/>
                      <w:lang w:bidi="ar"/>
                    </w:rPr>
                    <w:t>生活</w:t>
                  </w:r>
                </w:p>
              </w:tc>
              <w:tc>
                <w:tcPr>
                  <w:tcW w:w="721"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sz w:val="21"/>
                      <w:szCs w:val="21"/>
                      <w:lang w:bidi="ar"/>
                    </w:rPr>
                    <w:t>固态</w:t>
                  </w:r>
                </w:p>
              </w:tc>
              <w:tc>
                <w:tcPr>
                  <w:tcW w:w="926" w:type="dxa"/>
                  <w:tcBorders>
                    <w:top w:val="single" w:color="auto" w:sz="4" w:space="0"/>
                    <w:left w:val="nil"/>
                    <w:bottom w:val="single" w:color="auto" w:sz="4" w:space="0"/>
                    <w:right w:val="single" w:color="auto" w:sz="4" w:space="0"/>
                  </w:tcBorders>
                  <w:vAlign w:val="center"/>
                </w:tcPr>
                <w:p>
                  <w:pPr>
                    <w:jc w:val="center"/>
                    <w:rPr>
                      <w:rFonts w:hint="default" w:eastAsia="宋体"/>
                      <w:sz w:val="21"/>
                      <w:szCs w:val="21"/>
                      <w:lang w:val="en-US" w:eastAsia="zh-CN" w:bidi="ar"/>
                    </w:rPr>
                  </w:pPr>
                  <w:r>
                    <w:rPr>
                      <w:rFonts w:hint="eastAsia"/>
                      <w:sz w:val="21"/>
                      <w:szCs w:val="21"/>
                      <w:lang w:val="en-US" w:eastAsia="zh-CN" w:bidi="ar"/>
                    </w:rPr>
                    <w:t>22.5</w:t>
                  </w:r>
                </w:p>
              </w:tc>
              <w:tc>
                <w:tcPr>
                  <w:tcW w:w="1358"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sz w:val="21"/>
                      <w:szCs w:val="21"/>
                      <w:lang w:bidi="ar"/>
                    </w:rPr>
                    <w:t>环卫部门清运</w:t>
                  </w:r>
                </w:p>
              </w:tc>
              <w:tc>
                <w:tcPr>
                  <w:tcW w:w="907" w:type="dxa"/>
                  <w:tcBorders>
                    <w:top w:val="single" w:color="auto" w:sz="4" w:space="0"/>
                    <w:left w:val="nil"/>
                    <w:bottom w:val="single" w:color="auto" w:sz="4" w:space="0"/>
                  </w:tcBorders>
                  <w:vAlign w:val="center"/>
                </w:tcPr>
                <w:p>
                  <w:pPr>
                    <w:jc w:val="center"/>
                    <w:rPr>
                      <w:sz w:val="21"/>
                      <w:szCs w:val="21"/>
                      <w:lang w:bidi="ar"/>
                    </w:rPr>
                  </w:pPr>
                  <w:r>
                    <w:rPr>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328" w:type="dxa"/>
                  <w:tcBorders>
                    <w:top w:val="single" w:color="auto" w:sz="4" w:space="0"/>
                    <w:bottom w:val="single" w:color="auto" w:sz="4" w:space="0"/>
                    <w:right w:val="single" w:color="auto" w:sz="4" w:space="0"/>
                  </w:tcBorders>
                  <w:vAlign w:val="center"/>
                </w:tcPr>
                <w:p>
                  <w:pPr>
                    <w:jc w:val="center"/>
                    <w:outlineLvl w:val="0"/>
                    <w:rPr>
                      <w:rFonts w:hint="eastAsia"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废边角料</w:t>
                  </w:r>
                  <w:r>
                    <w:rPr>
                      <w:rFonts w:hint="eastAsia" w:ascii="Times New Roman" w:hAnsi="Times New Roman" w:eastAsia="宋体" w:cs="Times New Roman"/>
                      <w:kern w:val="0"/>
                      <w:sz w:val="21"/>
                      <w:szCs w:val="21"/>
                      <w:lang w:val="en-US" w:eastAsia="zh-CN" w:bidi="ar-SA"/>
                    </w:rPr>
                    <w:t>S1、S2、S3</w:t>
                  </w:r>
                </w:p>
              </w:tc>
              <w:tc>
                <w:tcPr>
                  <w:tcW w:w="781"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sz w:val="21"/>
                      <w:szCs w:val="21"/>
                    </w:rPr>
                  </w:pPr>
                  <w:r>
                    <w:rPr>
                      <w:rFonts w:hint="eastAsia" w:ascii="宋体" w:hAnsi="宋体" w:cs="宋体"/>
                      <w:sz w:val="21"/>
                      <w:szCs w:val="21"/>
                    </w:rPr>
                    <w:t>一般固废</w:t>
                  </w:r>
                </w:p>
              </w:tc>
              <w:tc>
                <w:tcPr>
                  <w:tcW w:w="782" w:type="dxa"/>
                  <w:tcBorders>
                    <w:top w:val="single" w:color="auto" w:sz="4" w:space="0"/>
                    <w:left w:val="nil"/>
                    <w:bottom w:val="single" w:color="auto" w:sz="4" w:space="0"/>
                    <w:right w:val="single" w:color="auto" w:sz="4" w:space="0"/>
                  </w:tcBorders>
                  <w:vAlign w:val="center"/>
                </w:tcPr>
                <w:p>
                  <w:pPr>
                    <w:jc w:val="center"/>
                    <w:rPr>
                      <w:rFonts w:hint="default" w:eastAsia="宋体"/>
                      <w:sz w:val="21"/>
                      <w:szCs w:val="21"/>
                      <w:lang w:val="en-US" w:eastAsia="zh-CN"/>
                    </w:rPr>
                  </w:pPr>
                  <w:r>
                    <w:rPr>
                      <w:sz w:val="21"/>
                      <w:szCs w:val="21"/>
                    </w:rPr>
                    <w:t>302-001-</w:t>
                  </w:r>
                  <w:r>
                    <w:rPr>
                      <w:rFonts w:hint="eastAsia"/>
                      <w:sz w:val="21"/>
                      <w:szCs w:val="21"/>
                      <w:lang w:val="en-US" w:eastAsia="zh-CN"/>
                    </w:rPr>
                    <w:t>99</w:t>
                  </w:r>
                </w:p>
              </w:tc>
              <w:tc>
                <w:tcPr>
                  <w:tcW w:w="932"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sz w:val="21"/>
                      <w:szCs w:val="21"/>
                      <w:lang w:val="en-US" w:eastAsia="zh-CN"/>
                    </w:rPr>
                  </w:pPr>
                  <w:r>
                    <w:rPr>
                      <w:sz w:val="21"/>
                      <w:szCs w:val="21"/>
                    </w:rPr>
                    <w:t>日常</w:t>
                  </w:r>
                  <w:r>
                    <w:rPr>
                      <w:sz w:val="21"/>
                      <w:szCs w:val="21"/>
                      <w:lang w:bidi="ar"/>
                    </w:rPr>
                    <w:t>生</w:t>
                  </w:r>
                  <w:r>
                    <w:rPr>
                      <w:rFonts w:hint="eastAsia"/>
                      <w:sz w:val="21"/>
                      <w:szCs w:val="21"/>
                      <w:lang w:val="en-US" w:eastAsia="zh-CN" w:bidi="ar"/>
                    </w:rPr>
                    <w:t>产</w:t>
                  </w:r>
                </w:p>
              </w:tc>
              <w:tc>
                <w:tcPr>
                  <w:tcW w:w="721"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sz w:val="21"/>
                      <w:szCs w:val="21"/>
                    </w:rPr>
                  </w:pPr>
                  <w:r>
                    <w:rPr>
                      <w:rFonts w:hint="eastAsia" w:ascii="宋体" w:hAnsi="宋体" w:cs="宋体"/>
                      <w:sz w:val="21"/>
                      <w:szCs w:val="21"/>
                    </w:rPr>
                    <w:t>固态</w:t>
                  </w:r>
                </w:p>
              </w:tc>
              <w:tc>
                <w:tcPr>
                  <w:tcW w:w="926" w:type="dxa"/>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5</w:t>
                  </w:r>
                </w:p>
              </w:tc>
              <w:tc>
                <w:tcPr>
                  <w:tcW w:w="1358" w:type="dxa"/>
                  <w:tcBorders>
                    <w:top w:val="single" w:color="auto" w:sz="4" w:space="0"/>
                    <w:left w:val="nil"/>
                    <w:right w:val="single" w:color="auto" w:sz="4" w:space="0"/>
                  </w:tcBorders>
                  <w:vAlign w:val="center"/>
                </w:tcPr>
                <w:p>
                  <w:pPr>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外售至物资回收部门</w:t>
                  </w:r>
                </w:p>
              </w:tc>
              <w:tc>
                <w:tcPr>
                  <w:tcW w:w="907" w:type="dxa"/>
                  <w:tcBorders>
                    <w:top w:val="single" w:color="auto" w:sz="4" w:space="0"/>
                    <w:left w:val="nil"/>
                    <w:bottom w:val="single" w:color="auto" w:sz="4" w:space="0"/>
                  </w:tcBorders>
                  <w:vAlign w:val="center"/>
                </w:tcPr>
                <w:p>
                  <w:pPr>
                    <w:jc w:val="center"/>
                    <w:rPr>
                      <w:sz w:val="21"/>
                      <w:szCs w:val="21"/>
                      <w:lang w:bidi="ar"/>
                    </w:rPr>
                  </w:pPr>
                  <w:r>
                    <w:rPr>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328" w:type="dxa"/>
                  <w:tcBorders>
                    <w:top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收集的粉尘</w:t>
                  </w:r>
                </w:p>
              </w:tc>
              <w:tc>
                <w:tcPr>
                  <w:tcW w:w="781"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rFonts w:hint="eastAsia" w:ascii="宋体" w:hAnsi="宋体" w:cs="宋体"/>
                      <w:sz w:val="21"/>
                      <w:szCs w:val="21"/>
                    </w:rPr>
                    <w:t>一般固废</w:t>
                  </w:r>
                </w:p>
              </w:tc>
              <w:tc>
                <w:tcPr>
                  <w:tcW w:w="782" w:type="dxa"/>
                  <w:tcBorders>
                    <w:top w:val="single" w:color="auto" w:sz="4" w:space="0"/>
                    <w:left w:val="nil"/>
                    <w:bottom w:val="single" w:color="auto" w:sz="4" w:space="0"/>
                    <w:right w:val="single" w:color="auto" w:sz="4" w:space="0"/>
                  </w:tcBorders>
                  <w:vAlign w:val="center"/>
                </w:tcPr>
                <w:p>
                  <w:pPr>
                    <w:jc w:val="center"/>
                    <w:rPr>
                      <w:rFonts w:hint="default"/>
                      <w:sz w:val="21"/>
                      <w:szCs w:val="21"/>
                      <w:lang w:val="en-US" w:bidi="ar"/>
                    </w:rPr>
                  </w:pPr>
                  <w:r>
                    <w:rPr>
                      <w:sz w:val="21"/>
                      <w:szCs w:val="21"/>
                    </w:rPr>
                    <w:t>302-00</w:t>
                  </w:r>
                  <w:r>
                    <w:rPr>
                      <w:rFonts w:hint="eastAsia"/>
                      <w:sz w:val="21"/>
                      <w:szCs w:val="21"/>
                      <w:lang w:val="en-US" w:eastAsia="zh-CN"/>
                    </w:rPr>
                    <w:t>2</w:t>
                  </w:r>
                  <w:r>
                    <w:rPr>
                      <w:sz w:val="21"/>
                      <w:szCs w:val="21"/>
                    </w:rPr>
                    <w:t>-66</w:t>
                  </w:r>
                </w:p>
              </w:tc>
              <w:tc>
                <w:tcPr>
                  <w:tcW w:w="932"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rFonts w:hint="eastAsia" w:ascii="宋体" w:hAnsi="宋体" w:cs="宋体"/>
                      <w:sz w:val="21"/>
                      <w:szCs w:val="21"/>
                    </w:rPr>
                    <w:t>废</w:t>
                  </w:r>
                  <w:r>
                    <w:rPr>
                      <w:rFonts w:hint="eastAsia" w:ascii="宋体" w:hAnsi="宋体" w:cs="宋体"/>
                      <w:sz w:val="21"/>
                      <w:szCs w:val="21"/>
                      <w:lang w:val="en-US" w:eastAsia="zh-CN"/>
                    </w:rPr>
                    <w:t>气</w:t>
                  </w:r>
                  <w:r>
                    <w:rPr>
                      <w:rFonts w:hint="eastAsia" w:ascii="宋体" w:hAnsi="宋体" w:cs="宋体"/>
                      <w:sz w:val="21"/>
                      <w:szCs w:val="21"/>
                    </w:rPr>
                    <w:t>处理</w:t>
                  </w:r>
                </w:p>
              </w:tc>
              <w:tc>
                <w:tcPr>
                  <w:tcW w:w="721"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rFonts w:hint="eastAsia" w:ascii="宋体" w:hAnsi="宋体" w:cs="宋体"/>
                      <w:sz w:val="21"/>
                      <w:szCs w:val="21"/>
                    </w:rPr>
                    <w:t>固态</w:t>
                  </w:r>
                </w:p>
              </w:tc>
              <w:tc>
                <w:tcPr>
                  <w:tcW w:w="926" w:type="dxa"/>
                  <w:tcBorders>
                    <w:top w:val="single" w:color="auto" w:sz="4" w:space="0"/>
                    <w:left w:val="nil"/>
                    <w:bottom w:val="single" w:color="auto" w:sz="4" w:space="0"/>
                    <w:right w:val="single" w:color="auto" w:sz="4" w:space="0"/>
                  </w:tcBorders>
                  <w:vAlign w:val="center"/>
                </w:tcPr>
                <w:p>
                  <w:pPr>
                    <w:jc w:val="center"/>
                    <w:rPr>
                      <w:rFonts w:hint="default" w:eastAsia="宋体"/>
                      <w:sz w:val="21"/>
                      <w:szCs w:val="21"/>
                      <w:lang w:val="en-US" w:eastAsia="zh-CN" w:bidi="ar"/>
                    </w:rPr>
                  </w:pPr>
                  <w:r>
                    <w:rPr>
                      <w:rFonts w:hint="eastAsia"/>
                      <w:color w:val="000000" w:themeColor="text1"/>
                      <w:sz w:val="21"/>
                      <w:szCs w:val="21"/>
                      <w:lang w:val="en-US" w:eastAsia="zh-CN"/>
                      <w14:textFill>
                        <w14:solidFill>
                          <w14:schemeClr w14:val="tx1"/>
                        </w14:solidFill>
                      </w14:textFill>
                    </w:rPr>
                    <w:t>75.681</w:t>
                  </w:r>
                </w:p>
              </w:tc>
              <w:tc>
                <w:tcPr>
                  <w:tcW w:w="1358" w:type="dxa"/>
                  <w:vMerge w:val="restart"/>
                  <w:tcBorders>
                    <w:top w:val="single" w:color="auto" w:sz="4" w:space="0"/>
                    <w:left w:val="nil"/>
                    <w:right w:val="single" w:color="auto" w:sz="4" w:space="0"/>
                  </w:tcBorders>
                  <w:vAlign w:val="center"/>
                </w:tcPr>
                <w:p>
                  <w:pPr>
                    <w:jc w:val="center"/>
                    <w:rPr>
                      <w:sz w:val="21"/>
                      <w:szCs w:val="21"/>
                      <w:lang w:bidi="ar"/>
                    </w:rPr>
                  </w:pPr>
                  <w:r>
                    <w:rPr>
                      <w:rFonts w:hint="default" w:ascii="Times New Roman" w:hAnsi="Times New Roman" w:cs="Times New Roman"/>
                      <w:sz w:val="21"/>
                      <w:szCs w:val="21"/>
                      <w:lang w:bidi="ar"/>
                    </w:rPr>
                    <w:t>企业回用</w:t>
                  </w:r>
                </w:p>
              </w:tc>
              <w:tc>
                <w:tcPr>
                  <w:tcW w:w="907" w:type="dxa"/>
                  <w:tcBorders>
                    <w:top w:val="single" w:color="auto" w:sz="4" w:space="0"/>
                    <w:left w:val="nil"/>
                    <w:bottom w:val="single" w:color="auto" w:sz="4" w:space="0"/>
                  </w:tcBorders>
                  <w:vAlign w:val="center"/>
                </w:tcPr>
                <w:p>
                  <w:pPr>
                    <w:jc w:val="center"/>
                    <w:rPr>
                      <w:sz w:val="21"/>
                      <w:szCs w:val="21"/>
                      <w:lang w:bidi="ar"/>
                    </w:rPr>
                  </w:pPr>
                  <w:r>
                    <w:rPr>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328" w:type="dxa"/>
                  <w:tcBorders>
                    <w:top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kern w:val="0"/>
                      <w:sz w:val="21"/>
                      <w:szCs w:val="21"/>
                      <w:lang w:val="en-US" w:eastAsia="zh-CN" w:bidi="ar-SA"/>
                    </w:rPr>
                  </w:pPr>
                  <w:r>
                    <w:rPr>
                      <w:rFonts w:hint="eastAsia" w:ascii="宋体" w:hAnsi="宋体" w:cs="宋体"/>
                      <w:sz w:val="21"/>
                      <w:szCs w:val="21"/>
                    </w:rPr>
                    <w:t>沉淀池砂石</w:t>
                  </w:r>
                </w:p>
              </w:tc>
              <w:tc>
                <w:tcPr>
                  <w:tcW w:w="781" w:type="dxa"/>
                  <w:tcBorders>
                    <w:top w:val="single" w:color="auto" w:sz="4" w:space="0"/>
                    <w:left w:val="nil"/>
                    <w:bottom w:val="single" w:color="auto" w:sz="4" w:space="0"/>
                    <w:right w:val="single" w:color="auto" w:sz="4" w:space="0"/>
                  </w:tcBorders>
                  <w:vAlign w:val="center"/>
                </w:tcPr>
                <w:p>
                  <w:pPr>
                    <w:jc w:val="center"/>
                    <w:outlineLvl w:val="0"/>
                    <w:rPr>
                      <w:sz w:val="21"/>
                      <w:szCs w:val="21"/>
                      <w:lang w:bidi="ar"/>
                    </w:rPr>
                  </w:pPr>
                  <w:r>
                    <w:rPr>
                      <w:rFonts w:hint="eastAsia" w:ascii="宋体" w:hAnsi="宋体" w:cs="宋体"/>
                      <w:sz w:val="21"/>
                      <w:szCs w:val="21"/>
                    </w:rPr>
                    <w:t>一般固废</w:t>
                  </w:r>
                </w:p>
              </w:tc>
              <w:tc>
                <w:tcPr>
                  <w:tcW w:w="782" w:type="dxa"/>
                  <w:tcBorders>
                    <w:top w:val="single" w:color="auto" w:sz="4" w:space="0"/>
                    <w:left w:val="nil"/>
                    <w:bottom w:val="single" w:color="auto" w:sz="4" w:space="0"/>
                    <w:right w:val="single" w:color="auto" w:sz="4" w:space="0"/>
                  </w:tcBorders>
                  <w:vAlign w:val="center"/>
                </w:tcPr>
                <w:p>
                  <w:pPr>
                    <w:jc w:val="center"/>
                    <w:outlineLvl w:val="0"/>
                    <w:rPr>
                      <w:rFonts w:hint="default"/>
                      <w:sz w:val="21"/>
                      <w:szCs w:val="21"/>
                      <w:lang w:val="en-US" w:bidi="ar"/>
                    </w:rPr>
                  </w:pPr>
                  <w:r>
                    <w:rPr>
                      <w:sz w:val="21"/>
                      <w:szCs w:val="21"/>
                    </w:rPr>
                    <w:t>302-00</w:t>
                  </w:r>
                  <w:r>
                    <w:rPr>
                      <w:rFonts w:hint="eastAsia"/>
                      <w:sz w:val="21"/>
                      <w:szCs w:val="21"/>
                      <w:lang w:val="en-US" w:eastAsia="zh-CN"/>
                    </w:rPr>
                    <w:t>3</w:t>
                  </w:r>
                  <w:r>
                    <w:rPr>
                      <w:sz w:val="21"/>
                      <w:szCs w:val="21"/>
                    </w:rPr>
                    <w:t>-99</w:t>
                  </w:r>
                </w:p>
              </w:tc>
              <w:tc>
                <w:tcPr>
                  <w:tcW w:w="932" w:type="dxa"/>
                  <w:tcBorders>
                    <w:top w:val="single" w:color="auto" w:sz="4" w:space="0"/>
                    <w:left w:val="nil"/>
                    <w:bottom w:val="single" w:color="auto" w:sz="4" w:space="0"/>
                    <w:right w:val="single" w:color="auto" w:sz="4" w:space="0"/>
                  </w:tcBorders>
                  <w:vAlign w:val="center"/>
                </w:tcPr>
                <w:p>
                  <w:pPr>
                    <w:jc w:val="center"/>
                    <w:outlineLvl w:val="0"/>
                    <w:rPr>
                      <w:sz w:val="21"/>
                      <w:szCs w:val="21"/>
                      <w:lang w:bidi="ar"/>
                    </w:rPr>
                  </w:pPr>
                  <w:r>
                    <w:rPr>
                      <w:rFonts w:hint="eastAsia" w:ascii="宋体" w:hAnsi="宋体" w:cs="宋体"/>
                      <w:sz w:val="21"/>
                      <w:szCs w:val="21"/>
                    </w:rPr>
                    <w:t>废水处理</w:t>
                  </w:r>
                </w:p>
              </w:tc>
              <w:tc>
                <w:tcPr>
                  <w:tcW w:w="721"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rFonts w:hint="eastAsia" w:cs="宋体"/>
                      <w:sz w:val="21"/>
                      <w:szCs w:val="21"/>
                    </w:rPr>
                    <w:t>固态</w:t>
                  </w:r>
                </w:p>
              </w:tc>
              <w:tc>
                <w:tcPr>
                  <w:tcW w:w="926" w:type="dxa"/>
                  <w:tcBorders>
                    <w:top w:val="single" w:color="auto" w:sz="4" w:space="0"/>
                    <w:left w:val="nil"/>
                    <w:bottom w:val="single" w:color="auto" w:sz="4" w:space="0"/>
                    <w:right w:val="single" w:color="auto" w:sz="4" w:space="0"/>
                  </w:tcBorders>
                  <w:vAlign w:val="center"/>
                </w:tcPr>
                <w:p>
                  <w:pPr>
                    <w:jc w:val="center"/>
                    <w:rPr>
                      <w:rFonts w:hint="default" w:eastAsia="宋体"/>
                      <w:sz w:val="21"/>
                      <w:szCs w:val="21"/>
                      <w:lang w:val="en-US" w:eastAsia="zh-CN" w:bidi="ar"/>
                    </w:rPr>
                  </w:pPr>
                  <w:r>
                    <w:rPr>
                      <w:sz w:val="21"/>
                      <w:szCs w:val="21"/>
                    </w:rPr>
                    <w:t>12</w:t>
                  </w:r>
                </w:p>
              </w:tc>
              <w:tc>
                <w:tcPr>
                  <w:tcW w:w="1358" w:type="dxa"/>
                  <w:vMerge w:val="continue"/>
                  <w:tcBorders>
                    <w:left w:val="nil"/>
                    <w:right w:val="single" w:color="auto" w:sz="4" w:space="0"/>
                  </w:tcBorders>
                  <w:vAlign w:val="center"/>
                </w:tcPr>
                <w:p>
                  <w:pPr>
                    <w:jc w:val="center"/>
                    <w:rPr>
                      <w:sz w:val="21"/>
                      <w:szCs w:val="21"/>
                      <w:lang w:bidi="ar"/>
                    </w:rPr>
                  </w:pPr>
                </w:p>
              </w:tc>
              <w:tc>
                <w:tcPr>
                  <w:tcW w:w="907" w:type="dxa"/>
                  <w:tcBorders>
                    <w:top w:val="single" w:color="auto" w:sz="4" w:space="0"/>
                    <w:left w:val="nil"/>
                    <w:bottom w:val="single" w:color="auto" w:sz="4" w:space="0"/>
                  </w:tcBorders>
                  <w:vAlign w:val="center"/>
                </w:tcPr>
                <w:p>
                  <w:pPr>
                    <w:jc w:val="center"/>
                    <w:rPr>
                      <w:sz w:val="21"/>
                      <w:szCs w:val="21"/>
                      <w:lang w:bidi="ar"/>
                    </w:rPr>
                  </w:pPr>
                  <w:r>
                    <w:rPr>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328" w:type="dxa"/>
                  <w:tcBorders>
                    <w:top w:val="single" w:color="auto" w:sz="4" w:space="0"/>
                    <w:right w:val="single" w:color="auto" w:sz="4" w:space="0"/>
                  </w:tcBorders>
                  <w:vAlign w:val="center"/>
                </w:tcPr>
                <w:p>
                  <w:pPr>
                    <w:jc w:val="center"/>
                    <w:outlineLvl w:val="0"/>
                    <w:rPr>
                      <w:rFonts w:ascii="Times New Roman" w:hAnsi="Times New Roman" w:eastAsia="宋体" w:cs="Times New Roman"/>
                      <w:kern w:val="0"/>
                      <w:sz w:val="21"/>
                      <w:szCs w:val="21"/>
                      <w:lang w:val="en-US" w:eastAsia="zh-CN" w:bidi="ar-SA"/>
                    </w:rPr>
                  </w:pPr>
                  <w:r>
                    <w:rPr>
                      <w:rFonts w:hint="eastAsia" w:ascii="宋体" w:hAnsi="宋体" w:cs="宋体"/>
                      <w:sz w:val="21"/>
                      <w:szCs w:val="21"/>
                    </w:rPr>
                    <w:t>沉淀池污泥</w:t>
                  </w:r>
                </w:p>
              </w:tc>
              <w:tc>
                <w:tcPr>
                  <w:tcW w:w="781" w:type="dxa"/>
                  <w:tcBorders>
                    <w:top w:val="single" w:color="auto" w:sz="4" w:space="0"/>
                    <w:left w:val="nil"/>
                    <w:bottom w:val="single" w:color="auto" w:sz="4" w:space="0"/>
                    <w:right w:val="single" w:color="auto" w:sz="4" w:space="0"/>
                  </w:tcBorders>
                  <w:vAlign w:val="center"/>
                </w:tcPr>
                <w:p>
                  <w:pPr>
                    <w:jc w:val="center"/>
                    <w:outlineLvl w:val="0"/>
                    <w:rPr>
                      <w:sz w:val="21"/>
                      <w:szCs w:val="21"/>
                      <w:lang w:bidi="ar"/>
                    </w:rPr>
                  </w:pPr>
                  <w:r>
                    <w:rPr>
                      <w:rFonts w:hint="eastAsia" w:ascii="宋体" w:hAnsi="宋体" w:cs="宋体"/>
                      <w:sz w:val="21"/>
                      <w:szCs w:val="21"/>
                    </w:rPr>
                    <w:t>一般固废</w:t>
                  </w:r>
                </w:p>
              </w:tc>
              <w:tc>
                <w:tcPr>
                  <w:tcW w:w="782" w:type="dxa"/>
                  <w:tcBorders>
                    <w:top w:val="single" w:color="auto" w:sz="4" w:space="0"/>
                    <w:left w:val="nil"/>
                    <w:bottom w:val="single" w:color="auto" w:sz="4" w:space="0"/>
                    <w:right w:val="single" w:color="auto" w:sz="4" w:space="0"/>
                  </w:tcBorders>
                  <w:vAlign w:val="center"/>
                </w:tcPr>
                <w:p>
                  <w:pPr>
                    <w:jc w:val="center"/>
                    <w:outlineLvl w:val="0"/>
                    <w:rPr>
                      <w:rFonts w:hint="default"/>
                      <w:sz w:val="21"/>
                      <w:szCs w:val="21"/>
                      <w:lang w:val="en-US" w:bidi="ar"/>
                    </w:rPr>
                  </w:pPr>
                  <w:r>
                    <w:rPr>
                      <w:sz w:val="21"/>
                      <w:szCs w:val="21"/>
                    </w:rPr>
                    <w:t>302-00</w:t>
                  </w:r>
                  <w:r>
                    <w:rPr>
                      <w:rFonts w:hint="eastAsia"/>
                      <w:sz w:val="21"/>
                      <w:szCs w:val="21"/>
                      <w:lang w:val="en-US" w:eastAsia="zh-CN"/>
                    </w:rPr>
                    <w:t>4</w:t>
                  </w:r>
                  <w:r>
                    <w:rPr>
                      <w:sz w:val="21"/>
                      <w:szCs w:val="21"/>
                    </w:rPr>
                    <w:t>-99</w:t>
                  </w:r>
                </w:p>
              </w:tc>
              <w:tc>
                <w:tcPr>
                  <w:tcW w:w="932" w:type="dxa"/>
                  <w:tcBorders>
                    <w:top w:val="single" w:color="auto" w:sz="4" w:space="0"/>
                    <w:left w:val="nil"/>
                    <w:bottom w:val="single" w:color="auto" w:sz="4" w:space="0"/>
                    <w:right w:val="single" w:color="auto" w:sz="4" w:space="0"/>
                  </w:tcBorders>
                  <w:vAlign w:val="center"/>
                </w:tcPr>
                <w:p>
                  <w:pPr>
                    <w:jc w:val="center"/>
                    <w:outlineLvl w:val="0"/>
                    <w:rPr>
                      <w:sz w:val="21"/>
                      <w:szCs w:val="21"/>
                      <w:lang w:bidi="ar"/>
                    </w:rPr>
                  </w:pPr>
                  <w:r>
                    <w:rPr>
                      <w:rFonts w:hint="eastAsia" w:ascii="宋体" w:hAnsi="宋体" w:cs="宋体"/>
                      <w:sz w:val="21"/>
                      <w:szCs w:val="21"/>
                    </w:rPr>
                    <w:t>废水处理</w:t>
                  </w:r>
                </w:p>
              </w:tc>
              <w:tc>
                <w:tcPr>
                  <w:tcW w:w="721" w:type="dxa"/>
                  <w:tcBorders>
                    <w:top w:val="single" w:color="auto" w:sz="4" w:space="0"/>
                    <w:left w:val="nil"/>
                    <w:bottom w:val="single" w:color="auto" w:sz="4" w:space="0"/>
                    <w:right w:val="single" w:color="auto" w:sz="4" w:space="0"/>
                  </w:tcBorders>
                  <w:vAlign w:val="center"/>
                </w:tcPr>
                <w:p>
                  <w:pPr>
                    <w:jc w:val="center"/>
                    <w:rPr>
                      <w:sz w:val="21"/>
                      <w:szCs w:val="21"/>
                      <w:lang w:bidi="ar"/>
                    </w:rPr>
                  </w:pPr>
                  <w:r>
                    <w:rPr>
                      <w:rFonts w:hint="eastAsia" w:cs="宋体"/>
                      <w:sz w:val="21"/>
                      <w:szCs w:val="21"/>
                    </w:rPr>
                    <w:t>固态</w:t>
                  </w:r>
                </w:p>
              </w:tc>
              <w:tc>
                <w:tcPr>
                  <w:tcW w:w="926" w:type="dxa"/>
                  <w:tcBorders>
                    <w:top w:val="single" w:color="auto" w:sz="4" w:space="0"/>
                    <w:left w:val="nil"/>
                    <w:bottom w:val="single" w:color="auto" w:sz="4" w:space="0"/>
                    <w:right w:val="single" w:color="auto" w:sz="4" w:space="0"/>
                  </w:tcBorders>
                  <w:vAlign w:val="center"/>
                </w:tcPr>
                <w:p>
                  <w:pPr>
                    <w:jc w:val="center"/>
                    <w:rPr>
                      <w:rFonts w:hint="default" w:eastAsia="宋体"/>
                      <w:sz w:val="21"/>
                      <w:szCs w:val="21"/>
                      <w:lang w:val="en-US" w:eastAsia="zh-CN" w:bidi="ar"/>
                    </w:rPr>
                  </w:pPr>
                  <w:r>
                    <w:rPr>
                      <w:sz w:val="21"/>
                      <w:szCs w:val="21"/>
                    </w:rPr>
                    <w:t>3</w:t>
                  </w:r>
                </w:p>
              </w:tc>
              <w:tc>
                <w:tcPr>
                  <w:tcW w:w="1358" w:type="dxa"/>
                  <w:vMerge w:val="continue"/>
                  <w:tcBorders>
                    <w:left w:val="nil"/>
                    <w:bottom w:val="single" w:color="auto" w:sz="4" w:space="0"/>
                    <w:right w:val="single" w:color="auto" w:sz="4" w:space="0"/>
                  </w:tcBorders>
                  <w:vAlign w:val="center"/>
                </w:tcPr>
                <w:p>
                  <w:pPr>
                    <w:jc w:val="center"/>
                    <w:rPr>
                      <w:sz w:val="21"/>
                      <w:szCs w:val="21"/>
                      <w:lang w:bidi="ar"/>
                    </w:rPr>
                  </w:pPr>
                </w:p>
              </w:tc>
              <w:tc>
                <w:tcPr>
                  <w:tcW w:w="907" w:type="dxa"/>
                  <w:tcBorders>
                    <w:top w:val="single" w:color="auto" w:sz="4" w:space="0"/>
                    <w:left w:val="nil"/>
                    <w:bottom w:val="single" w:color="auto" w:sz="4" w:space="0"/>
                  </w:tcBorders>
                  <w:vAlign w:val="center"/>
                </w:tcPr>
                <w:p>
                  <w:pPr>
                    <w:jc w:val="center"/>
                    <w:rPr>
                      <w:sz w:val="21"/>
                      <w:szCs w:val="21"/>
                      <w:lang w:bidi="ar"/>
                    </w:rPr>
                  </w:pPr>
                  <w:r>
                    <w:rPr>
                      <w:sz w:val="21"/>
                      <w:szCs w:val="21"/>
                      <w:lang w:bidi="ar"/>
                    </w:rPr>
                    <w:t>0</w:t>
                  </w:r>
                </w:p>
              </w:tc>
            </w:tr>
          </w:tbl>
          <w:p>
            <w:pPr>
              <w:autoSpaceDE w:val="0"/>
              <w:autoSpaceDN w:val="0"/>
              <w:adjustRightInd w:val="0"/>
              <w:jc w:val="center"/>
              <w:rPr>
                <w:b/>
                <w:sz w:val="21"/>
                <w:szCs w:val="21"/>
              </w:rPr>
            </w:pPr>
            <w:r>
              <w:rPr>
                <w:b/>
                <w:lang w:bidi="ar"/>
              </w:rPr>
              <w:t>表4-</w:t>
            </w:r>
            <w:r>
              <w:rPr>
                <w:rFonts w:hint="eastAsia"/>
                <w:b/>
                <w:lang w:bidi="ar"/>
              </w:rPr>
              <w:t>1</w:t>
            </w:r>
            <w:r>
              <w:rPr>
                <w:rFonts w:hint="eastAsia"/>
                <w:b/>
                <w:lang w:val="en-US" w:eastAsia="zh-CN" w:bidi="ar"/>
              </w:rPr>
              <w:t>6</w:t>
            </w:r>
            <w:r>
              <w:rPr>
                <w:b/>
                <w:lang w:bidi="ar"/>
              </w:rPr>
              <w:t xml:space="preserve">  项目危险废物产生情况一览表</w:t>
            </w:r>
          </w:p>
          <w:tbl>
            <w:tblPr>
              <w:tblStyle w:val="25"/>
              <w:tblW w:w="7936" w:type="dxa"/>
              <w:jc w:val="center"/>
              <w:tblInd w:w="0" w:type="dxa"/>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840"/>
              <w:gridCol w:w="888"/>
              <w:gridCol w:w="864"/>
              <w:gridCol w:w="692"/>
              <w:gridCol w:w="601"/>
              <w:gridCol w:w="739"/>
              <w:gridCol w:w="623"/>
              <w:gridCol w:w="1088"/>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01" w:type="dxa"/>
                  <w:tcBorders>
                    <w:top w:val="single" w:color="auto" w:sz="4" w:space="0"/>
                    <w:left w:val="single" w:color="auto" w:sz="4" w:space="0"/>
                    <w:bottom w:val="single" w:color="auto" w:sz="4" w:space="0"/>
                    <w:right w:val="single" w:color="auto" w:sz="4" w:space="0"/>
                  </w:tcBorders>
                  <w:vAlign w:val="center"/>
                </w:tcPr>
                <w:p>
                  <w:pPr>
                    <w:jc w:val="center"/>
                    <w:outlineLvl w:val="0"/>
                    <w:rPr>
                      <w:b/>
                      <w:sz w:val="21"/>
                      <w:szCs w:val="21"/>
                      <w:lang w:bidi="ar"/>
                    </w:rPr>
                  </w:pPr>
                  <w:r>
                    <w:rPr>
                      <w:b/>
                      <w:sz w:val="21"/>
                      <w:szCs w:val="21"/>
                      <w:lang w:bidi="ar"/>
                    </w:rPr>
                    <w:t>危险废物名称</w:t>
                  </w:r>
                </w:p>
              </w:tc>
              <w:tc>
                <w:tcPr>
                  <w:tcW w:w="840" w:type="dxa"/>
                  <w:tcBorders>
                    <w:top w:val="single" w:color="auto" w:sz="4" w:space="0"/>
                    <w:left w:val="single" w:color="auto" w:sz="4" w:space="0"/>
                    <w:bottom w:val="single" w:color="auto" w:sz="4" w:space="0"/>
                    <w:right w:val="single" w:color="auto" w:sz="4" w:space="0"/>
                  </w:tcBorders>
                  <w:vAlign w:val="center"/>
                </w:tcPr>
                <w:p>
                  <w:pPr>
                    <w:jc w:val="center"/>
                    <w:outlineLvl w:val="0"/>
                    <w:rPr>
                      <w:b/>
                      <w:sz w:val="21"/>
                      <w:szCs w:val="21"/>
                    </w:rPr>
                  </w:pPr>
                  <w:r>
                    <w:rPr>
                      <w:b/>
                      <w:sz w:val="21"/>
                      <w:szCs w:val="21"/>
                      <w:lang w:bidi="ar"/>
                    </w:rPr>
                    <w:t>危险废物类别</w:t>
                  </w:r>
                </w:p>
              </w:tc>
              <w:tc>
                <w:tcPr>
                  <w:tcW w:w="888" w:type="dxa"/>
                  <w:tcBorders>
                    <w:top w:val="single" w:color="auto" w:sz="4" w:space="0"/>
                    <w:left w:val="single" w:color="auto" w:sz="4" w:space="0"/>
                    <w:bottom w:val="single" w:color="auto" w:sz="4" w:space="0"/>
                    <w:right w:val="single" w:color="auto" w:sz="4" w:space="0"/>
                  </w:tcBorders>
                  <w:vAlign w:val="center"/>
                </w:tcPr>
                <w:p>
                  <w:pPr>
                    <w:jc w:val="center"/>
                    <w:outlineLvl w:val="0"/>
                    <w:rPr>
                      <w:b/>
                      <w:sz w:val="21"/>
                      <w:szCs w:val="21"/>
                    </w:rPr>
                  </w:pPr>
                  <w:r>
                    <w:rPr>
                      <w:b/>
                      <w:sz w:val="21"/>
                      <w:szCs w:val="21"/>
                      <w:lang w:bidi="ar"/>
                    </w:rPr>
                    <w:t>危险废物代码</w:t>
                  </w:r>
                </w:p>
              </w:tc>
              <w:tc>
                <w:tcPr>
                  <w:tcW w:w="864" w:type="dxa"/>
                  <w:tcBorders>
                    <w:top w:val="single" w:color="auto" w:sz="4" w:space="0"/>
                    <w:left w:val="single" w:color="auto" w:sz="4" w:space="0"/>
                    <w:bottom w:val="single" w:color="auto" w:sz="4" w:space="0"/>
                    <w:right w:val="single" w:color="auto" w:sz="4" w:space="0"/>
                  </w:tcBorders>
                  <w:vAlign w:val="center"/>
                </w:tcPr>
                <w:p>
                  <w:pPr>
                    <w:jc w:val="center"/>
                    <w:outlineLvl w:val="0"/>
                    <w:rPr>
                      <w:b/>
                      <w:sz w:val="21"/>
                      <w:szCs w:val="21"/>
                    </w:rPr>
                  </w:pPr>
                  <w:r>
                    <w:rPr>
                      <w:b/>
                      <w:sz w:val="21"/>
                      <w:szCs w:val="21"/>
                      <w:lang w:bidi="ar"/>
                    </w:rPr>
                    <w:t>产生量</w:t>
                  </w:r>
                  <w:r>
                    <w:rPr>
                      <w:sz w:val="21"/>
                      <w:szCs w:val="21"/>
                      <w:lang w:bidi="ar"/>
                    </w:rPr>
                    <w:t>t/a</w:t>
                  </w:r>
                </w:p>
              </w:tc>
              <w:tc>
                <w:tcPr>
                  <w:tcW w:w="692" w:type="dxa"/>
                  <w:tcBorders>
                    <w:top w:val="single" w:color="auto" w:sz="4" w:space="0"/>
                    <w:left w:val="single" w:color="auto" w:sz="4" w:space="0"/>
                    <w:bottom w:val="single" w:color="auto" w:sz="4" w:space="0"/>
                    <w:right w:val="single" w:color="auto" w:sz="4" w:space="0"/>
                  </w:tcBorders>
                  <w:vAlign w:val="center"/>
                </w:tcPr>
                <w:p>
                  <w:pPr>
                    <w:jc w:val="center"/>
                    <w:outlineLvl w:val="0"/>
                    <w:rPr>
                      <w:b/>
                      <w:sz w:val="21"/>
                      <w:szCs w:val="21"/>
                    </w:rPr>
                  </w:pPr>
                  <w:r>
                    <w:rPr>
                      <w:b/>
                      <w:sz w:val="21"/>
                      <w:szCs w:val="21"/>
                      <w:lang w:bidi="ar"/>
                    </w:rPr>
                    <w:t>产生工序及装置</w:t>
                  </w:r>
                </w:p>
              </w:tc>
              <w:tc>
                <w:tcPr>
                  <w:tcW w:w="601" w:type="dxa"/>
                  <w:tcBorders>
                    <w:top w:val="single" w:color="auto" w:sz="4" w:space="0"/>
                    <w:left w:val="single" w:color="auto" w:sz="4" w:space="0"/>
                    <w:bottom w:val="single" w:color="auto" w:sz="4" w:space="0"/>
                    <w:right w:val="single" w:color="auto" w:sz="4" w:space="0"/>
                  </w:tcBorders>
                  <w:vAlign w:val="center"/>
                </w:tcPr>
                <w:p>
                  <w:pPr>
                    <w:jc w:val="center"/>
                    <w:outlineLvl w:val="0"/>
                    <w:rPr>
                      <w:b/>
                      <w:sz w:val="21"/>
                      <w:szCs w:val="21"/>
                    </w:rPr>
                  </w:pPr>
                  <w:r>
                    <w:rPr>
                      <w:b/>
                      <w:sz w:val="21"/>
                      <w:szCs w:val="21"/>
                    </w:rPr>
                    <w:t>形态</w:t>
                  </w:r>
                </w:p>
              </w:tc>
              <w:tc>
                <w:tcPr>
                  <w:tcW w:w="739" w:type="dxa"/>
                  <w:tcBorders>
                    <w:top w:val="single" w:color="auto" w:sz="4" w:space="0"/>
                    <w:left w:val="single" w:color="auto" w:sz="4" w:space="0"/>
                    <w:bottom w:val="single" w:color="auto" w:sz="4" w:space="0"/>
                    <w:right w:val="single" w:color="auto" w:sz="4" w:space="0"/>
                  </w:tcBorders>
                  <w:vAlign w:val="center"/>
                </w:tcPr>
                <w:p>
                  <w:pPr>
                    <w:jc w:val="center"/>
                    <w:outlineLvl w:val="0"/>
                    <w:rPr>
                      <w:b/>
                      <w:sz w:val="21"/>
                      <w:szCs w:val="21"/>
                    </w:rPr>
                  </w:pPr>
                  <w:r>
                    <w:rPr>
                      <w:b/>
                      <w:sz w:val="21"/>
                      <w:szCs w:val="21"/>
                      <w:lang w:bidi="ar"/>
                    </w:rPr>
                    <w:t>产废周期</w:t>
                  </w:r>
                </w:p>
              </w:tc>
              <w:tc>
                <w:tcPr>
                  <w:tcW w:w="623" w:type="dxa"/>
                  <w:tcBorders>
                    <w:top w:val="single" w:color="auto" w:sz="4" w:space="0"/>
                    <w:left w:val="nil"/>
                    <w:bottom w:val="single" w:color="auto" w:sz="4" w:space="0"/>
                    <w:right w:val="single" w:color="auto" w:sz="4" w:space="0"/>
                  </w:tcBorders>
                  <w:vAlign w:val="center"/>
                </w:tcPr>
                <w:p>
                  <w:pPr>
                    <w:jc w:val="center"/>
                    <w:outlineLvl w:val="0"/>
                    <w:rPr>
                      <w:b/>
                      <w:sz w:val="21"/>
                      <w:szCs w:val="21"/>
                    </w:rPr>
                  </w:pPr>
                  <w:r>
                    <w:rPr>
                      <w:b/>
                      <w:sz w:val="21"/>
                      <w:szCs w:val="21"/>
                    </w:rPr>
                    <w:t>危险特性</w:t>
                  </w:r>
                </w:p>
              </w:tc>
              <w:tc>
                <w:tcPr>
                  <w:tcW w:w="1088" w:type="dxa"/>
                  <w:tcBorders>
                    <w:top w:val="single" w:color="auto" w:sz="4" w:space="0"/>
                    <w:left w:val="nil"/>
                    <w:bottom w:val="single" w:color="auto" w:sz="4" w:space="0"/>
                    <w:right w:val="single" w:color="auto" w:sz="4" w:space="0"/>
                  </w:tcBorders>
                  <w:vAlign w:val="center"/>
                </w:tcPr>
                <w:p>
                  <w:pPr>
                    <w:jc w:val="center"/>
                    <w:outlineLvl w:val="0"/>
                    <w:rPr>
                      <w:b/>
                      <w:sz w:val="21"/>
                      <w:szCs w:val="21"/>
                      <w:lang w:bidi="ar"/>
                    </w:rPr>
                  </w:pPr>
                  <w:r>
                    <w:rPr>
                      <w:b/>
                      <w:sz w:val="21"/>
                      <w:szCs w:val="21"/>
                      <w:lang w:bidi="ar"/>
                    </w:rPr>
                    <w:t>污染防治措施</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01" w:type="dxa"/>
                  <w:tcBorders>
                    <w:left w:val="single" w:color="auto" w:sz="4" w:space="0"/>
                    <w:right w:val="single" w:color="auto" w:sz="4" w:space="0"/>
                  </w:tcBorders>
                  <w:vAlign w:val="center"/>
                </w:tcPr>
                <w:p>
                  <w:pPr>
                    <w:pStyle w:val="10"/>
                    <w:tabs>
                      <w:tab w:val="left" w:pos="441"/>
                    </w:tabs>
                    <w:spacing w:line="240" w:lineRule="auto"/>
                    <w:jc w:val="center"/>
                    <w:rPr>
                      <w:sz w:val="21"/>
                      <w:szCs w:val="21"/>
                    </w:rPr>
                  </w:pPr>
                  <w:r>
                    <w:rPr>
                      <w:rFonts w:hint="eastAsia" w:ascii="Times New Roman" w:hAnsi="Times New Roman" w:eastAsia="宋体" w:cs="Times New Roman"/>
                      <w:kern w:val="2"/>
                      <w:sz w:val="21"/>
                      <w:szCs w:val="21"/>
                      <w:lang w:val="en-US" w:eastAsia="zh-CN" w:bidi="ar-SA"/>
                    </w:rPr>
                    <w:t>废机油</w:t>
                  </w:r>
                </w:p>
              </w:tc>
              <w:tc>
                <w:tcPr>
                  <w:tcW w:w="840"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bidi="ar"/>
                    </w:rPr>
                  </w:pPr>
                  <w:r>
                    <w:rPr>
                      <w:rFonts w:hint="default" w:ascii="Times New Roman" w:hAnsi="Times New Roman" w:eastAsia="宋体" w:cs="Times New Roman"/>
                      <w:sz w:val="21"/>
                      <w:szCs w:val="21"/>
                    </w:rPr>
                    <w:t>HW08</w:t>
                  </w:r>
                </w:p>
              </w:tc>
              <w:tc>
                <w:tcPr>
                  <w:tcW w:w="888" w:type="dxa"/>
                  <w:tcBorders>
                    <w:top w:val="single" w:color="auto" w:sz="4" w:space="0"/>
                    <w:left w:val="single" w:color="auto" w:sz="4" w:space="0"/>
                    <w:bottom w:val="single" w:color="auto" w:sz="4" w:space="0"/>
                    <w:right w:val="single" w:color="auto" w:sz="4" w:space="0"/>
                  </w:tcBorders>
                  <w:vAlign w:val="center"/>
                </w:tcPr>
                <w:p>
                  <w:pPr>
                    <w:jc w:val="center"/>
                    <w:outlineLvl w:val="0"/>
                    <w:rPr>
                      <w:sz w:val="21"/>
                      <w:szCs w:val="21"/>
                      <w:lang w:bidi="ar"/>
                    </w:rPr>
                  </w:pPr>
                  <w:r>
                    <w:rPr>
                      <w:rFonts w:hint="default" w:ascii="Times New Roman" w:hAnsi="Times New Roman" w:eastAsia="宋体" w:cs="Times New Roman"/>
                      <w:sz w:val="21"/>
                      <w:szCs w:val="21"/>
                    </w:rPr>
                    <w:t>900-214-08</w:t>
                  </w:r>
                </w:p>
              </w:tc>
              <w:tc>
                <w:tcPr>
                  <w:tcW w:w="864"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eastAsia="宋体"/>
                      <w:sz w:val="21"/>
                      <w:szCs w:val="21"/>
                      <w:lang w:val="en-US" w:eastAsia="zh-CN" w:bidi="ar"/>
                    </w:rPr>
                  </w:pPr>
                  <w:r>
                    <w:rPr>
                      <w:sz w:val="21"/>
                      <w:szCs w:val="21"/>
                      <w:lang w:bidi="ar"/>
                    </w:rPr>
                    <w:t>0.</w:t>
                  </w:r>
                  <w:r>
                    <w:rPr>
                      <w:rFonts w:hint="eastAsia"/>
                      <w:sz w:val="21"/>
                      <w:szCs w:val="21"/>
                      <w:lang w:val="en-US" w:eastAsia="zh-CN" w:bidi="ar"/>
                    </w:rPr>
                    <w:t>1</w:t>
                  </w:r>
                </w:p>
              </w:tc>
              <w:tc>
                <w:tcPr>
                  <w:tcW w:w="692" w:type="dxa"/>
                  <w:tcBorders>
                    <w:top w:val="single" w:color="auto" w:sz="4" w:space="0"/>
                    <w:left w:val="single" w:color="auto" w:sz="4" w:space="0"/>
                    <w:bottom w:val="single" w:color="auto" w:sz="4" w:space="0"/>
                    <w:right w:val="single" w:color="auto" w:sz="4" w:space="0"/>
                  </w:tcBorders>
                  <w:vAlign w:val="center"/>
                </w:tcPr>
                <w:p>
                  <w:pPr>
                    <w:jc w:val="center"/>
                    <w:outlineLvl w:val="0"/>
                    <w:rPr>
                      <w:sz w:val="21"/>
                      <w:szCs w:val="21"/>
                    </w:rPr>
                  </w:pPr>
                  <w:r>
                    <w:rPr>
                      <w:sz w:val="21"/>
                      <w:szCs w:val="21"/>
                    </w:rPr>
                    <w:t>日常生产</w:t>
                  </w:r>
                </w:p>
              </w:tc>
              <w:tc>
                <w:tcPr>
                  <w:tcW w:w="601" w:type="dxa"/>
                  <w:tcBorders>
                    <w:top w:val="single" w:color="auto" w:sz="4" w:space="0"/>
                    <w:left w:val="single" w:color="auto" w:sz="4" w:space="0"/>
                    <w:bottom w:val="single" w:color="auto" w:sz="4" w:space="0"/>
                    <w:right w:val="single" w:color="auto" w:sz="4" w:space="0"/>
                  </w:tcBorders>
                  <w:vAlign w:val="center"/>
                </w:tcPr>
                <w:p>
                  <w:pPr>
                    <w:jc w:val="center"/>
                    <w:outlineLvl w:val="0"/>
                    <w:rPr>
                      <w:sz w:val="21"/>
                      <w:szCs w:val="21"/>
                    </w:rPr>
                  </w:pPr>
                  <w:r>
                    <w:rPr>
                      <w:sz w:val="21"/>
                      <w:szCs w:val="21"/>
                    </w:rPr>
                    <w:t>固态</w:t>
                  </w: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bidi="ar"/>
                    </w:rPr>
                  </w:pPr>
                  <w:r>
                    <w:rPr>
                      <w:sz w:val="21"/>
                      <w:szCs w:val="21"/>
                      <w:lang w:bidi="ar"/>
                    </w:rPr>
                    <w:t>按工况</w:t>
                  </w:r>
                </w:p>
              </w:tc>
              <w:tc>
                <w:tcPr>
                  <w:tcW w:w="623" w:type="dxa"/>
                  <w:tcBorders>
                    <w:top w:val="single" w:color="auto" w:sz="4" w:space="0"/>
                    <w:left w:val="nil"/>
                    <w:bottom w:val="single" w:color="auto" w:sz="4" w:space="0"/>
                    <w:right w:val="single" w:color="auto" w:sz="4" w:space="0"/>
                  </w:tcBorders>
                  <w:vAlign w:val="center"/>
                </w:tcPr>
                <w:p>
                  <w:pPr>
                    <w:jc w:val="center"/>
                    <w:outlineLvl w:val="0"/>
                    <w:rPr>
                      <w:sz w:val="21"/>
                      <w:szCs w:val="21"/>
                      <w:lang w:bidi="ar"/>
                    </w:rPr>
                  </w:pPr>
                  <w:r>
                    <w:rPr>
                      <w:sz w:val="21"/>
                      <w:szCs w:val="21"/>
                      <w:lang w:bidi="ar"/>
                    </w:rPr>
                    <w:t>T/In</w:t>
                  </w:r>
                </w:p>
              </w:tc>
              <w:tc>
                <w:tcPr>
                  <w:tcW w:w="1088" w:type="dxa"/>
                  <w:vMerge w:val="restart"/>
                  <w:tcBorders>
                    <w:left w:val="nil"/>
                    <w:right w:val="single" w:color="auto" w:sz="4" w:space="0"/>
                  </w:tcBorders>
                  <w:vAlign w:val="center"/>
                </w:tcPr>
                <w:p>
                  <w:pPr>
                    <w:jc w:val="center"/>
                    <w:outlineLvl w:val="0"/>
                    <w:rPr>
                      <w:sz w:val="21"/>
                      <w:szCs w:val="21"/>
                      <w:lang w:bidi="ar"/>
                    </w:rPr>
                  </w:pPr>
                  <w:r>
                    <w:rPr>
                      <w:rFonts w:hint="eastAsia"/>
                      <w:sz w:val="21"/>
                      <w:szCs w:val="21"/>
                    </w:rPr>
                    <w:t>暂存在危废暂存间，由供应商回</w:t>
                  </w:r>
                  <w:r>
                    <w:rPr>
                      <w:kern w:val="0"/>
                      <w:sz w:val="21"/>
                      <w:szCs w:val="21"/>
                    </w:rPr>
                    <w:t>收</w:t>
                  </w:r>
                  <w:r>
                    <w:rPr>
                      <w:rFonts w:hint="eastAsia"/>
                      <w:sz w:val="21"/>
                      <w:szCs w:val="21"/>
                    </w:rPr>
                    <w:t>或有资质单位处理</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01" w:type="dxa"/>
                  <w:tcBorders>
                    <w:left w:val="single" w:color="auto" w:sz="4" w:space="0"/>
                    <w:right w:val="single" w:color="auto" w:sz="4" w:space="0"/>
                  </w:tcBorders>
                  <w:vAlign w:val="center"/>
                </w:tcPr>
                <w:p>
                  <w:pPr>
                    <w:pStyle w:val="10"/>
                    <w:tabs>
                      <w:tab w:val="left" w:pos="441"/>
                    </w:tabs>
                    <w:spacing w:line="240" w:lineRule="auto"/>
                    <w:jc w:val="center"/>
                    <w:rPr>
                      <w:rFonts w:hint="eastAsia"/>
                      <w:sz w:val="21"/>
                      <w:szCs w:val="21"/>
                    </w:rPr>
                  </w:pPr>
                  <w:r>
                    <w:rPr>
                      <w:rFonts w:hint="eastAsia" w:ascii="Times New Roman" w:hAnsi="Times New Roman" w:eastAsia="宋体" w:cs="Times New Roman"/>
                      <w:kern w:val="2"/>
                      <w:sz w:val="21"/>
                      <w:szCs w:val="21"/>
                      <w:lang w:val="en-US" w:eastAsia="zh-CN" w:bidi="ar-SA"/>
                    </w:rPr>
                    <w:t>废机油桶</w:t>
                  </w:r>
                </w:p>
              </w:tc>
              <w:tc>
                <w:tcPr>
                  <w:tcW w:w="840"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sz w:val="21"/>
                      <w:szCs w:val="21"/>
                      <w:lang w:bidi="ar"/>
                    </w:rPr>
                  </w:pPr>
                  <w:r>
                    <w:rPr>
                      <w:sz w:val="21"/>
                      <w:szCs w:val="21"/>
                      <w:lang w:bidi="ar"/>
                    </w:rPr>
                    <w:t>HW49</w:t>
                  </w:r>
                </w:p>
              </w:tc>
              <w:tc>
                <w:tcPr>
                  <w:tcW w:w="888"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sz w:val="21"/>
                      <w:szCs w:val="21"/>
                      <w:lang w:bidi="ar"/>
                    </w:rPr>
                  </w:pPr>
                  <w:r>
                    <w:rPr>
                      <w:sz w:val="21"/>
                      <w:szCs w:val="21"/>
                      <w:lang w:bidi="ar"/>
                    </w:rPr>
                    <w:t>900-041-49</w:t>
                  </w:r>
                </w:p>
              </w:tc>
              <w:tc>
                <w:tcPr>
                  <w:tcW w:w="864"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default"/>
                      <w:sz w:val="21"/>
                      <w:szCs w:val="21"/>
                      <w:lang w:val="en-US" w:eastAsia="zh-CN" w:bidi="ar"/>
                    </w:rPr>
                  </w:pPr>
                  <w:r>
                    <w:rPr>
                      <w:rFonts w:hint="eastAsia"/>
                      <w:sz w:val="21"/>
                      <w:szCs w:val="21"/>
                      <w:lang w:val="en-US" w:eastAsia="zh-CN" w:bidi="ar"/>
                    </w:rPr>
                    <w:t>0.2</w:t>
                  </w:r>
                </w:p>
              </w:tc>
              <w:tc>
                <w:tcPr>
                  <w:tcW w:w="692" w:type="dxa"/>
                  <w:tcBorders>
                    <w:top w:val="single" w:color="auto" w:sz="4" w:space="0"/>
                    <w:left w:val="single" w:color="auto" w:sz="4" w:space="0"/>
                    <w:bottom w:val="single" w:color="auto" w:sz="4" w:space="0"/>
                    <w:right w:val="single" w:color="auto" w:sz="4" w:space="0"/>
                  </w:tcBorders>
                  <w:vAlign w:val="center"/>
                </w:tcPr>
                <w:p>
                  <w:pPr>
                    <w:jc w:val="center"/>
                    <w:outlineLvl w:val="0"/>
                    <w:rPr>
                      <w:sz w:val="21"/>
                      <w:szCs w:val="21"/>
                    </w:rPr>
                  </w:pPr>
                  <w:r>
                    <w:rPr>
                      <w:sz w:val="21"/>
                      <w:szCs w:val="21"/>
                    </w:rPr>
                    <w:t>日常生产</w:t>
                  </w:r>
                </w:p>
              </w:tc>
              <w:tc>
                <w:tcPr>
                  <w:tcW w:w="601"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bCs/>
                      <w:sz w:val="21"/>
                      <w:szCs w:val="21"/>
                    </w:rPr>
                  </w:pPr>
                  <w:r>
                    <w:rPr>
                      <w:sz w:val="21"/>
                      <w:szCs w:val="21"/>
                    </w:rPr>
                    <w:t>固态</w:t>
                  </w: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bidi="ar"/>
                    </w:rPr>
                  </w:pPr>
                  <w:r>
                    <w:rPr>
                      <w:sz w:val="21"/>
                      <w:szCs w:val="21"/>
                      <w:lang w:bidi="ar"/>
                    </w:rPr>
                    <w:t>按工况</w:t>
                  </w:r>
                </w:p>
              </w:tc>
              <w:tc>
                <w:tcPr>
                  <w:tcW w:w="623" w:type="dxa"/>
                  <w:tcBorders>
                    <w:top w:val="single" w:color="auto" w:sz="4" w:space="0"/>
                    <w:left w:val="nil"/>
                    <w:bottom w:val="single" w:color="auto" w:sz="4" w:space="0"/>
                    <w:right w:val="single" w:color="auto" w:sz="4" w:space="0"/>
                  </w:tcBorders>
                  <w:vAlign w:val="center"/>
                </w:tcPr>
                <w:p>
                  <w:pPr>
                    <w:jc w:val="center"/>
                    <w:outlineLvl w:val="0"/>
                    <w:rPr>
                      <w:rFonts w:hint="eastAsia"/>
                      <w:bCs/>
                      <w:sz w:val="21"/>
                      <w:szCs w:val="21"/>
                    </w:rPr>
                  </w:pPr>
                  <w:r>
                    <w:rPr>
                      <w:sz w:val="21"/>
                      <w:szCs w:val="21"/>
                      <w:lang w:bidi="ar"/>
                    </w:rPr>
                    <w:t>T/In</w:t>
                  </w:r>
                </w:p>
              </w:tc>
              <w:tc>
                <w:tcPr>
                  <w:tcW w:w="1088" w:type="dxa"/>
                  <w:vMerge w:val="continue"/>
                  <w:tcBorders>
                    <w:left w:val="nil"/>
                    <w:right w:val="single" w:color="auto" w:sz="4" w:space="0"/>
                  </w:tcBorders>
                  <w:vAlign w:val="center"/>
                </w:tcPr>
                <w:p>
                  <w:pPr>
                    <w:jc w:val="center"/>
                    <w:outlineLvl w:val="0"/>
                    <w:rPr>
                      <w:sz w:val="21"/>
                      <w:szCs w:val="21"/>
                      <w:lang w:bidi="ar"/>
                    </w:rPr>
                  </w:pPr>
                </w:p>
              </w:tc>
            </w:tr>
          </w:tbl>
          <w:p>
            <w:pPr>
              <w:widowControl/>
              <w:wordWrap w:val="0"/>
              <w:spacing w:line="360" w:lineRule="auto"/>
              <w:ind w:firstLine="480" w:firstLineChars="200"/>
              <w:rPr>
                <w:kern w:val="0"/>
                <w:lang w:bidi="ar"/>
              </w:rPr>
            </w:pPr>
            <w:r>
              <w:rPr>
                <w:kern w:val="0"/>
                <w:lang w:bidi="ar"/>
              </w:rPr>
              <w:t>环境管理要求：</w:t>
            </w:r>
          </w:p>
          <w:p>
            <w:pPr>
              <w:widowControl/>
              <w:wordWrap w:val="0"/>
              <w:spacing w:line="360" w:lineRule="auto"/>
              <w:ind w:firstLine="480" w:firstLineChars="200"/>
              <w:rPr>
                <w:kern w:val="0"/>
                <w:lang w:bidi="ar"/>
              </w:rPr>
            </w:pPr>
            <w:r>
              <w:rPr>
                <w:kern w:val="0"/>
                <w:lang w:bidi="ar"/>
              </w:rPr>
              <w:t>项目一般固体废物存放一般固废暂存间，暂存场地的设置应符合《</w:t>
            </w:r>
            <w:r>
              <w:t>一般工业固体废物贮存和填埋污染控制标准</w:t>
            </w:r>
            <w:r>
              <w:rPr>
                <w:kern w:val="0"/>
                <w:lang w:bidi="ar"/>
              </w:rPr>
              <w:t>》（GB18599--2020）中的规定。一般固废暂存间设置要求做到以下几点：</w:t>
            </w:r>
          </w:p>
          <w:p>
            <w:pPr>
              <w:widowControl/>
              <w:wordWrap w:val="0"/>
              <w:spacing w:line="360" w:lineRule="auto"/>
              <w:ind w:firstLine="480" w:firstLineChars="200"/>
              <w:rPr>
                <w:kern w:val="0"/>
                <w:lang w:bidi="ar"/>
              </w:rPr>
            </w:pPr>
            <w:r>
              <w:rPr>
                <w:kern w:val="0"/>
                <w:lang w:bidi="ar"/>
              </w:rPr>
              <w:t>（1）应选在满足承载力要求的地基上，以避免地基下沉的影响，特别是不均匀或局部下沉的影响。</w:t>
            </w:r>
          </w:p>
          <w:p>
            <w:pPr>
              <w:widowControl/>
              <w:wordWrap w:val="0"/>
              <w:spacing w:line="360" w:lineRule="auto"/>
              <w:ind w:firstLine="480" w:firstLineChars="200"/>
              <w:rPr>
                <w:kern w:val="0"/>
                <w:lang w:bidi="ar"/>
              </w:rPr>
            </w:pPr>
            <w:r>
              <w:rPr>
                <w:kern w:val="0"/>
                <w:lang w:bidi="ar"/>
              </w:rPr>
              <w:t>（2）为防止雨水径流进入贮存、处</w:t>
            </w:r>
            <w:r>
              <w:rPr>
                <w:rFonts w:hint="eastAsia"/>
                <w:kern w:val="0"/>
                <w:lang w:bidi="ar"/>
              </w:rPr>
              <w:t>置</w:t>
            </w:r>
            <w:r>
              <w:rPr>
                <w:kern w:val="0"/>
                <w:lang w:bidi="ar"/>
              </w:rPr>
              <w:t>场内，避免渗滤液量增加和滑坡，贮存、处臵场周边应设置导流渠。</w:t>
            </w:r>
          </w:p>
          <w:p>
            <w:pPr>
              <w:widowControl/>
              <w:wordWrap w:val="0"/>
              <w:spacing w:line="360" w:lineRule="auto"/>
              <w:ind w:firstLine="480" w:firstLineChars="200"/>
              <w:rPr>
                <w:kern w:val="0"/>
                <w:lang w:bidi="ar"/>
              </w:rPr>
            </w:pPr>
            <w:r>
              <w:rPr>
                <w:kern w:val="0"/>
                <w:lang w:bidi="ar"/>
              </w:rPr>
              <w:t>（3）一般工业固体废物贮存、处</w:t>
            </w:r>
            <w:r>
              <w:rPr>
                <w:rFonts w:hint="eastAsia"/>
                <w:kern w:val="0"/>
                <w:lang w:bidi="ar"/>
              </w:rPr>
              <w:t>置</w:t>
            </w:r>
            <w:r>
              <w:rPr>
                <w:kern w:val="0"/>
                <w:lang w:bidi="ar"/>
              </w:rPr>
              <w:t>场，禁止危险废物和生活垃圾混入。</w:t>
            </w:r>
          </w:p>
          <w:p>
            <w:pPr>
              <w:widowControl/>
              <w:wordWrap w:val="0"/>
              <w:spacing w:line="360" w:lineRule="auto"/>
              <w:ind w:firstLine="480" w:firstLineChars="200"/>
              <w:rPr>
                <w:kern w:val="0"/>
                <w:lang w:bidi="ar"/>
              </w:rPr>
            </w:pPr>
            <w:r>
              <w:rPr>
                <w:kern w:val="0"/>
                <w:lang w:bidi="ar"/>
              </w:rPr>
              <w:t>（4）贮存、处置场的环境保护图形标志，应按GB15562.2规定进行检查和维护。</w:t>
            </w:r>
          </w:p>
          <w:p>
            <w:pPr>
              <w:spacing w:line="360" w:lineRule="auto"/>
              <w:ind w:firstLine="480" w:firstLineChars="200"/>
              <w:rPr>
                <w:kern w:val="0"/>
                <w:lang w:bidi="ar"/>
              </w:rPr>
            </w:pPr>
            <w:r>
              <w:rPr>
                <w:kern w:val="0"/>
                <w:lang w:bidi="ar"/>
              </w:rPr>
              <w:t>（</w:t>
            </w:r>
            <w:r>
              <w:rPr>
                <w:rFonts w:hint="eastAsia"/>
                <w:kern w:val="0"/>
                <w:lang w:val="en-US" w:eastAsia="zh-CN" w:bidi="ar"/>
              </w:rPr>
              <w:t>5</w:t>
            </w:r>
            <w:r>
              <w:rPr>
                <w:kern w:val="0"/>
                <w:lang w:bidi="ar"/>
              </w:rPr>
              <w:t>）</w:t>
            </w:r>
            <w:r>
              <w:t>规范</w:t>
            </w:r>
            <w:r>
              <w:rPr>
                <w:kern w:val="0"/>
                <w:lang w:bidi="ar"/>
              </w:rPr>
              <w:t>一般工业固体废物</w:t>
            </w:r>
            <w:r>
              <w:t>台账记录、建立</w:t>
            </w:r>
            <w:r>
              <w:rPr>
                <w:kern w:val="0"/>
                <w:lang w:bidi="ar"/>
              </w:rPr>
              <w:t>一般工业固体废物</w:t>
            </w:r>
            <w:r>
              <w:t>收集及储运有关档案，作好</w:t>
            </w:r>
            <w:r>
              <w:rPr>
                <w:kern w:val="0"/>
                <w:lang w:bidi="ar"/>
              </w:rPr>
              <w:t>一般工业固体废物</w:t>
            </w:r>
            <w:r>
              <w:t>台账的记录，并即时存档以备查阅。</w:t>
            </w:r>
          </w:p>
          <w:p>
            <w:pPr>
              <w:widowControl/>
              <w:wordWrap w:val="0"/>
              <w:spacing w:line="360" w:lineRule="auto"/>
              <w:ind w:firstLine="480" w:firstLineChars="200"/>
              <w:rPr>
                <w:kern w:val="0"/>
                <w:lang w:bidi="ar"/>
              </w:rPr>
            </w:pPr>
            <w:r>
              <w:rPr>
                <w:kern w:val="0"/>
                <w:lang w:bidi="ar"/>
              </w:rPr>
              <w:t>项目危险废物短暂存放，暂存场地的设置应符合</w:t>
            </w:r>
            <w:r>
              <w:t>《危险废物贮存污染控制标准》（GB18597-2001）及其2013修改清单</w:t>
            </w:r>
            <w:r>
              <w:rPr>
                <w:kern w:val="0"/>
                <w:lang w:bidi="ar"/>
              </w:rPr>
              <w:t>中的规定。危废暂存场地设置要求做到以下几点：</w:t>
            </w:r>
          </w:p>
          <w:p>
            <w:pPr>
              <w:widowControl/>
              <w:wordWrap w:val="0"/>
              <w:spacing w:line="360" w:lineRule="auto"/>
              <w:ind w:firstLine="480" w:firstLineChars="200"/>
            </w:pPr>
            <w:r>
              <w:rPr>
                <w:kern w:val="0"/>
                <w:lang w:bidi="ar"/>
              </w:rPr>
              <w:t>（1）危险废物贮存设施必须按《环境保护图形标志(GB15562.2)》的规定设置警示标志；</w:t>
            </w:r>
          </w:p>
          <w:p>
            <w:pPr>
              <w:spacing w:line="520" w:lineRule="exact"/>
              <w:ind w:firstLine="480" w:firstLineChars="200"/>
            </w:pPr>
            <w:r>
              <w:t>（2）企业须健全危险废物相关管理制度，并严格落实。</w:t>
            </w:r>
          </w:p>
          <w:p>
            <w:pPr>
              <w:spacing w:line="520" w:lineRule="exact"/>
              <w:ind w:firstLine="480" w:firstLineChars="200"/>
            </w:pPr>
            <w:r>
              <w:t>①企业须对危险废物储运场所张贴警示标识，危险废物包装物张贴警示标签；</w:t>
            </w:r>
          </w:p>
          <w:p>
            <w:pPr>
              <w:spacing w:line="360" w:lineRule="auto"/>
              <w:ind w:firstLine="480" w:firstLineChars="200"/>
            </w:pPr>
            <w:r>
              <w:t>②规范危险废物台账记录、建立危险废物收集及储运有关档案，认真填写《危险废物项目区内转运记录表》，作好危险废物台账的记录，记录上须注明危险废物的名称、来源、数量、特性和包装容器的类别、入库日期、存放库位、废物出库日期及接收单位名称等，并即时存档以备查阅。</w:t>
            </w:r>
          </w:p>
          <w:p>
            <w:pPr>
              <w:spacing w:line="360" w:lineRule="auto"/>
              <w:ind w:firstLine="480" w:firstLineChars="200"/>
            </w:pPr>
            <w:r>
              <w:t>（3）危险废物存储和管理的相关要求。</w:t>
            </w:r>
          </w:p>
          <w:p>
            <w:pPr>
              <w:spacing w:line="360" w:lineRule="auto"/>
              <w:ind w:firstLine="480" w:firstLineChars="200"/>
            </w:pPr>
            <w:r>
              <w:t>①必须将危险废物装入容器内密封装运，盛装危险废物的容器应当符合标准，材质要满足相应的强度要求且必须完好无损，容器材质和衬里要与危险废物相容（不相互反应）；</w:t>
            </w:r>
          </w:p>
          <w:p>
            <w:pPr>
              <w:spacing w:line="360" w:lineRule="auto"/>
              <w:ind w:firstLine="480" w:firstLineChars="200"/>
            </w:pPr>
            <w:r>
              <w:t>②危险废物转移过程严格落实《危险废物转移联单管理办法》的相关规定，规范危险废物转移，做好每次外运处置废物的运输登记。</w:t>
            </w:r>
          </w:p>
          <w:p>
            <w:pPr>
              <w:pStyle w:val="8"/>
              <w:spacing w:line="360" w:lineRule="auto"/>
              <w:ind w:firstLine="480"/>
              <w:rPr>
                <w:b/>
                <w:bCs/>
              </w:rPr>
            </w:pPr>
            <w:r>
              <w:rPr>
                <w:kern w:val="0"/>
                <w:sz w:val="24"/>
                <w:lang w:bidi="ar"/>
              </w:rPr>
              <w:t>项目固体废物处置符合《</w:t>
            </w:r>
            <w:r>
              <w:rPr>
                <w:sz w:val="24"/>
              </w:rPr>
              <w:t>一般工业固体废物贮存和填埋污染控制标准</w:t>
            </w:r>
            <w:r>
              <w:rPr>
                <w:kern w:val="0"/>
                <w:sz w:val="24"/>
                <w:lang w:bidi="ar"/>
              </w:rPr>
              <w:t>》（GB18599--2020）、</w:t>
            </w:r>
            <w:r>
              <w:rPr>
                <w:sz w:val="24"/>
              </w:rPr>
              <w:t>《危险废物贮存污染控制标准》（GB18597-2001）及其2013修改清单相关要求</w:t>
            </w:r>
            <w:r>
              <w:rPr>
                <w:kern w:val="0"/>
                <w:sz w:val="24"/>
                <w:lang w:bidi="ar"/>
              </w:rPr>
              <w:t>，</w:t>
            </w:r>
            <w:r>
              <w:rPr>
                <w:kern w:val="0"/>
                <w:sz w:val="24"/>
              </w:rPr>
              <w:t>各固体废物均能得到妥善解决，对周围环境影响较小。</w:t>
            </w:r>
          </w:p>
          <w:p>
            <w:pPr>
              <w:adjustRightInd w:val="0"/>
              <w:snapToGrid w:val="0"/>
              <w:spacing w:line="360" w:lineRule="auto"/>
              <w:ind w:firstLine="442" w:firstLineChars="200"/>
              <w:rPr>
                <w:b/>
                <w:spacing w:val="-10"/>
              </w:rPr>
            </w:pPr>
            <w:r>
              <w:rPr>
                <w:b/>
                <w:spacing w:val="-10"/>
              </w:rPr>
              <w:t>五、地下水、土壤</w:t>
            </w:r>
          </w:p>
          <w:p>
            <w:pPr>
              <w:adjustRightInd w:val="0"/>
              <w:snapToGrid w:val="0"/>
              <w:spacing w:line="360" w:lineRule="auto"/>
              <w:ind w:firstLine="480" w:firstLineChars="200"/>
              <w:rPr>
                <w:rFonts w:hint="eastAsia" w:ascii="Times New Roman" w:hAnsi="Times New Roman" w:eastAsia="宋体" w:cs="Times New Roman"/>
                <w:bCs/>
                <w:spacing w:val="0"/>
                <w:lang w:eastAsia="zh-CN"/>
              </w:rPr>
            </w:pPr>
            <w:r>
              <w:rPr>
                <w:rFonts w:hint="eastAsia" w:ascii="宋体" w:hAnsi="宋体" w:cs="宋体"/>
                <w:sz w:val="24"/>
                <w:szCs w:val="24"/>
                <w:lang w:eastAsia="zh-CN"/>
              </w:rPr>
              <w:t>本项目一期工程</w:t>
            </w:r>
            <w:r>
              <w:rPr>
                <w:sz w:val="24"/>
                <w:szCs w:val="24"/>
              </w:rPr>
              <w:t>厂界外500米范围内无地下水集中式饮用</w:t>
            </w:r>
            <w:r>
              <w:rPr>
                <w:rFonts w:hint="eastAsia" w:ascii="宋体" w:hAnsi="宋体" w:cs="宋体"/>
                <w:sz w:val="24"/>
                <w:szCs w:val="24"/>
              </w:rPr>
              <w:t>水水源和热水、矿泉水、温泉等特殊地下水资源，</w:t>
            </w:r>
            <w:r>
              <w:rPr>
                <w:rFonts w:ascii="宋体" w:hAnsi="宋体" w:cs="宋体"/>
                <w:sz w:val="24"/>
                <w:szCs w:val="24"/>
              </w:rPr>
              <w:t>并且</w:t>
            </w:r>
            <w:r>
              <w:rPr>
                <w:rFonts w:hint="eastAsia" w:ascii="宋体" w:hAnsi="宋体" w:cs="宋体"/>
                <w:sz w:val="24"/>
                <w:szCs w:val="24"/>
                <w:lang w:eastAsia="zh-CN"/>
              </w:rPr>
              <w:t>本项目一期工程</w:t>
            </w:r>
            <w:r>
              <w:rPr>
                <w:rFonts w:ascii="宋体" w:hAnsi="宋体" w:cs="宋体"/>
                <w:sz w:val="24"/>
                <w:szCs w:val="24"/>
              </w:rPr>
              <w:t>严格按照导则要求对厂区进行分区防控</w:t>
            </w:r>
            <w:r>
              <w:rPr>
                <w:rFonts w:hint="eastAsia" w:ascii="宋体" w:hAnsi="宋体" w:cs="宋体"/>
                <w:sz w:val="24"/>
                <w:szCs w:val="24"/>
              </w:rPr>
              <w:t>，</w:t>
            </w:r>
            <w:r>
              <w:rPr>
                <w:rFonts w:ascii="宋体" w:hAnsi="宋体" w:cs="宋体"/>
                <w:sz w:val="24"/>
                <w:szCs w:val="24"/>
              </w:rPr>
              <w:t>因此无需开展</w:t>
            </w:r>
            <w:r>
              <w:rPr>
                <w:rFonts w:hint="eastAsia" w:ascii="宋体" w:hAnsi="宋体" w:cs="宋体"/>
                <w:sz w:val="24"/>
                <w:szCs w:val="24"/>
              </w:rPr>
              <w:t>地下水、土壤</w:t>
            </w:r>
            <w:r>
              <w:rPr>
                <w:rFonts w:ascii="宋体" w:hAnsi="宋体" w:cs="宋体"/>
                <w:sz w:val="24"/>
                <w:szCs w:val="24"/>
              </w:rPr>
              <w:t>环境质量现状调查。</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spacing w:val="0"/>
              </w:rPr>
            </w:pPr>
            <w:r>
              <w:rPr>
                <w:rFonts w:hint="eastAsia" w:ascii="Times New Roman" w:hAnsi="Times New Roman" w:cs="Times New Roman"/>
                <w:bCs/>
                <w:spacing w:val="0"/>
              </w:rPr>
              <w:t>1、污染源及污染途径</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sz w:val="24"/>
                <w:szCs w:val="24"/>
                <w:lang w:eastAsia="zh-CN"/>
              </w:rPr>
            </w:pPr>
            <w:r>
              <w:rPr>
                <w:rFonts w:hint="default" w:ascii="Times New Roman" w:hAnsi="Times New Roman" w:cs="Times New Roman"/>
              </w:rPr>
              <w:t>（</w:t>
            </w:r>
            <w:r>
              <w:rPr>
                <w:rFonts w:hint="eastAsia" w:ascii="Times New Roman" w:hAnsi="Times New Roman" w:cs="Times New Roman"/>
                <w:lang w:val="en-US" w:eastAsia="zh-CN"/>
              </w:rPr>
              <w:t>1</w:t>
            </w:r>
            <w:r>
              <w:rPr>
                <w:rFonts w:hint="default" w:ascii="Times New Roman" w:hAnsi="Times New Roman" w:cs="Times New Roman"/>
              </w:rPr>
              <w:t>）</w:t>
            </w:r>
            <w:r>
              <w:rPr>
                <w:rFonts w:hint="eastAsia" w:ascii="Times New Roman" w:hAnsi="Times New Roman" w:cs="Times New Roman"/>
                <w:b w:val="0"/>
                <w:bCs/>
              </w:rPr>
              <w:t>污染源</w:t>
            </w:r>
            <w:r>
              <w:rPr>
                <w:rFonts w:hint="eastAsia" w:ascii="Times New Roman" w:hAnsi="Times New Roman" w:cs="Times New Roman"/>
                <w:b w:val="0"/>
                <w:bCs/>
                <w:lang w:eastAsia="zh-CN"/>
              </w:rPr>
              <w:t>：</w:t>
            </w:r>
            <w:r>
              <w:rPr>
                <w:rFonts w:hint="eastAsia" w:ascii="Times New Roman" w:hAnsi="Times New Roman" w:cs="Times New Roman"/>
                <w:b w:val="0"/>
                <w:bCs/>
                <w:lang w:val="en-US" w:eastAsia="zh-CN"/>
              </w:rPr>
              <w:t>机</w:t>
            </w:r>
            <w:r>
              <w:rPr>
                <w:rFonts w:hint="eastAsia"/>
                <w:bCs/>
                <w:color w:val="000000" w:themeColor="text1"/>
                <w:spacing w:val="0"/>
                <w:lang w:val="en-US" w:eastAsia="zh-CN"/>
                <w14:textFill>
                  <w14:solidFill>
                    <w14:schemeClr w14:val="tx1"/>
                  </w14:solidFill>
                </w14:textFill>
              </w:rPr>
              <w:t>油、</w:t>
            </w:r>
            <w:r>
              <w:rPr>
                <w:rFonts w:hint="eastAsia" w:ascii="宋体" w:hAnsi="宋体" w:eastAsia="宋体" w:cs="宋体"/>
                <w:sz w:val="24"/>
                <w:szCs w:val="24"/>
              </w:rPr>
              <w:t>危险废物暂存间</w:t>
            </w:r>
            <w:r>
              <w:rPr>
                <w:rFonts w:hint="eastAsia" w:ascii="宋体" w:hAnsi="宋体" w:eastAsia="宋体" w:cs="宋体"/>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 w:val="0"/>
                <w:bCs/>
              </w:rPr>
            </w:pP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w:t>
            </w:r>
            <w:r>
              <w:rPr>
                <w:rFonts w:hint="eastAsia" w:ascii="Times New Roman" w:hAnsi="Times New Roman" w:cs="Times New Roman"/>
                <w:b w:val="0"/>
                <w:bCs/>
              </w:rPr>
              <w:t>污染途径</w:t>
            </w:r>
          </w:p>
          <w:p>
            <w:pPr>
              <w:adjustRightInd w:val="0"/>
              <w:snapToGrid w:val="0"/>
              <w:spacing w:line="360" w:lineRule="auto"/>
              <w:ind w:firstLine="480" w:firstLineChars="200"/>
              <w:rPr>
                <w:rFonts w:ascii="宋体" w:hAnsi="宋体" w:eastAsia="宋体" w:cs="宋体"/>
                <w:sz w:val="24"/>
                <w:szCs w:val="24"/>
              </w:rPr>
            </w:pPr>
            <w:r>
              <w:rPr>
                <w:rFonts w:hint="default" w:ascii="Times New Roman" w:hAnsi="Times New Roman" w:cs="Times New Roman"/>
              </w:rPr>
              <w:t>①</w:t>
            </w:r>
            <w:r>
              <w:rPr>
                <w:rFonts w:hint="eastAsia" w:ascii="宋体" w:hAnsi="宋体" w:cs="宋体"/>
                <w:sz w:val="24"/>
                <w:szCs w:val="24"/>
                <w:lang w:eastAsia="zh-CN"/>
              </w:rPr>
              <w:t>本项目一期工程</w:t>
            </w:r>
            <w:r>
              <w:rPr>
                <w:rFonts w:ascii="宋体" w:hAnsi="宋体" w:eastAsia="宋体" w:cs="宋体"/>
                <w:sz w:val="24"/>
                <w:szCs w:val="24"/>
              </w:rPr>
              <w:t>依托</w:t>
            </w:r>
            <w:r>
              <w:rPr>
                <w:rFonts w:hint="eastAsia" w:ascii="宋体" w:hAnsi="宋体" w:cs="宋体"/>
                <w:sz w:val="24"/>
                <w:szCs w:val="24"/>
                <w:lang w:val="en-US" w:eastAsia="zh-CN"/>
              </w:rPr>
              <w:t>厂</w:t>
            </w:r>
            <w:r>
              <w:rPr>
                <w:rFonts w:ascii="宋体" w:hAnsi="宋体" w:eastAsia="宋体" w:cs="宋体"/>
                <w:sz w:val="24"/>
                <w:szCs w:val="24"/>
              </w:rPr>
              <w:t>区已建化粪池，不新建化粪池，故不再分析其对</w:t>
            </w:r>
            <w:r>
              <w:rPr>
                <w:b w:val="0"/>
                <w:bCs/>
                <w:spacing w:val="-10"/>
              </w:rPr>
              <w:t>地下水、土壤</w:t>
            </w:r>
            <w:r>
              <w:rPr>
                <w:rFonts w:hint="eastAsia" w:ascii="宋体" w:hAnsi="宋体" w:eastAsia="宋体" w:cs="宋体"/>
                <w:sz w:val="24"/>
                <w:szCs w:val="24"/>
                <w:lang w:val="en-US" w:eastAsia="zh-CN"/>
              </w:rPr>
              <w:t>的</w:t>
            </w:r>
            <w:r>
              <w:rPr>
                <w:rFonts w:ascii="宋体" w:hAnsi="宋体" w:eastAsia="宋体" w:cs="宋体"/>
                <w:sz w:val="24"/>
                <w:szCs w:val="24"/>
              </w:rPr>
              <w:t>污染。</w:t>
            </w:r>
          </w:p>
          <w:p>
            <w:pPr>
              <w:adjustRightInd w:val="0"/>
              <w:snapToGrid w:val="0"/>
              <w:spacing w:line="360" w:lineRule="auto"/>
              <w:ind w:firstLine="480" w:firstLineChars="200"/>
              <w:rPr>
                <w:rFonts w:ascii="宋体" w:hAnsi="宋体" w:eastAsia="宋体" w:cs="宋体"/>
                <w:color w:val="FF0000"/>
                <w:sz w:val="24"/>
                <w:szCs w:val="24"/>
              </w:rPr>
            </w:pPr>
            <w:r>
              <w:rPr>
                <w:rFonts w:hint="default" w:ascii="宋体" w:hAnsi="宋体" w:eastAsia="宋体" w:cs="宋体"/>
                <w:sz w:val="24"/>
                <w:szCs w:val="24"/>
              </w:rPr>
              <w:t>②</w:t>
            </w:r>
            <w:r>
              <w:rPr>
                <w:rFonts w:ascii="宋体" w:hAnsi="宋体" w:eastAsia="宋体" w:cs="宋体"/>
                <w:sz w:val="24"/>
                <w:szCs w:val="24"/>
              </w:rPr>
              <w:t>厂区</w:t>
            </w:r>
            <w:r>
              <w:rPr>
                <w:rFonts w:hint="eastAsia" w:ascii="宋体" w:hAnsi="宋体" w:eastAsia="宋体" w:cs="宋体"/>
                <w:sz w:val="24"/>
                <w:szCs w:val="24"/>
                <w:lang w:val="en-US" w:eastAsia="zh-CN"/>
              </w:rPr>
              <w:t>机油</w:t>
            </w:r>
            <w:r>
              <w:rPr>
                <w:rFonts w:hint="eastAsia" w:ascii="宋体" w:hAnsi="宋体" w:eastAsia="宋体" w:cs="宋体"/>
                <w:sz w:val="24"/>
                <w:szCs w:val="24"/>
              </w:rPr>
              <w:t>储存库</w:t>
            </w:r>
            <w:r>
              <w:rPr>
                <w:rFonts w:ascii="宋体" w:hAnsi="宋体" w:eastAsia="宋体" w:cs="宋体"/>
                <w:sz w:val="24"/>
                <w:szCs w:val="24"/>
              </w:rPr>
              <w:t>位于厂房</w:t>
            </w:r>
            <w:r>
              <w:rPr>
                <w:rFonts w:hint="eastAsia" w:ascii="宋体" w:hAnsi="宋体" w:eastAsia="宋体" w:cs="宋体"/>
                <w:sz w:val="24"/>
                <w:szCs w:val="24"/>
                <w:lang w:val="en-US" w:eastAsia="zh-CN"/>
              </w:rPr>
              <w:t>原料</w:t>
            </w:r>
            <w:r>
              <w:rPr>
                <w:rFonts w:ascii="宋体" w:hAnsi="宋体" w:eastAsia="宋体" w:cs="宋体"/>
                <w:sz w:val="24"/>
                <w:szCs w:val="24"/>
              </w:rPr>
              <w:t>区</w:t>
            </w:r>
            <w:r>
              <w:rPr>
                <w:rFonts w:hint="eastAsia" w:ascii="宋体" w:hAnsi="宋体" w:eastAsia="宋体" w:cs="宋体"/>
                <w:sz w:val="24"/>
                <w:szCs w:val="24"/>
                <w:lang w:val="en-US" w:eastAsia="zh-CN"/>
              </w:rPr>
              <w:t>南</w:t>
            </w:r>
            <w:r>
              <w:rPr>
                <w:rFonts w:hint="eastAsia" w:ascii="宋体" w:hAnsi="宋体" w:eastAsia="宋体" w:cs="宋体"/>
                <w:sz w:val="24"/>
                <w:szCs w:val="24"/>
              </w:rPr>
              <w:t>侧</w:t>
            </w:r>
            <w:r>
              <w:rPr>
                <w:rFonts w:ascii="宋体" w:hAnsi="宋体" w:eastAsia="宋体" w:cs="宋体"/>
                <w:sz w:val="24"/>
                <w:szCs w:val="24"/>
              </w:rPr>
              <w:t>，且储存库地面已划分为重点防渗区</w:t>
            </w:r>
            <w:r>
              <w:rPr>
                <w:rFonts w:hint="eastAsia" w:ascii="宋体" w:hAnsi="宋体" w:eastAsia="宋体" w:cs="宋体"/>
                <w:sz w:val="24"/>
                <w:szCs w:val="24"/>
                <w:lang w:eastAsia="zh-CN"/>
              </w:rPr>
              <w:t>，</w:t>
            </w:r>
            <w:r>
              <w:rPr>
                <w:rFonts w:ascii="宋体" w:hAnsi="宋体" w:eastAsia="宋体" w:cs="宋体"/>
                <w:sz w:val="24"/>
                <w:szCs w:val="24"/>
              </w:rPr>
              <w:t>故不再分析其对地下水、土壤</w:t>
            </w:r>
            <w:r>
              <w:rPr>
                <w:rFonts w:hint="eastAsia" w:ascii="宋体" w:hAnsi="宋体" w:eastAsia="宋体" w:cs="宋体"/>
                <w:sz w:val="24"/>
                <w:szCs w:val="24"/>
                <w:lang w:val="en-US" w:eastAsia="zh-CN"/>
              </w:rPr>
              <w:t>的</w:t>
            </w:r>
            <w:r>
              <w:rPr>
                <w:rFonts w:ascii="宋体" w:hAnsi="宋体" w:eastAsia="宋体" w:cs="宋体"/>
                <w:sz w:val="24"/>
                <w:szCs w:val="24"/>
              </w:rPr>
              <w:t>污染。</w:t>
            </w:r>
          </w:p>
          <w:p>
            <w:pPr>
              <w:adjustRightInd w:val="0"/>
              <w:snapToGrid w:val="0"/>
              <w:spacing w:line="360" w:lineRule="auto"/>
              <w:ind w:firstLine="480" w:firstLineChars="200"/>
              <w:rPr>
                <w:rFonts w:ascii="宋体" w:hAnsi="宋体" w:eastAsia="宋体" w:cs="宋体"/>
                <w:sz w:val="24"/>
                <w:szCs w:val="24"/>
              </w:rPr>
            </w:pPr>
            <w:r>
              <w:rPr>
                <w:rFonts w:hint="default" w:ascii="宋体" w:hAnsi="宋体" w:eastAsia="宋体" w:cs="宋体"/>
                <w:sz w:val="24"/>
                <w:szCs w:val="24"/>
              </w:rPr>
              <w:t>③</w:t>
            </w:r>
            <w:r>
              <w:rPr>
                <w:rFonts w:hint="eastAsia" w:ascii="宋体" w:hAnsi="宋体" w:eastAsia="宋体" w:cs="宋体"/>
                <w:sz w:val="24"/>
                <w:szCs w:val="24"/>
                <w:lang w:eastAsia="zh-CN"/>
              </w:rPr>
              <w:t>本项目一期工程</w:t>
            </w:r>
            <w:r>
              <w:rPr>
                <w:rFonts w:hint="eastAsia" w:ascii="宋体" w:hAnsi="宋体" w:eastAsia="宋体" w:cs="宋体"/>
                <w:sz w:val="24"/>
                <w:szCs w:val="24"/>
              </w:rPr>
              <w:t>危废间</w:t>
            </w:r>
            <w:r>
              <w:rPr>
                <w:rFonts w:ascii="宋体" w:hAnsi="宋体" w:eastAsia="宋体" w:cs="宋体"/>
                <w:sz w:val="24"/>
                <w:szCs w:val="24"/>
              </w:rPr>
              <w:t>位于厂房</w:t>
            </w:r>
            <w:r>
              <w:rPr>
                <w:rFonts w:hint="eastAsia" w:ascii="宋体" w:hAnsi="宋体" w:eastAsia="宋体" w:cs="宋体"/>
                <w:sz w:val="24"/>
                <w:szCs w:val="24"/>
                <w:lang w:val="en-US" w:eastAsia="zh-CN"/>
              </w:rPr>
              <w:t>原料</w:t>
            </w:r>
            <w:r>
              <w:rPr>
                <w:rFonts w:ascii="宋体" w:hAnsi="宋体" w:eastAsia="宋体" w:cs="宋体"/>
                <w:sz w:val="24"/>
                <w:szCs w:val="24"/>
              </w:rPr>
              <w:t>区</w:t>
            </w:r>
            <w:r>
              <w:rPr>
                <w:rFonts w:hint="eastAsia" w:ascii="宋体" w:hAnsi="宋体" w:eastAsia="宋体" w:cs="宋体"/>
                <w:sz w:val="24"/>
                <w:szCs w:val="24"/>
                <w:lang w:val="en-US" w:eastAsia="zh-CN"/>
              </w:rPr>
              <w:t>南</w:t>
            </w:r>
            <w:r>
              <w:rPr>
                <w:rFonts w:hint="eastAsia" w:ascii="宋体" w:hAnsi="宋体" w:eastAsia="宋体" w:cs="宋体"/>
                <w:sz w:val="24"/>
                <w:szCs w:val="24"/>
              </w:rPr>
              <w:t>侧</w:t>
            </w:r>
            <w:r>
              <w:rPr>
                <w:rFonts w:ascii="宋体" w:hAnsi="宋体" w:eastAsia="宋体" w:cs="宋体"/>
                <w:sz w:val="24"/>
                <w:szCs w:val="24"/>
              </w:rPr>
              <w:t>，且</w:t>
            </w:r>
            <w:r>
              <w:rPr>
                <w:rFonts w:hint="eastAsia" w:ascii="宋体" w:hAnsi="宋体" w:eastAsia="宋体" w:cs="宋体"/>
                <w:sz w:val="24"/>
                <w:szCs w:val="24"/>
              </w:rPr>
              <w:t>危废间</w:t>
            </w:r>
            <w:r>
              <w:rPr>
                <w:rFonts w:ascii="宋体" w:hAnsi="宋体" w:eastAsia="宋体" w:cs="宋体"/>
                <w:sz w:val="24"/>
                <w:szCs w:val="24"/>
              </w:rPr>
              <w:t>按其相关要求对其进行重点防渗</w:t>
            </w:r>
            <w:r>
              <w:rPr>
                <w:rFonts w:hint="eastAsia" w:ascii="宋体" w:hAnsi="宋体" w:eastAsia="宋体" w:cs="宋体"/>
                <w:sz w:val="24"/>
                <w:szCs w:val="24"/>
              </w:rPr>
              <w:t>，</w:t>
            </w:r>
            <w:r>
              <w:rPr>
                <w:rFonts w:ascii="宋体" w:hAnsi="宋体" w:eastAsia="宋体" w:cs="宋体"/>
                <w:sz w:val="24"/>
                <w:szCs w:val="24"/>
              </w:rPr>
              <w:t>故不再分析其对地下水、土壤</w:t>
            </w:r>
            <w:r>
              <w:rPr>
                <w:rFonts w:hint="eastAsia" w:ascii="宋体" w:hAnsi="宋体" w:eastAsia="宋体" w:cs="宋体"/>
                <w:sz w:val="24"/>
                <w:szCs w:val="24"/>
                <w:lang w:val="en-US" w:eastAsia="zh-CN"/>
              </w:rPr>
              <w:t>的</w:t>
            </w:r>
            <w:r>
              <w:rPr>
                <w:rFonts w:ascii="宋体" w:hAnsi="宋体" w:eastAsia="宋体" w:cs="宋体"/>
                <w:sz w:val="24"/>
                <w:szCs w:val="24"/>
              </w:rPr>
              <w:t>污染。</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spacing w:val="0"/>
              </w:rPr>
            </w:pPr>
            <w:r>
              <w:rPr>
                <w:rFonts w:hint="eastAsia" w:ascii="Times New Roman" w:hAnsi="Times New Roman" w:cs="Times New Roman"/>
                <w:bCs/>
                <w:spacing w:val="0"/>
              </w:rPr>
              <w:t>2、防控措施</w:t>
            </w:r>
          </w:p>
          <w:p>
            <w:pPr>
              <w:adjustRightInd w:val="0"/>
              <w:snapToGrid w:val="0"/>
              <w:spacing w:line="360" w:lineRule="auto"/>
              <w:ind w:firstLine="480" w:firstLineChars="200"/>
              <w:rPr>
                <w:snapToGrid w:val="0"/>
                <w:sz w:val="24"/>
                <w:szCs w:val="24"/>
              </w:rPr>
            </w:pPr>
            <w:r>
              <w:rPr>
                <w:rFonts w:hint="eastAsia" w:ascii="宋体" w:hAnsi="宋体" w:cs="宋体"/>
                <w:sz w:val="24"/>
                <w:szCs w:val="24"/>
              </w:rPr>
              <w:t>危险废物暂存间</w:t>
            </w:r>
            <w:r>
              <w:rPr>
                <w:rFonts w:hint="eastAsia" w:ascii="宋体" w:hAnsi="宋体" w:cs="宋体"/>
                <w:sz w:val="24"/>
                <w:szCs w:val="24"/>
                <w:lang w:eastAsia="zh-CN"/>
              </w:rPr>
              <w:t>、</w:t>
            </w:r>
            <w:r>
              <w:rPr>
                <w:rFonts w:hint="eastAsia" w:ascii="Times New Roman" w:hAnsi="Times New Roman" w:cs="Times New Roman"/>
                <w:b w:val="0"/>
                <w:bCs/>
                <w:color w:val="000000" w:themeColor="text1"/>
                <w:lang w:val="en-US" w:eastAsia="zh-CN"/>
                <w14:textFill>
                  <w14:solidFill>
                    <w14:schemeClr w14:val="tx1"/>
                  </w14:solidFill>
                </w14:textFill>
              </w:rPr>
              <w:t>机</w:t>
            </w:r>
            <w:r>
              <w:rPr>
                <w:rFonts w:hint="eastAsia"/>
                <w:bCs/>
                <w:color w:val="000000" w:themeColor="text1"/>
                <w:spacing w:val="0"/>
                <w:lang w:val="en-US" w:eastAsia="zh-CN"/>
                <w14:textFill>
                  <w14:solidFill>
                    <w14:schemeClr w14:val="tx1"/>
                  </w14:solidFill>
                </w14:textFill>
              </w:rPr>
              <w:t>油</w:t>
            </w:r>
            <w:r>
              <w:rPr>
                <w:rFonts w:hint="eastAsia"/>
                <w:bCs/>
                <w:color w:val="000000" w:themeColor="text1"/>
                <w:spacing w:val="0"/>
                <w14:textFill>
                  <w14:solidFill>
                    <w14:schemeClr w14:val="tx1"/>
                  </w14:solidFill>
                </w14:textFill>
              </w:rPr>
              <w:t>储存库</w:t>
            </w:r>
            <w:r>
              <w:rPr>
                <w:rFonts w:hint="eastAsia"/>
                <w:bCs/>
                <w:color w:val="000000" w:themeColor="text1"/>
                <w:spacing w:val="0"/>
                <w:sz w:val="24"/>
                <w:szCs w:val="24"/>
                <w:lang w:eastAsia="zh-CN"/>
                <w14:textFill>
                  <w14:solidFill>
                    <w14:schemeClr w14:val="tx1"/>
                  </w14:solidFill>
                </w14:textFill>
              </w:rPr>
              <w:t>、</w:t>
            </w:r>
            <w:r>
              <w:rPr>
                <w:rFonts w:hint="eastAsia" w:cs="宋体"/>
                <w:sz w:val="24"/>
                <w:szCs w:val="24"/>
                <w:lang w:val="en-US" w:eastAsia="zh-CN"/>
              </w:rPr>
              <w:t>三级</w:t>
            </w:r>
            <w:r>
              <w:rPr>
                <w:rFonts w:hint="eastAsia" w:cs="宋体"/>
                <w:sz w:val="24"/>
                <w:szCs w:val="24"/>
              </w:rPr>
              <w:t>沉淀池</w:t>
            </w:r>
            <w:r>
              <w:rPr>
                <w:rFonts w:hint="eastAsia"/>
                <w:bCs/>
                <w:sz w:val="24"/>
                <w:szCs w:val="24"/>
              </w:rPr>
              <w:t>等</w:t>
            </w:r>
            <w:r>
              <w:rPr>
                <w:bCs/>
                <w:sz w:val="24"/>
                <w:szCs w:val="24"/>
              </w:rPr>
              <w:t>如防渗措施不到位，将有可能污染土壤。</w:t>
            </w:r>
          </w:p>
          <w:p>
            <w:pPr>
              <w:adjustRightInd w:val="0"/>
              <w:snapToGrid w:val="0"/>
              <w:spacing w:line="360" w:lineRule="auto"/>
              <w:ind w:firstLine="480" w:firstLineChars="200"/>
              <w:rPr>
                <w:sz w:val="24"/>
                <w:szCs w:val="24"/>
              </w:rPr>
            </w:pPr>
            <w:r>
              <w:rPr>
                <w:snapToGrid w:val="0"/>
                <w:sz w:val="24"/>
                <w:szCs w:val="24"/>
              </w:rPr>
              <w:t>项目在建设过程中，将</w:t>
            </w:r>
            <w:r>
              <w:rPr>
                <w:rFonts w:hint="eastAsia" w:ascii="宋体" w:hAnsi="宋体" w:cs="宋体"/>
                <w:sz w:val="24"/>
                <w:szCs w:val="24"/>
              </w:rPr>
              <w:t>危险废物暂存间</w:t>
            </w:r>
            <w:r>
              <w:rPr>
                <w:rFonts w:ascii="宋体" w:hAnsi="宋体" w:cs="宋体"/>
                <w:sz w:val="24"/>
                <w:szCs w:val="24"/>
              </w:rPr>
              <w:t>、</w:t>
            </w:r>
            <w:r>
              <w:rPr>
                <w:rFonts w:hint="eastAsia" w:cs="宋体"/>
                <w:sz w:val="24"/>
                <w:szCs w:val="24"/>
                <w:lang w:val="en-US" w:eastAsia="zh-CN"/>
              </w:rPr>
              <w:t>三级</w:t>
            </w:r>
            <w:r>
              <w:rPr>
                <w:rFonts w:hint="eastAsia" w:cs="宋体"/>
                <w:sz w:val="24"/>
                <w:szCs w:val="24"/>
              </w:rPr>
              <w:t>沉淀池</w:t>
            </w:r>
            <w:r>
              <w:rPr>
                <w:rFonts w:hint="eastAsia" w:cs="宋体"/>
                <w:color w:val="000000" w:themeColor="text1"/>
                <w:sz w:val="24"/>
                <w:szCs w:val="24"/>
                <w:lang w:eastAsia="zh-CN"/>
                <w14:textFill>
                  <w14:solidFill>
                    <w14:schemeClr w14:val="tx1"/>
                  </w14:solidFill>
                </w14:textFill>
              </w:rPr>
              <w:t>、</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机</w:t>
            </w:r>
            <w:r>
              <w:rPr>
                <w:rFonts w:hint="eastAsia"/>
                <w:bCs/>
                <w:color w:val="000000" w:themeColor="text1"/>
                <w:spacing w:val="0"/>
                <w:lang w:val="en-US" w:eastAsia="zh-CN"/>
                <w14:textFill>
                  <w14:solidFill>
                    <w14:schemeClr w14:val="tx1"/>
                  </w14:solidFill>
                </w14:textFill>
              </w:rPr>
              <w:t>油</w:t>
            </w:r>
            <w:r>
              <w:rPr>
                <w:rFonts w:hint="eastAsia"/>
                <w:bCs/>
                <w:color w:val="000000" w:themeColor="text1"/>
                <w:spacing w:val="0"/>
                <w14:textFill>
                  <w14:solidFill>
                    <w14:schemeClr w14:val="tx1"/>
                  </w14:solidFill>
                </w14:textFill>
              </w:rPr>
              <w:t>储存库</w:t>
            </w:r>
            <w:r>
              <w:rPr>
                <w:rFonts w:hint="eastAsia"/>
                <w:bCs/>
                <w:color w:val="000000" w:themeColor="text1"/>
                <w:sz w:val="24"/>
                <w:szCs w:val="24"/>
                <w14:textFill>
                  <w14:solidFill>
                    <w14:schemeClr w14:val="tx1"/>
                  </w14:solidFill>
                </w14:textFill>
              </w:rPr>
              <w:t>等</w:t>
            </w:r>
            <w:r>
              <w:rPr>
                <w:snapToGrid w:val="0"/>
                <w:sz w:val="24"/>
                <w:szCs w:val="24"/>
              </w:rPr>
              <w:t>区域划分为重点防渗区。</w:t>
            </w:r>
            <w:r>
              <w:rPr>
                <w:sz w:val="24"/>
                <w:szCs w:val="24"/>
              </w:rPr>
              <w:t>防渗层需满足等效黏土防水层Mb≥1.0m，K≤1.0×10</w:t>
            </w:r>
            <w:r>
              <w:rPr>
                <w:sz w:val="24"/>
                <w:szCs w:val="24"/>
                <w:vertAlign w:val="superscript"/>
              </w:rPr>
              <w:t>-7</w:t>
            </w:r>
            <w:r>
              <w:rPr>
                <w:sz w:val="24"/>
                <w:szCs w:val="24"/>
              </w:rPr>
              <w:t>cm/s；或参照《危险废物填埋场污染控制标准》（GB18598-2020）中对防渗层的要求为</w:t>
            </w:r>
            <w:r>
              <w:rPr>
                <w:rFonts w:hint="eastAsia"/>
                <w:sz w:val="24"/>
                <w:szCs w:val="24"/>
              </w:rPr>
              <w:t>“</w:t>
            </w:r>
            <w:r>
              <w:rPr>
                <w:sz w:val="24"/>
                <w:szCs w:val="24"/>
              </w:rPr>
              <w:t>人工合成材料衬层可以采用高密度聚乙烯（HDPE），其渗透系数不大于10</w:t>
            </w:r>
            <w:r>
              <w:rPr>
                <w:sz w:val="24"/>
                <w:szCs w:val="24"/>
                <w:vertAlign w:val="superscript"/>
              </w:rPr>
              <w:t>-10</w:t>
            </w:r>
            <w:r>
              <w:rPr>
                <w:sz w:val="24"/>
                <w:szCs w:val="24"/>
              </w:rPr>
              <w:t>cm/s，厚度不小于1.5mm。</w:t>
            </w:r>
            <w:r>
              <w:rPr>
                <w:rFonts w:hint="eastAsia"/>
                <w:sz w:val="24"/>
                <w:szCs w:val="24"/>
              </w:rPr>
              <w:t>”</w:t>
            </w:r>
            <w:r>
              <w:rPr>
                <w:sz w:val="24"/>
                <w:szCs w:val="24"/>
              </w:rPr>
              <w:t>建议防渗层的设置必须达到</w:t>
            </w:r>
            <w:r>
              <w:rPr>
                <w:rFonts w:hint="eastAsia"/>
                <w:sz w:val="24"/>
                <w:szCs w:val="24"/>
              </w:rPr>
              <w:t>“</w:t>
            </w:r>
            <w:r>
              <w:rPr>
                <w:sz w:val="24"/>
                <w:szCs w:val="24"/>
              </w:rPr>
              <w:t>双人工衬层，且人工衬层的材料渗透系数不大于10</w:t>
            </w:r>
            <w:r>
              <w:rPr>
                <w:sz w:val="24"/>
                <w:szCs w:val="24"/>
                <w:vertAlign w:val="superscript"/>
              </w:rPr>
              <w:t>-10</w:t>
            </w:r>
            <w:r>
              <w:rPr>
                <w:sz w:val="24"/>
                <w:szCs w:val="24"/>
              </w:rPr>
              <w:t>cm/s</w:t>
            </w:r>
            <w:r>
              <w:rPr>
                <w:rFonts w:hint="eastAsia"/>
                <w:sz w:val="24"/>
                <w:szCs w:val="24"/>
              </w:rPr>
              <w:t>”</w:t>
            </w:r>
            <w:r>
              <w:rPr>
                <w:sz w:val="24"/>
                <w:szCs w:val="24"/>
              </w:rPr>
              <w:t>的要求。</w:t>
            </w:r>
          </w:p>
          <w:p>
            <w:pPr>
              <w:adjustRightInd w:val="0"/>
              <w:snapToGrid w:val="0"/>
              <w:spacing w:line="360" w:lineRule="auto"/>
              <w:ind w:firstLine="480" w:firstLineChars="200"/>
              <w:rPr>
                <w:snapToGrid w:val="0"/>
                <w:sz w:val="24"/>
                <w:szCs w:val="24"/>
              </w:rPr>
            </w:pPr>
            <w:r>
              <w:rPr>
                <w:snapToGrid w:val="0"/>
                <w:sz w:val="24"/>
                <w:szCs w:val="24"/>
              </w:rPr>
              <w:t>生产车间划分为一般防渗区，防渗层需满足等效黏土防水层Mb≥0.75m，K≤1.0×10</w:t>
            </w:r>
            <w:r>
              <w:rPr>
                <w:snapToGrid w:val="0"/>
                <w:sz w:val="24"/>
                <w:szCs w:val="24"/>
                <w:vertAlign w:val="superscript"/>
              </w:rPr>
              <w:t>-7</w:t>
            </w:r>
            <w:r>
              <w:rPr>
                <w:snapToGrid w:val="0"/>
                <w:sz w:val="24"/>
                <w:szCs w:val="24"/>
              </w:rPr>
              <w:t>cm/s；或参照《一般工业固体废物贮存和填埋污染控制标准》（GB18599-2020）中Ⅱ类场的要求：</w:t>
            </w:r>
            <w:r>
              <w:rPr>
                <w:rFonts w:hint="eastAsia"/>
                <w:snapToGrid w:val="0"/>
                <w:sz w:val="24"/>
                <w:szCs w:val="24"/>
              </w:rPr>
              <w:t>“</w:t>
            </w:r>
            <w:r>
              <w:rPr>
                <w:snapToGrid w:val="0"/>
                <w:sz w:val="24"/>
                <w:szCs w:val="24"/>
              </w:rPr>
              <w:t>当天然基础层的渗透系统大于1.0×10</w:t>
            </w:r>
            <w:r>
              <w:rPr>
                <w:snapToGrid w:val="0"/>
                <w:sz w:val="24"/>
                <w:szCs w:val="24"/>
                <w:vertAlign w:val="superscript"/>
              </w:rPr>
              <w:t>-7</w:t>
            </w:r>
            <w:r>
              <w:rPr>
                <w:snapToGrid w:val="0"/>
                <w:sz w:val="24"/>
                <w:szCs w:val="24"/>
              </w:rPr>
              <w:t>cm/s时，应采用天然或人工材料构筑防渗层，防渗层的厚度应相当于渗透系数1.0×10</w:t>
            </w:r>
            <w:r>
              <w:rPr>
                <w:snapToGrid w:val="0"/>
                <w:sz w:val="24"/>
                <w:szCs w:val="24"/>
                <w:vertAlign w:val="superscript"/>
              </w:rPr>
              <w:t>-7</w:t>
            </w:r>
            <w:r>
              <w:rPr>
                <w:snapToGrid w:val="0"/>
                <w:sz w:val="24"/>
                <w:szCs w:val="24"/>
              </w:rPr>
              <w:t>cm/s和厚度0.75m的粘土层的防渗性能</w:t>
            </w:r>
            <w:r>
              <w:rPr>
                <w:rFonts w:hint="eastAsia"/>
                <w:snapToGrid w:val="0"/>
                <w:sz w:val="24"/>
                <w:szCs w:val="24"/>
              </w:rPr>
              <w:t>”</w:t>
            </w:r>
            <w:r>
              <w:rPr>
                <w:snapToGrid w:val="0"/>
                <w:sz w:val="24"/>
                <w:szCs w:val="24"/>
              </w:rPr>
              <w:t>。</w:t>
            </w:r>
          </w:p>
          <w:p>
            <w:pPr>
              <w:pStyle w:val="9"/>
              <w:ind w:firstLine="480" w:firstLineChars="200"/>
              <w:jc w:val="both"/>
            </w:pPr>
            <w:r>
              <w:rPr>
                <w:rFonts w:ascii="Times New Roman" w:hAnsi="Times New Roman" w:eastAsia="宋体" w:cs="Times New Roman"/>
                <w:snapToGrid w:val="0"/>
                <w:kern w:val="2"/>
                <w:sz w:val="24"/>
                <w:szCs w:val="24"/>
                <w:lang w:val="en-US" w:eastAsia="zh-CN" w:bidi="ar-SA"/>
              </w:rPr>
              <w:t>根据以上分区情况，对</w:t>
            </w:r>
            <w:r>
              <w:rPr>
                <w:rFonts w:hint="eastAsia" w:eastAsia="宋体" w:cs="Times New Roman"/>
                <w:snapToGrid w:val="0"/>
                <w:kern w:val="2"/>
                <w:sz w:val="24"/>
                <w:szCs w:val="24"/>
                <w:lang w:val="en-US" w:eastAsia="zh-CN" w:bidi="ar-SA"/>
              </w:rPr>
              <w:t>本项目一期工程</w:t>
            </w:r>
            <w:r>
              <w:rPr>
                <w:rFonts w:ascii="Times New Roman" w:hAnsi="Times New Roman" w:eastAsia="宋体" w:cs="Times New Roman"/>
                <w:snapToGrid w:val="0"/>
                <w:kern w:val="2"/>
                <w:sz w:val="24"/>
                <w:szCs w:val="24"/>
                <w:lang w:val="en-US" w:eastAsia="zh-CN" w:bidi="ar-SA"/>
              </w:rPr>
              <w:t>场区防渗分区见下表。</w:t>
            </w:r>
          </w:p>
          <w:p>
            <w:pPr>
              <w:pStyle w:val="30"/>
              <w:spacing w:line="240" w:lineRule="auto"/>
              <w:ind w:firstLine="0" w:firstLineChars="0"/>
              <w:jc w:val="center"/>
              <w:rPr>
                <w:b/>
                <w:bCs/>
              </w:rPr>
            </w:pPr>
            <w:r>
              <w:rPr>
                <w:b/>
                <w:bCs/>
              </w:rPr>
              <w:t>表</w:t>
            </w:r>
            <w:r>
              <w:rPr>
                <w:rFonts w:hint="eastAsia"/>
                <w:b/>
                <w:bCs/>
              </w:rPr>
              <w:t>4-1</w:t>
            </w:r>
            <w:r>
              <w:rPr>
                <w:rFonts w:hint="eastAsia"/>
                <w:b/>
                <w:bCs/>
                <w:lang w:val="en-US" w:eastAsia="zh-CN"/>
              </w:rPr>
              <w:t>6</w:t>
            </w:r>
            <w:r>
              <w:rPr>
                <w:rFonts w:hint="eastAsia"/>
                <w:b/>
                <w:bCs/>
              </w:rPr>
              <w:t xml:space="preserve"> </w:t>
            </w:r>
            <w:r>
              <w:rPr>
                <w:b/>
                <w:bCs/>
              </w:rPr>
              <w:t xml:space="preserve"> </w:t>
            </w:r>
            <w:r>
              <w:rPr>
                <w:rFonts w:hint="eastAsia"/>
                <w:b/>
                <w:bCs/>
              </w:rPr>
              <w:t>厂区各工作区防渗要求</w:t>
            </w:r>
          </w:p>
          <w:tbl>
            <w:tblPr>
              <w:tblStyle w:val="25"/>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324"/>
              <w:gridCol w:w="1324"/>
              <w:gridCol w:w="1325"/>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Align w:val="center"/>
                </w:tcPr>
                <w:p>
                  <w:pPr>
                    <w:pStyle w:val="30"/>
                    <w:spacing w:line="240" w:lineRule="auto"/>
                    <w:ind w:firstLine="0" w:firstLineChars="0"/>
                    <w:jc w:val="center"/>
                    <w:rPr>
                      <w:b/>
                      <w:bCs/>
                      <w:sz w:val="21"/>
                      <w:szCs w:val="21"/>
                    </w:rPr>
                  </w:pPr>
                  <w:r>
                    <w:rPr>
                      <w:b/>
                      <w:bCs/>
                      <w:sz w:val="21"/>
                      <w:szCs w:val="21"/>
                    </w:rPr>
                    <w:t>场区内</w:t>
                  </w:r>
                </w:p>
                <w:p>
                  <w:pPr>
                    <w:pStyle w:val="30"/>
                    <w:spacing w:line="240" w:lineRule="auto"/>
                    <w:ind w:firstLine="0" w:firstLineChars="0"/>
                    <w:jc w:val="center"/>
                    <w:rPr>
                      <w:b/>
                      <w:bCs/>
                      <w:sz w:val="21"/>
                      <w:szCs w:val="21"/>
                    </w:rPr>
                  </w:pPr>
                  <w:r>
                    <w:rPr>
                      <w:b/>
                      <w:bCs/>
                      <w:sz w:val="21"/>
                      <w:szCs w:val="21"/>
                    </w:rPr>
                    <w:t>建构筑物</w:t>
                  </w:r>
                </w:p>
              </w:tc>
              <w:tc>
                <w:tcPr>
                  <w:tcW w:w="1324" w:type="dxa"/>
                  <w:vAlign w:val="center"/>
                </w:tcPr>
                <w:p>
                  <w:pPr>
                    <w:pStyle w:val="30"/>
                    <w:spacing w:line="240" w:lineRule="auto"/>
                    <w:ind w:firstLine="0" w:firstLineChars="0"/>
                    <w:jc w:val="center"/>
                    <w:rPr>
                      <w:b/>
                      <w:bCs/>
                      <w:sz w:val="21"/>
                      <w:szCs w:val="21"/>
                    </w:rPr>
                  </w:pPr>
                  <w:r>
                    <w:rPr>
                      <w:b/>
                      <w:bCs/>
                      <w:sz w:val="21"/>
                      <w:szCs w:val="21"/>
                    </w:rPr>
                    <w:t>污染控制难易程度</w:t>
                  </w:r>
                </w:p>
              </w:tc>
              <w:tc>
                <w:tcPr>
                  <w:tcW w:w="1324" w:type="dxa"/>
                  <w:vAlign w:val="center"/>
                </w:tcPr>
                <w:p>
                  <w:pPr>
                    <w:pStyle w:val="30"/>
                    <w:spacing w:line="240" w:lineRule="auto"/>
                    <w:ind w:firstLine="0" w:firstLineChars="0"/>
                    <w:jc w:val="center"/>
                    <w:rPr>
                      <w:b/>
                      <w:bCs/>
                      <w:sz w:val="21"/>
                      <w:szCs w:val="21"/>
                    </w:rPr>
                  </w:pPr>
                  <w:r>
                    <w:rPr>
                      <w:b/>
                      <w:bCs/>
                      <w:sz w:val="21"/>
                      <w:szCs w:val="21"/>
                    </w:rPr>
                    <w:t>污染物</w:t>
                  </w:r>
                </w:p>
                <w:p>
                  <w:pPr>
                    <w:pStyle w:val="30"/>
                    <w:spacing w:line="240" w:lineRule="auto"/>
                    <w:ind w:firstLine="0" w:firstLineChars="0"/>
                    <w:jc w:val="center"/>
                    <w:rPr>
                      <w:b/>
                      <w:bCs/>
                      <w:sz w:val="21"/>
                      <w:szCs w:val="21"/>
                    </w:rPr>
                  </w:pPr>
                  <w:r>
                    <w:rPr>
                      <w:b/>
                      <w:bCs/>
                      <w:sz w:val="21"/>
                      <w:szCs w:val="21"/>
                    </w:rPr>
                    <w:t>类型</w:t>
                  </w:r>
                </w:p>
              </w:tc>
              <w:tc>
                <w:tcPr>
                  <w:tcW w:w="1325" w:type="dxa"/>
                  <w:vAlign w:val="center"/>
                </w:tcPr>
                <w:p>
                  <w:pPr>
                    <w:pStyle w:val="30"/>
                    <w:spacing w:line="240" w:lineRule="auto"/>
                    <w:ind w:firstLine="0" w:firstLineChars="0"/>
                    <w:jc w:val="center"/>
                    <w:rPr>
                      <w:b/>
                      <w:bCs/>
                      <w:sz w:val="21"/>
                      <w:szCs w:val="21"/>
                    </w:rPr>
                  </w:pPr>
                  <w:r>
                    <w:rPr>
                      <w:rFonts w:hint="eastAsia"/>
                      <w:b/>
                      <w:bCs/>
                      <w:sz w:val="21"/>
                      <w:szCs w:val="21"/>
                    </w:rPr>
                    <w:t>防渗级别</w:t>
                  </w:r>
                </w:p>
              </w:tc>
              <w:tc>
                <w:tcPr>
                  <w:tcW w:w="2649" w:type="dxa"/>
                  <w:vAlign w:val="center"/>
                </w:tcPr>
                <w:p>
                  <w:pPr>
                    <w:pStyle w:val="30"/>
                    <w:spacing w:line="240" w:lineRule="auto"/>
                    <w:ind w:firstLine="0" w:firstLineChars="0"/>
                    <w:jc w:val="center"/>
                    <w:rPr>
                      <w:b/>
                      <w:bCs/>
                      <w:sz w:val="21"/>
                      <w:szCs w:val="21"/>
                    </w:rPr>
                  </w:pPr>
                  <w:r>
                    <w:rPr>
                      <w:rFonts w:hint="eastAsia"/>
                      <w:b/>
                      <w:bCs/>
                      <w:sz w:val="21"/>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Align w:val="center"/>
                </w:tcPr>
                <w:p>
                  <w:pPr>
                    <w:pStyle w:val="30"/>
                    <w:spacing w:line="240" w:lineRule="auto"/>
                    <w:ind w:firstLine="0" w:firstLineChars="0"/>
                    <w:jc w:val="center"/>
                    <w:rPr>
                      <w:sz w:val="21"/>
                      <w:szCs w:val="21"/>
                    </w:rPr>
                  </w:pPr>
                  <w:r>
                    <w:rPr>
                      <w:rFonts w:hint="eastAsia"/>
                      <w:sz w:val="21"/>
                      <w:szCs w:val="21"/>
                    </w:rPr>
                    <w:t>危险废物暂存间</w:t>
                  </w:r>
                  <w:r>
                    <w:rPr>
                      <w:rFonts w:hint="eastAsia" w:ascii="Times New Roman" w:hAnsi="Times New Roman" w:eastAsia="宋体" w:cs="Times New Roman"/>
                      <w:sz w:val="21"/>
                      <w:szCs w:val="21"/>
                    </w:rPr>
                    <w:t>、</w:t>
                  </w:r>
                  <w:r>
                    <w:rPr>
                      <w:rFonts w:hint="eastAsia" w:cs="宋体"/>
                      <w:sz w:val="21"/>
                      <w:szCs w:val="21"/>
                      <w:lang w:val="en-US" w:eastAsia="zh-CN"/>
                    </w:rPr>
                    <w:t>三级</w:t>
                  </w:r>
                  <w:r>
                    <w:rPr>
                      <w:rFonts w:hint="eastAsia" w:cs="宋体"/>
                      <w:sz w:val="21"/>
                      <w:szCs w:val="21"/>
                    </w:rPr>
                    <w:t>沉淀池</w:t>
                  </w:r>
                  <w:r>
                    <w:rPr>
                      <w:rFonts w:hint="eastAsia" w:cs="宋体"/>
                      <w:sz w:val="21"/>
                      <w:szCs w:val="21"/>
                      <w:lang w:eastAsia="zh-CN"/>
                    </w:rPr>
                    <w:t>、</w:t>
                  </w:r>
                  <w:r>
                    <w:rPr>
                      <w:rFonts w:hint="eastAsia" w:ascii="Times New Roman" w:hAnsi="Times New Roman" w:eastAsia="宋体" w:cs="Times New Roman"/>
                      <w:sz w:val="21"/>
                      <w:szCs w:val="21"/>
                      <w:lang w:val="en-US" w:eastAsia="zh-CN"/>
                    </w:rPr>
                    <w:t>机油</w:t>
                  </w:r>
                  <w:r>
                    <w:rPr>
                      <w:rFonts w:hint="eastAsia" w:ascii="Times New Roman" w:hAnsi="Times New Roman" w:eastAsia="宋体" w:cs="Times New Roman"/>
                      <w:sz w:val="21"/>
                      <w:szCs w:val="21"/>
                    </w:rPr>
                    <w:t>储存库等</w:t>
                  </w:r>
                </w:p>
              </w:tc>
              <w:tc>
                <w:tcPr>
                  <w:tcW w:w="1324" w:type="dxa"/>
                  <w:vAlign w:val="center"/>
                </w:tcPr>
                <w:p>
                  <w:pPr>
                    <w:pStyle w:val="30"/>
                    <w:spacing w:line="240" w:lineRule="auto"/>
                    <w:ind w:firstLine="0" w:firstLineChars="0"/>
                    <w:jc w:val="center"/>
                    <w:rPr>
                      <w:sz w:val="21"/>
                      <w:szCs w:val="21"/>
                    </w:rPr>
                  </w:pPr>
                  <w:r>
                    <w:rPr>
                      <w:sz w:val="21"/>
                      <w:szCs w:val="21"/>
                    </w:rPr>
                    <w:t>难</w:t>
                  </w:r>
                </w:p>
              </w:tc>
              <w:tc>
                <w:tcPr>
                  <w:tcW w:w="1324" w:type="dxa"/>
                  <w:vAlign w:val="center"/>
                </w:tcPr>
                <w:p>
                  <w:pPr>
                    <w:jc w:val="center"/>
                    <w:rPr>
                      <w:sz w:val="21"/>
                      <w:szCs w:val="21"/>
                    </w:rPr>
                  </w:pPr>
                  <w:r>
                    <w:rPr>
                      <w:sz w:val="21"/>
                      <w:szCs w:val="21"/>
                    </w:rPr>
                    <w:t>其他类型</w:t>
                  </w:r>
                </w:p>
              </w:tc>
              <w:tc>
                <w:tcPr>
                  <w:tcW w:w="1325" w:type="dxa"/>
                  <w:vAlign w:val="center"/>
                </w:tcPr>
                <w:p>
                  <w:pPr>
                    <w:pStyle w:val="30"/>
                    <w:spacing w:line="240" w:lineRule="auto"/>
                    <w:ind w:firstLine="0" w:firstLineChars="0"/>
                    <w:jc w:val="center"/>
                    <w:rPr>
                      <w:sz w:val="21"/>
                      <w:szCs w:val="21"/>
                    </w:rPr>
                  </w:pPr>
                  <w:r>
                    <w:rPr>
                      <w:rFonts w:hint="eastAsia"/>
                      <w:sz w:val="21"/>
                      <w:szCs w:val="21"/>
                    </w:rPr>
                    <w:t>重点防渗</w:t>
                  </w:r>
                </w:p>
              </w:tc>
              <w:tc>
                <w:tcPr>
                  <w:tcW w:w="2649" w:type="dxa"/>
                  <w:vAlign w:val="center"/>
                </w:tcPr>
                <w:p>
                  <w:pPr>
                    <w:pStyle w:val="30"/>
                    <w:spacing w:line="240" w:lineRule="auto"/>
                    <w:ind w:firstLine="0" w:firstLineChars="0"/>
                    <w:jc w:val="center"/>
                    <w:rPr>
                      <w:sz w:val="21"/>
                      <w:szCs w:val="21"/>
                    </w:rPr>
                  </w:pPr>
                  <w:r>
                    <w:rPr>
                      <w:sz w:val="21"/>
                      <w:szCs w:val="21"/>
                    </w:rPr>
                    <w:t>防渗层需满足等效黏土防水层Mb≥1.0m，K≤1.0×10</w:t>
                  </w:r>
                  <w:r>
                    <w:rPr>
                      <w:sz w:val="21"/>
                      <w:szCs w:val="21"/>
                      <w:vertAlign w:val="superscript"/>
                    </w:rPr>
                    <w:t>-7</w:t>
                  </w:r>
                  <w:r>
                    <w:rPr>
                      <w:sz w:val="21"/>
                      <w:szCs w:val="21"/>
                    </w:rPr>
                    <w:t>cm/s</w:t>
                  </w:r>
                  <w:r>
                    <w:rPr>
                      <w:color w:val="000000"/>
                      <w:sz w:val="21"/>
                      <w:szCs w:val="21"/>
                    </w:rPr>
                    <w:t>，或</w:t>
                  </w:r>
                  <w:r>
                    <w:rPr>
                      <w:sz w:val="21"/>
                      <w:szCs w:val="21"/>
                    </w:rPr>
                    <w:t>为</w:t>
                  </w:r>
                  <w:r>
                    <w:rPr>
                      <w:rFonts w:hint="eastAsia"/>
                      <w:sz w:val="21"/>
                      <w:szCs w:val="21"/>
                    </w:rPr>
                    <w:t>“</w:t>
                  </w:r>
                  <w:r>
                    <w:rPr>
                      <w:sz w:val="21"/>
                      <w:szCs w:val="21"/>
                    </w:rPr>
                    <w:t>人工合成材料衬层可以采用高密度聚乙烯（HDPE），其渗透系数不大于10</w:t>
                  </w:r>
                  <w:r>
                    <w:rPr>
                      <w:sz w:val="21"/>
                      <w:szCs w:val="21"/>
                      <w:vertAlign w:val="superscript"/>
                    </w:rPr>
                    <w:t>-10</w:t>
                  </w:r>
                  <w:r>
                    <w:rPr>
                      <w:sz w:val="21"/>
                      <w:szCs w:val="21"/>
                    </w:rPr>
                    <w:t>cm/s，厚度不小于1.5mm。</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Align w:val="center"/>
                </w:tcPr>
                <w:p>
                  <w:pPr>
                    <w:pStyle w:val="30"/>
                    <w:spacing w:line="240" w:lineRule="auto"/>
                    <w:ind w:firstLine="0" w:firstLineChars="0"/>
                    <w:jc w:val="center"/>
                    <w:rPr>
                      <w:sz w:val="21"/>
                      <w:szCs w:val="21"/>
                    </w:rPr>
                  </w:pPr>
                  <w:r>
                    <w:rPr>
                      <w:sz w:val="21"/>
                      <w:szCs w:val="21"/>
                    </w:rPr>
                    <w:t>生产车间</w:t>
                  </w:r>
                  <w:r>
                    <w:rPr>
                      <w:rFonts w:hint="eastAsia"/>
                      <w:sz w:val="21"/>
                      <w:szCs w:val="21"/>
                    </w:rPr>
                    <w:t>等</w:t>
                  </w:r>
                </w:p>
              </w:tc>
              <w:tc>
                <w:tcPr>
                  <w:tcW w:w="1324" w:type="dxa"/>
                  <w:vAlign w:val="center"/>
                </w:tcPr>
                <w:p>
                  <w:pPr>
                    <w:pStyle w:val="30"/>
                    <w:spacing w:line="240" w:lineRule="auto"/>
                    <w:ind w:firstLine="0" w:firstLineChars="0"/>
                    <w:jc w:val="center"/>
                    <w:rPr>
                      <w:sz w:val="21"/>
                      <w:szCs w:val="21"/>
                    </w:rPr>
                  </w:pPr>
                  <w:r>
                    <w:rPr>
                      <w:sz w:val="21"/>
                      <w:szCs w:val="21"/>
                    </w:rPr>
                    <w:t>难</w:t>
                  </w:r>
                </w:p>
              </w:tc>
              <w:tc>
                <w:tcPr>
                  <w:tcW w:w="1324" w:type="dxa"/>
                  <w:vAlign w:val="center"/>
                </w:tcPr>
                <w:p>
                  <w:pPr>
                    <w:jc w:val="center"/>
                    <w:rPr>
                      <w:sz w:val="21"/>
                      <w:szCs w:val="21"/>
                    </w:rPr>
                  </w:pPr>
                  <w:r>
                    <w:rPr>
                      <w:sz w:val="21"/>
                      <w:szCs w:val="21"/>
                    </w:rPr>
                    <w:t>其他类型</w:t>
                  </w:r>
                </w:p>
              </w:tc>
              <w:tc>
                <w:tcPr>
                  <w:tcW w:w="1325" w:type="dxa"/>
                  <w:vAlign w:val="center"/>
                </w:tcPr>
                <w:p>
                  <w:pPr>
                    <w:pStyle w:val="30"/>
                    <w:spacing w:line="240" w:lineRule="auto"/>
                    <w:ind w:firstLine="0" w:firstLineChars="0"/>
                    <w:jc w:val="center"/>
                    <w:rPr>
                      <w:sz w:val="21"/>
                      <w:szCs w:val="21"/>
                    </w:rPr>
                  </w:pPr>
                  <w:r>
                    <w:rPr>
                      <w:rFonts w:hint="eastAsia"/>
                      <w:sz w:val="21"/>
                      <w:szCs w:val="21"/>
                    </w:rPr>
                    <w:t>一般防渗</w:t>
                  </w:r>
                </w:p>
              </w:tc>
              <w:tc>
                <w:tcPr>
                  <w:tcW w:w="2649" w:type="dxa"/>
                  <w:vAlign w:val="center"/>
                </w:tcPr>
                <w:p>
                  <w:pPr>
                    <w:pStyle w:val="30"/>
                    <w:spacing w:line="240" w:lineRule="auto"/>
                    <w:ind w:firstLine="0" w:firstLineChars="0"/>
                    <w:jc w:val="center"/>
                    <w:rPr>
                      <w:sz w:val="21"/>
                      <w:szCs w:val="21"/>
                    </w:rPr>
                  </w:pPr>
                  <w:r>
                    <w:rPr>
                      <w:color w:val="000000"/>
                      <w:sz w:val="21"/>
                      <w:szCs w:val="21"/>
                    </w:rPr>
                    <w:t>应采用天然或人工材料构筑防渗层，防渗层的厚度应相当于渗透系数1.0×10</w:t>
                  </w:r>
                  <w:r>
                    <w:rPr>
                      <w:color w:val="000000"/>
                      <w:sz w:val="21"/>
                      <w:szCs w:val="21"/>
                      <w:vertAlign w:val="superscript"/>
                    </w:rPr>
                    <w:t>-7</w:t>
                  </w:r>
                  <w:r>
                    <w:rPr>
                      <w:color w:val="000000"/>
                      <w:sz w:val="21"/>
                      <w:szCs w:val="21"/>
                    </w:rPr>
                    <w:t>cm/s和厚度0.75m的粘土层的防渗性能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24" w:type="dxa"/>
                  <w:vAlign w:val="center"/>
                </w:tcPr>
                <w:p>
                  <w:pPr>
                    <w:pStyle w:val="30"/>
                    <w:spacing w:line="240" w:lineRule="auto"/>
                    <w:ind w:firstLine="0" w:firstLineChars="0"/>
                    <w:jc w:val="center"/>
                    <w:rPr>
                      <w:sz w:val="21"/>
                      <w:szCs w:val="21"/>
                    </w:rPr>
                  </w:pPr>
                  <w:r>
                    <w:rPr>
                      <w:sz w:val="21"/>
                      <w:szCs w:val="21"/>
                    </w:rPr>
                    <w:t>办公区域</w:t>
                  </w:r>
                </w:p>
              </w:tc>
              <w:tc>
                <w:tcPr>
                  <w:tcW w:w="1324" w:type="dxa"/>
                  <w:vAlign w:val="center"/>
                </w:tcPr>
                <w:p>
                  <w:pPr>
                    <w:pStyle w:val="30"/>
                    <w:spacing w:line="240" w:lineRule="auto"/>
                    <w:ind w:firstLine="0" w:firstLineChars="0"/>
                    <w:jc w:val="center"/>
                    <w:rPr>
                      <w:sz w:val="21"/>
                      <w:szCs w:val="21"/>
                    </w:rPr>
                  </w:pPr>
                  <w:r>
                    <w:rPr>
                      <w:sz w:val="21"/>
                      <w:szCs w:val="21"/>
                    </w:rPr>
                    <w:t>易</w:t>
                  </w:r>
                </w:p>
              </w:tc>
              <w:tc>
                <w:tcPr>
                  <w:tcW w:w="1324" w:type="dxa"/>
                  <w:vAlign w:val="center"/>
                </w:tcPr>
                <w:p>
                  <w:pPr>
                    <w:pStyle w:val="30"/>
                    <w:spacing w:line="240" w:lineRule="auto"/>
                    <w:ind w:firstLine="0" w:firstLineChars="0"/>
                    <w:jc w:val="center"/>
                    <w:rPr>
                      <w:sz w:val="21"/>
                      <w:szCs w:val="21"/>
                    </w:rPr>
                  </w:pPr>
                  <w:r>
                    <w:rPr>
                      <w:sz w:val="21"/>
                      <w:szCs w:val="21"/>
                    </w:rPr>
                    <w:t>其他类型</w:t>
                  </w:r>
                </w:p>
              </w:tc>
              <w:tc>
                <w:tcPr>
                  <w:tcW w:w="1325" w:type="dxa"/>
                  <w:vAlign w:val="center"/>
                </w:tcPr>
                <w:p>
                  <w:pPr>
                    <w:pStyle w:val="30"/>
                    <w:spacing w:line="240" w:lineRule="auto"/>
                    <w:ind w:firstLine="0" w:firstLineChars="0"/>
                    <w:jc w:val="center"/>
                    <w:rPr>
                      <w:sz w:val="21"/>
                      <w:szCs w:val="21"/>
                    </w:rPr>
                  </w:pPr>
                  <w:r>
                    <w:rPr>
                      <w:sz w:val="21"/>
                      <w:szCs w:val="21"/>
                    </w:rPr>
                    <w:t>简单防渗区</w:t>
                  </w:r>
                </w:p>
              </w:tc>
              <w:tc>
                <w:tcPr>
                  <w:tcW w:w="2649" w:type="dxa"/>
                  <w:vAlign w:val="center"/>
                </w:tcPr>
                <w:p>
                  <w:pPr>
                    <w:pStyle w:val="30"/>
                    <w:spacing w:line="240" w:lineRule="auto"/>
                    <w:ind w:firstLine="0" w:firstLineChars="0"/>
                    <w:jc w:val="center"/>
                    <w:rPr>
                      <w:color w:val="000000"/>
                      <w:sz w:val="21"/>
                      <w:szCs w:val="21"/>
                    </w:rPr>
                  </w:pPr>
                  <w:r>
                    <w:rPr>
                      <w:sz w:val="21"/>
                      <w:szCs w:val="21"/>
                    </w:rPr>
                    <w:t>一般地面硬化</w:t>
                  </w:r>
                </w:p>
              </w:tc>
            </w:tr>
          </w:tbl>
          <w:p>
            <w:pPr>
              <w:adjustRightInd w:val="0"/>
              <w:snapToGrid w:val="0"/>
              <w:spacing w:line="360" w:lineRule="auto"/>
              <w:ind w:firstLine="482" w:firstLineChars="200"/>
              <w:rPr>
                <w:b/>
                <w:bCs/>
                <w:spacing w:val="-10"/>
              </w:rPr>
            </w:pPr>
            <w:r>
              <w:rPr>
                <w:rFonts w:hint="eastAsia"/>
                <w:b/>
                <w:bCs/>
              </w:rPr>
              <w:t>六</w:t>
            </w:r>
            <w:r>
              <w:rPr>
                <w:b/>
                <w:bCs/>
                <w:spacing w:val="-10"/>
              </w:rPr>
              <w:t>、生态</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项目位于</w:t>
            </w:r>
            <w:r>
              <w:rPr>
                <w:rFonts w:hint="eastAsia" w:ascii="Times New Roman" w:hAnsi="Times New Roman" w:eastAsia="宋体" w:cs="Times New Roman"/>
                <w:color w:val="000000" w:themeColor="text1"/>
                <w:sz w:val="24"/>
                <w:lang w:val="en-US" w:eastAsia="zh-CN"/>
                <w14:textFill>
                  <w14:solidFill>
                    <w14:schemeClr w14:val="tx1"/>
                  </w14:solidFill>
                </w14:textFill>
              </w:rPr>
              <w:t>安徽省宿州市泗县屏山镇彩虹大道于泗州大道交叉口东800米</w:t>
            </w:r>
            <w:r>
              <w:rPr>
                <w:rFonts w:hint="default" w:ascii="Times New Roman" w:hAnsi="Times New Roman" w:eastAsia="宋体" w:cs="Times New Roman"/>
                <w:color w:val="000000" w:themeColor="text1"/>
                <w:sz w:val="24"/>
                <w14:textFill>
                  <w14:solidFill>
                    <w14:schemeClr w14:val="tx1"/>
                  </w14:solidFill>
                </w14:textFill>
              </w:rPr>
              <w:t>，用地范围内不含生态环境保护目标，故不对生态环境进行影响分析。</w:t>
            </w:r>
          </w:p>
          <w:p>
            <w:pPr>
              <w:adjustRightInd w:val="0"/>
              <w:snapToGrid w:val="0"/>
              <w:spacing w:line="360" w:lineRule="auto"/>
              <w:ind w:firstLine="482" w:firstLineChars="200"/>
              <w:rPr>
                <w:b/>
                <w:bCs/>
                <w:spacing w:val="-10"/>
              </w:rPr>
            </w:pPr>
            <w:r>
              <w:rPr>
                <w:b/>
                <w:bCs/>
              </w:rPr>
              <w:t>七</w:t>
            </w:r>
            <w:r>
              <w:rPr>
                <w:b/>
                <w:bCs/>
                <w:spacing w:val="-10"/>
              </w:rPr>
              <w:t>、环境风险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rPr>
            </w:pPr>
            <w:r>
              <w:rPr>
                <w:rFonts w:hint="default"/>
                <w:bCs/>
              </w:rPr>
              <w:t>1、</w:t>
            </w:r>
            <w:r>
              <w:rPr>
                <w:rFonts w:hint="eastAsia"/>
                <w:bCs/>
                <w:color w:val="000000"/>
                <w:sz w:val="24"/>
              </w:rPr>
              <w:t>物质</w:t>
            </w:r>
            <w:r>
              <w:rPr>
                <w:rFonts w:hint="default"/>
                <w:bCs/>
              </w:rPr>
              <w:t>风险识别</w:t>
            </w:r>
          </w:p>
          <w:p>
            <w:pPr>
              <w:adjustRightInd w:val="0"/>
              <w:snapToGrid w:val="0"/>
              <w:spacing w:line="360" w:lineRule="auto"/>
              <w:ind w:firstLine="480" w:firstLineChars="200"/>
              <w:rPr>
                <w:rFonts w:hint="eastAsia" w:ascii="Times New Roman" w:hAnsi="Times New Roman" w:eastAsia="宋体" w:cs="Times New Roman"/>
                <w:sz w:val="21"/>
                <w:szCs w:val="21"/>
              </w:rPr>
            </w:pPr>
            <w:r>
              <w:rPr>
                <w:rFonts w:hint="default"/>
                <w:color w:val="000000"/>
                <w:sz w:val="24"/>
              </w:rPr>
              <w:t>按</w:t>
            </w:r>
            <w:r>
              <w:rPr>
                <w:rFonts w:hint="default"/>
                <w:color w:val="000000" w:themeColor="text1"/>
                <w:sz w:val="24"/>
                <w14:textFill>
                  <w14:solidFill>
                    <w14:schemeClr w14:val="tx1"/>
                  </w14:solidFill>
                </w14:textFill>
              </w:rPr>
              <w:t>《建设项目环境风险评价技术导则》（HJ169-2018）</w:t>
            </w:r>
            <w:r>
              <w:rPr>
                <w:rFonts w:hint="eastAsia"/>
                <w:bCs/>
                <w:color w:val="000000" w:themeColor="text1"/>
                <w14:textFill>
                  <w14:solidFill>
                    <w14:schemeClr w14:val="tx1"/>
                  </w14:solidFill>
                </w14:textFill>
              </w:rPr>
              <w:t>附录B</w:t>
            </w:r>
            <w:r>
              <w:rPr>
                <w:rFonts w:hint="eastAsia" w:ascii="Times New Roman" w:hAnsi="Times New Roman" w:cs="Times New Roman"/>
                <w:bCs/>
                <w:color w:val="000000" w:themeColor="text1"/>
                <w:lang w:val="en-US"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1</w:t>
            </w:r>
            <w:r>
              <w:rPr>
                <w:rFonts w:hint="default"/>
                <w:color w:val="000000" w:themeColor="text1"/>
                <w:sz w:val="24"/>
                <w14:textFill>
                  <w14:solidFill>
                    <w14:schemeClr w14:val="tx1"/>
                  </w14:solidFill>
                </w14:textFill>
              </w:rPr>
              <w:t>中“物质危险性标准”，对拟建项目涉及的物质进行危险性识别</w:t>
            </w:r>
            <w:r>
              <w:rPr>
                <w:rFonts w:hint="eastAsia"/>
                <w:color w:val="000000" w:themeColor="text1"/>
                <w:sz w:val="24"/>
                <w:lang w:eastAsia="zh-CN"/>
                <w14:textFill>
                  <w14:solidFill>
                    <w14:schemeClr w14:val="tx1"/>
                  </w14:solidFill>
                </w14:textFill>
              </w:rPr>
              <w:t>，本项目一期工程</w:t>
            </w:r>
            <w:r>
              <w:rPr>
                <w:rFonts w:hint="default" w:ascii="宋体" w:hAnsi="宋体" w:eastAsia="宋体" w:cs="宋体"/>
                <w:color w:val="000000" w:themeColor="text1"/>
                <w:sz w:val="24"/>
                <w:szCs w:val="24"/>
                <w14:textFill>
                  <w14:solidFill>
                    <w14:schemeClr w14:val="tx1"/>
                  </w14:solidFill>
                </w14:textFill>
              </w:rPr>
              <w:t>涉及</w:t>
            </w:r>
            <w:r>
              <w:rPr>
                <w:rFonts w:hint="eastAsia" w:ascii="宋体" w:hAnsi="宋体" w:cs="宋体"/>
                <w:color w:val="000000" w:themeColor="text1"/>
                <w:sz w:val="24"/>
                <w:szCs w:val="24"/>
                <w:lang w:val="en-US" w:eastAsia="zh-CN"/>
                <w14:textFill>
                  <w14:solidFill>
                    <w14:schemeClr w14:val="tx1"/>
                  </w14:solidFill>
                </w14:textFill>
              </w:rPr>
              <w:t>到</w:t>
            </w:r>
            <w:r>
              <w:rPr>
                <w:rFonts w:hint="default" w:ascii="宋体" w:hAnsi="宋体" w:eastAsia="宋体" w:cs="宋体"/>
                <w:color w:val="000000" w:themeColor="text1"/>
                <w:sz w:val="24"/>
                <w:szCs w:val="24"/>
                <w14:textFill>
                  <w14:solidFill>
                    <w14:schemeClr w14:val="tx1"/>
                  </w14:solidFill>
                </w14:textFill>
              </w:rPr>
              <w:t>其中</w:t>
            </w:r>
            <w:r>
              <w:rPr>
                <w:rFonts w:hint="default"/>
                <w:color w:val="000000" w:themeColor="text1"/>
                <w:sz w:val="24"/>
                <w14:textFill>
                  <w14:solidFill>
                    <w14:schemeClr w14:val="tx1"/>
                  </w14:solidFill>
                </w14:textFill>
              </w:rPr>
              <w:t>危险物料</w:t>
            </w:r>
            <w:r>
              <w:rPr>
                <w:rFonts w:hint="eastAsia"/>
                <w:color w:val="000000" w:themeColor="text1"/>
                <w:sz w:val="24"/>
                <w:lang w:val="en-US" w:eastAsia="zh-CN"/>
                <w14:textFill>
                  <w14:solidFill>
                    <w14:schemeClr w14:val="tx1"/>
                  </w14:solidFill>
                </w14:textFill>
              </w:rPr>
              <w:t>的</w:t>
            </w:r>
            <w:r>
              <w:rPr>
                <w:rFonts w:hint="eastAsia" w:ascii="Times New Roman" w:hAnsi="Times New Roman" w:eastAsia="宋体" w:cs="Times New Roman"/>
                <w:color w:val="000000" w:themeColor="text1"/>
                <w:sz w:val="24"/>
                <w:lang w:val="en-US" w:eastAsia="zh-CN"/>
                <w14:textFill>
                  <w14:solidFill>
                    <w14:schemeClr w14:val="tx1"/>
                  </w14:solidFill>
                </w14:textFill>
              </w:rPr>
              <w:t>有机油</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28"/>
              <w:keepNext w:val="0"/>
              <w:keepLines w:val="0"/>
              <w:suppressLineNumbers w:val="0"/>
              <w:spacing w:before="2" w:beforeAutospacing="0" w:after="0" w:afterAutospacing="0" w:line="360" w:lineRule="auto"/>
              <w:ind w:left="0" w:right="0" w:firstLine="452" w:firstLineChars="200"/>
              <w:jc w:val="both"/>
              <w:rPr>
                <w:rFonts w:hint="default" w:ascii="Times New Roman" w:hAnsi="Times New Roman" w:cs="Times New Roman"/>
                <w:color w:val="000000"/>
                <w:spacing w:val="-7"/>
                <w:sz w:val="24"/>
                <w:szCs w:val="24"/>
                <w:lang w:eastAsia="zh-CN"/>
              </w:rPr>
            </w:pPr>
            <w:r>
              <w:rPr>
                <w:rFonts w:hint="default" w:ascii="Times New Roman" w:hAnsi="Times New Roman" w:cs="Times New Roman"/>
                <w:color w:val="000000"/>
                <w:spacing w:val="-7"/>
                <w:sz w:val="24"/>
                <w:szCs w:val="24"/>
                <w:lang w:val="en-US" w:eastAsia="zh-CN"/>
              </w:rPr>
              <w:t>2</w:t>
            </w:r>
            <w:r>
              <w:rPr>
                <w:rFonts w:hint="default" w:ascii="Times New Roman" w:hAnsi="Times New Roman" w:cs="Times New Roman"/>
                <w:color w:val="000000"/>
                <w:spacing w:val="-7"/>
                <w:sz w:val="24"/>
                <w:szCs w:val="24"/>
                <w:lang w:eastAsia="zh-CN"/>
              </w:rPr>
              <w:t>、环境风险评价的依据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rPr>
            </w:pPr>
            <w:r>
              <w:rPr>
                <w:rFonts w:hint="eastAsia"/>
                <w:bCs/>
              </w:rPr>
              <w:t>对照《建设项目环境风险评价技术导则》（HJ169-2018）附录B</w:t>
            </w:r>
            <w:r>
              <w:rPr>
                <w:rFonts w:hint="default"/>
              </w:rPr>
              <w:t>计算所涉及的每种危险物质在厂界内的最大存在总量与其在《建设项目环境风险评价技术导则》（HJ169-2018）附录B中对应临界量的比值Q。在不同厂区的同一种物质，按其在厂界内的最大存在总量计算。</w:t>
            </w:r>
          </w:p>
          <w:p>
            <w:pPr>
              <w:keepNext w:val="0"/>
              <w:keepLines w:val="0"/>
              <w:suppressLineNumbers w:val="0"/>
              <w:spacing w:before="0" w:beforeAutospacing="0" w:after="0" w:afterAutospacing="0" w:line="360" w:lineRule="auto"/>
              <w:ind w:left="0" w:right="0" w:firstLine="452" w:firstLineChars="200"/>
              <w:rPr>
                <w:rFonts w:hint="default"/>
                <w:color w:val="000000"/>
                <w:spacing w:val="-7"/>
                <w:kern w:val="0"/>
                <w:sz w:val="24"/>
              </w:rPr>
            </w:pPr>
            <w:r>
              <w:rPr>
                <w:rFonts w:hint="default"/>
                <w:color w:val="000000"/>
                <w:spacing w:val="-7"/>
                <w:kern w:val="0"/>
                <w:sz w:val="24"/>
              </w:rPr>
              <w:t>当只涉及一种危险物质时，计算该物质的总量与其临界量比值，即为 Q；</w:t>
            </w:r>
          </w:p>
          <w:p>
            <w:pPr>
              <w:keepNext w:val="0"/>
              <w:keepLines w:val="0"/>
              <w:suppressLineNumbers w:val="0"/>
              <w:spacing w:before="0" w:beforeAutospacing="0" w:after="0" w:afterAutospacing="0" w:line="360" w:lineRule="auto"/>
              <w:ind w:left="0" w:right="0" w:firstLine="482"/>
              <w:rPr>
                <w:rFonts w:hint="default"/>
                <w:color w:val="000000"/>
              </w:rPr>
            </w:pPr>
            <w:r>
              <w:rPr>
                <w:rFonts w:hint="default"/>
                <w:color w:val="000000"/>
                <w:spacing w:val="-7"/>
                <w:kern w:val="0"/>
                <w:sz w:val="24"/>
              </w:rPr>
              <w:t>当存在多种危险物质时，则按下式计算物质总量与其临界量比值（Q）：</w:t>
            </w:r>
          </w:p>
          <w:p>
            <w:pPr>
              <w:keepNext w:val="0"/>
              <w:keepLines w:val="0"/>
              <w:suppressLineNumbers w:val="0"/>
              <w:spacing w:before="0" w:beforeAutospacing="0" w:after="0" w:afterAutospacing="0"/>
              <w:ind w:left="0" w:right="0"/>
              <w:jc w:val="center"/>
              <w:rPr>
                <w:rFonts w:hint="default"/>
                <w:color w:val="000000"/>
              </w:rPr>
            </w:pPr>
            <w:r>
              <w:rPr>
                <w:rFonts w:hint="default"/>
                <w:color w:val="000000"/>
              </w:rPr>
              <w:drawing>
                <wp:inline distT="0" distB="0" distL="114300" distR="114300">
                  <wp:extent cx="2133600" cy="542925"/>
                  <wp:effectExtent l="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32"/>
                          <a:stretch>
                            <a:fillRect/>
                          </a:stretch>
                        </pic:blipFill>
                        <pic:spPr>
                          <a:xfrm>
                            <a:off x="0" y="0"/>
                            <a:ext cx="2133600" cy="54292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rPr>
                <w:rFonts w:hint="default"/>
                <w:color w:val="000000"/>
                <w:spacing w:val="-7"/>
                <w:kern w:val="0"/>
                <w:sz w:val="24"/>
              </w:rPr>
            </w:pPr>
            <w:r>
              <w:rPr>
                <w:rFonts w:hint="default"/>
                <w:color w:val="000000"/>
                <w:spacing w:val="-7"/>
                <w:kern w:val="0"/>
                <w:sz w:val="24"/>
              </w:rPr>
              <w:t>式中：</w:t>
            </w:r>
            <w:r>
              <w:rPr>
                <w:rFonts w:hint="default"/>
                <w:i/>
                <w:iCs/>
                <w:color w:val="000000"/>
                <w:spacing w:val="-7"/>
                <w:kern w:val="0"/>
                <w:sz w:val="24"/>
              </w:rPr>
              <w:t>q</w:t>
            </w:r>
            <w:r>
              <w:rPr>
                <w:rFonts w:hint="default"/>
                <w:i/>
                <w:iCs/>
                <w:color w:val="000000"/>
                <w:spacing w:val="-7"/>
                <w:kern w:val="0"/>
                <w:sz w:val="24"/>
                <w:vertAlign w:val="subscript"/>
              </w:rPr>
              <w:t>1</w:t>
            </w:r>
            <w:r>
              <w:rPr>
                <w:rFonts w:hint="default"/>
                <w:i/>
                <w:iCs/>
                <w:color w:val="000000"/>
                <w:spacing w:val="-7"/>
                <w:kern w:val="0"/>
                <w:sz w:val="24"/>
              </w:rPr>
              <w:t>，q</w:t>
            </w:r>
            <w:r>
              <w:rPr>
                <w:rFonts w:hint="default"/>
                <w:i/>
                <w:iCs/>
                <w:color w:val="000000"/>
                <w:spacing w:val="-7"/>
                <w:kern w:val="0"/>
                <w:sz w:val="24"/>
                <w:vertAlign w:val="subscript"/>
              </w:rPr>
              <w:t>2</w:t>
            </w:r>
            <w:r>
              <w:rPr>
                <w:rFonts w:hint="default"/>
                <w:i/>
                <w:iCs/>
                <w:color w:val="000000"/>
                <w:spacing w:val="-7"/>
                <w:kern w:val="0"/>
                <w:sz w:val="24"/>
              </w:rPr>
              <w:t>，...，q</w:t>
            </w:r>
            <w:r>
              <w:rPr>
                <w:rFonts w:hint="default"/>
                <w:i/>
                <w:iCs/>
                <w:color w:val="000000"/>
                <w:spacing w:val="-7"/>
                <w:kern w:val="0"/>
                <w:sz w:val="24"/>
                <w:vertAlign w:val="subscript"/>
              </w:rPr>
              <w:t>n</w:t>
            </w:r>
            <w:r>
              <w:rPr>
                <w:rFonts w:hint="default"/>
                <w:color w:val="000000"/>
                <w:spacing w:val="-7"/>
                <w:kern w:val="0"/>
                <w:sz w:val="24"/>
              </w:rPr>
              <w:t>——每种危险物质的最大存在总量，t；</w:t>
            </w:r>
          </w:p>
          <w:p>
            <w:pPr>
              <w:keepNext w:val="0"/>
              <w:keepLines w:val="0"/>
              <w:suppressLineNumbers w:val="0"/>
              <w:spacing w:before="0" w:beforeAutospacing="0" w:after="0" w:afterAutospacing="0" w:line="360" w:lineRule="auto"/>
              <w:ind w:left="0" w:right="0" w:firstLine="480"/>
              <w:rPr>
                <w:rFonts w:hint="default"/>
                <w:color w:val="000000"/>
                <w:spacing w:val="-7"/>
                <w:kern w:val="0"/>
                <w:sz w:val="24"/>
              </w:rPr>
            </w:pPr>
            <w:r>
              <w:rPr>
                <w:rFonts w:hint="default"/>
                <w:i/>
                <w:iCs/>
                <w:color w:val="000000"/>
                <w:spacing w:val="-7"/>
                <w:kern w:val="0"/>
                <w:sz w:val="24"/>
              </w:rPr>
              <w:t>Q</w:t>
            </w:r>
            <w:r>
              <w:rPr>
                <w:rFonts w:hint="default"/>
                <w:i/>
                <w:iCs/>
                <w:color w:val="000000"/>
                <w:spacing w:val="-7"/>
                <w:kern w:val="0"/>
                <w:sz w:val="24"/>
                <w:vertAlign w:val="subscript"/>
              </w:rPr>
              <w:t>1</w:t>
            </w:r>
            <w:r>
              <w:rPr>
                <w:rFonts w:hint="default"/>
                <w:i/>
                <w:iCs/>
                <w:color w:val="000000"/>
                <w:spacing w:val="-7"/>
                <w:kern w:val="0"/>
                <w:sz w:val="24"/>
              </w:rPr>
              <w:t>, Q</w:t>
            </w:r>
            <w:r>
              <w:rPr>
                <w:rFonts w:hint="default"/>
                <w:i/>
                <w:iCs/>
                <w:color w:val="000000"/>
                <w:spacing w:val="-7"/>
                <w:kern w:val="0"/>
                <w:sz w:val="24"/>
                <w:vertAlign w:val="subscript"/>
              </w:rPr>
              <w:t>2</w:t>
            </w:r>
            <w:r>
              <w:rPr>
                <w:rFonts w:hint="default"/>
                <w:i/>
                <w:iCs/>
                <w:color w:val="000000"/>
                <w:spacing w:val="-7"/>
                <w:kern w:val="0"/>
                <w:sz w:val="24"/>
              </w:rPr>
              <w:t>, ..., Q</w:t>
            </w:r>
            <w:r>
              <w:rPr>
                <w:rFonts w:hint="default"/>
                <w:i/>
                <w:iCs/>
                <w:color w:val="000000"/>
                <w:spacing w:val="-7"/>
                <w:kern w:val="0"/>
                <w:sz w:val="24"/>
                <w:vertAlign w:val="subscript"/>
              </w:rPr>
              <w:t>n</w:t>
            </w:r>
            <w:r>
              <w:rPr>
                <w:rFonts w:hint="default"/>
                <w:color w:val="000000"/>
                <w:spacing w:val="-7"/>
                <w:kern w:val="0"/>
                <w:sz w:val="24"/>
              </w:rPr>
              <w:t>——每种危险物质的临界量，t。</w:t>
            </w:r>
          </w:p>
          <w:p>
            <w:pPr>
              <w:pStyle w:val="28"/>
              <w:keepNext w:val="0"/>
              <w:keepLines w:val="0"/>
              <w:suppressLineNumbers w:val="0"/>
              <w:spacing w:before="0" w:beforeAutospacing="0" w:after="0" w:afterAutospacing="0" w:line="360" w:lineRule="auto"/>
              <w:ind w:left="0" w:right="0" w:firstLine="480" w:firstLineChars="200"/>
              <w:jc w:val="both"/>
              <w:rPr>
                <w:rFonts w:hint="default"/>
                <w:color w:val="000000"/>
                <w:sz w:val="24"/>
                <w:szCs w:val="24"/>
                <w:lang w:eastAsia="zh-CN"/>
              </w:rPr>
            </w:pPr>
            <w:r>
              <w:rPr>
                <w:rFonts w:hint="eastAsia"/>
                <w:color w:val="000000"/>
                <w:sz w:val="24"/>
                <w:szCs w:val="24"/>
                <w:lang w:eastAsia="zh-CN"/>
              </w:rPr>
              <w:t>本项目一期工程</w:t>
            </w:r>
            <w:r>
              <w:rPr>
                <w:rFonts w:hint="default"/>
                <w:color w:val="000000"/>
                <w:sz w:val="24"/>
                <w:szCs w:val="24"/>
                <w:lang w:eastAsia="zh-CN"/>
              </w:rPr>
              <w:t>重大危险源辨识结果见下表：</w:t>
            </w:r>
          </w:p>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color w:val="000000"/>
                <w:sz w:val="24"/>
              </w:rPr>
            </w:pPr>
            <w:r>
              <w:rPr>
                <w:rFonts w:hint="default"/>
                <w:b/>
                <w:color w:val="000000"/>
                <w:sz w:val="24"/>
              </w:rPr>
              <w:t>表4</w:t>
            </w:r>
            <w:r>
              <w:rPr>
                <w:rFonts w:hint="eastAsia"/>
                <w:b/>
                <w:color w:val="000000"/>
                <w:sz w:val="24"/>
              </w:rPr>
              <w:t>-</w:t>
            </w:r>
            <w:r>
              <w:rPr>
                <w:rFonts w:hint="default"/>
                <w:b/>
                <w:color w:val="000000"/>
                <w:sz w:val="24"/>
              </w:rPr>
              <w:t>1</w:t>
            </w:r>
            <w:r>
              <w:rPr>
                <w:rFonts w:hint="eastAsia"/>
                <w:b/>
                <w:color w:val="000000"/>
                <w:sz w:val="24"/>
                <w:lang w:val="en-US" w:eastAsia="zh-CN"/>
              </w:rPr>
              <w:t>8</w:t>
            </w:r>
            <w:r>
              <w:rPr>
                <w:rFonts w:hint="default"/>
                <w:b/>
                <w:color w:val="000000"/>
                <w:sz w:val="24"/>
              </w:rPr>
              <w:t xml:space="preserve">  </w:t>
            </w:r>
            <w:r>
              <w:rPr>
                <w:rFonts w:hint="default"/>
                <w:b/>
                <w:bCs/>
                <w:color w:val="000000"/>
                <w:sz w:val="24"/>
              </w:rPr>
              <w:t>项目危险物质数量与临界量分析</w:t>
            </w:r>
          </w:p>
          <w:tbl>
            <w:tblPr>
              <w:tblStyle w:val="25"/>
              <w:tblW w:w="793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4"/>
              <w:gridCol w:w="1354"/>
              <w:gridCol w:w="1341"/>
              <w:gridCol w:w="1530"/>
              <w:gridCol w:w="22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5" w:hRule="atLeast"/>
                <w:jc w:val="center"/>
              </w:trPr>
              <w:tc>
                <w:tcPr>
                  <w:tcW w:w="1474" w:type="dxa"/>
                  <w:tcBorders>
                    <w:bottom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b/>
                      <w:bCs/>
                      <w:color w:val="000000"/>
                      <w:sz w:val="21"/>
                      <w:szCs w:val="21"/>
                      <w:lang w:eastAsia="zh-CN"/>
                    </w:rPr>
                  </w:pPr>
                  <w:r>
                    <w:rPr>
                      <w:rFonts w:hint="default"/>
                      <w:b/>
                      <w:bCs/>
                      <w:color w:val="000000"/>
                      <w:sz w:val="21"/>
                      <w:szCs w:val="21"/>
                      <w:lang w:eastAsia="zh-CN"/>
                    </w:rPr>
                    <w:t>所属单元</w:t>
                  </w:r>
                </w:p>
              </w:tc>
              <w:tc>
                <w:tcPr>
                  <w:tcW w:w="1354" w:type="dxa"/>
                  <w:tcBorders>
                    <w:left w:val="single" w:color="000000" w:sz="6" w:space="0"/>
                    <w:bottom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b/>
                      <w:bCs/>
                      <w:color w:val="000000"/>
                      <w:sz w:val="21"/>
                      <w:szCs w:val="21"/>
                      <w:lang w:eastAsia="zh-CN"/>
                    </w:rPr>
                  </w:pPr>
                  <w:r>
                    <w:rPr>
                      <w:rFonts w:hint="default"/>
                      <w:b/>
                      <w:bCs/>
                      <w:color w:val="000000"/>
                      <w:sz w:val="21"/>
                      <w:szCs w:val="21"/>
                      <w:lang w:eastAsia="zh-CN"/>
                    </w:rPr>
                    <w:t>物质名称</w:t>
                  </w:r>
                </w:p>
              </w:tc>
              <w:tc>
                <w:tcPr>
                  <w:tcW w:w="1341" w:type="dxa"/>
                  <w:tcBorders>
                    <w:left w:val="single" w:color="000000" w:sz="6" w:space="0"/>
                    <w:bottom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b/>
                      <w:bCs/>
                      <w:color w:val="000000"/>
                      <w:sz w:val="21"/>
                      <w:szCs w:val="21"/>
                      <w:lang w:eastAsia="zh-CN"/>
                    </w:rPr>
                  </w:pPr>
                  <w:r>
                    <w:rPr>
                      <w:rFonts w:hint="default"/>
                      <w:b/>
                      <w:bCs/>
                      <w:color w:val="000000"/>
                      <w:sz w:val="21"/>
                      <w:szCs w:val="21"/>
                      <w:lang w:eastAsia="zh-CN"/>
                    </w:rPr>
                    <w:t>标准临界量</w:t>
                  </w:r>
                </w:p>
              </w:tc>
              <w:tc>
                <w:tcPr>
                  <w:tcW w:w="1530" w:type="dxa"/>
                  <w:tcBorders>
                    <w:left w:val="single" w:color="000000" w:sz="6" w:space="0"/>
                    <w:bottom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b/>
                      <w:bCs/>
                      <w:color w:val="000000"/>
                      <w:sz w:val="21"/>
                      <w:szCs w:val="21"/>
                      <w:lang w:eastAsia="zh-CN"/>
                    </w:rPr>
                  </w:pPr>
                  <w:r>
                    <w:rPr>
                      <w:rFonts w:hint="default"/>
                      <w:b/>
                      <w:bCs/>
                      <w:color w:val="000000"/>
                      <w:sz w:val="21"/>
                      <w:szCs w:val="21"/>
                      <w:lang w:eastAsia="zh-CN"/>
                    </w:rPr>
                    <w:t>最大储存量</w:t>
                  </w:r>
                </w:p>
              </w:tc>
              <w:tc>
                <w:tcPr>
                  <w:tcW w:w="2239" w:type="dxa"/>
                  <w:tcBorders>
                    <w:left w:val="single" w:color="000000" w:sz="6" w:space="0"/>
                    <w:bottom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b/>
                      <w:bCs/>
                      <w:color w:val="000000"/>
                      <w:sz w:val="21"/>
                      <w:szCs w:val="21"/>
                      <w:lang w:eastAsia="zh-CN"/>
                    </w:rPr>
                  </w:pPr>
                  <w:r>
                    <w:rPr>
                      <w:rFonts w:hint="default"/>
                      <w:b/>
                      <w:bCs/>
                      <w:color w:val="000000"/>
                      <w:position w:val="2"/>
                      <w:sz w:val="21"/>
                      <w:szCs w:val="21"/>
                      <w:lang w:eastAsia="zh-CN"/>
                    </w:rPr>
                    <w:t>q</w:t>
                  </w:r>
                  <w:r>
                    <w:rPr>
                      <w:rFonts w:hint="default"/>
                      <w:b/>
                      <w:bCs/>
                      <w:color w:val="000000"/>
                      <w:position w:val="2"/>
                      <w:sz w:val="21"/>
                      <w:szCs w:val="21"/>
                      <w:vertAlign w:val="subscript"/>
                      <w:lang w:eastAsia="zh-CN"/>
                    </w:rPr>
                    <w:t>n</w:t>
                  </w:r>
                  <w:r>
                    <w:rPr>
                      <w:rFonts w:hint="default"/>
                      <w:b/>
                      <w:bCs/>
                      <w:color w:val="000000"/>
                      <w:position w:val="2"/>
                      <w:sz w:val="21"/>
                      <w:szCs w:val="21"/>
                      <w:lang w:eastAsia="zh-CN"/>
                    </w:rPr>
                    <w:t>/Q</w:t>
                  </w:r>
                  <w:r>
                    <w:rPr>
                      <w:rFonts w:hint="default"/>
                      <w:b/>
                      <w:bCs/>
                      <w:color w:val="000000"/>
                      <w:position w:val="2"/>
                      <w:sz w:val="21"/>
                      <w:szCs w:val="21"/>
                      <w:vertAlign w:val="subscript"/>
                      <w:lang w:eastAsia="zh-CN"/>
                    </w:rPr>
                    <w: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3" w:hRule="atLeast"/>
                <w:jc w:val="center"/>
              </w:trPr>
              <w:tc>
                <w:tcPr>
                  <w:tcW w:w="1474" w:type="dxa"/>
                  <w:tcBorders>
                    <w:top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lang w:eastAsia="zh-CN"/>
                    </w:rPr>
                  </w:pPr>
                  <w:r>
                    <w:rPr>
                      <w:rFonts w:hint="eastAsia" w:ascii="Times New Roman" w:hAnsi="Times New Roman" w:eastAsia="宋体" w:cs="Times New Roman"/>
                      <w:kern w:val="2"/>
                      <w:sz w:val="21"/>
                      <w:szCs w:val="21"/>
                      <w:lang w:val="en-US" w:eastAsia="zh-CN" w:bidi="ar-SA"/>
                    </w:rPr>
                    <w:t>油类储存库</w:t>
                  </w:r>
                </w:p>
              </w:tc>
              <w:tc>
                <w:tcPr>
                  <w:tcW w:w="1354" w:type="dxa"/>
                  <w:tcBorders>
                    <w:top w:val="single" w:color="000000" w:sz="6" w:space="0"/>
                    <w:left w:val="single" w:color="000000" w:sz="6" w:space="0"/>
                    <w:right w:val="single" w:color="000000" w:sz="6"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机油</w:t>
                  </w:r>
                </w:p>
              </w:tc>
              <w:tc>
                <w:tcPr>
                  <w:tcW w:w="1341" w:type="dxa"/>
                  <w:tcBorders>
                    <w:top w:val="single" w:color="000000" w:sz="6" w:space="0"/>
                    <w:left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2500</w:t>
                  </w:r>
                  <w:r>
                    <w:rPr>
                      <w:rFonts w:hint="default" w:ascii="Times New Roman" w:hAnsi="Times New Roman" w:cs="Times New Roman"/>
                      <w:color w:val="000000"/>
                      <w:sz w:val="21"/>
                      <w:szCs w:val="21"/>
                      <w:lang w:eastAsia="zh-CN"/>
                    </w:rPr>
                    <w:t>t</w:t>
                  </w:r>
                </w:p>
              </w:tc>
              <w:tc>
                <w:tcPr>
                  <w:tcW w:w="1530" w:type="dxa"/>
                  <w:tcBorders>
                    <w:top w:val="single" w:color="000000" w:sz="6" w:space="0"/>
                    <w:left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0.25</w:t>
                  </w:r>
                  <w:r>
                    <w:rPr>
                      <w:rFonts w:hint="default" w:ascii="Times New Roman" w:hAnsi="Times New Roman" w:cs="Times New Roman"/>
                      <w:color w:val="000000"/>
                      <w:sz w:val="21"/>
                      <w:szCs w:val="21"/>
                      <w:lang w:eastAsia="zh-CN"/>
                    </w:rPr>
                    <w:t>t</w:t>
                  </w:r>
                </w:p>
              </w:tc>
              <w:tc>
                <w:tcPr>
                  <w:tcW w:w="2239" w:type="dxa"/>
                  <w:tcBorders>
                    <w:top w:val="single" w:color="000000" w:sz="6" w:space="0"/>
                    <w:left w:val="single" w:color="000000" w:sz="6" w:space="0"/>
                    <w:bottom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position w:val="2"/>
                      <w:sz w:val="21"/>
                      <w:szCs w:val="21"/>
                      <w:lang w:eastAsia="zh-CN"/>
                    </w:rPr>
                    <w:t>q</w:t>
                  </w:r>
                  <w:r>
                    <w:rPr>
                      <w:rFonts w:hint="default" w:ascii="Times New Roman" w:hAnsi="Times New Roman" w:cs="Times New Roman"/>
                      <w:color w:val="000000"/>
                      <w:position w:val="2"/>
                      <w:sz w:val="21"/>
                      <w:szCs w:val="21"/>
                      <w:vertAlign w:val="subscript"/>
                      <w:lang w:eastAsia="zh-CN"/>
                    </w:rPr>
                    <w:t>1</w:t>
                  </w:r>
                  <w:r>
                    <w:rPr>
                      <w:rFonts w:hint="default" w:ascii="Times New Roman" w:hAnsi="Times New Roman" w:cs="Times New Roman"/>
                      <w:color w:val="000000"/>
                      <w:position w:val="2"/>
                      <w:sz w:val="21"/>
                      <w:szCs w:val="21"/>
                      <w:lang w:eastAsia="zh-CN"/>
                    </w:rPr>
                    <w:t>/Q</w:t>
                  </w:r>
                  <w:r>
                    <w:rPr>
                      <w:rFonts w:hint="default" w:ascii="Times New Roman" w:hAnsi="Times New Roman" w:cs="Times New Roman"/>
                      <w:color w:val="000000"/>
                      <w:position w:val="2"/>
                      <w:sz w:val="21"/>
                      <w:szCs w:val="21"/>
                      <w:vertAlign w:val="subscript"/>
                      <w:lang w:eastAsia="zh-CN"/>
                    </w:rPr>
                    <w:t>1</w:t>
                  </w:r>
                  <w:r>
                    <w:rPr>
                      <w:rFonts w:hint="default" w:ascii="Times New Roman" w:hAnsi="Times New Roman" w:cs="Times New Roman"/>
                      <w:color w:val="000000"/>
                      <w:position w:val="2"/>
                      <w:sz w:val="21"/>
                      <w:szCs w:val="21"/>
                      <w:lang w:eastAsia="zh-CN"/>
                    </w:rPr>
                    <w:t>=0.0</w:t>
                  </w:r>
                  <w:r>
                    <w:rPr>
                      <w:rFonts w:hint="eastAsia" w:ascii="Times New Roman" w:hAnsi="Times New Roman" w:cs="Times New Roman"/>
                      <w:color w:val="000000"/>
                      <w:position w:val="2"/>
                      <w:sz w:val="21"/>
                      <w:szCs w:val="21"/>
                      <w:lang w:val="en-US" w:eastAsia="zh-CN"/>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5" w:hRule="atLeast"/>
                <w:jc w:val="center"/>
              </w:trPr>
              <w:tc>
                <w:tcPr>
                  <w:tcW w:w="5699" w:type="dxa"/>
                  <w:gridSpan w:val="4"/>
                  <w:tcBorders>
                    <w:top w:val="single" w:color="000000" w:sz="6" w:space="0"/>
                    <w:right w:val="single" w:color="000000" w:sz="6" w:space="0"/>
                  </w:tcBorders>
                  <w:vAlign w:val="center"/>
                </w:tcPr>
                <w:p>
                  <w:pPr>
                    <w:pStyle w:val="28"/>
                    <w:keepNext w:val="0"/>
                    <w:keepLines w:val="0"/>
                    <w:suppressLineNumbers w:val="0"/>
                    <w:tabs>
                      <w:tab w:val="left" w:pos="492"/>
                      <w:tab w:val="center" w:pos="2796"/>
                    </w:tabs>
                    <w:spacing w:before="0" w:beforeAutospacing="0" w:after="0" w:afterAutospacing="0"/>
                    <w:ind w:left="0" w:right="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合计</w:t>
                  </w:r>
                </w:p>
              </w:tc>
              <w:tc>
                <w:tcPr>
                  <w:tcW w:w="2239" w:type="dxa"/>
                  <w:tcBorders>
                    <w:top w:val="single" w:color="000000" w:sz="6" w:space="0"/>
                    <w:left w:val="single" w:color="000000" w:sz="6" w:space="0"/>
                    <w:right w:val="single" w:color="000000" w:sz="6" w:space="0"/>
                  </w:tcBorders>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eastAsia="zh-CN"/>
                    </w:rPr>
                    <w:t>q /Q =0.</w:t>
                  </w:r>
                  <w:r>
                    <w:rPr>
                      <w:rFonts w:hint="eastAsia" w:ascii="Times New Roman" w:hAnsi="Times New Roman" w:cs="Times New Roman"/>
                      <w:color w:val="000000"/>
                      <w:sz w:val="21"/>
                      <w:szCs w:val="21"/>
                      <w:lang w:val="en-US" w:eastAsia="zh-CN"/>
                    </w:rPr>
                    <w:t>0001</w:t>
                  </w:r>
                </w:p>
              </w:tc>
            </w:tr>
          </w:tbl>
          <w:p>
            <w:pPr>
              <w:spacing w:line="360" w:lineRule="auto"/>
              <w:ind w:firstLine="480" w:firstLineChars="200"/>
            </w:pPr>
            <w:r>
              <w:rPr>
                <w:rFonts w:hint="eastAsia"/>
                <w:lang w:eastAsia="zh-CN"/>
              </w:rPr>
              <w:t>本项目一期工程</w:t>
            </w:r>
            <w:r>
              <w:rPr>
                <w:rFonts w:hint="eastAsia"/>
              </w:rPr>
              <w:t>属于重点关注的危险物质与临界量比值为Q=0.000</w:t>
            </w:r>
            <w:r>
              <w:rPr>
                <w:rFonts w:hint="eastAsia"/>
                <w:lang w:val="en-US" w:eastAsia="zh-CN"/>
              </w:rPr>
              <w:t>1</w:t>
            </w:r>
            <w:r>
              <w:rPr>
                <w:rFonts w:hint="eastAsia"/>
              </w:rPr>
              <w:t>＜1，环境风险潜势为Ⅰ类，进行简单分析即可。</w:t>
            </w:r>
          </w:p>
          <w:p>
            <w:pPr>
              <w:adjustRightInd w:val="0"/>
              <w:snapToGrid w:val="0"/>
              <w:spacing w:line="360" w:lineRule="auto"/>
              <w:ind w:firstLine="440" w:firstLineChars="200"/>
            </w:pPr>
            <w:r>
              <w:rPr>
                <w:rFonts w:hint="eastAsia"/>
                <w:bCs/>
                <w:spacing w:val="-10"/>
                <w:lang w:val="en-US" w:eastAsia="zh-CN"/>
              </w:rPr>
              <w:t>3</w:t>
            </w:r>
            <w:r>
              <w:rPr>
                <w:rFonts w:hint="eastAsia"/>
                <w:bCs/>
                <w:spacing w:val="-10"/>
              </w:rPr>
              <w:t>、</w:t>
            </w:r>
            <w:r>
              <w:rPr>
                <w:rFonts w:hint="eastAsia"/>
              </w:rPr>
              <w:t>环境风险防范措施及应急要求</w:t>
            </w:r>
          </w:p>
          <w:p>
            <w:pPr>
              <w:spacing w:line="360" w:lineRule="auto"/>
              <w:ind w:firstLine="480" w:firstLineChars="200"/>
            </w:pPr>
            <w:r>
              <w:t>①</w:t>
            </w:r>
            <w:r>
              <w:rPr>
                <w:rFonts w:hint="eastAsia"/>
                <w:lang w:eastAsia="zh-CN"/>
              </w:rPr>
              <w:t>本项目一期工程</w:t>
            </w:r>
            <w:r>
              <w:rPr>
                <w:rFonts w:hint="eastAsia"/>
              </w:rPr>
              <w:t>使用</w:t>
            </w:r>
            <w:r>
              <w:rPr>
                <w:rFonts w:hint="eastAsia" w:ascii="Times New Roman" w:hAnsi="Times New Roman" w:eastAsia="宋体" w:cs="Times New Roman"/>
              </w:rPr>
              <w:t>的</w:t>
            </w:r>
            <w:r>
              <w:rPr>
                <w:rFonts w:hint="eastAsia" w:ascii="Times New Roman" w:hAnsi="Times New Roman" w:eastAsia="宋体" w:cs="Times New Roman"/>
                <w:lang w:val="en-US" w:eastAsia="zh-CN"/>
              </w:rPr>
              <w:t>机</w:t>
            </w:r>
            <w:r>
              <w:rPr>
                <w:rFonts w:hint="eastAsia" w:ascii="Times New Roman" w:hAnsi="Times New Roman" w:eastAsia="宋体" w:cs="Times New Roman"/>
              </w:rPr>
              <w:t>油</w:t>
            </w:r>
            <w:r>
              <w:rPr>
                <w:rFonts w:hint="eastAsia"/>
              </w:rPr>
              <w:t>泄漏</w:t>
            </w:r>
            <w:r>
              <w:rPr>
                <w:rFonts w:ascii="宋体" w:hAnsi="宋体" w:eastAsia="宋体" w:cs="宋体"/>
                <w:sz w:val="24"/>
                <w:szCs w:val="24"/>
              </w:rPr>
              <w:t>可能</w:t>
            </w:r>
            <w:r>
              <w:rPr>
                <w:rFonts w:hint="eastAsia"/>
              </w:rPr>
              <w:t>会对土壤造成影响，建设单位须将</w:t>
            </w:r>
            <w:r>
              <w:rPr>
                <w:rFonts w:hint="eastAsia" w:ascii="宋体" w:hAnsi="宋体" w:cs="宋体"/>
                <w:sz w:val="24"/>
                <w:szCs w:val="24"/>
                <w:lang w:eastAsia="zh-CN"/>
              </w:rPr>
              <w:t>本项目一期工程</w:t>
            </w:r>
            <w:r>
              <w:rPr>
                <w:rFonts w:ascii="宋体" w:hAnsi="宋体" w:eastAsia="宋体" w:cs="宋体"/>
                <w:sz w:val="24"/>
                <w:szCs w:val="24"/>
              </w:rPr>
              <w:t>所使用的油类</w:t>
            </w:r>
            <w:r>
              <w:rPr>
                <w:rFonts w:hint="eastAsia"/>
              </w:rPr>
              <w:t>单独存放于封闭的小仓库内</w:t>
            </w:r>
            <w:r>
              <w:rPr>
                <w:rFonts w:hint="eastAsia"/>
                <w:lang w:eastAsia="zh-CN"/>
              </w:rPr>
              <w:t>，</w:t>
            </w:r>
            <w:r>
              <w:rPr>
                <w:rFonts w:ascii="宋体" w:hAnsi="宋体" w:eastAsia="宋体" w:cs="宋体"/>
                <w:sz w:val="24"/>
                <w:szCs w:val="24"/>
              </w:rPr>
              <w:t>并将其</w:t>
            </w:r>
            <w:r>
              <w:rPr>
                <w:rFonts w:hint="eastAsia"/>
              </w:rPr>
              <w:t>放置于托盘上贮存，做好地面防渗并进行管理记录。</w:t>
            </w:r>
          </w:p>
          <w:p>
            <w:pPr>
              <w:spacing w:line="360" w:lineRule="auto"/>
              <w:ind w:firstLine="480" w:firstLineChars="200"/>
            </w:pPr>
            <w:r>
              <w:t>②</w:t>
            </w:r>
            <w:r>
              <w:rPr>
                <w:rFonts w:ascii="宋体" w:hAnsi="宋体" w:cs="宋体"/>
              </w:rPr>
              <w:t>对储存</w:t>
            </w:r>
            <w:r>
              <w:rPr>
                <w:rFonts w:hint="eastAsia" w:ascii="Times New Roman" w:hAnsi="Times New Roman" w:eastAsia="宋体" w:cs="Times New Roman"/>
                <w:lang w:val="en-US" w:eastAsia="zh-CN"/>
              </w:rPr>
              <w:t>机</w:t>
            </w:r>
            <w:r>
              <w:rPr>
                <w:rFonts w:hint="eastAsia" w:ascii="Times New Roman" w:hAnsi="Times New Roman" w:eastAsia="宋体" w:cs="Times New Roman"/>
              </w:rPr>
              <w:t>油</w:t>
            </w:r>
            <w:r>
              <w:rPr>
                <w:rFonts w:ascii="宋体" w:hAnsi="宋体" w:cs="宋体"/>
              </w:rPr>
              <w:t>的</w:t>
            </w:r>
            <w:r>
              <w:rPr>
                <w:rFonts w:ascii="宋体" w:hAnsi="宋体" w:eastAsia="宋体" w:cs="宋体"/>
                <w:sz w:val="24"/>
                <w:szCs w:val="24"/>
              </w:rPr>
              <w:t>油类</w:t>
            </w:r>
            <w:r>
              <w:rPr>
                <w:rFonts w:ascii="宋体" w:hAnsi="宋体" w:cs="宋体"/>
              </w:rPr>
              <w:t>仓库贴禁止明火禁止烟等标识标牌，并设置灭火器</w:t>
            </w:r>
            <w:r>
              <w:rPr>
                <w:rFonts w:hint="eastAsia" w:ascii="宋体" w:hAnsi="宋体" w:cs="宋体"/>
              </w:rPr>
              <w:t>以</w:t>
            </w:r>
            <w:r>
              <w:rPr>
                <w:rFonts w:ascii="宋体" w:hAnsi="宋体" w:cs="宋体"/>
              </w:rPr>
              <w:t>防止火灾。</w:t>
            </w:r>
          </w:p>
          <w:p>
            <w:pPr>
              <w:spacing w:line="360" w:lineRule="auto"/>
              <w:ind w:firstLine="480" w:firstLineChars="200"/>
            </w:pPr>
            <w:r>
              <w:t>③建设单位须制订环境突发事故应急预案，一旦突发环境风险事故，必须立即按应急预案提到的紧急处理、救援、监测方案等进行紧急救援，救援人员采取相应的防护措施，以避免造成人员伤亡事故。</w:t>
            </w:r>
          </w:p>
          <w:p>
            <w:pPr>
              <w:spacing w:line="360" w:lineRule="auto"/>
              <w:ind w:firstLine="480"/>
            </w:pPr>
            <w:r>
              <w:rPr>
                <w:rFonts w:hint="eastAsia"/>
                <w:lang w:val="en-US" w:eastAsia="zh-CN"/>
              </w:rPr>
              <w:t>4</w:t>
            </w:r>
            <w:r>
              <w:rPr>
                <w:rFonts w:hint="eastAsia"/>
              </w:rPr>
              <w:t>、结论分析</w:t>
            </w:r>
          </w:p>
          <w:p>
            <w:pPr>
              <w:spacing w:line="360" w:lineRule="auto"/>
              <w:ind w:firstLine="480"/>
              <w:rPr>
                <w:b/>
                <w:bCs/>
              </w:rPr>
            </w:pPr>
            <w:r>
              <w:t>综上所述，</w:t>
            </w:r>
            <w:r>
              <w:rPr>
                <w:rFonts w:hint="eastAsia"/>
                <w:lang w:eastAsia="zh-CN"/>
              </w:rPr>
              <w:t>本项目一期工程</w:t>
            </w:r>
            <w:r>
              <w:t>运营期存在一定潜在事故风险，要加强风险管理，在项目建设过程中认真落实各种风险防范措施，通过相应的技术手段降低风险发生概率，并在风险事故发生后，及时采取风险防范措施及应急预案，可以使风险事故对环境的危害得到有效控制，将事故风险控制在可以接受的范围内，故该项目事故风险水平是可以接受的。</w:t>
            </w:r>
          </w:p>
          <w:p>
            <w:pPr>
              <w:pStyle w:val="8"/>
              <w:spacing w:line="360" w:lineRule="auto"/>
              <w:ind w:firstLine="482" w:firstLineChars="200"/>
              <w:rPr>
                <w:b/>
                <w:bCs/>
                <w:sz w:val="24"/>
              </w:rPr>
            </w:pPr>
            <w:r>
              <w:rPr>
                <w:b/>
                <w:bCs/>
                <w:sz w:val="24"/>
              </w:rPr>
              <w:t>八、相关环境管理要求</w:t>
            </w:r>
          </w:p>
          <w:p>
            <w:pPr>
              <w:autoSpaceDE w:val="0"/>
              <w:autoSpaceDN w:val="0"/>
              <w:adjustRightInd w:val="0"/>
              <w:spacing w:line="360" w:lineRule="auto"/>
              <w:ind w:firstLine="480" w:firstLineChars="200"/>
              <w:rPr>
                <w:bCs/>
                <w:kern w:val="0"/>
              </w:rPr>
            </w:pPr>
            <w:r>
              <w:rPr>
                <w:bCs/>
                <w:kern w:val="0"/>
                <w:lang w:bidi="ar"/>
              </w:rPr>
              <w:t>1</w:t>
            </w:r>
            <w:r>
              <w:rPr>
                <w:rFonts w:hint="eastAsia"/>
                <w:bCs/>
                <w:kern w:val="0"/>
                <w:lang w:bidi="ar"/>
              </w:rPr>
              <w:t>、</w:t>
            </w:r>
            <w:r>
              <w:rPr>
                <w:bCs/>
                <w:kern w:val="0"/>
                <w:lang w:bidi="ar"/>
              </w:rPr>
              <w:t>环境管理</w:t>
            </w:r>
          </w:p>
          <w:p>
            <w:pPr>
              <w:autoSpaceDE w:val="0"/>
              <w:autoSpaceDN w:val="0"/>
              <w:adjustRightInd w:val="0"/>
              <w:spacing w:line="360" w:lineRule="auto"/>
              <w:ind w:firstLine="480" w:firstLineChars="200"/>
              <w:rPr>
                <w:b/>
                <w:bCs/>
              </w:rPr>
            </w:pPr>
            <w:r>
              <w:rPr>
                <w:lang w:bidi="ar"/>
              </w:rPr>
              <w:t>根据项目的实际情况，在工程投入运营后，环境管理机构由物业管理部门负责，下设环境管理小组对拟建项目环境管理和环境监控负责，并受项目主管单位及</w:t>
            </w:r>
            <w:r>
              <w:rPr>
                <w:rFonts w:hint="eastAsia"/>
                <w:lang w:bidi="ar"/>
              </w:rPr>
              <w:t>生态环保部门</w:t>
            </w:r>
            <w:r>
              <w:rPr>
                <w:lang w:bidi="ar"/>
              </w:rPr>
              <w:t>的监督和指导。</w:t>
            </w:r>
          </w:p>
          <w:p>
            <w:pPr>
              <w:pStyle w:val="8"/>
              <w:spacing w:line="360" w:lineRule="auto"/>
              <w:ind w:firstLine="480"/>
              <w:rPr>
                <w:sz w:val="24"/>
              </w:rPr>
            </w:pPr>
            <w:r>
              <w:rPr>
                <w:rFonts w:hint="eastAsia"/>
                <w:sz w:val="24"/>
              </w:rPr>
              <w:t>2</w:t>
            </w:r>
            <w:r>
              <w:rPr>
                <w:sz w:val="24"/>
              </w:rPr>
              <w:t>、排污口规范化设置</w:t>
            </w:r>
          </w:p>
          <w:p>
            <w:pPr>
              <w:spacing w:line="360" w:lineRule="auto"/>
              <w:ind w:firstLine="482"/>
            </w:pPr>
            <w:r>
              <w:rPr>
                <w:lang w:bidi="ar"/>
              </w:rPr>
              <w:t>项目废气、废水排放口及固废暂存处需按照国家相关规定进行建设，并设置相关识标牌，排污口图形符号见下表。</w:t>
            </w:r>
          </w:p>
          <w:p>
            <w:pPr>
              <w:pStyle w:val="8"/>
              <w:ind w:firstLine="0" w:firstLineChars="0"/>
              <w:jc w:val="center"/>
              <w:rPr>
                <w:b/>
                <w:bCs/>
                <w:sz w:val="24"/>
              </w:rPr>
            </w:pPr>
            <w:r>
              <w:rPr>
                <w:b/>
                <w:bCs/>
                <w:sz w:val="24"/>
              </w:rPr>
              <w:t>表4-1</w:t>
            </w:r>
            <w:r>
              <w:rPr>
                <w:rFonts w:hint="eastAsia"/>
                <w:b/>
                <w:bCs/>
                <w:sz w:val="24"/>
                <w:lang w:val="en-US" w:eastAsia="zh-CN"/>
              </w:rPr>
              <w:t>9</w:t>
            </w:r>
            <w:r>
              <w:rPr>
                <w:b/>
                <w:bCs/>
                <w:sz w:val="24"/>
              </w:rPr>
              <w:t xml:space="preserve">  排污口图形符号（提示标志）一览表</w:t>
            </w:r>
          </w:p>
          <w:tbl>
            <w:tblPr>
              <w:tblStyle w:val="25"/>
              <w:tblW w:w="7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295"/>
              <w:gridCol w:w="1320"/>
              <w:gridCol w:w="1344"/>
              <w:gridCol w:w="1356"/>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名称</w:t>
                  </w:r>
                </w:p>
              </w:tc>
              <w:tc>
                <w:tcPr>
                  <w:tcW w:w="1295"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污水排放口</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废气排放口</w:t>
                  </w:r>
                </w:p>
              </w:tc>
              <w:tc>
                <w:tcPr>
                  <w:tcW w:w="1344"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噪声排放源</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固体废物</w:t>
                  </w:r>
                </w:p>
              </w:tc>
              <w:tc>
                <w:tcPr>
                  <w:tcW w:w="14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
                      <w:kern w:val="0"/>
                      <w:sz w:val="21"/>
                      <w:szCs w:val="21"/>
                      <w:lang w:bidi="ar"/>
                    </w:rPr>
                  </w:pPr>
                  <w:r>
                    <w:rPr>
                      <w:sz w:val="21"/>
                      <w:szCs w:val="21"/>
                      <w:lang w:bidi="ar"/>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图形符号</w:t>
                  </w:r>
                </w:p>
              </w:tc>
              <w:tc>
                <w:tcPr>
                  <w:tcW w:w="12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
                      <w:kern w:val="0"/>
                      <w:sz w:val="21"/>
                      <w:szCs w:val="21"/>
                      <w:lang w:bidi="ar"/>
                    </w:rPr>
                  </w:pPr>
                  <w:r>
                    <w:rPr>
                      <w:kern w:val="0"/>
                      <w:sz w:val="21"/>
                      <w:szCs w:val="21"/>
                      <w:lang w:bidi="ar"/>
                    </w:rPr>
                    <w:drawing>
                      <wp:inline distT="0" distB="0" distL="114300" distR="114300">
                        <wp:extent cx="693420" cy="685800"/>
                        <wp:effectExtent l="0" t="0" r="1905"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33"/>
                                <a:stretch>
                                  <a:fillRect/>
                                </a:stretch>
                              </pic:blipFill>
                              <pic:spPr>
                                <a:xfrm>
                                  <a:off x="0" y="0"/>
                                  <a:ext cx="693420" cy="685800"/>
                                </a:xfrm>
                                <a:prstGeom prst="rect">
                                  <a:avLst/>
                                </a:prstGeom>
                                <a:noFill/>
                                <a:ln>
                                  <a:noFill/>
                                </a:ln>
                              </pic:spPr>
                            </pic:pic>
                          </a:graphicData>
                        </a:graphic>
                      </wp:inline>
                    </w:drawing>
                  </w:r>
                </w:p>
              </w:tc>
              <w:tc>
                <w:tcPr>
                  <w:tcW w:w="13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
                      <w:kern w:val="0"/>
                      <w:sz w:val="21"/>
                      <w:szCs w:val="21"/>
                      <w:lang w:bidi="ar"/>
                    </w:rPr>
                  </w:pPr>
                  <w:r>
                    <w:rPr>
                      <w:sz w:val="21"/>
                      <w:szCs w:val="21"/>
                      <w:lang w:bidi="ar"/>
                    </w:rPr>
                    <w:drawing>
                      <wp:inline distT="0" distB="0" distL="114300" distR="114300">
                        <wp:extent cx="685800" cy="685800"/>
                        <wp:effectExtent l="0" t="0" r="0" b="0"/>
                        <wp:docPr id="13" name="图片 5"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未标题-3"/>
                                <pic:cNvPicPr>
                                  <a:picLocks noChangeAspect="1"/>
                                </pic:cNvPicPr>
                              </pic:nvPicPr>
                              <pic:blipFill>
                                <a:blip r:embed="rId34"/>
                                <a:stretch>
                                  <a:fillRect/>
                                </a:stretch>
                              </pic:blipFill>
                              <pic:spPr>
                                <a:xfrm>
                                  <a:off x="0" y="0"/>
                                  <a:ext cx="685800" cy="685800"/>
                                </a:xfrm>
                                <a:prstGeom prst="rect">
                                  <a:avLst/>
                                </a:prstGeom>
                                <a:noFill/>
                                <a:ln>
                                  <a:noFill/>
                                </a:ln>
                              </pic:spPr>
                            </pic:pic>
                          </a:graphicData>
                        </a:graphic>
                      </wp:inline>
                    </w:drawing>
                  </w:r>
                </w:p>
              </w:tc>
              <w:tc>
                <w:tcPr>
                  <w:tcW w:w="13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
                      <w:kern w:val="0"/>
                      <w:sz w:val="21"/>
                      <w:szCs w:val="21"/>
                      <w:lang w:bidi="ar"/>
                    </w:rPr>
                  </w:pPr>
                  <w:r>
                    <w:rPr>
                      <w:sz w:val="21"/>
                      <w:szCs w:val="21"/>
                      <w:lang w:bidi="ar"/>
                    </w:rPr>
                    <w:drawing>
                      <wp:inline distT="0" distB="0" distL="114300" distR="114300">
                        <wp:extent cx="669925" cy="662940"/>
                        <wp:effectExtent l="0" t="0" r="6350" b="3810"/>
                        <wp:docPr id="14" name="图片 6" descr="未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未标题-7"/>
                                <pic:cNvPicPr>
                                  <a:picLocks noChangeAspect="1"/>
                                </pic:cNvPicPr>
                              </pic:nvPicPr>
                              <pic:blipFill>
                                <a:blip r:embed="rId35"/>
                                <a:stretch>
                                  <a:fillRect/>
                                </a:stretch>
                              </pic:blipFill>
                              <pic:spPr>
                                <a:xfrm>
                                  <a:off x="0" y="0"/>
                                  <a:ext cx="669925" cy="662940"/>
                                </a:xfrm>
                                <a:prstGeom prst="rect">
                                  <a:avLst/>
                                </a:prstGeom>
                                <a:noFill/>
                                <a:ln>
                                  <a:noFill/>
                                </a:ln>
                              </pic:spPr>
                            </pic:pic>
                          </a:graphicData>
                        </a:graphic>
                      </wp:inline>
                    </w:drawing>
                  </w:r>
                </w:p>
              </w:tc>
              <w:tc>
                <w:tcPr>
                  <w:tcW w:w="135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
                      <w:kern w:val="0"/>
                      <w:sz w:val="21"/>
                      <w:szCs w:val="21"/>
                      <w:lang w:bidi="ar"/>
                    </w:rPr>
                  </w:pPr>
                  <w:r>
                    <w:rPr>
                      <w:sz w:val="21"/>
                      <w:szCs w:val="21"/>
                      <w:lang w:bidi="ar"/>
                    </w:rPr>
                    <w:drawing>
                      <wp:inline distT="0" distB="0" distL="114300" distR="114300">
                        <wp:extent cx="693420" cy="670560"/>
                        <wp:effectExtent l="0" t="0" r="1905" b="5715"/>
                        <wp:docPr id="15" name="图片 7" descr="未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未标题-5"/>
                                <pic:cNvPicPr>
                                  <a:picLocks noChangeAspect="1"/>
                                </pic:cNvPicPr>
                              </pic:nvPicPr>
                              <pic:blipFill>
                                <a:blip r:embed="rId36"/>
                                <a:stretch>
                                  <a:fillRect/>
                                </a:stretch>
                              </pic:blipFill>
                              <pic:spPr>
                                <a:xfrm>
                                  <a:off x="0" y="0"/>
                                  <a:ext cx="693420" cy="670560"/>
                                </a:xfrm>
                                <a:prstGeom prst="rect">
                                  <a:avLst/>
                                </a:prstGeom>
                                <a:noFill/>
                                <a:ln>
                                  <a:noFill/>
                                </a:ln>
                              </pic:spPr>
                            </pic:pic>
                          </a:graphicData>
                        </a:graphic>
                      </wp:inline>
                    </w:drawing>
                  </w:r>
                </w:p>
              </w:tc>
              <w:tc>
                <w:tcPr>
                  <w:tcW w:w="142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
                      <w:kern w:val="0"/>
                      <w:sz w:val="21"/>
                      <w:szCs w:val="21"/>
                      <w:lang w:bidi="ar"/>
                    </w:rPr>
                  </w:pPr>
                  <w:r>
                    <w:rPr>
                      <w:b/>
                      <w:kern w:val="0"/>
                      <w:sz w:val="21"/>
                      <w:szCs w:val="21"/>
                      <w:lang w:bidi="ar"/>
                    </w:rPr>
                    <w:drawing>
                      <wp:inline distT="0" distB="0" distL="114300" distR="114300">
                        <wp:extent cx="768985" cy="659765"/>
                        <wp:effectExtent l="0" t="0" r="2540" b="6985"/>
                        <wp:docPr id="16" name="图片 29" descr="-82965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descr="-829659672"/>
                                <pic:cNvPicPr>
                                  <a:picLocks noChangeAspect="1"/>
                                </pic:cNvPicPr>
                              </pic:nvPicPr>
                              <pic:blipFill>
                                <a:blip r:embed="rId37"/>
                                <a:stretch>
                                  <a:fillRect/>
                                </a:stretch>
                              </pic:blipFill>
                              <pic:spPr>
                                <a:xfrm>
                                  <a:off x="0" y="0"/>
                                  <a:ext cx="768985" cy="659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形状</w:t>
                  </w:r>
                </w:p>
              </w:tc>
              <w:tc>
                <w:tcPr>
                  <w:tcW w:w="5315" w:type="dxa"/>
                  <w:gridSpan w:val="4"/>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正方形边框</w:t>
                  </w:r>
                </w:p>
              </w:tc>
              <w:tc>
                <w:tcPr>
                  <w:tcW w:w="1428"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三角形边框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背景颜色</w:t>
                  </w:r>
                </w:p>
              </w:tc>
              <w:tc>
                <w:tcPr>
                  <w:tcW w:w="5315" w:type="dxa"/>
                  <w:gridSpan w:val="4"/>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绿色</w:t>
                  </w:r>
                </w:p>
              </w:tc>
              <w:tc>
                <w:tcPr>
                  <w:tcW w:w="1428"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图形颜色</w:t>
                  </w:r>
                </w:p>
              </w:tc>
              <w:tc>
                <w:tcPr>
                  <w:tcW w:w="5315" w:type="dxa"/>
                  <w:gridSpan w:val="4"/>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白色</w:t>
                  </w:r>
                </w:p>
              </w:tc>
              <w:tc>
                <w:tcPr>
                  <w:tcW w:w="1428" w:type="dxa"/>
                  <w:tcBorders>
                    <w:top w:val="single" w:color="auto" w:sz="4" w:space="0"/>
                    <w:left w:val="single" w:color="auto" w:sz="4" w:space="0"/>
                    <w:bottom w:val="single" w:color="auto" w:sz="4" w:space="0"/>
                    <w:right w:val="single" w:color="auto" w:sz="4" w:space="0"/>
                  </w:tcBorders>
                  <w:vAlign w:val="center"/>
                </w:tcPr>
                <w:p>
                  <w:pPr>
                    <w:jc w:val="center"/>
                    <w:rPr>
                      <w:b/>
                      <w:kern w:val="0"/>
                      <w:sz w:val="21"/>
                      <w:szCs w:val="21"/>
                      <w:lang w:bidi="ar"/>
                    </w:rPr>
                  </w:pPr>
                  <w:r>
                    <w:rPr>
                      <w:sz w:val="21"/>
                      <w:szCs w:val="21"/>
                      <w:lang w:bidi="ar"/>
                    </w:rPr>
                    <w:t>黑色</w:t>
                  </w:r>
                </w:p>
              </w:tc>
            </w:tr>
          </w:tbl>
          <w:p>
            <w:pPr>
              <w:spacing w:line="360" w:lineRule="auto"/>
              <w:ind w:firstLine="480" w:firstLineChars="200"/>
            </w:pPr>
            <w:r>
              <w:rPr>
                <w:rFonts w:hint="eastAsia"/>
              </w:rPr>
              <w:t>3、</w:t>
            </w:r>
            <w:r>
              <w:t>项目环保治理投资估算</w:t>
            </w:r>
          </w:p>
          <w:p>
            <w:pPr>
              <w:spacing w:line="360" w:lineRule="auto"/>
              <w:ind w:firstLine="480" w:firstLineChars="200"/>
              <w:rPr>
                <w:bCs/>
              </w:rPr>
            </w:pPr>
            <w:r>
              <w:rPr>
                <w:rFonts w:hint="eastAsia"/>
                <w:bCs/>
                <w:lang w:eastAsia="zh-CN"/>
              </w:rPr>
              <w:t>本项目一期工程</w:t>
            </w:r>
            <w:r>
              <w:rPr>
                <w:bCs/>
              </w:rPr>
              <w:t>总投资为</w:t>
            </w:r>
            <w:r>
              <w:rPr>
                <w:rFonts w:hint="eastAsia"/>
                <w:bCs/>
                <w:lang w:val="en-US" w:eastAsia="zh-CN"/>
              </w:rPr>
              <w:t>6</w:t>
            </w:r>
            <w:r>
              <w:rPr>
                <w:rFonts w:hint="eastAsia"/>
                <w:bCs/>
              </w:rPr>
              <w:t>000</w:t>
            </w:r>
            <w:r>
              <w:rPr>
                <w:bCs/>
              </w:rPr>
              <w:t>万元，其中环保投资为</w:t>
            </w:r>
            <w:r>
              <w:rPr>
                <w:rFonts w:hint="eastAsia"/>
                <w:bCs/>
                <w:lang w:val="en-US" w:eastAsia="zh-CN"/>
              </w:rPr>
              <w:t>75</w:t>
            </w:r>
            <w:r>
              <w:rPr>
                <w:bCs/>
              </w:rPr>
              <w:t>万元，占总投资的</w:t>
            </w:r>
            <w:r>
              <w:rPr>
                <w:rFonts w:hint="eastAsia"/>
                <w:bCs/>
                <w:lang w:val="en-US" w:eastAsia="zh-CN"/>
              </w:rPr>
              <w:t>1.25</w:t>
            </w:r>
            <w:r>
              <w:rPr>
                <w:bCs/>
              </w:rPr>
              <w:t>%，环保投资明细详见下表。</w:t>
            </w:r>
          </w:p>
          <w:p>
            <w:pPr>
              <w:spacing w:line="360" w:lineRule="auto"/>
              <w:jc w:val="center"/>
            </w:pPr>
            <w:r>
              <w:rPr>
                <w:b/>
                <w:bCs/>
              </w:rPr>
              <w:t>表</w:t>
            </w:r>
            <w:r>
              <w:rPr>
                <w:rFonts w:hint="eastAsia"/>
                <w:b/>
                <w:bCs/>
              </w:rPr>
              <w:t>4-</w:t>
            </w:r>
            <w:r>
              <w:rPr>
                <w:rFonts w:hint="eastAsia"/>
                <w:b/>
                <w:bCs/>
                <w:lang w:val="en-US" w:eastAsia="zh-CN"/>
              </w:rPr>
              <w:t>20</w:t>
            </w:r>
            <w:r>
              <w:rPr>
                <w:b/>
                <w:bCs/>
              </w:rPr>
              <w:t xml:space="preserve">  </w:t>
            </w:r>
            <w:r>
              <w:rPr>
                <w:rFonts w:hint="eastAsia"/>
                <w:b/>
                <w:bCs/>
                <w:lang w:eastAsia="zh-CN"/>
              </w:rPr>
              <w:t>本项目一期工程</w:t>
            </w:r>
            <w:r>
              <w:rPr>
                <w:b/>
                <w:bCs/>
              </w:rPr>
              <w:t>环保措施及投资表  单位：万元</w:t>
            </w:r>
          </w:p>
          <w:tbl>
            <w:tblPr>
              <w:tblStyle w:val="26"/>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960"/>
              <w:gridCol w:w="1635"/>
              <w:gridCol w:w="3975"/>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Align w:val="center"/>
                </w:tcPr>
                <w:p>
                  <w:pPr>
                    <w:autoSpaceDE w:val="0"/>
                    <w:autoSpaceDN w:val="0"/>
                    <w:adjustRightInd w:val="0"/>
                    <w:jc w:val="center"/>
                    <w:rPr>
                      <w:b/>
                      <w:bCs/>
                      <w:sz w:val="21"/>
                      <w:szCs w:val="21"/>
                    </w:rPr>
                  </w:pPr>
                  <w:r>
                    <w:rPr>
                      <w:rFonts w:hint="eastAsia"/>
                      <w:b/>
                      <w:kern w:val="0"/>
                      <w:sz w:val="21"/>
                      <w:szCs w:val="21"/>
                      <w:lang w:bidi="ar"/>
                    </w:rPr>
                    <w:t>序号</w:t>
                  </w:r>
                </w:p>
              </w:tc>
              <w:tc>
                <w:tcPr>
                  <w:tcW w:w="960" w:type="dxa"/>
                  <w:vAlign w:val="center"/>
                </w:tcPr>
                <w:p>
                  <w:pPr>
                    <w:autoSpaceDE w:val="0"/>
                    <w:autoSpaceDN w:val="0"/>
                    <w:adjustRightInd w:val="0"/>
                    <w:jc w:val="center"/>
                    <w:rPr>
                      <w:b/>
                      <w:bCs/>
                      <w:sz w:val="21"/>
                      <w:szCs w:val="21"/>
                    </w:rPr>
                  </w:pPr>
                  <w:r>
                    <w:rPr>
                      <w:rFonts w:hint="eastAsia"/>
                      <w:b/>
                      <w:kern w:val="0"/>
                      <w:sz w:val="21"/>
                      <w:szCs w:val="21"/>
                      <w:lang w:bidi="ar"/>
                    </w:rPr>
                    <w:t>类型</w:t>
                  </w:r>
                </w:p>
              </w:tc>
              <w:tc>
                <w:tcPr>
                  <w:tcW w:w="1635" w:type="dxa"/>
                  <w:vAlign w:val="center"/>
                </w:tcPr>
                <w:p>
                  <w:pPr>
                    <w:autoSpaceDE w:val="0"/>
                    <w:autoSpaceDN w:val="0"/>
                    <w:adjustRightInd w:val="0"/>
                    <w:jc w:val="center"/>
                    <w:rPr>
                      <w:b/>
                      <w:bCs/>
                      <w:sz w:val="21"/>
                      <w:szCs w:val="21"/>
                    </w:rPr>
                  </w:pPr>
                  <w:r>
                    <w:rPr>
                      <w:rFonts w:hint="eastAsia"/>
                      <w:b/>
                      <w:kern w:val="0"/>
                      <w:sz w:val="21"/>
                      <w:szCs w:val="21"/>
                      <w:lang w:bidi="ar"/>
                    </w:rPr>
                    <w:t>项目</w:t>
                  </w:r>
                </w:p>
              </w:tc>
              <w:tc>
                <w:tcPr>
                  <w:tcW w:w="3975" w:type="dxa"/>
                  <w:vAlign w:val="center"/>
                </w:tcPr>
                <w:p>
                  <w:pPr>
                    <w:autoSpaceDE w:val="0"/>
                    <w:autoSpaceDN w:val="0"/>
                    <w:adjustRightInd w:val="0"/>
                    <w:jc w:val="center"/>
                    <w:rPr>
                      <w:b/>
                      <w:bCs/>
                      <w:sz w:val="21"/>
                      <w:szCs w:val="21"/>
                    </w:rPr>
                  </w:pPr>
                  <w:r>
                    <w:rPr>
                      <w:rFonts w:hint="eastAsia"/>
                      <w:b/>
                      <w:kern w:val="0"/>
                      <w:sz w:val="21"/>
                      <w:szCs w:val="21"/>
                      <w:lang w:bidi="ar"/>
                    </w:rPr>
                    <w:t>建设内容</w:t>
                  </w:r>
                </w:p>
              </w:tc>
              <w:tc>
                <w:tcPr>
                  <w:tcW w:w="697" w:type="dxa"/>
                  <w:vAlign w:val="center"/>
                </w:tcPr>
                <w:p>
                  <w:pPr>
                    <w:autoSpaceDE w:val="0"/>
                    <w:autoSpaceDN w:val="0"/>
                    <w:adjustRightInd w:val="0"/>
                    <w:jc w:val="center"/>
                    <w:rPr>
                      <w:b/>
                      <w:bCs/>
                      <w:sz w:val="21"/>
                      <w:szCs w:val="21"/>
                    </w:rPr>
                  </w:pPr>
                  <w:r>
                    <w:rPr>
                      <w:rFonts w:hint="eastAsia"/>
                      <w:b/>
                      <w:kern w:val="0"/>
                      <w:sz w:val="21"/>
                      <w:szCs w:val="21"/>
                      <w:lang w:bidi="ar"/>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vAlign w:val="center"/>
                </w:tcPr>
                <w:p>
                  <w:pPr>
                    <w:adjustRightInd w:val="0"/>
                    <w:snapToGrid w:val="0"/>
                    <w:jc w:val="center"/>
                    <w:rPr>
                      <w:sz w:val="21"/>
                      <w:szCs w:val="21"/>
                    </w:rPr>
                  </w:pPr>
                  <w:r>
                    <w:rPr>
                      <w:rFonts w:hint="eastAsia"/>
                      <w:sz w:val="21"/>
                      <w:szCs w:val="21"/>
                    </w:rPr>
                    <w:t>1</w:t>
                  </w:r>
                </w:p>
              </w:tc>
              <w:tc>
                <w:tcPr>
                  <w:tcW w:w="960" w:type="dxa"/>
                  <w:vMerge w:val="restart"/>
                  <w:vAlign w:val="center"/>
                </w:tcPr>
                <w:p>
                  <w:pPr>
                    <w:adjustRightInd w:val="0"/>
                    <w:snapToGrid w:val="0"/>
                    <w:jc w:val="center"/>
                    <w:rPr>
                      <w:b/>
                      <w:bCs/>
                      <w:sz w:val="21"/>
                      <w:szCs w:val="21"/>
                    </w:rPr>
                  </w:pPr>
                  <w:r>
                    <w:rPr>
                      <w:rFonts w:hint="eastAsia"/>
                      <w:kern w:val="0"/>
                      <w:sz w:val="21"/>
                      <w:szCs w:val="21"/>
                    </w:rPr>
                    <w:t>废气</w:t>
                  </w:r>
                </w:p>
              </w:tc>
              <w:tc>
                <w:tcPr>
                  <w:tcW w:w="1635" w:type="dxa"/>
                  <w:vAlign w:val="center"/>
                </w:tcPr>
                <w:p>
                  <w:pPr>
                    <w:jc w:val="center"/>
                    <w:rPr>
                      <w:rFonts w:ascii="Times New Roman" w:hAnsi="Times New Roman" w:cs="Times New Roman"/>
                      <w:kern w:val="24"/>
                      <w:sz w:val="21"/>
                      <w:szCs w:val="21"/>
                    </w:rPr>
                  </w:pPr>
                  <w:r>
                    <w:rPr>
                      <w:rFonts w:ascii="Times New Roman" w:hAnsi="Times New Roman" w:cs="Times New Roman"/>
                      <w:kern w:val="24"/>
                      <w:sz w:val="21"/>
                      <w:szCs w:val="21"/>
                    </w:rPr>
                    <w:t>搅拌废气</w:t>
                  </w:r>
                </w:p>
              </w:tc>
              <w:tc>
                <w:tcPr>
                  <w:tcW w:w="3975" w:type="dxa"/>
                  <w:vAlign w:val="center"/>
                </w:tcPr>
                <w:p>
                  <w:pPr>
                    <w:jc w:val="center"/>
                    <w:rPr>
                      <w:rFonts w:ascii="Times New Roman" w:hAnsi="Times New Roman" w:cs="Times New Roman"/>
                      <w:sz w:val="21"/>
                      <w:szCs w:val="21"/>
                    </w:rPr>
                  </w:pPr>
                  <w:r>
                    <w:rPr>
                      <w:rFonts w:ascii="Times New Roman" w:hAnsi="Times New Roman" w:cs="Times New Roman"/>
                      <w:kern w:val="24"/>
                      <w:sz w:val="21"/>
                      <w:szCs w:val="21"/>
                    </w:rPr>
                    <w:t>经设备自带脉冲式布袋除尘器处理后</w:t>
                  </w:r>
                  <w:r>
                    <w:rPr>
                      <w:rFonts w:hint="eastAsia" w:cs="宋体"/>
                      <w:sz w:val="21"/>
                      <w:szCs w:val="21"/>
                    </w:rPr>
                    <w:t>，封闭厂房内排放</w:t>
                  </w:r>
                </w:p>
              </w:tc>
              <w:tc>
                <w:tcPr>
                  <w:tcW w:w="697" w:type="dxa"/>
                  <w:vMerge w:val="restart"/>
                  <w:vAlign w:val="center"/>
                </w:tcPr>
                <w:p>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vAlign w:val="center"/>
                </w:tcPr>
                <w:p>
                  <w:pPr>
                    <w:adjustRightInd w:val="0"/>
                    <w:snapToGrid w:val="0"/>
                    <w:jc w:val="center"/>
                    <w:rPr>
                      <w:sz w:val="21"/>
                      <w:szCs w:val="21"/>
                    </w:rPr>
                  </w:pPr>
                </w:p>
              </w:tc>
              <w:tc>
                <w:tcPr>
                  <w:tcW w:w="960" w:type="dxa"/>
                  <w:vMerge w:val="continue"/>
                  <w:vAlign w:val="center"/>
                </w:tcPr>
                <w:p>
                  <w:pPr>
                    <w:adjustRightInd w:val="0"/>
                    <w:snapToGrid w:val="0"/>
                    <w:jc w:val="center"/>
                    <w:rPr>
                      <w:b/>
                      <w:bCs/>
                      <w:sz w:val="21"/>
                      <w:szCs w:val="21"/>
                    </w:rPr>
                  </w:pPr>
                </w:p>
              </w:tc>
              <w:tc>
                <w:tcPr>
                  <w:tcW w:w="1635" w:type="dxa"/>
                  <w:vAlign w:val="center"/>
                </w:tcPr>
                <w:p>
                  <w:pPr>
                    <w:jc w:val="center"/>
                    <w:rPr>
                      <w:rFonts w:hint="default" w:eastAsia="宋体"/>
                      <w:b/>
                      <w:bCs/>
                      <w:sz w:val="21"/>
                      <w:szCs w:val="21"/>
                      <w:lang w:val="en-US" w:eastAsia="zh-CN"/>
                    </w:rPr>
                  </w:pPr>
                  <w:r>
                    <w:rPr>
                      <w:rFonts w:hint="eastAsia"/>
                      <w:b w:val="0"/>
                      <w:bCs w:val="0"/>
                      <w:sz w:val="21"/>
                      <w:szCs w:val="21"/>
                      <w:lang w:val="en-US" w:eastAsia="zh-CN"/>
                    </w:rPr>
                    <w:t>抛丸</w:t>
                  </w:r>
                  <w:r>
                    <w:rPr>
                      <w:rFonts w:ascii="Times New Roman" w:hAnsi="Times New Roman" w:cs="Times New Roman"/>
                      <w:kern w:val="24"/>
                      <w:sz w:val="21"/>
                      <w:szCs w:val="21"/>
                    </w:rPr>
                    <w:t>废气</w:t>
                  </w:r>
                </w:p>
              </w:tc>
              <w:tc>
                <w:tcPr>
                  <w:tcW w:w="3975" w:type="dxa"/>
                  <w:vAlign w:val="center"/>
                </w:tcPr>
                <w:p>
                  <w:pPr>
                    <w:adjustRightInd w:val="0"/>
                    <w:snapToGrid w:val="0"/>
                    <w:jc w:val="center"/>
                    <w:rPr>
                      <w:rFonts w:hint="eastAsia" w:eastAsia="宋体"/>
                      <w:kern w:val="0"/>
                      <w:sz w:val="21"/>
                      <w:szCs w:val="21"/>
                      <w:lang w:val="en-US" w:eastAsia="zh-CN"/>
                    </w:rPr>
                  </w:pPr>
                  <w:r>
                    <w:rPr>
                      <w:rFonts w:ascii="Times New Roman" w:hAnsi="Times New Roman" w:eastAsia="宋体" w:cs="Times New Roman"/>
                      <w:kern w:val="24"/>
                      <w:sz w:val="21"/>
                      <w:szCs w:val="21"/>
                    </w:rPr>
                    <w:t>废气管道</w:t>
                  </w:r>
                  <w:r>
                    <w:rPr>
                      <w:rFonts w:hint="eastAsia" w:ascii="Times New Roman" w:hAnsi="Times New Roman" w:eastAsia="宋体" w:cs="Times New Roman"/>
                      <w:kern w:val="24"/>
                      <w:sz w:val="21"/>
                      <w:szCs w:val="21"/>
                      <w:lang w:eastAsia="zh-CN"/>
                    </w:rPr>
                    <w:t>，</w:t>
                  </w:r>
                  <w:r>
                    <w:rPr>
                      <w:rFonts w:ascii="Times New Roman" w:hAnsi="Times New Roman" w:eastAsia="宋体" w:cs="Times New Roman"/>
                      <w:kern w:val="24"/>
                      <w:sz w:val="21"/>
                      <w:szCs w:val="21"/>
                    </w:rPr>
                    <w:t>经设备自带布袋除尘器处理后</w:t>
                  </w:r>
                  <w:r>
                    <w:rPr>
                      <w:rFonts w:hint="eastAsia" w:ascii="Times New Roman" w:hAnsi="Times New Roman" w:eastAsia="宋体" w:cs="Times New Roman"/>
                      <w:kern w:val="24"/>
                      <w:sz w:val="21"/>
                      <w:szCs w:val="21"/>
                      <w:lang w:eastAsia="zh-CN"/>
                    </w:rPr>
                    <w:t>，</w:t>
                  </w:r>
                  <w:r>
                    <w:rPr>
                      <w:rFonts w:hint="eastAsia" w:ascii="Times New Roman" w:hAnsi="Times New Roman" w:eastAsia="宋体" w:cs="Times New Roman"/>
                      <w:kern w:val="24"/>
                      <w:sz w:val="21"/>
                      <w:szCs w:val="21"/>
                      <w:lang w:val="en-US" w:eastAsia="zh-CN"/>
                    </w:rPr>
                    <w:t>由</w:t>
                  </w:r>
                  <w:r>
                    <w:rPr>
                      <w:rFonts w:hint="eastAsia" w:ascii="Times New Roman" w:hAnsi="Times New Roman" w:cs="Times New Roman"/>
                      <w:kern w:val="24"/>
                      <w:sz w:val="21"/>
                      <w:szCs w:val="21"/>
                      <w:lang w:val="en-US" w:eastAsia="zh-CN"/>
                    </w:rPr>
                    <w:t>一根</w:t>
                  </w:r>
                  <w:r>
                    <w:rPr>
                      <w:sz w:val="21"/>
                      <w:szCs w:val="21"/>
                    </w:rPr>
                    <w:t>15米高排气筒</w:t>
                  </w:r>
                  <w:r>
                    <w:rPr>
                      <w:rFonts w:hint="eastAsia"/>
                      <w:sz w:val="21"/>
                      <w:szCs w:val="21"/>
                      <w:lang w:eastAsia="zh-CN"/>
                    </w:rPr>
                    <w:t>（</w:t>
                  </w:r>
                  <w:r>
                    <w:rPr>
                      <w:rFonts w:hint="eastAsia"/>
                      <w:sz w:val="21"/>
                      <w:szCs w:val="21"/>
                      <w:lang w:val="en-US" w:eastAsia="zh-CN"/>
                    </w:rPr>
                    <w:t>DA001</w:t>
                  </w:r>
                  <w:r>
                    <w:rPr>
                      <w:rFonts w:hint="eastAsia"/>
                      <w:sz w:val="21"/>
                      <w:szCs w:val="21"/>
                      <w:lang w:eastAsia="zh-CN"/>
                    </w:rPr>
                    <w:t>）</w:t>
                  </w:r>
                  <w:r>
                    <w:rPr>
                      <w:sz w:val="21"/>
                      <w:szCs w:val="21"/>
                    </w:rPr>
                    <w:t>排</w:t>
                  </w:r>
                  <w:r>
                    <w:rPr>
                      <w:rFonts w:hint="eastAsia"/>
                      <w:sz w:val="21"/>
                      <w:szCs w:val="21"/>
                      <w:lang w:val="en-US" w:eastAsia="zh-CN"/>
                    </w:rPr>
                    <w:t>放</w:t>
                  </w:r>
                </w:p>
              </w:tc>
              <w:tc>
                <w:tcPr>
                  <w:tcW w:w="697" w:type="dxa"/>
                  <w:vMerge w:val="continue"/>
                  <w:vAlign w:val="center"/>
                </w:tcPr>
                <w:p>
                  <w:pPr>
                    <w:adjustRightInd w:val="0"/>
                    <w:snapToGrid w:val="0"/>
                    <w:jc w:val="center"/>
                    <w:rPr>
                      <w:rFonts w:hint="default" w:eastAsia="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vAlign w:val="center"/>
                </w:tcPr>
                <w:p>
                  <w:pPr>
                    <w:adjustRightInd w:val="0"/>
                    <w:snapToGrid w:val="0"/>
                    <w:jc w:val="center"/>
                    <w:rPr>
                      <w:rFonts w:hint="eastAsia"/>
                      <w:sz w:val="21"/>
                      <w:szCs w:val="21"/>
                    </w:rPr>
                  </w:pPr>
                </w:p>
              </w:tc>
              <w:tc>
                <w:tcPr>
                  <w:tcW w:w="960" w:type="dxa"/>
                  <w:vMerge w:val="continue"/>
                  <w:vAlign w:val="center"/>
                </w:tcPr>
                <w:p>
                  <w:pPr>
                    <w:adjustRightInd w:val="0"/>
                    <w:snapToGrid w:val="0"/>
                    <w:jc w:val="center"/>
                    <w:rPr>
                      <w:rFonts w:hint="eastAsia"/>
                      <w:kern w:val="0"/>
                      <w:sz w:val="21"/>
                      <w:szCs w:val="21"/>
                    </w:rPr>
                  </w:pPr>
                </w:p>
              </w:tc>
              <w:tc>
                <w:tcPr>
                  <w:tcW w:w="1635" w:type="dxa"/>
                  <w:vAlign w:val="center"/>
                </w:tcPr>
                <w:p>
                  <w:pPr>
                    <w:jc w:val="center"/>
                    <w:rPr>
                      <w:rFonts w:hint="eastAsia" w:ascii="Times New Roman" w:hAnsi="Times New Roman" w:eastAsia="宋体" w:cs="Times New Roman"/>
                      <w:bCs/>
                      <w:color w:val="000000" w:themeColor="text1"/>
                      <w:kern w:val="0"/>
                      <w:sz w:val="21"/>
                      <w:szCs w:val="21"/>
                      <w:lang w:bidi="ar"/>
                      <w14:textFill>
                        <w14:solidFill>
                          <w14:schemeClr w14:val="tx1"/>
                        </w14:solidFill>
                      </w14:textFill>
                    </w:rPr>
                  </w:pPr>
                  <w:r>
                    <w:rPr>
                      <w:rFonts w:ascii="Times New Roman" w:hAnsi="Times New Roman" w:cs="Times New Roman"/>
                      <w:kern w:val="24"/>
                      <w:sz w:val="21"/>
                      <w:szCs w:val="21"/>
                    </w:rPr>
                    <w:t>筒仓输送、呼吸废气</w:t>
                  </w:r>
                </w:p>
              </w:tc>
              <w:tc>
                <w:tcPr>
                  <w:tcW w:w="3975" w:type="dxa"/>
                  <w:vAlign w:val="center"/>
                </w:tcPr>
                <w:p>
                  <w:pPr>
                    <w:adjustRightInd w:val="0"/>
                    <w:snapToGrid w:val="0"/>
                    <w:jc w:val="center"/>
                    <w:rPr>
                      <w:rFonts w:hint="eastAsia" w:eastAsia="宋体" w:cs="Times New Roman"/>
                      <w:bCs/>
                      <w:color w:val="000000" w:themeColor="text1"/>
                      <w:kern w:val="0"/>
                      <w:sz w:val="21"/>
                      <w:szCs w:val="21"/>
                      <w:lang w:val="en-US" w:eastAsia="zh-CN" w:bidi="ar"/>
                      <w14:textFill>
                        <w14:solidFill>
                          <w14:schemeClr w14:val="tx1"/>
                        </w14:solidFill>
                      </w14:textFill>
                    </w:rPr>
                  </w:pPr>
                  <w:r>
                    <w:rPr>
                      <w:rFonts w:ascii="Times New Roman" w:hAnsi="Times New Roman" w:cs="Times New Roman"/>
                      <w:sz w:val="21"/>
                      <w:szCs w:val="21"/>
                    </w:rPr>
                    <w:t>经筒仓自带布袋除尘器处理后</w:t>
                  </w:r>
                  <w:r>
                    <w:rPr>
                      <w:rFonts w:hint="eastAsia" w:cs="宋体"/>
                      <w:sz w:val="21"/>
                      <w:szCs w:val="21"/>
                    </w:rPr>
                    <w:t>，封闭厂房内排放</w:t>
                  </w:r>
                </w:p>
              </w:tc>
              <w:tc>
                <w:tcPr>
                  <w:tcW w:w="697" w:type="dxa"/>
                  <w:vMerge w:val="continue"/>
                  <w:vAlign w:val="center"/>
                </w:tcPr>
                <w:p>
                  <w:pPr>
                    <w:adjustRightInd w:val="0"/>
                    <w:snapToGrid w:val="0"/>
                    <w:jc w:val="center"/>
                    <w:rPr>
                      <w:rFonts w:hint="eastAsia"/>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vAlign w:val="center"/>
                </w:tcPr>
                <w:p>
                  <w:pPr>
                    <w:adjustRightInd w:val="0"/>
                    <w:snapToGrid w:val="0"/>
                    <w:jc w:val="center"/>
                    <w:rPr>
                      <w:rFonts w:hint="eastAsia"/>
                      <w:sz w:val="21"/>
                      <w:szCs w:val="21"/>
                    </w:rPr>
                  </w:pPr>
                </w:p>
              </w:tc>
              <w:tc>
                <w:tcPr>
                  <w:tcW w:w="960" w:type="dxa"/>
                  <w:vMerge w:val="continue"/>
                  <w:vAlign w:val="center"/>
                </w:tcPr>
                <w:p>
                  <w:pPr>
                    <w:adjustRightInd w:val="0"/>
                    <w:snapToGrid w:val="0"/>
                    <w:jc w:val="center"/>
                    <w:rPr>
                      <w:rFonts w:hint="eastAsia"/>
                      <w:kern w:val="0"/>
                      <w:sz w:val="21"/>
                      <w:szCs w:val="21"/>
                    </w:rPr>
                  </w:pPr>
                </w:p>
              </w:tc>
              <w:tc>
                <w:tcPr>
                  <w:tcW w:w="1635" w:type="dxa"/>
                  <w:vAlign w:val="center"/>
                </w:tcPr>
                <w:p>
                  <w:pPr>
                    <w:jc w:val="center"/>
                    <w:rPr>
                      <w:rFonts w:hint="eastAsia" w:ascii="Times New Roman" w:hAnsi="Times New Roman" w:eastAsia="宋体" w:cs="Times New Roman"/>
                      <w:bCs/>
                      <w:color w:val="000000" w:themeColor="text1"/>
                      <w:kern w:val="0"/>
                      <w:sz w:val="21"/>
                      <w:szCs w:val="21"/>
                      <w:lang w:bidi="ar"/>
                      <w14:textFill>
                        <w14:solidFill>
                          <w14:schemeClr w14:val="tx1"/>
                        </w14:solidFill>
                      </w14:textFill>
                    </w:rPr>
                  </w:pPr>
                  <w:r>
                    <w:rPr>
                      <w:rFonts w:ascii="Times New Roman" w:hAnsi="Times New Roman" w:cs="Times New Roman"/>
                      <w:kern w:val="24"/>
                      <w:sz w:val="21"/>
                      <w:szCs w:val="21"/>
                    </w:rPr>
                    <w:t>原料堆场、汽车起尘</w:t>
                  </w:r>
                </w:p>
              </w:tc>
              <w:tc>
                <w:tcPr>
                  <w:tcW w:w="3975" w:type="dxa"/>
                  <w:vAlign w:val="center"/>
                </w:tcPr>
                <w:p>
                  <w:pPr>
                    <w:jc w:val="center"/>
                    <w:rPr>
                      <w:rFonts w:hint="eastAsia" w:eastAsia="宋体" w:cs="Times New Roman"/>
                      <w:bCs/>
                      <w:color w:val="000000" w:themeColor="text1"/>
                      <w:kern w:val="0"/>
                      <w:sz w:val="21"/>
                      <w:szCs w:val="21"/>
                      <w:lang w:val="en-US" w:eastAsia="zh-CN" w:bidi="ar"/>
                      <w14:textFill>
                        <w14:solidFill>
                          <w14:schemeClr w14:val="tx1"/>
                        </w14:solidFill>
                      </w14:textFill>
                    </w:rPr>
                  </w:pPr>
                  <w:r>
                    <w:rPr>
                      <w:rFonts w:ascii="Times New Roman" w:hAnsi="Times New Roman" w:cs="Times New Roman"/>
                      <w:kern w:val="24"/>
                      <w:sz w:val="21"/>
                      <w:szCs w:val="21"/>
                    </w:rPr>
                    <w:t>喷淋管道、洒水抑尘</w:t>
                  </w:r>
                </w:p>
              </w:tc>
              <w:tc>
                <w:tcPr>
                  <w:tcW w:w="697" w:type="dxa"/>
                  <w:vMerge w:val="continue"/>
                  <w:vAlign w:val="center"/>
                </w:tcPr>
                <w:p>
                  <w:pPr>
                    <w:adjustRightInd w:val="0"/>
                    <w:snapToGrid w:val="0"/>
                    <w:jc w:val="center"/>
                    <w:rPr>
                      <w:rFonts w:hint="eastAsia"/>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vAlign w:val="center"/>
                </w:tcPr>
                <w:p>
                  <w:pPr>
                    <w:adjustRightInd w:val="0"/>
                    <w:snapToGrid w:val="0"/>
                    <w:jc w:val="center"/>
                    <w:rPr>
                      <w:sz w:val="21"/>
                      <w:szCs w:val="21"/>
                    </w:rPr>
                  </w:pPr>
                  <w:r>
                    <w:rPr>
                      <w:rFonts w:hint="eastAsia"/>
                      <w:sz w:val="21"/>
                      <w:szCs w:val="21"/>
                    </w:rPr>
                    <w:t>2</w:t>
                  </w:r>
                </w:p>
              </w:tc>
              <w:tc>
                <w:tcPr>
                  <w:tcW w:w="960" w:type="dxa"/>
                  <w:vMerge w:val="restart"/>
                  <w:vAlign w:val="center"/>
                </w:tcPr>
                <w:p>
                  <w:pPr>
                    <w:adjustRightInd w:val="0"/>
                    <w:snapToGrid w:val="0"/>
                    <w:jc w:val="center"/>
                    <w:rPr>
                      <w:b/>
                      <w:bCs/>
                      <w:sz w:val="21"/>
                      <w:szCs w:val="21"/>
                    </w:rPr>
                  </w:pPr>
                  <w:r>
                    <w:rPr>
                      <w:rFonts w:hint="eastAsia"/>
                      <w:kern w:val="0"/>
                      <w:sz w:val="21"/>
                      <w:szCs w:val="21"/>
                    </w:rPr>
                    <w:t>废水</w:t>
                  </w:r>
                </w:p>
              </w:tc>
              <w:tc>
                <w:tcPr>
                  <w:tcW w:w="1635" w:type="dxa"/>
                  <w:vAlign w:val="center"/>
                </w:tcPr>
                <w:p>
                  <w:pPr>
                    <w:jc w:val="center"/>
                    <w:rPr>
                      <w:b/>
                      <w:bCs/>
                      <w:sz w:val="21"/>
                      <w:szCs w:val="21"/>
                    </w:rPr>
                  </w:pPr>
                  <w:r>
                    <w:rPr>
                      <w:rFonts w:hint="eastAsia"/>
                      <w:kern w:val="0"/>
                      <w:sz w:val="21"/>
                      <w:szCs w:val="21"/>
                    </w:rPr>
                    <w:t>生活污水</w:t>
                  </w:r>
                </w:p>
              </w:tc>
              <w:tc>
                <w:tcPr>
                  <w:tcW w:w="3975" w:type="dxa"/>
                  <w:vAlign w:val="center"/>
                </w:tcPr>
                <w:p>
                  <w:pPr>
                    <w:adjustRightInd w:val="0"/>
                    <w:snapToGrid w:val="0"/>
                    <w:jc w:val="center"/>
                    <w:rPr>
                      <w:kern w:val="0"/>
                      <w:sz w:val="21"/>
                      <w:szCs w:val="21"/>
                    </w:rPr>
                  </w:pPr>
                  <w:r>
                    <w:rPr>
                      <w:rFonts w:hint="eastAsia" w:eastAsia="宋体" w:cs="Times New Roman"/>
                      <w:bCs/>
                      <w:color w:val="000000" w:themeColor="text1"/>
                      <w:kern w:val="0"/>
                      <w:sz w:val="21"/>
                      <w:szCs w:val="21"/>
                      <w:lang w:bidi="ar"/>
                      <w14:textFill>
                        <w14:solidFill>
                          <w14:schemeClr w14:val="tx1"/>
                        </w14:solidFill>
                      </w14:textFill>
                    </w:rPr>
                    <w:t>依托</w:t>
                  </w:r>
                  <w:r>
                    <w:rPr>
                      <w:rFonts w:hint="eastAsia" w:cs="Times New Roman"/>
                      <w:bCs/>
                      <w:color w:val="000000" w:themeColor="text1"/>
                      <w:kern w:val="0"/>
                      <w:sz w:val="21"/>
                      <w:szCs w:val="21"/>
                      <w:lang w:val="en-US" w:eastAsia="zh-CN" w:bidi="ar"/>
                      <w14:textFill>
                        <w14:solidFill>
                          <w14:schemeClr w14:val="tx1"/>
                        </w14:solidFill>
                      </w14:textFill>
                    </w:rPr>
                    <w:t>厂</w:t>
                  </w:r>
                  <w:r>
                    <w:rPr>
                      <w:rFonts w:hint="eastAsia" w:eastAsia="宋体" w:cs="Times New Roman"/>
                      <w:bCs/>
                      <w:color w:val="000000" w:themeColor="text1"/>
                      <w:kern w:val="0"/>
                      <w:sz w:val="21"/>
                      <w:szCs w:val="21"/>
                      <w:lang w:bidi="ar"/>
                      <w14:textFill>
                        <w14:solidFill>
                          <w14:schemeClr w14:val="tx1"/>
                        </w14:solidFill>
                      </w14:textFill>
                    </w:rPr>
                    <w:t>区</w:t>
                  </w:r>
                  <w:r>
                    <w:rPr>
                      <w:rFonts w:hint="eastAsia"/>
                      <w:kern w:val="0"/>
                      <w:sz w:val="21"/>
                      <w:szCs w:val="21"/>
                    </w:rPr>
                    <w:t>化粪池</w:t>
                  </w:r>
                </w:p>
              </w:tc>
              <w:tc>
                <w:tcPr>
                  <w:tcW w:w="697" w:type="dxa"/>
                  <w:vMerge w:val="restart"/>
                  <w:vAlign w:val="center"/>
                </w:tcPr>
                <w:p>
                  <w:pPr>
                    <w:adjustRightInd w:val="0"/>
                    <w:snapToGrid w:val="0"/>
                    <w:jc w:val="center"/>
                    <w:rPr>
                      <w:rFonts w:hint="default"/>
                      <w:kern w:val="0"/>
                      <w:sz w:val="21"/>
                      <w:szCs w:val="21"/>
                      <w:lang w:val="en-US"/>
                    </w:rPr>
                  </w:pPr>
                  <w:r>
                    <w:rPr>
                      <w:rFonts w:hint="eastAsia" w:cs="Times New Roman"/>
                      <w:bCs/>
                      <w:color w:val="000000" w:themeColor="text1"/>
                      <w:kern w:val="0"/>
                      <w:sz w:val="21"/>
                      <w:szCs w:val="21"/>
                      <w:lang w:val="en-US" w:eastAsia="zh-CN" w:bidi="ar"/>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vAlign w:val="center"/>
                </w:tcPr>
                <w:p>
                  <w:pPr>
                    <w:adjustRightInd w:val="0"/>
                    <w:snapToGrid w:val="0"/>
                    <w:jc w:val="center"/>
                    <w:rPr>
                      <w:rFonts w:hint="eastAsia"/>
                      <w:sz w:val="21"/>
                      <w:szCs w:val="21"/>
                    </w:rPr>
                  </w:pPr>
                </w:p>
              </w:tc>
              <w:tc>
                <w:tcPr>
                  <w:tcW w:w="960" w:type="dxa"/>
                  <w:vMerge w:val="continue"/>
                  <w:vAlign w:val="center"/>
                </w:tcPr>
                <w:p>
                  <w:pPr>
                    <w:adjustRightInd w:val="0"/>
                    <w:snapToGrid w:val="0"/>
                    <w:jc w:val="center"/>
                    <w:rPr>
                      <w:rFonts w:hint="eastAsia"/>
                      <w:kern w:val="0"/>
                      <w:sz w:val="21"/>
                      <w:szCs w:val="21"/>
                    </w:rPr>
                  </w:pPr>
                </w:p>
              </w:tc>
              <w:tc>
                <w:tcPr>
                  <w:tcW w:w="1635" w:type="dxa"/>
                  <w:vAlign w:val="center"/>
                </w:tcPr>
                <w:p>
                  <w:pPr>
                    <w:jc w:val="center"/>
                    <w:rPr>
                      <w:rFonts w:hint="eastAsia" w:eastAsia="宋体" w:cs="Times New Roman"/>
                      <w:bCs/>
                      <w:color w:val="000000" w:themeColor="text1"/>
                      <w:kern w:val="0"/>
                      <w:sz w:val="21"/>
                      <w:szCs w:val="21"/>
                      <w:lang w:bidi="ar"/>
                      <w14:textFill>
                        <w14:solidFill>
                          <w14:schemeClr w14:val="tx1"/>
                        </w14:solidFill>
                      </w14:textFill>
                    </w:rPr>
                  </w:pPr>
                  <w:r>
                    <w:rPr>
                      <w:rFonts w:hint="eastAsia" w:ascii="Times New Roman" w:hAnsi="Times New Roman" w:eastAsia="宋体" w:cs="Times New Roman"/>
                      <w:kern w:val="24"/>
                      <w:sz w:val="21"/>
                      <w:szCs w:val="21"/>
                    </w:rPr>
                    <w:t>搅拌机清洗用水</w:t>
                  </w:r>
                </w:p>
              </w:tc>
              <w:tc>
                <w:tcPr>
                  <w:tcW w:w="3975" w:type="dxa"/>
                  <w:vAlign w:val="center"/>
                </w:tcPr>
                <w:p>
                  <w:pPr>
                    <w:adjustRightInd w:val="0"/>
                    <w:snapToGrid w:val="0"/>
                    <w:jc w:val="center"/>
                    <w:rPr>
                      <w:rFonts w:hint="eastAsia" w:eastAsia="宋体" w:cs="Times New Roman"/>
                      <w:bCs/>
                      <w:color w:val="000000" w:themeColor="text1"/>
                      <w:kern w:val="0"/>
                      <w:sz w:val="21"/>
                      <w:szCs w:val="21"/>
                      <w:lang w:bidi="ar"/>
                      <w14:textFill>
                        <w14:solidFill>
                          <w14:schemeClr w14:val="tx1"/>
                        </w14:solidFill>
                      </w14:textFill>
                    </w:rPr>
                  </w:pPr>
                  <w:r>
                    <w:rPr>
                      <w:rFonts w:hint="eastAsia" w:ascii="Times New Roman" w:hAnsi="Times New Roman" w:cs="Times New Roman"/>
                      <w:kern w:val="0"/>
                      <w:sz w:val="21"/>
                      <w:szCs w:val="21"/>
                      <w:lang w:val="en-US" w:eastAsia="zh-CN"/>
                    </w:rPr>
                    <w:t>三级</w:t>
                  </w:r>
                  <w:r>
                    <w:rPr>
                      <w:rFonts w:ascii="Times New Roman" w:hAnsi="Times New Roman" w:cs="Times New Roman"/>
                      <w:kern w:val="0"/>
                      <w:sz w:val="21"/>
                      <w:szCs w:val="21"/>
                    </w:rPr>
                    <w:t>沉淀池</w:t>
                  </w:r>
                </w:p>
              </w:tc>
              <w:tc>
                <w:tcPr>
                  <w:tcW w:w="697" w:type="dxa"/>
                  <w:vMerge w:val="continue"/>
                  <w:vAlign w:val="center"/>
                </w:tcPr>
                <w:p>
                  <w:pPr>
                    <w:adjustRightInd w:val="0"/>
                    <w:snapToGrid w:val="0"/>
                    <w:jc w:val="center"/>
                    <w:rPr>
                      <w:rFonts w:hint="eastAsia" w:cs="Times New Roman"/>
                      <w:bCs/>
                      <w:color w:val="000000" w:themeColor="text1"/>
                      <w:kern w:val="0"/>
                      <w:sz w:val="21"/>
                      <w:szCs w:val="21"/>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Align w:val="center"/>
                </w:tcPr>
                <w:p>
                  <w:pPr>
                    <w:adjustRightInd w:val="0"/>
                    <w:snapToGrid w:val="0"/>
                    <w:jc w:val="center"/>
                    <w:rPr>
                      <w:sz w:val="21"/>
                      <w:szCs w:val="21"/>
                    </w:rPr>
                  </w:pPr>
                  <w:r>
                    <w:rPr>
                      <w:rFonts w:hint="eastAsia"/>
                      <w:sz w:val="21"/>
                      <w:szCs w:val="21"/>
                    </w:rPr>
                    <w:t>3</w:t>
                  </w:r>
                </w:p>
              </w:tc>
              <w:tc>
                <w:tcPr>
                  <w:tcW w:w="960" w:type="dxa"/>
                  <w:vAlign w:val="center"/>
                </w:tcPr>
                <w:p>
                  <w:pPr>
                    <w:jc w:val="center"/>
                    <w:rPr>
                      <w:kern w:val="0"/>
                      <w:sz w:val="21"/>
                      <w:szCs w:val="21"/>
                    </w:rPr>
                  </w:pPr>
                  <w:r>
                    <w:rPr>
                      <w:rFonts w:hint="eastAsia"/>
                      <w:kern w:val="0"/>
                      <w:sz w:val="21"/>
                      <w:szCs w:val="21"/>
                    </w:rPr>
                    <w:t>噪声</w:t>
                  </w:r>
                </w:p>
              </w:tc>
              <w:tc>
                <w:tcPr>
                  <w:tcW w:w="1635" w:type="dxa"/>
                  <w:vAlign w:val="center"/>
                </w:tcPr>
                <w:p>
                  <w:pPr>
                    <w:jc w:val="center"/>
                    <w:rPr>
                      <w:b/>
                      <w:bCs/>
                      <w:sz w:val="21"/>
                      <w:szCs w:val="21"/>
                    </w:rPr>
                  </w:pPr>
                  <w:r>
                    <w:rPr>
                      <w:rFonts w:hint="eastAsia"/>
                      <w:kern w:val="0"/>
                      <w:sz w:val="21"/>
                      <w:szCs w:val="21"/>
                    </w:rPr>
                    <w:t>设备运转、噪声</w:t>
                  </w:r>
                </w:p>
              </w:tc>
              <w:tc>
                <w:tcPr>
                  <w:tcW w:w="3975" w:type="dxa"/>
                  <w:vAlign w:val="center"/>
                </w:tcPr>
                <w:p>
                  <w:pPr>
                    <w:adjustRightInd w:val="0"/>
                    <w:snapToGrid w:val="0"/>
                    <w:jc w:val="center"/>
                    <w:rPr>
                      <w:kern w:val="0"/>
                      <w:sz w:val="21"/>
                      <w:szCs w:val="21"/>
                    </w:rPr>
                  </w:pPr>
                  <w:r>
                    <w:rPr>
                      <w:rFonts w:hint="eastAsia"/>
                      <w:kern w:val="0"/>
                      <w:sz w:val="21"/>
                      <w:szCs w:val="21"/>
                    </w:rPr>
                    <w:t>减振、隔声</w:t>
                  </w:r>
                </w:p>
              </w:tc>
              <w:tc>
                <w:tcPr>
                  <w:tcW w:w="697" w:type="dxa"/>
                  <w:vAlign w:val="center"/>
                </w:tcPr>
                <w:p>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679" w:type="dxa"/>
                  <w:vMerge w:val="restart"/>
                  <w:vAlign w:val="center"/>
                </w:tcPr>
                <w:p>
                  <w:pPr>
                    <w:adjustRightInd w:val="0"/>
                    <w:snapToGrid w:val="0"/>
                    <w:jc w:val="center"/>
                    <w:rPr>
                      <w:sz w:val="21"/>
                      <w:szCs w:val="21"/>
                    </w:rPr>
                  </w:pPr>
                  <w:r>
                    <w:rPr>
                      <w:rFonts w:hint="eastAsia"/>
                      <w:sz w:val="21"/>
                      <w:szCs w:val="21"/>
                      <w:lang w:val="en-US" w:eastAsia="zh-CN"/>
                    </w:rPr>
                    <w:t>4</w:t>
                  </w:r>
                </w:p>
              </w:tc>
              <w:tc>
                <w:tcPr>
                  <w:tcW w:w="960" w:type="dxa"/>
                  <w:vMerge w:val="restart"/>
                  <w:vAlign w:val="center"/>
                </w:tcPr>
                <w:p>
                  <w:pPr>
                    <w:jc w:val="center"/>
                    <w:rPr>
                      <w:kern w:val="0"/>
                      <w:sz w:val="21"/>
                      <w:szCs w:val="21"/>
                    </w:rPr>
                  </w:pPr>
                  <w:r>
                    <w:rPr>
                      <w:rFonts w:hint="eastAsia"/>
                      <w:kern w:val="0"/>
                      <w:sz w:val="21"/>
                      <w:szCs w:val="21"/>
                    </w:rPr>
                    <w:t>固废</w:t>
                  </w:r>
                </w:p>
              </w:tc>
              <w:tc>
                <w:tcPr>
                  <w:tcW w:w="1635" w:type="dxa"/>
                  <w:vAlign w:val="center"/>
                </w:tcPr>
                <w:p>
                  <w:pPr>
                    <w:jc w:val="center"/>
                    <w:rPr>
                      <w:rFonts w:hint="eastAsia"/>
                      <w:kern w:val="0"/>
                      <w:sz w:val="21"/>
                      <w:szCs w:val="21"/>
                    </w:rPr>
                  </w:pPr>
                  <w:r>
                    <w:rPr>
                      <w:rFonts w:hint="eastAsia" w:ascii="Times New Roman" w:hAnsi="Times New Roman" w:cs="Times New Roman"/>
                      <w:sz w:val="21"/>
                      <w:szCs w:val="21"/>
                    </w:rPr>
                    <w:t>废边角料S</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rPr>
                    <w:t>S</w:t>
                  </w:r>
                  <w:r>
                    <w:rPr>
                      <w:rFonts w:hint="eastAsia" w:ascii="Times New Roman" w:hAnsi="Times New Roman" w:cs="Times New Roman"/>
                      <w:sz w:val="21"/>
                      <w:szCs w:val="21"/>
                      <w:lang w:val="en-US" w:eastAsia="zh-CN"/>
                    </w:rPr>
                    <w:t>4</w:t>
                  </w:r>
                </w:p>
              </w:tc>
              <w:tc>
                <w:tcPr>
                  <w:tcW w:w="3975" w:type="dxa"/>
                  <w:vAlign w:val="center"/>
                </w:tcPr>
                <w:p>
                  <w:pPr>
                    <w:adjustRightInd w:val="0"/>
                    <w:snapToGrid w:val="0"/>
                    <w:jc w:val="center"/>
                    <w:rPr>
                      <w:kern w:val="0"/>
                      <w:sz w:val="21"/>
                      <w:szCs w:val="21"/>
                    </w:rPr>
                  </w:pPr>
                  <w:r>
                    <w:rPr>
                      <w:rFonts w:hint="eastAsia"/>
                      <w:kern w:val="0"/>
                      <w:sz w:val="21"/>
                      <w:szCs w:val="21"/>
                    </w:rPr>
                    <w:t>暂存于一般固废处，定期外售给物资回收公司</w:t>
                  </w:r>
                </w:p>
              </w:tc>
              <w:tc>
                <w:tcPr>
                  <w:tcW w:w="697" w:type="dxa"/>
                  <w:vMerge w:val="restart"/>
                  <w:vAlign w:val="center"/>
                </w:tcPr>
                <w:p>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679" w:type="dxa"/>
                  <w:vMerge w:val="continue"/>
                  <w:vAlign w:val="center"/>
                </w:tcPr>
                <w:p>
                  <w:pPr>
                    <w:adjustRightInd w:val="0"/>
                    <w:snapToGrid w:val="0"/>
                    <w:jc w:val="center"/>
                    <w:rPr>
                      <w:rFonts w:hint="eastAsia"/>
                      <w:sz w:val="21"/>
                      <w:szCs w:val="21"/>
                      <w:lang w:val="en-US" w:eastAsia="zh-CN"/>
                    </w:rPr>
                  </w:pPr>
                </w:p>
              </w:tc>
              <w:tc>
                <w:tcPr>
                  <w:tcW w:w="960" w:type="dxa"/>
                  <w:vMerge w:val="continue"/>
                  <w:vAlign w:val="center"/>
                </w:tcPr>
                <w:p>
                  <w:pPr>
                    <w:jc w:val="center"/>
                    <w:rPr>
                      <w:rFonts w:hint="eastAsia"/>
                      <w:kern w:val="0"/>
                      <w:sz w:val="21"/>
                      <w:szCs w:val="21"/>
                    </w:rPr>
                  </w:pPr>
                </w:p>
              </w:tc>
              <w:tc>
                <w:tcPr>
                  <w:tcW w:w="1635" w:type="dxa"/>
                  <w:vAlign w:val="center"/>
                </w:tcPr>
                <w:p>
                  <w:pPr>
                    <w:jc w:val="center"/>
                    <w:rPr>
                      <w:rFonts w:hint="eastAsia"/>
                      <w:kern w:val="0"/>
                      <w:sz w:val="21"/>
                      <w:szCs w:val="21"/>
                    </w:rPr>
                  </w:pPr>
                  <w:r>
                    <w:rPr>
                      <w:rFonts w:hint="eastAsia" w:cs="宋体"/>
                      <w:sz w:val="21"/>
                      <w:szCs w:val="21"/>
                    </w:rPr>
                    <w:t>沉淀池底泥</w:t>
                  </w:r>
                </w:p>
              </w:tc>
              <w:tc>
                <w:tcPr>
                  <w:tcW w:w="3975" w:type="dxa"/>
                  <w:vMerge w:val="restart"/>
                  <w:vAlign w:val="center"/>
                </w:tcPr>
                <w:p>
                  <w:pPr>
                    <w:adjustRightInd w:val="0"/>
                    <w:snapToGrid w:val="0"/>
                    <w:jc w:val="center"/>
                    <w:rPr>
                      <w:rFonts w:hint="eastAsia"/>
                      <w:kern w:val="0"/>
                      <w:sz w:val="21"/>
                      <w:szCs w:val="21"/>
                    </w:rPr>
                  </w:pPr>
                  <w:r>
                    <w:rPr>
                      <w:rFonts w:hint="eastAsia"/>
                      <w:kern w:val="0"/>
                      <w:sz w:val="21"/>
                      <w:szCs w:val="21"/>
                    </w:rPr>
                    <w:t>企业回用</w:t>
                  </w:r>
                </w:p>
              </w:tc>
              <w:tc>
                <w:tcPr>
                  <w:tcW w:w="697" w:type="dxa"/>
                  <w:vMerge w:val="continue"/>
                  <w:vAlign w:val="center"/>
                </w:tcPr>
                <w:p>
                  <w:pPr>
                    <w:adjustRightInd w:val="0"/>
                    <w:snapToGrid w:val="0"/>
                    <w:jc w:val="center"/>
                    <w:rPr>
                      <w:rFonts w:hint="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vAlign w:val="center"/>
                </w:tcPr>
                <w:p>
                  <w:pPr>
                    <w:adjustRightInd w:val="0"/>
                    <w:snapToGrid w:val="0"/>
                    <w:jc w:val="center"/>
                    <w:rPr>
                      <w:rFonts w:hint="eastAsia"/>
                      <w:sz w:val="21"/>
                      <w:szCs w:val="21"/>
                      <w:lang w:val="en-US" w:eastAsia="zh-CN"/>
                    </w:rPr>
                  </w:pPr>
                </w:p>
              </w:tc>
              <w:tc>
                <w:tcPr>
                  <w:tcW w:w="960" w:type="dxa"/>
                  <w:vMerge w:val="continue"/>
                  <w:vAlign w:val="center"/>
                </w:tcPr>
                <w:p>
                  <w:pPr>
                    <w:jc w:val="center"/>
                    <w:rPr>
                      <w:rFonts w:hint="eastAsia"/>
                      <w:kern w:val="0"/>
                      <w:sz w:val="21"/>
                      <w:szCs w:val="21"/>
                    </w:rPr>
                  </w:pPr>
                </w:p>
              </w:tc>
              <w:tc>
                <w:tcPr>
                  <w:tcW w:w="1635" w:type="dxa"/>
                  <w:vAlign w:val="center"/>
                </w:tcPr>
                <w:p>
                  <w:pPr>
                    <w:jc w:val="center"/>
                    <w:rPr>
                      <w:rFonts w:hint="eastAsia" w:cs="宋体"/>
                      <w:sz w:val="21"/>
                      <w:szCs w:val="21"/>
                    </w:rPr>
                  </w:pPr>
                  <w:r>
                    <w:rPr>
                      <w:rFonts w:hint="eastAsia" w:cs="宋体"/>
                      <w:sz w:val="21"/>
                      <w:szCs w:val="21"/>
                    </w:rPr>
                    <w:t>除尘器收集粉尘</w:t>
                  </w:r>
                </w:p>
              </w:tc>
              <w:tc>
                <w:tcPr>
                  <w:tcW w:w="3975" w:type="dxa"/>
                  <w:vMerge w:val="continue"/>
                  <w:vAlign w:val="center"/>
                </w:tcPr>
                <w:p>
                  <w:pPr>
                    <w:adjustRightInd w:val="0"/>
                    <w:snapToGrid w:val="0"/>
                    <w:jc w:val="center"/>
                    <w:rPr>
                      <w:rFonts w:hint="eastAsia"/>
                      <w:kern w:val="0"/>
                      <w:sz w:val="21"/>
                      <w:szCs w:val="21"/>
                    </w:rPr>
                  </w:pPr>
                </w:p>
              </w:tc>
              <w:tc>
                <w:tcPr>
                  <w:tcW w:w="697" w:type="dxa"/>
                  <w:vMerge w:val="continue"/>
                  <w:vAlign w:val="center"/>
                </w:tcPr>
                <w:p>
                  <w:pPr>
                    <w:adjustRightInd w:val="0"/>
                    <w:snapToGrid w:val="0"/>
                    <w:jc w:val="center"/>
                    <w:rPr>
                      <w:rFonts w:hint="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679" w:type="dxa"/>
                  <w:vMerge w:val="continue"/>
                  <w:vAlign w:val="center"/>
                </w:tcPr>
                <w:p>
                  <w:pPr>
                    <w:adjustRightInd w:val="0"/>
                    <w:snapToGrid w:val="0"/>
                    <w:jc w:val="center"/>
                    <w:rPr>
                      <w:sz w:val="21"/>
                      <w:szCs w:val="21"/>
                    </w:rPr>
                  </w:pPr>
                </w:p>
              </w:tc>
              <w:tc>
                <w:tcPr>
                  <w:tcW w:w="960" w:type="dxa"/>
                  <w:vMerge w:val="continue"/>
                  <w:vAlign w:val="center"/>
                </w:tcPr>
                <w:p>
                  <w:pPr>
                    <w:jc w:val="center"/>
                    <w:rPr>
                      <w:kern w:val="0"/>
                      <w:sz w:val="21"/>
                      <w:szCs w:val="21"/>
                    </w:rPr>
                  </w:pPr>
                </w:p>
              </w:tc>
              <w:tc>
                <w:tcPr>
                  <w:tcW w:w="1635" w:type="dxa"/>
                  <w:vAlign w:val="center"/>
                </w:tcPr>
                <w:p>
                  <w:pPr>
                    <w:jc w:val="center"/>
                    <w:rPr>
                      <w:rFonts w:hint="eastAsia"/>
                      <w:kern w:val="0"/>
                      <w:sz w:val="21"/>
                      <w:szCs w:val="21"/>
                    </w:rPr>
                  </w:pPr>
                  <w:r>
                    <w:rPr>
                      <w:rFonts w:hint="eastAsia"/>
                      <w:kern w:val="0"/>
                      <w:sz w:val="21"/>
                      <w:szCs w:val="21"/>
                    </w:rPr>
                    <w:t>废</w:t>
                  </w:r>
                  <w:r>
                    <w:rPr>
                      <w:rFonts w:hint="eastAsia"/>
                      <w:kern w:val="0"/>
                      <w:sz w:val="21"/>
                      <w:szCs w:val="21"/>
                      <w:lang w:val="en-US" w:eastAsia="zh-CN"/>
                    </w:rPr>
                    <w:t>机</w:t>
                  </w:r>
                  <w:r>
                    <w:rPr>
                      <w:rFonts w:hint="eastAsia"/>
                      <w:kern w:val="0"/>
                      <w:sz w:val="21"/>
                      <w:szCs w:val="21"/>
                    </w:rPr>
                    <w:t>油桶</w:t>
                  </w:r>
                </w:p>
              </w:tc>
              <w:tc>
                <w:tcPr>
                  <w:tcW w:w="3975" w:type="dxa"/>
                  <w:vMerge w:val="restart"/>
                  <w:vAlign w:val="center"/>
                </w:tcPr>
                <w:p>
                  <w:pPr>
                    <w:adjustRightInd w:val="0"/>
                    <w:snapToGrid w:val="0"/>
                    <w:jc w:val="center"/>
                    <w:rPr>
                      <w:kern w:val="0"/>
                      <w:sz w:val="21"/>
                      <w:szCs w:val="21"/>
                    </w:rPr>
                  </w:pPr>
                  <w:r>
                    <w:rPr>
                      <w:rFonts w:hint="eastAsia"/>
                      <w:kern w:val="0"/>
                      <w:sz w:val="21"/>
                      <w:szCs w:val="21"/>
                    </w:rPr>
                    <w:t>暂</w:t>
                  </w:r>
                  <w:r>
                    <w:rPr>
                      <w:kern w:val="0"/>
                      <w:sz w:val="21"/>
                      <w:szCs w:val="21"/>
                    </w:rPr>
                    <w:t>存于危废库，由</w:t>
                  </w:r>
                  <w:r>
                    <w:rPr>
                      <w:rFonts w:hint="eastAsia"/>
                      <w:sz w:val="21"/>
                      <w:szCs w:val="21"/>
                    </w:rPr>
                    <w:t>供应商</w:t>
                  </w:r>
                  <w:r>
                    <w:rPr>
                      <w:kern w:val="0"/>
                      <w:sz w:val="21"/>
                      <w:szCs w:val="21"/>
                    </w:rPr>
                    <w:t>回收</w:t>
                  </w:r>
                </w:p>
              </w:tc>
              <w:tc>
                <w:tcPr>
                  <w:tcW w:w="697" w:type="dxa"/>
                  <w:vMerge w:val="continue"/>
                </w:tcPr>
                <w:p>
                  <w:pPr>
                    <w:adjustRightInd w:val="0"/>
                    <w:snapToGrid w:val="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679" w:type="dxa"/>
                  <w:vMerge w:val="continue"/>
                  <w:vAlign w:val="center"/>
                </w:tcPr>
                <w:p>
                  <w:pPr>
                    <w:adjustRightInd w:val="0"/>
                    <w:snapToGrid w:val="0"/>
                    <w:jc w:val="center"/>
                    <w:rPr>
                      <w:sz w:val="21"/>
                      <w:szCs w:val="21"/>
                    </w:rPr>
                  </w:pPr>
                </w:p>
              </w:tc>
              <w:tc>
                <w:tcPr>
                  <w:tcW w:w="960" w:type="dxa"/>
                  <w:vMerge w:val="continue"/>
                  <w:vAlign w:val="center"/>
                </w:tcPr>
                <w:p>
                  <w:pPr>
                    <w:jc w:val="center"/>
                    <w:rPr>
                      <w:kern w:val="0"/>
                      <w:sz w:val="21"/>
                      <w:szCs w:val="21"/>
                    </w:rPr>
                  </w:pPr>
                </w:p>
              </w:tc>
              <w:tc>
                <w:tcPr>
                  <w:tcW w:w="1635" w:type="dxa"/>
                  <w:vAlign w:val="center"/>
                </w:tcPr>
                <w:p>
                  <w:pPr>
                    <w:jc w:val="center"/>
                    <w:rPr>
                      <w:rFonts w:hint="eastAsia"/>
                      <w:kern w:val="0"/>
                      <w:sz w:val="21"/>
                      <w:szCs w:val="21"/>
                    </w:rPr>
                  </w:pPr>
                  <w:r>
                    <w:rPr>
                      <w:rFonts w:hint="eastAsia"/>
                      <w:kern w:val="0"/>
                      <w:sz w:val="21"/>
                      <w:szCs w:val="21"/>
                    </w:rPr>
                    <w:t>废</w:t>
                  </w:r>
                  <w:r>
                    <w:rPr>
                      <w:rFonts w:hint="eastAsia"/>
                      <w:kern w:val="0"/>
                      <w:sz w:val="21"/>
                      <w:szCs w:val="21"/>
                      <w:lang w:val="en-US" w:eastAsia="zh-CN"/>
                    </w:rPr>
                    <w:t>机</w:t>
                  </w:r>
                  <w:r>
                    <w:rPr>
                      <w:rFonts w:hint="eastAsia"/>
                      <w:kern w:val="0"/>
                      <w:sz w:val="21"/>
                      <w:szCs w:val="21"/>
                    </w:rPr>
                    <w:t>油</w:t>
                  </w:r>
                </w:p>
              </w:tc>
              <w:tc>
                <w:tcPr>
                  <w:tcW w:w="3975" w:type="dxa"/>
                  <w:vAlign w:val="center"/>
                </w:tcPr>
                <w:p>
                  <w:pPr>
                    <w:adjustRightInd w:val="0"/>
                    <w:snapToGrid w:val="0"/>
                    <w:jc w:val="center"/>
                    <w:rPr>
                      <w:kern w:val="0"/>
                      <w:sz w:val="21"/>
                      <w:szCs w:val="21"/>
                    </w:rPr>
                  </w:pPr>
                  <w:r>
                    <w:rPr>
                      <w:kern w:val="0"/>
                      <w:sz w:val="21"/>
                      <w:szCs w:val="21"/>
                    </w:rPr>
                    <w:t>暂存于危废库，定期委托有资质单位处理</w:t>
                  </w:r>
                </w:p>
              </w:tc>
              <w:tc>
                <w:tcPr>
                  <w:tcW w:w="697" w:type="dxa"/>
                  <w:vMerge w:val="continue"/>
                </w:tcPr>
                <w:p>
                  <w:pPr>
                    <w:adjustRightInd w:val="0"/>
                    <w:snapToGrid w:val="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9" w:type="dxa"/>
                  <w:vMerge w:val="continue"/>
                  <w:vAlign w:val="center"/>
                </w:tcPr>
                <w:p>
                  <w:pPr>
                    <w:adjustRightInd w:val="0"/>
                    <w:snapToGrid w:val="0"/>
                    <w:jc w:val="center"/>
                    <w:rPr>
                      <w:sz w:val="21"/>
                      <w:szCs w:val="21"/>
                    </w:rPr>
                  </w:pPr>
                </w:p>
              </w:tc>
              <w:tc>
                <w:tcPr>
                  <w:tcW w:w="960" w:type="dxa"/>
                  <w:vMerge w:val="continue"/>
                  <w:vAlign w:val="center"/>
                </w:tcPr>
                <w:p>
                  <w:pPr>
                    <w:jc w:val="center"/>
                    <w:rPr>
                      <w:kern w:val="0"/>
                      <w:sz w:val="21"/>
                      <w:szCs w:val="21"/>
                    </w:rPr>
                  </w:pPr>
                </w:p>
              </w:tc>
              <w:tc>
                <w:tcPr>
                  <w:tcW w:w="1635" w:type="dxa"/>
                  <w:vAlign w:val="center"/>
                </w:tcPr>
                <w:p>
                  <w:pPr>
                    <w:pStyle w:val="10"/>
                    <w:tabs>
                      <w:tab w:val="left" w:pos="441"/>
                    </w:tabs>
                    <w:spacing w:before="0" w:after="0" w:line="240" w:lineRule="auto"/>
                    <w:jc w:val="center"/>
                    <w:rPr>
                      <w:kern w:val="2"/>
                      <w:sz w:val="21"/>
                      <w:szCs w:val="21"/>
                    </w:rPr>
                  </w:pPr>
                  <w:r>
                    <w:rPr>
                      <w:rFonts w:hint="eastAsia"/>
                      <w:kern w:val="2"/>
                      <w:sz w:val="21"/>
                      <w:szCs w:val="21"/>
                    </w:rPr>
                    <w:t>生活垃圾</w:t>
                  </w:r>
                </w:p>
              </w:tc>
              <w:tc>
                <w:tcPr>
                  <w:tcW w:w="3975" w:type="dxa"/>
                  <w:vAlign w:val="center"/>
                </w:tcPr>
                <w:p>
                  <w:pPr>
                    <w:adjustRightInd w:val="0"/>
                    <w:snapToGrid w:val="0"/>
                    <w:jc w:val="center"/>
                    <w:rPr>
                      <w:kern w:val="0"/>
                      <w:sz w:val="21"/>
                      <w:szCs w:val="21"/>
                    </w:rPr>
                  </w:pPr>
                  <w:r>
                    <w:rPr>
                      <w:rFonts w:hint="eastAsia"/>
                      <w:kern w:val="0"/>
                      <w:sz w:val="21"/>
                      <w:szCs w:val="21"/>
                    </w:rPr>
                    <w:t>收集后有环卫部门定期清运处理</w:t>
                  </w:r>
                </w:p>
              </w:tc>
              <w:tc>
                <w:tcPr>
                  <w:tcW w:w="697" w:type="dxa"/>
                  <w:vMerge w:val="continue"/>
                </w:tcPr>
                <w:p>
                  <w:pPr>
                    <w:adjustRightInd w:val="0"/>
                    <w:snapToGrid w:val="0"/>
                    <w:jc w:val="center"/>
                    <w:rPr>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9" w:type="dxa"/>
                  <w:vAlign w:val="center"/>
                </w:tcPr>
                <w:p>
                  <w:pPr>
                    <w:adjustRightInd w:val="0"/>
                    <w:snapToGrid w:val="0"/>
                    <w:jc w:val="center"/>
                    <w:rPr>
                      <w:rFonts w:hint="eastAsia" w:eastAsia="宋体"/>
                      <w:sz w:val="21"/>
                      <w:szCs w:val="21"/>
                      <w:lang w:eastAsia="zh-CN"/>
                    </w:rPr>
                  </w:pPr>
                  <w:r>
                    <w:rPr>
                      <w:rFonts w:hint="eastAsia"/>
                      <w:sz w:val="21"/>
                      <w:szCs w:val="21"/>
                      <w:lang w:val="en-US" w:eastAsia="zh-CN"/>
                    </w:rPr>
                    <w:t>5</w:t>
                  </w:r>
                </w:p>
              </w:tc>
              <w:tc>
                <w:tcPr>
                  <w:tcW w:w="960" w:type="dxa"/>
                  <w:vAlign w:val="center"/>
                </w:tcPr>
                <w:p>
                  <w:pPr>
                    <w:adjustRightInd w:val="0"/>
                    <w:snapToGrid w:val="0"/>
                    <w:jc w:val="center"/>
                    <w:rPr>
                      <w:sz w:val="21"/>
                      <w:szCs w:val="21"/>
                    </w:rPr>
                  </w:pPr>
                  <w:r>
                    <w:rPr>
                      <w:rFonts w:hint="eastAsia"/>
                      <w:sz w:val="21"/>
                      <w:szCs w:val="21"/>
                    </w:rPr>
                    <w:t>地下水防渗</w:t>
                  </w:r>
                </w:p>
              </w:tc>
              <w:tc>
                <w:tcPr>
                  <w:tcW w:w="1635" w:type="dxa"/>
                  <w:vAlign w:val="center"/>
                </w:tcPr>
                <w:p>
                  <w:pPr>
                    <w:adjustRightInd w:val="0"/>
                    <w:snapToGrid w:val="0"/>
                    <w:jc w:val="center"/>
                    <w:rPr>
                      <w:kern w:val="0"/>
                      <w:sz w:val="21"/>
                      <w:szCs w:val="21"/>
                    </w:rPr>
                  </w:pPr>
                  <w:r>
                    <w:rPr>
                      <w:rFonts w:hint="eastAsia"/>
                      <w:kern w:val="0"/>
                      <w:sz w:val="21"/>
                      <w:szCs w:val="21"/>
                    </w:rPr>
                    <w:t>/</w:t>
                  </w:r>
                </w:p>
              </w:tc>
              <w:tc>
                <w:tcPr>
                  <w:tcW w:w="3975" w:type="dxa"/>
                  <w:vAlign w:val="center"/>
                </w:tcPr>
                <w:p>
                  <w:pPr>
                    <w:adjustRightInd w:val="0"/>
                    <w:snapToGrid w:val="0"/>
                    <w:jc w:val="center"/>
                    <w:rPr>
                      <w:kern w:val="0"/>
                      <w:sz w:val="21"/>
                      <w:szCs w:val="21"/>
                    </w:rPr>
                  </w:pPr>
                  <w:r>
                    <w:rPr>
                      <w:rFonts w:hint="eastAsia"/>
                      <w:kern w:val="0"/>
                      <w:sz w:val="21"/>
                      <w:szCs w:val="21"/>
                    </w:rPr>
                    <w:t>油</w:t>
                  </w:r>
                  <w:r>
                    <w:rPr>
                      <w:rFonts w:hint="eastAsia"/>
                      <w:kern w:val="0"/>
                      <w:sz w:val="21"/>
                      <w:szCs w:val="21"/>
                      <w:lang w:val="en-US" w:eastAsia="zh-CN"/>
                    </w:rPr>
                    <w:t>类</w:t>
                  </w:r>
                  <w:r>
                    <w:rPr>
                      <w:rFonts w:hint="eastAsia"/>
                      <w:kern w:val="0"/>
                      <w:sz w:val="21"/>
                      <w:szCs w:val="21"/>
                    </w:rPr>
                    <w:t>储存库、危险废物暂存间</w:t>
                  </w:r>
                  <w:r>
                    <w:rPr>
                      <w:rFonts w:hint="eastAsia"/>
                      <w:kern w:val="0"/>
                      <w:sz w:val="21"/>
                      <w:szCs w:val="21"/>
                      <w:lang w:eastAsia="zh-CN"/>
                    </w:rPr>
                    <w:t>、</w:t>
                  </w:r>
                  <w:r>
                    <w:rPr>
                      <w:rFonts w:hint="eastAsia" w:cs="宋体"/>
                      <w:sz w:val="21"/>
                      <w:szCs w:val="21"/>
                      <w:lang w:val="en-US" w:eastAsia="zh-CN"/>
                    </w:rPr>
                    <w:t>三级</w:t>
                  </w:r>
                  <w:r>
                    <w:rPr>
                      <w:rFonts w:hint="eastAsia" w:cs="宋体"/>
                      <w:sz w:val="21"/>
                      <w:szCs w:val="21"/>
                    </w:rPr>
                    <w:t>沉淀池</w:t>
                  </w:r>
                  <w:r>
                    <w:rPr>
                      <w:rFonts w:hint="eastAsia"/>
                      <w:kern w:val="0"/>
                      <w:sz w:val="21"/>
                      <w:szCs w:val="21"/>
                    </w:rPr>
                    <w:t>等重点防渗，防渗要求：</w:t>
                  </w:r>
                  <w:r>
                    <w:rPr>
                      <w:kern w:val="0"/>
                      <w:sz w:val="21"/>
                      <w:szCs w:val="21"/>
                    </w:rPr>
                    <w:t>基础必须防渗，防渗层为至少1米厚粘土层（渗透系数≤10</w:t>
                  </w:r>
                  <w:r>
                    <w:rPr>
                      <w:kern w:val="0"/>
                      <w:sz w:val="21"/>
                      <w:szCs w:val="21"/>
                      <w:vertAlign w:val="superscript"/>
                    </w:rPr>
                    <w:t>-7</w:t>
                  </w:r>
                  <w:r>
                    <w:rPr>
                      <w:kern w:val="0"/>
                      <w:sz w:val="21"/>
                      <w:szCs w:val="21"/>
                    </w:rPr>
                    <w:t>cm/s），或2mm厚高密度聚乙烯，或至少2mm厚的其它人工材料，渗透系数≤10</w:t>
                  </w:r>
                  <w:r>
                    <w:rPr>
                      <w:kern w:val="0"/>
                      <w:sz w:val="21"/>
                      <w:szCs w:val="21"/>
                      <w:vertAlign w:val="superscript"/>
                    </w:rPr>
                    <w:t>-10</w:t>
                  </w:r>
                  <w:r>
                    <w:rPr>
                      <w:kern w:val="0"/>
                      <w:sz w:val="21"/>
                      <w:szCs w:val="21"/>
                    </w:rPr>
                    <w:t>cm/s</w:t>
                  </w:r>
                </w:p>
                <w:p>
                  <w:pPr>
                    <w:adjustRightInd w:val="0"/>
                    <w:snapToGrid w:val="0"/>
                    <w:jc w:val="center"/>
                    <w:rPr>
                      <w:kern w:val="0"/>
                      <w:sz w:val="21"/>
                      <w:szCs w:val="21"/>
                    </w:rPr>
                  </w:pPr>
                  <w:r>
                    <w:rPr>
                      <w:rFonts w:hint="eastAsia"/>
                      <w:kern w:val="0"/>
                      <w:sz w:val="21"/>
                      <w:szCs w:val="21"/>
                    </w:rPr>
                    <w:t>生产车间、成品区等一般防渗，防渗要求：</w:t>
                  </w:r>
                  <w:r>
                    <w:rPr>
                      <w:kern w:val="0"/>
                      <w:sz w:val="21"/>
                      <w:szCs w:val="21"/>
                    </w:rPr>
                    <w:t>应采用天然或人工材料构筑防渗层，防渗层的厚度应相当于渗透系数1.0×10</w:t>
                  </w:r>
                  <w:r>
                    <w:rPr>
                      <w:kern w:val="0"/>
                      <w:sz w:val="21"/>
                      <w:szCs w:val="21"/>
                      <w:vertAlign w:val="superscript"/>
                    </w:rPr>
                    <w:t>-7</w:t>
                  </w:r>
                  <w:r>
                    <w:rPr>
                      <w:kern w:val="0"/>
                      <w:sz w:val="21"/>
                      <w:szCs w:val="21"/>
                    </w:rPr>
                    <w:t>cm/s和厚度0.75m的粘土层的防渗性能</w:t>
                  </w:r>
                </w:p>
                <w:p>
                  <w:pPr>
                    <w:adjustRightInd w:val="0"/>
                    <w:snapToGrid w:val="0"/>
                    <w:jc w:val="center"/>
                    <w:rPr>
                      <w:kern w:val="0"/>
                      <w:sz w:val="21"/>
                      <w:szCs w:val="21"/>
                    </w:rPr>
                  </w:pPr>
                  <w:r>
                    <w:rPr>
                      <w:sz w:val="21"/>
                      <w:szCs w:val="21"/>
                    </w:rPr>
                    <w:t>办公区域</w:t>
                  </w:r>
                  <w:r>
                    <w:rPr>
                      <w:rFonts w:hint="eastAsia" w:cs="宋体"/>
                      <w:sz w:val="21"/>
                      <w:szCs w:val="21"/>
                    </w:rPr>
                    <w:t>等</w:t>
                  </w:r>
                  <w:r>
                    <w:rPr>
                      <w:rFonts w:hint="eastAsia" w:cs="宋体"/>
                      <w:sz w:val="21"/>
                      <w:szCs w:val="21"/>
                      <w:lang w:val="en-US" w:eastAsia="zh-CN"/>
                    </w:rPr>
                    <w:t>简单</w:t>
                  </w:r>
                  <w:r>
                    <w:rPr>
                      <w:rFonts w:hint="eastAsia" w:cs="宋体"/>
                      <w:sz w:val="21"/>
                      <w:szCs w:val="21"/>
                    </w:rPr>
                    <w:t>防渗</w:t>
                  </w:r>
                  <w:r>
                    <w:rPr>
                      <w:rFonts w:hint="eastAsia" w:cs="宋体"/>
                      <w:sz w:val="21"/>
                      <w:szCs w:val="21"/>
                      <w:lang w:eastAsia="zh-CN"/>
                    </w:rPr>
                    <w:t>。</w:t>
                  </w:r>
                </w:p>
              </w:tc>
              <w:tc>
                <w:tcPr>
                  <w:tcW w:w="697" w:type="dxa"/>
                  <w:vAlign w:val="center"/>
                </w:tcPr>
                <w:p>
                  <w:pPr>
                    <w:adjustRightInd w:val="0"/>
                    <w:snapToGrid w:val="0"/>
                    <w:jc w:val="center"/>
                    <w:rPr>
                      <w:rFonts w:hint="eastAsia" w:eastAsia="宋体"/>
                      <w:kern w:val="0"/>
                      <w:sz w:val="21"/>
                      <w:szCs w:val="21"/>
                      <w:lang w:val="en-US" w:eastAsia="zh-CN"/>
                    </w:rPr>
                  </w:pPr>
                  <w:r>
                    <w:rPr>
                      <w:rFonts w:hint="eastAsia"/>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9" w:type="dxa"/>
                  <w:vAlign w:val="center"/>
                </w:tcPr>
                <w:p>
                  <w:pPr>
                    <w:adjustRightInd w:val="0"/>
                    <w:snapToGrid w:val="0"/>
                    <w:jc w:val="center"/>
                    <w:rPr>
                      <w:rFonts w:hint="default"/>
                      <w:kern w:val="0"/>
                      <w:sz w:val="21"/>
                      <w:szCs w:val="21"/>
                      <w:lang w:val="en-US" w:eastAsia="zh-CN"/>
                    </w:rPr>
                  </w:pPr>
                  <w:r>
                    <w:rPr>
                      <w:rFonts w:hint="eastAsia"/>
                      <w:kern w:val="0"/>
                      <w:sz w:val="21"/>
                      <w:szCs w:val="21"/>
                      <w:lang w:val="en-US" w:eastAsia="zh-CN"/>
                    </w:rPr>
                    <w:t>6</w:t>
                  </w:r>
                </w:p>
              </w:tc>
              <w:tc>
                <w:tcPr>
                  <w:tcW w:w="960" w:type="dxa"/>
                  <w:vAlign w:val="center"/>
                </w:tcPr>
                <w:p>
                  <w:pPr>
                    <w:adjustRightInd w:val="0"/>
                    <w:snapToGrid w:val="0"/>
                    <w:jc w:val="center"/>
                    <w:rPr>
                      <w:rFonts w:hint="eastAsia"/>
                      <w:kern w:val="0"/>
                      <w:sz w:val="21"/>
                      <w:szCs w:val="21"/>
                    </w:rPr>
                  </w:pPr>
                  <w:r>
                    <w:rPr>
                      <w:rFonts w:hint="eastAsia"/>
                      <w:kern w:val="0"/>
                      <w:sz w:val="21"/>
                      <w:szCs w:val="21"/>
                    </w:rPr>
                    <w:t>环境风险防范措施</w:t>
                  </w:r>
                </w:p>
              </w:tc>
              <w:tc>
                <w:tcPr>
                  <w:tcW w:w="1635" w:type="dxa"/>
                  <w:vAlign w:val="center"/>
                </w:tcPr>
                <w:p>
                  <w:pPr>
                    <w:adjustRightInd w:val="0"/>
                    <w:snapToGrid w:val="0"/>
                    <w:jc w:val="center"/>
                    <w:rPr>
                      <w:rFonts w:hint="eastAsia"/>
                      <w:kern w:val="0"/>
                      <w:sz w:val="21"/>
                      <w:szCs w:val="21"/>
                    </w:rPr>
                  </w:pPr>
                  <w:r>
                    <w:rPr>
                      <w:rFonts w:hint="eastAsia"/>
                      <w:kern w:val="0"/>
                      <w:sz w:val="21"/>
                      <w:szCs w:val="21"/>
                    </w:rPr>
                    <w:t>/</w:t>
                  </w:r>
                </w:p>
              </w:tc>
              <w:tc>
                <w:tcPr>
                  <w:tcW w:w="3975" w:type="dxa"/>
                  <w:vAlign w:val="center"/>
                </w:tcPr>
                <w:p>
                  <w:pPr>
                    <w:adjustRightInd w:val="0"/>
                    <w:snapToGrid w:val="0"/>
                    <w:jc w:val="center"/>
                    <w:rPr>
                      <w:rFonts w:hint="eastAsia"/>
                      <w:kern w:val="0"/>
                      <w:sz w:val="21"/>
                      <w:szCs w:val="21"/>
                    </w:rPr>
                  </w:pPr>
                  <w:r>
                    <w:rPr>
                      <w:rFonts w:hint="eastAsia"/>
                      <w:kern w:val="0"/>
                      <w:sz w:val="21"/>
                      <w:szCs w:val="21"/>
                    </w:rPr>
                    <w:t>①</w:t>
                  </w:r>
                  <w:r>
                    <w:rPr>
                      <w:rFonts w:hint="eastAsia"/>
                      <w:kern w:val="0"/>
                      <w:sz w:val="21"/>
                      <w:szCs w:val="21"/>
                      <w:lang w:eastAsia="zh-CN"/>
                    </w:rPr>
                    <w:t>本项目一期工程</w:t>
                  </w:r>
                  <w:r>
                    <w:rPr>
                      <w:rFonts w:hint="eastAsia"/>
                      <w:kern w:val="0"/>
                      <w:sz w:val="21"/>
                      <w:szCs w:val="21"/>
                    </w:rPr>
                    <w:t>使用的</w:t>
                  </w:r>
                  <w:r>
                    <w:rPr>
                      <w:rFonts w:hint="eastAsia"/>
                      <w:kern w:val="0"/>
                      <w:sz w:val="21"/>
                      <w:szCs w:val="21"/>
                      <w:lang w:val="en-US" w:eastAsia="zh-CN"/>
                    </w:rPr>
                    <w:t>机</w:t>
                  </w:r>
                  <w:r>
                    <w:rPr>
                      <w:rFonts w:hint="eastAsia"/>
                      <w:kern w:val="0"/>
                      <w:sz w:val="21"/>
                      <w:szCs w:val="21"/>
                    </w:rPr>
                    <w:t>泄漏可能会对土壤造成影响，建设单位须将液压油单独存放于封闭的小仓库内</w:t>
                  </w:r>
                  <w:r>
                    <w:rPr>
                      <w:rFonts w:hint="eastAsia"/>
                      <w:kern w:val="0"/>
                      <w:sz w:val="21"/>
                      <w:szCs w:val="21"/>
                      <w:lang w:eastAsia="zh-CN"/>
                    </w:rPr>
                    <w:t>，</w:t>
                  </w:r>
                  <w:r>
                    <w:rPr>
                      <w:rFonts w:hint="eastAsia"/>
                      <w:kern w:val="0"/>
                      <w:sz w:val="21"/>
                      <w:szCs w:val="21"/>
                    </w:rPr>
                    <w:t>并将其放置于托盘上贮存，做好地面防渗并进行管理记录。</w:t>
                  </w:r>
                </w:p>
                <w:p>
                  <w:pPr>
                    <w:adjustRightInd w:val="0"/>
                    <w:snapToGrid w:val="0"/>
                    <w:jc w:val="center"/>
                    <w:rPr>
                      <w:rFonts w:hint="eastAsia"/>
                      <w:kern w:val="0"/>
                      <w:sz w:val="21"/>
                      <w:szCs w:val="21"/>
                    </w:rPr>
                  </w:pPr>
                  <w:r>
                    <w:rPr>
                      <w:rFonts w:hint="eastAsia"/>
                      <w:kern w:val="0"/>
                      <w:sz w:val="21"/>
                      <w:szCs w:val="21"/>
                    </w:rPr>
                    <w:t>②对储存</w:t>
                  </w:r>
                  <w:r>
                    <w:rPr>
                      <w:rFonts w:hint="eastAsia"/>
                      <w:kern w:val="0"/>
                      <w:sz w:val="21"/>
                      <w:szCs w:val="21"/>
                      <w:lang w:val="en-US" w:eastAsia="zh-CN"/>
                    </w:rPr>
                    <w:t>机</w:t>
                  </w:r>
                  <w:r>
                    <w:rPr>
                      <w:rFonts w:hint="eastAsia"/>
                      <w:kern w:val="0"/>
                      <w:sz w:val="21"/>
                      <w:szCs w:val="21"/>
                    </w:rPr>
                    <w:t>油的仓库贴禁止明火禁止烟等标识标牌，并设置灭火器以防止火灾。</w:t>
                  </w:r>
                </w:p>
                <w:p>
                  <w:pPr>
                    <w:adjustRightInd w:val="0"/>
                    <w:snapToGrid w:val="0"/>
                    <w:jc w:val="center"/>
                    <w:rPr>
                      <w:rFonts w:hint="eastAsia"/>
                      <w:kern w:val="0"/>
                      <w:sz w:val="21"/>
                      <w:szCs w:val="21"/>
                    </w:rPr>
                  </w:pPr>
                  <w:r>
                    <w:rPr>
                      <w:rFonts w:hint="eastAsia"/>
                      <w:kern w:val="0"/>
                      <w:sz w:val="21"/>
                      <w:szCs w:val="21"/>
                    </w:rPr>
                    <w:t>③建设单位须制订环境突发事故应急预案，一旦突发环境风险事故，必须立即按应急预案提到的紧急处理、救援、监测方案等进行紧急救援，救援人员采取相应的防护措施，以避免造成人员伤亡事故。</w:t>
                  </w:r>
                </w:p>
              </w:tc>
              <w:tc>
                <w:tcPr>
                  <w:tcW w:w="697" w:type="dxa"/>
                  <w:vAlign w:val="center"/>
                </w:tcPr>
                <w:p>
                  <w:pPr>
                    <w:adjustRightInd w:val="0"/>
                    <w:snapToGrid w:val="0"/>
                    <w:jc w:val="center"/>
                    <w:rPr>
                      <w:rFonts w:hint="default"/>
                      <w:kern w:val="0"/>
                      <w:sz w:val="21"/>
                      <w:szCs w:val="21"/>
                      <w:lang w:val="en-US" w:eastAsia="zh-CN"/>
                    </w:rPr>
                  </w:pPr>
                  <w:r>
                    <w:rPr>
                      <w:rFonts w:hint="eastAsia"/>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9" w:type="dxa"/>
                  <w:vAlign w:val="center"/>
                </w:tcPr>
                <w:p>
                  <w:pPr>
                    <w:adjustRightInd w:val="0"/>
                    <w:snapToGrid w:val="0"/>
                    <w:jc w:val="center"/>
                    <w:rPr>
                      <w:rFonts w:hint="default"/>
                      <w:kern w:val="0"/>
                      <w:sz w:val="21"/>
                      <w:szCs w:val="21"/>
                      <w:lang w:val="en-US" w:eastAsia="zh-CN"/>
                    </w:rPr>
                  </w:pPr>
                  <w:r>
                    <w:rPr>
                      <w:rFonts w:hint="eastAsia"/>
                      <w:kern w:val="0"/>
                      <w:sz w:val="21"/>
                      <w:szCs w:val="21"/>
                      <w:lang w:val="en-US" w:eastAsia="zh-CN"/>
                    </w:rPr>
                    <w:t>7</w:t>
                  </w:r>
                </w:p>
              </w:tc>
              <w:tc>
                <w:tcPr>
                  <w:tcW w:w="960" w:type="dxa"/>
                  <w:vAlign w:val="center"/>
                </w:tcPr>
                <w:p>
                  <w:pPr>
                    <w:adjustRightInd w:val="0"/>
                    <w:snapToGrid w:val="0"/>
                    <w:jc w:val="center"/>
                    <w:rPr>
                      <w:rFonts w:hint="eastAsia"/>
                      <w:kern w:val="0"/>
                      <w:sz w:val="21"/>
                      <w:szCs w:val="21"/>
                    </w:rPr>
                  </w:pPr>
                  <w:r>
                    <w:rPr>
                      <w:rFonts w:hint="default" w:ascii="Times New Roman" w:hAnsi="Times New Roman" w:eastAsia="宋体" w:cs="Times New Roman"/>
                      <w:b w:val="0"/>
                      <w:bCs w:val="0"/>
                      <w:sz w:val="21"/>
                      <w:szCs w:val="21"/>
                    </w:rPr>
                    <w:t>环境监测计划</w:t>
                  </w:r>
                </w:p>
              </w:tc>
              <w:tc>
                <w:tcPr>
                  <w:tcW w:w="1635" w:type="dxa"/>
                  <w:vAlign w:val="center"/>
                </w:tcPr>
                <w:p>
                  <w:pPr>
                    <w:adjustRightInd w:val="0"/>
                    <w:snapToGrid w:val="0"/>
                    <w:jc w:val="center"/>
                    <w:rPr>
                      <w:rFonts w:hint="eastAsia"/>
                      <w:kern w:val="0"/>
                      <w:sz w:val="21"/>
                      <w:szCs w:val="21"/>
                    </w:rPr>
                  </w:pPr>
                  <w:r>
                    <w:rPr>
                      <w:rFonts w:hint="eastAsia"/>
                      <w:kern w:val="0"/>
                      <w:sz w:val="21"/>
                      <w:szCs w:val="21"/>
                    </w:rPr>
                    <w:t>/</w:t>
                  </w:r>
                </w:p>
              </w:tc>
              <w:tc>
                <w:tcPr>
                  <w:tcW w:w="3975" w:type="dxa"/>
                  <w:vAlign w:val="center"/>
                </w:tcPr>
                <w:p>
                  <w:pPr>
                    <w:adjustRightInd w:val="0"/>
                    <w:snapToGrid w:val="0"/>
                    <w:jc w:val="center"/>
                    <w:rPr>
                      <w:rFonts w:hint="eastAsia"/>
                      <w:kern w:val="0"/>
                      <w:sz w:val="21"/>
                      <w:szCs w:val="21"/>
                    </w:rPr>
                  </w:pPr>
                  <w:r>
                    <w:rPr>
                      <w:rFonts w:hint="eastAsia"/>
                      <w:sz w:val="21"/>
                      <w:szCs w:val="21"/>
                      <w:lang w:val="en-US" w:eastAsia="zh-CN" w:bidi="ar"/>
                    </w:rPr>
                    <w:t>大气、噪声</w:t>
                  </w:r>
                </w:p>
              </w:tc>
              <w:tc>
                <w:tcPr>
                  <w:tcW w:w="697" w:type="dxa"/>
                  <w:vAlign w:val="center"/>
                </w:tcPr>
                <w:p>
                  <w:pPr>
                    <w:adjustRightInd w:val="0"/>
                    <w:snapToGrid w:val="0"/>
                    <w:jc w:val="center"/>
                    <w:rPr>
                      <w:rFonts w:hint="default"/>
                      <w:kern w:val="0"/>
                      <w:sz w:val="21"/>
                      <w:szCs w:val="21"/>
                      <w:lang w:val="en-US" w:eastAsia="zh-CN"/>
                    </w:rPr>
                  </w:pPr>
                  <w:r>
                    <w:rPr>
                      <w:rFonts w:hint="eastAsia"/>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9" w:type="dxa"/>
                  <w:vAlign w:val="center"/>
                </w:tcPr>
                <w:p>
                  <w:pPr>
                    <w:adjustRightInd w:val="0"/>
                    <w:snapToGrid w:val="0"/>
                    <w:jc w:val="center"/>
                    <w:rPr>
                      <w:rFonts w:hint="eastAsia" w:eastAsia="宋体"/>
                      <w:sz w:val="21"/>
                      <w:szCs w:val="21"/>
                      <w:lang w:eastAsia="zh-CN"/>
                    </w:rPr>
                  </w:pPr>
                  <w:r>
                    <w:rPr>
                      <w:rFonts w:hint="eastAsia"/>
                      <w:sz w:val="21"/>
                      <w:szCs w:val="21"/>
                      <w:lang w:val="en-US" w:eastAsia="zh-CN"/>
                    </w:rPr>
                    <w:t>8</w:t>
                  </w:r>
                </w:p>
              </w:tc>
              <w:tc>
                <w:tcPr>
                  <w:tcW w:w="6570" w:type="dxa"/>
                  <w:gridSpan w:val="3"/>
                  <w:vAlign w:val="center"/>
                </w:tcPr>
                <w:p>
                  <w:pPr>
                    <w:adjustRightInd w:val="0"/>
                    <w:snapToGrid w:val="0"/>
                    <w:jc w:val="center"/>
                    <w:rPr>
                      <w:kern w:val="0"/>
                      <w:sz w:val="21"/>
                      <w:szCs w:val="21"/>
                    </w:rPr>
                  </w:pPr>
                  <w:r>
                    <w:rPr>
                      <w:rFonts w:hint="eastAsia"/>
                      <w:kern w:val="0"/>
                      <w:sz w:val="21"/>
                      <w:szCs w:val="21"/>
                    </w:rPr>
                    <w:t>合计</w:t>
                  </w:r>
                </w:p>
              </w:tc>
              <w:tc>
                <w:tcPr>
                  <w:tcW w:w="697" w:type="dxa"/>
                </w:tcPr>
                <w:p>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75</w:t>
                  </w:r>
                </w:p>
              </w:tc>
            </w:tr>
          </w:tbl>
          <w:p>
            <w:pPr>
              <w:adjustRightInd w:val="0"/>
              <w:snapToGrid w:val="0"/>
              <w:spacing w:line="360" w:lineRule="auto"/>
              <w:ind w:firstLine="482" w:firstLineChars="200"/>
              <w:rPr>
                <w:b/>
                <w:bCs/>
              </w:rPr>
            </w:pPr>
            <w:r>
              <w:rPr>
                <w:b/>
                <w:bCs/>
              </w:rPr>
              <w:t>九、电磁辐射</w:t>
            </w:r>
          </w:p>
          <w:p>
            <w:pPr>
              <w:pStyle w:val="8"/>
              <w:spacing w:line="360" w:lineRule="auto"/>
              <w:ind w:firstLine="480"/>
              <w:rPr>
                <w:sz w:val="24"/>
              </w:rPr>
            </w:pPr>
            <w:r>
              <w:rPr>
                <w:rFonts w:hint="eastAsia"/>
                <w:bCs/>
                <w:sz w:val="24"/>
                <w:lang w:eastAsia="zh-CN"/>
              </w:rPr>
              <w:t>本项目一期工程</w:t>
            </w:r>
            <w:r>
              <w:rPr>
                <w:bCs/>
                <w:sz w:val="24"/>
              </w:rPr>
              <w:t>不涉及电磁辐射，故不对该部分内容进行分析。</w:t>
            </w: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1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4" w:name="_Hlk54167917"/>
      <w:r>
        <w:rPr>
          <w:rFonts w:ascii="Times New Roman" w:hAnsi="Times New Roman" w:eastAsia="黑体"/>
          <w:snapToGrid w:val="0"/>
          <w:sz w:val="30"/>
          <w:szCs w:val="30"/>
        </w:rPr>
        <w:t>环境保护措施监督检查清单</w:t>
      </w:r>
      <w:bookmarkEnd w:id="4"/>
    </w:p>
    <w:tbl>
      <w:tblPr>
        <w:tblStyle w:val="25"/>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603"/>
        <w:gridCol w:w="1907"/>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pPr>
            <w:r>
              <w:t>内容</w:t>
            </w:r>
          </w:p>
          <w:p>
            <w:pPr>
              <w:adjustRightInd w:val="0"/>
              <w:snapToGrid w:val="0"/>
            </w:pPr>
            <w:r>
              <w:t>要素</w:t>
            </w:r>
          </w:p>
        </w:tc>
        <w:tc>
          <w:tcPr>
            <w:tcW w:w="1755" w:type="dxa"/>
            <w:vAlign w:val="center"/>
          </w:tcPr>
          <w:p>
            <w:pPr>
              <w:adjustRightInd w:val="0"/>
              <w:snapToGrid w:val="0"/>
              <w:jc w:val="center"/>
            </w:pPr>
            <w:r>
              <w:t>排放口(编号、</w:t>
            </w:r>
          </w:p>
          <w:p>
            <w:pPr>
              <w:adjustRightInd w:val="0"/>
              <w:snapToGrid w:val="0"/>
              <w:jc w:val="center"/>
            </w:pPr>
            <w:r>
              <w:t>名称)/污染源</w:t>
            </w:r>
          </w:p>
        </w:tc>
        <w:tc>
          <w:tcPr>
            <w:tcW w:w="1603" w:type="dxa"/>
            <w:vAlign w:val="center"/>
          </w:tcPr>
          <w:p>
            <w:pPr>
              <w:adjustRightInd w:val="0"/>
              <w:snapToGrid w:val="0"/>
              <w:jc w:val="center"/>
            </w:pPr>
            <w:r>
              <w:t>污染物项目</w:t>
            </w:r>
          </w:p>
        </w:tc>
        <w:tc>
          <w:tcPr>
            <w:tcW w:w="1907" w:type="dxa"/>
            <w:vAlign w:val="center"/>
          </w:tcPr>
          <w:p>
            <w:pPr>
              <w:adjustRightInd w:val="0"/>
              <w:snapToGrid w:val="0"/>
              <w:jc w:val="center"/>
            </w:pPr>
            <w:r>
              <w:t>环境保护措施</w:t>
            </w:r>
          </w:p>
        </w:tc>
        <w:tc>
          <w:tcPr>
            <w:tcW w:w="1757" w:type="dxa"/>
            <w:vAlign w:val="center"/>
          </w:tcPr>
          <w:p>
            <w:pPr>
              <w:adjustRightInd w:val="0"/>
              <w:snapToGrid w:val="0"/>
              <w:jc w:val="center"/>
            </w:pPr>
            <w: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3" w:hRule="atLeast"/>
          <w:jc w:val="center"/>
        </w:trPr>
        <w:tc>
          <w:tcPr>
            <w:tcW w:w="1778" w:type="dxa"/>
            <w:vMerge w:val="restart"/>
            <w:vAlign w:val="center"/>
          </w:tcPr>
          <w:p>
            <w:pPr>
              <w:adjustRightInd w:val="0"/>
              <w:snapToGrid w:val="0"/>
              <w:jc w:val="center"/>
            </w:pPr>
            <w:r>
              <w:t>大气环境</w:t>
            </w:r>
          </w:p>
        </w:tc>
        <w:tc>
          <w:tcPr>
            <w:tcW w:w="1755" w:type="dxa"/>
            <w:vAlign w:val="center"/>
          </w:tcPr>
          <w:p>
            <w:pPr>
              <w:adjustRightInd w:val="0"/>
              <w:snapToGrid w:val="0"/>
              <w:jc w:val="center"/>
            </w:pPr>
            <w:r>
              <w:rPr>
                <w:rFonts w:ascii="Times New Roman" w:hAnsi="Times New Roman" w:cs="Times New Roman"/>
                <w:kern w:val="24"/>
                <w:sz w:val="24"/>
                <w:szCs w:val="24"/>
              </w:rPr>
              <w:t>废气</w:t>
            </w:r>
            <w:r>
              <w:rPr>
                <w:rFonts w:hint="eastAsia" w:ascii="Times New Roman" w:hAnsi="Times New Roman"/>
                <w:b w:val="0"/>
                <w:bCs w:val="0"/>
                <w:color w:val="000000" w:themeColor="text1"/>
                <w:sz w:val="24"/>
                <w:szCs w:val="24"/>
                <w:lang w:val="en-US" w:eastAsia="zh-CN"/>
                <w14:textFill>
                  <w14:solidFill>
                    <w14:schemeClr w14:val="tx1"/>
                  </w14:solidFill>
                </w14:textFill>
              </w:rPr>
              <w:t>排放口（DA001</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b w:val="0"/>
                <w:bCs w:val="0"/>
                <w:sz w:val="24"/>
                <w:szCs w:val="24"/>
                <w:lang w:val="en-US" w:eastAsia="zh-CN"/>
              </w:rPr>
              <w:t>抛丸</w:t>
            </w:r>
          </w:p>
        </w:tc>
        <w:tc>
          <w:tcPr>
            <w:tcW w:w="1603" w:type="dxa"/>
            <w:vAlign w:val="center"/>
          </w:tcPr>
          <w:p>
            <w:pPr>
              <w:adjustRightInd w:val="0"/>
              <w:snapToGrid w:val="0"/>
              <w:jc w:val="center"/>
            </w:pPr>
            <w:r>
              <w:rPr>
                <w:rFonts w:ascii="宋体" w:hAnsi="宋体" w:eastAsia="宋体" w:cs="宋体"/>
                <w:sz w:val="24"/>
                <w:szCs w:val="24"/>
              </w:rPr>
              <w:t>颗粒物</w:t>
            </w:r>
          </w:p>
        </w:tc>
        <w:tc>
          <w:tcPr>
            <w:tcW w:w="1907" w:type="dxa"/>
            <w:vAlign w:val="center"/>
          </w:tcPr>
          <w:p>
            <w:pPr>
              <w:adjustRightInd w:val="0"/>
              <w:snapToGrid w:val="0"/>
              <w:jc w:val="center"/>
            </w:pPr>
            <w:r>
              <w:rPr>
                <w:rFonts w:hint="eastAsia" w:cs="宋体"/>
              </w:rPr>
              <w:t>机器自带的</w:t>
            </w:r>
            <w:r>
              <w:rPr>
                <w:rFonts w:hint="eastAsia" w:cs="宋体"/>
                <w:lang w:val="en-US" w:eastAsia="zh-CN"/>
              </w:rPr>
              <w:t>布袋</w:t>
            </w:r>
            <w:r>
              <w:rPr>
                <w:rFonts w:hint="eastAsia" w:cs="宋体"/>
              </w:rPr>
              <w:t>除尘器</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+15m</w:t>
            </w:r>
            <w:r>
              <w:rPr>
                <w:rFonts w:hint="eastAsia" w:cs="Times New Roman"/>
                <w:b w:val="0"/>
                <w:bCs w:val="0"/>
                <w:color w:val="000000" w:themeColor="text1"/>
                <w:sz w:val="24"/>
                <w:szCs w:val="24"/>
                <w:lang w:val="en-US" w:eastAsia="zh-CN"/>
                <w14:textFill>
                  <w14:solidFill>
                    <w14:schemeClr w14:val="tx1"/>
                  </w14:solidFill>
                </w14:textFill>
              </w:rPr>
              <w:t>高</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排气筒</w:t>
            </w:r>
          </w:p>
        </w:tc>
        <w:tc>
          <w:tcPr>
            <w:tcW w:w="1757" w:type="dxa"/>
            <w:vMerge w:val="restart"/>
            <w:vAlign w:val="center"/>
          </w:tcPr>
          <w:p>
            <w:pPr>
              <w:adjustRightInd w:val="0"/>
              <w:snapToGrid w:val="0"/>
              <w:jc w:val="center"/>
            </w:pPr>
            <w:r>
              <w:rPr>
                <w:rFonts w:hint="eastAsia" w:cs="宋体"/>
              </w:rPr>
              <w:t>安徽省地方标准《水泥工业大气污染物</w:t>
            </w:r>
            <w:r>
              <w:rPr>
                <w:rFonts w:hint="eastAsia" w:cs="宋体"/>
                <w:lang w:val="zh-CN"/>
              </w:rPr>
              <w:t>排放标准》</w:t>
            </w:r>
            <w:r>
              <w:rPr>
                <w:rFonts w:hint="eastAsia" w:cs="宋体"/>
              </w:rPr>
              <w:t>（</w:t>
            </w:r>
            <w:r>
              <w:t>DB34/3576-2020</w:t>
            </w:r>
            <w:r>
              <w:rPr>
                <w:rFonts w:hint="eastAsia" w:cs="宋体"/>
              </w:rPr>
              <w:t>）表</w:t>
            </w:r>
            <w:r>
              <w:t>1</w:t>
            </w:r>
            <w:r>
              <w:rPr>
                <w:rFonts w:hint="eastAsia" w:cs="宋体"/>
              </w:rPr>
              <w:t>中排放标准及表</w:t>
            </w:r>
            <w:r>
              <w:t>2</w:t>
            </w:r>
            <w:r>
              <w:rPr>
                <w:rFonts w:hint="eastAsia" w:cs="宋体"/>
              </w:rPr>
              <w:t>无组织限值要求。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3" w:hRule="atLeast"/>
          <w:jc w:val="center"/>
        </w:trPr>
        <w:tc>
          <w:tcPr>
            <w:tcW w:w="1778" w:type="dxa"/>
            <w:vMerge w:val="continue"/>
            <w:vAlign w:val="center"/>
          </w:tcPr>
          <w:p>
            <w:pPr>
              <w:adjustRightInd w:val="0"/>
              <w:snapToGrid w:val="0"/>
              <w:jc w:val="center"/>
            </w:pPr>
          </w:p>
        </w:tc>
        <w:tc>
          <w:tcPr>
            <w:tcW w:w="1755" w:type="dxa"/>
            <w:vAlign w:val="center"/>
          </w:tcPr>
          <w:p>
            <w:pPr>
              <w:adjustRightInd w:val="0"/>
              <w:snapToGrid w:val="0"/>
              <w:jc w:val="center"/>
              <w:rPr>
                <w:rFonts w:hint="eastAsia" w:ascii="Times New Roman" w:hAnsi="Times New Roman"/>
                <w:b w:val="0"/>
                <w:bCs w:val="0"/>
                <w:color w:val="000000" w:themeColor="text1"/>
                <w:sz w:val="24"/>
                <w:szCs w:val="24"/>
                <w:lang w:val="en-US" w:eastAsia="zh-CN"/>
                <w14:textFill>
                  <w14:solidFill>
                    <w14:schemeClr w14:val="tx1"/>
                  </w14:solidFill>
                </w14:textFill>
              </w:rPr>
            </w:pPr>
            <w:r>
              <w:rPr>
                <w:rFonts w:hint="eastAsia" w:cs="宋体"/>
              </w:rPr>
              <w:t>混凝土搅拌（无组织）</w:t>
            </w:r>
          </w:p>
        </w:tc>
        <w:tc>
          <w:tcPr>
            <w:tcW w:w="1603" w:type="dxa"/>
            <w:vAlign w:val="center"/>
          </w:tcPr>
          <w:p>
            <w:pPr>
              <w:adjustRightInd w:val="0"/>
              <w:snapToGrid w:val="0"/>
              <w:jc w:val="center"/>
              <w:rPr>
                <w:rFonts w:hint="eastAsia" w:ascii="Times New Roman" w:hAnsi="Times New Roman"/>
                <w:b w:val="0"/>
                <w:bCs w:val="0"/>
                <w:color w:val="000000" w:themeColor="text1"/>
                <w:sz w:val="24"/>
                <w:szCs w:val="24"/>
                <w:lang w:val="en-US" w:eastAsia="zh-CN"/>
                <w14:textFill>
                  <w14:solidFill>
                    <w14:schemeClr w14:val="tx1"/>
                  </w14:solidFill>
                </w14:textFill>
              </w:rPr>
            </w:pPr>
            <w:r>
              <w:rPr>
                <w:rFonts w:ascii="宋体" w:hAnsi="宋体" w:eastAsia="宋体" w:cs="宋体"/>
                <w:sz w:val="24"/>
                <w:szCs w:val="24"/>
              </w:rPr>
              <w:t>颗粒物</w:t>
            </w:r>
          </w:p>
        </w:tc>
        <w:tc>
          <w:tcPr>
            <w:tcW w:w="1907" w:type="dxa"/>
            <w:vAlign w:val="center"/>
          </w:tcPr>
          <w:p>
            <w:pPr>
              <w:jc w:val="center"/>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cs="宋体"/>
              </w:rPr>
              <w:t>机器自带的脉冲式除尘器；混凝土搅拌楼为全封闭式，围墙高度</w:t>
            </w:r>
            <w:r>
              <w:rPr>
                <w:lang w:val="zh-CN"/>
              </w:rPr>
              <w:t>≥2m</w:t>
            </w:r>
          </w:p>
        </w:tc>
        <w:tc>
          <w:tcPr>
            <w:tcW w:w="1757" w:type="dxa"/>
            <w:vMerge w:val="continue"/>
            <w:vAlign w:val="center"/>
          </w:tcPr>
          <w:p>
            <w:pPr>
              <w:adjustRightInd w:val="0"/>
              <w:snapToGrid w:val="0"/>
              <w:jc w:val="center"/>
              <w:rPr>
                <w:rFonts w:hint="eastAsia" w:ascii="Times New Roman" w:hAnsi="Times New Roman" w:cs="Times New Roman"/>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3" w:hRule="atLeast"/>
          <w:jc w:val="center"/>
        </w:trPr>
        <w:tc>
          <w:tcPr>
            <w:tcW w:w="1778" w:type="dxa"/>
            <w:vMerge w:val="continue"/>
            <w:vAlign w:val="center"/>
          </w:tcPr>
          <w:p>
            <w:pPr>
              <w:adjustRightInd w:val="0"/>
              <w:snapToGrid w:val="0"/>
              <w:jc w:val="center"/>
            </w:pPr>
          </w:p>
        </w:tc>
        <w:tc>
          <w:tcPr>
            <w:tcW w:w="1755" w:type="dxa"/>
            <w:vAlign w:val="center"/>
          </w:tcPr>
          <w:p>
            <w:pPr>
              <w:adjustRightInd w:val="0"/>
              <w:snapToGrid w:val="0"/>
              <w:jc w:val="center"/>
              <w:rPr>
                <w:rFonts w:hint="eastAsia" w:ascii="Times New Roman" w:hAnsi="Times New Roman"/>
                <w:b w:val="0"/>
                <w:bCs w:val="0"/>
                <w:color w:val="000000" w:themeColor="text1"/>
                <w:sz w:val="24"/>
                <w:szCs w:val="24"/>
                <w:lang w:val="en-US" w:eastAsia="zh-CN"/>
                <w14:textFill>
                  <w14:solidFill>
                    <w14:schemeClr w14:val="tx1"/>
                  </w14:solidFill>
                </w14:textFill>
              </w:rPr>
            </w:pPr>
            <w:r>
              <w:rPr>
                <w:rFonts w:hint="eastAsia" w:cs="宋体"/>
              </w:rPr>
              <w:t>卧式仓</w:t>
            </w:r>
            <w:r>
              <w:rPr>
                <w:rFonts w:hint="eastAsia" w:cs="宋体"/>
                <w:color w:val="000000" w:themeColor="text1"/>
                <w14:textFill>
                  <w14:solidFill>
                    <w14:schemeClr w14:val="tx1"/>
                  </w14:solidFill>
                </w14:textFill>
              </w:rPr>
              <w:t>输送、装卸、呼吸孔等过程产生的粉尘（无组织）</w:t>
            </w:r>
          </w:p>
        </w:tc>
        <w:tc>
          <w:tcPr>
            <w:tcW w:w="1603" w:type="dxa"/>
            <w:vAlign w:val="center"/>
          </w:tcPr>
          <w:p>
            <w:pPr>
              <w:adjustRightInd w:val="0"/>
              <w:snapToGrid w:val="0"/>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颗粒物</w:t>
            </w:r>
          </w:p>
        </w:tc>
        <w:tc>
          <w:tcPr>
            <w:tcW w:w="1907" w:type="dxa"/>
            <w:vAlign w:val="center"/>
          </w:tcPr>
          <w:p>
            <w:pPr>
              <w:adjustRightInd w:val="0"/>
              <w:snapToGrid w:val="0"/>
              <w:jc w:val="cente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宋体" w:hAnsi="宋体" w:cs="宋体"/>
                <w:color w:val="000000" w:themeColor="text1"/>
                <w14:textFill>
                  <w14:solidFill>
                    <w14:schemeClr w14:val="tx1"/>
                  </w14:solidFill>
                </w14:textFill>
              </w:rPr>
              <w:t>机器自带的脉</w:t>
            </w:r>
            <w:r>
              <w:rPr>
                <w:rFonts w:hint="eastAsia" w:cs="宋体"/>
                <w:color w:val="000000" w:themeColor="text1"/>
                <w14:textFill>
                  <w14:solidFill>
                    <w14:schemeClr w14:val="tx1"/>
                  </w14:solidFill>
                </w14:textFill>
              </w:rPr>
              <w:t>冲式除尘器；对混凝土搅拌楼生产工艺过程中的上料、配料、搅拌等环节实施封闭，并配置喷淋设施</w:t>
            </w:r>
          </w:p>
        </w:tc>
        <w:tc>
          <w:tcPr>
            <w:tcW w:w="1757" w:type="dxa"/>
            <w:vMerge w:val="continue"/>
            <w:vAlign w:val="center"/>
          </w:tcPr>
          <w:p>
            <w:pPr>
              <w:adjustRightInd w:val="0"/>
              <w:snapToGrid w:val="0"/>
              <w:jc w:val="center"/>
              <w:rPr>
                <w:rFonts w:hint="eastAsia" w:ascii="Times New Roman" w:hAnsi="Times New Roman" w:cs="Times New Roman"/>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3" w:hRule="atLeast"/>
          <w:jc w:val="center"/>
        </w:trPr>
        <w:tc>
          <w:tcPr>
            <w:tcW w:w="1778" w:type="dxa"/>
            <w:vMerge w:val="continue"/>
            <w:vAlign w:val="center"/>
          </w:tcPr>
          <w:p>
            <w:pPr>
              <w:adjustRightInd w:val="0"/>
              <w:snapToGrid w:val="0"/>
              <w:jc w:val="center"/>
            </w:pPr>
          </w:p>
        </w:tc>
        <w:tc>
          <w:tcPr>
            <w:tcW w:w="1755" w:type="dxa"/>
            <w:vAlign w:val="center"/>
          </w:tcPr>
          <w:p>
            <w:pPr>
              <w:adjustRightInd w:val="0"/>
              <w:snapToGrid w:val="0"/>
              <w:jc w:val="center"/>
              <w:rPr>
                <w:rFonts w:hint="eastAsia" w:ascii="Times New Roman" w:hAnsi="Times New Roman"/>
                <w:b w:val="0"/>
                <w:bCs w:val="0"/>
                <w:color w:val="000000" w:themeColor="text1"/>
                <w:sz w:val="24"/>
                <w:szCs w:val="24"/>
                <w:lang w:val="en-US" w:eastAsia="zh-CN"/>
                <w14:textFill>
                  <w14:solidFill>
                    <w14:schemeClr w14:val="tx1"/>
                  </w14:solidFill>
                </w14:textFill>
              </w:rPr>
            </w:pPr>
            <w:r>
              <w:rPr>
                <w:rFonts w:hint="eastAsia" w:ascii="宋体" w:hAnsi="宋体" w:cs="宋体"/>
                <w:color w:val="000000" w:themeColor="text1"/>
                <w14:textFill>
                  <w14:solidFill>
                    <w14:schemeClr w14:val="tx1"/>
                  </w14:solidFill>
                </w14:textFill>
              </w:rPr>
              <w:t>原料堆场</w:t>
            </w:r>
            <w:r>
              <w:rPr>
                <w:rFonts w:hint="eastAsia" w:cs="宋体"/>
                <w:color w:val="000000" w:themeColor="text1"/>
                <w14:textFill>
                  <w14:solidFill>
                    <w14:schemeClr w14:val="tx1"/>
                  </w14:solidFill>
                </w14:textFill>
              </w:rPr>
              <w:t>（无组织）</w:t>
            </w:r>
          </w:p>
        </w:tc>
        <w:tc>
          <w:tcPr>
            <w:tcW w:w="1603" w:type="dxa"/>
            <w:vAlign w:val="center"/>
          </w:tcPr>
          <w:p>
            <w:pPr>
              <w:adjustRightInd w:val="0"/>
              <w:snapToGrid w:val="0"/>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颗粒物</w:t>
            </w:r>
          </w:p>
        </w:tc>
        <w:tc>
          <w:tcPr>
            <w:tcW w:w="1907" w:type="dxa"/>
            <w:vAlign w:val="center"/>
          </w:tcPr>
          <w:p>
            <w:pPr>
              <w:adjustRightInd w:val="0"/>
              <w:snapToGrid w:val="0"/>
              <w:jc w:val="cente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宋体" w:hAnsi="宋体" w:cs="宋体"/>
                <w:color w:val="000000" w:themeColor="text1"/>
                <w14:textFill>
                  <w14:solidFill>
                    <w14:schemeClr w14:val="tx1"/>
                  </w14:solidFill>
                </w14:textFill>
              </w:rPr>
              <w:t>石子、砂子等粒径较大原料堆放在封闭式原料仓库内，水泥、粉煤灰等粉料贮存在筒仓内，设置喷淋抑尘装置</w:t>
            </w:r>
          </w:p>
        </w:tc>
        <w:tc>
          <w:tcPr>
            <w:tcW w:w="1757" w:type="dxa"/>
            <w:vMerge w:val="continue"/>
            <w:vAlign w:val="center"/>
          </w:tcPr>
          <w:p>
            <w:pPr>
              <w:adjustRightInd w:val="0"/>
              <w:snapToGrid w:val="0"/>
              <w:jc w:val="center"/>
              <w:rPr>
                <w:rFonts w:hint="eastAsia" w:ascii="Times New Roman" w:hAnsi="Times New Roman" w:cs="Times New Roman"/>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8" w:type="dxa"/>
            <w:vMerge w:val="restart"/>
            <w:vAlign w:val="center"/>
          </w:tcPr>
          <w:p>
            <w:pPr>
              <w:adjustRightInd w:val="0"/>
              <w:snapToGrid w:val="0"/>
              <w:jc w:val="center"/>
            </w:pPr>
            <w:r>
              <w:t>地表水环境</w:t>
            </w:r>
          </w:p>
        </w:tc>
        <w:tc>
          <w:tcPr>
            <w:tcW w:w="1755" w:type="dxa"/>
            <w:vAlign w:val="center"/>
          </w:tcPr>
          <w:p>
            <w:pPr>
              <w:adjustRightInd w:val="0"/>
              <w:snapToGrid w:val="0"/>
              <w:jc w:val="center"/>
            </w:pPr>
            <w:r>
              <w:rPr>
                <w:sz w:val="24"/>
                <w:szCs w:val="24"/>
              </w:rPr>
              <w:t>/</w:t>
            </w:r>
          </w:p>
        </w:tc>
        <w:tc>
          <w:tcPr>
            <w:tcW w:w="1603" w:type="dxa"/>
            <w:vAlign w:val="center"/>
          </w:tcPr>
          <w:p>
            <w:pPr>
              <w:widowControl w:val="0"/>
              <w:jc w:val="center"/>
            </w:pPr>
            <w:r>
              <w:rPr>
                <w:kern w:val="2"/>
              </w:rPr>
              <w:t>pH</w:t>
            </w:r>
            <w:r>
              <w:rPr>
                <w:rFonts w:hint="eastAsia" w:cs="宋体"/>
                <w:kern w:val="2"/>
              </w:rPr>
              <w:t>、</w:t>
            </w:r>
            <w:r>
              <w:rPr>
                <w:kern w:val="2"/>
              </w:rPr>
              <w:t>COD</w:t>
            </w:r>
            <w:r>
              <w:rPr>
                <w:rFonts w:hint="eastAsia" w:cs="宋体"/>
                <w:kern w:val="2"/>
              </w:rPr>
              <w:t>、</w:t>
            </w:r>
            <w:r>
              <w:rPr>
                <w:kern w:val="2"/>
              </w:rPr>
              <w:t>BOD</w:t>
            </w:r>
            <w:r>
              <w:rPr>
                <w:kern w:val="2"/>
                <w:vertAlign w:val="subscript"/>
              </w:rPr>
              <w:t>5</w:t>
            </w:r>
            <w:r>
              <w:rPr>
                <w:rFonts w:hint="eastAsia" w:cs="宋体"/>
                <w:kern w:val="2"/>
              </w:rPr>
              <w:t>、</w:t>
            </w:r>
            <w:r>
              <w:rPr>
                <w:kern w:val="2"/>
              </w:rPr>
              <w:t>SS</w:t>
            </w:r>
            <w:r>
              <w:rPr>
                <w:rFonts w:hint="eastAsia" w:cs="宋体"/>
                <w:kern w:val="2"/>
              </w:rPr>
              <w:t>、</w:t>
            </w:r>
            <w:r>
              <w:t>NH</w:t>
            </w:r>
            <w:r>
              <w:rPr>
                <w:vertAlign w:val="subscript"/>
              </w:rPr>
              <w:t>3</w:t>
            </w:r>
            <w:r>
              <w:t>-N</w:t>
            </w:r>
          </w:p>
        </w:tc>
        <w:tc>
          <w:tcPr>
            <w:tcW w:w="1907" w:type="dxa"/>
            <w:vAlign w:val="center"/>
          </w:tcPr>
          <w:p>
            <w:pPr>
              <w:adjustRightInd w:val="0"/>
              <w:snapToGrid w:val="0"/>
              <w:jc w:val="center"/>
            </w:pPr>
            <w:r>
              <w:rPr>
                <w:rFonts w:hint="eastAsia" w:cs="宋体"/>
              </w:rPr>
              <w:t>经厂区化粪池处理后定期清掏不排放</w:t>
            </w:r>
          </w:p>
        </w:tc>
        <w:tc>
          <w:tcPr>
            <w:tcW w:w="1757" w:type="dxa"/>
            <w:vAlign w:val="center"/>
          </w:tcPr>
          <w:p>
            <w:pPr>
              <w:adjustRightInd w:val="0"/>
              <w:snapToGrid w:val="0"/>
              <w:jc w:val="center"/>
            </w:pPr>
            <w:r>
              <w:rPr>
                <w:rFonts w:hint="eastAsia" w:ascii="宋体" w:hAnsi="宋体" w:cs="宋体"/>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8" w:type="dxa"/>
            <w:vMerge w:val="continue"/>
            <w:vAlign w:val="center"/>
          </w:tcPr>
          <w:p>
            <w:pPr>
              <w:adjustRightInd w:val="0"/>
              <w:snapToGrid w:val="0"/>
              <w:jc w:val="center"/>
            </w:pPr>
          </w:p>
        </w:tc>
        <w:tc>
          <w:tcPr>
            <w:tcW w:w="1755" w:type="dxa"/>
            <w:vAlign w:val="center"/>
          </w:tcPr>
          <w:p>
            <w:pPr>
              <w:adjustRightInd w:val="0"/>
              <w:snapToGrid w:val="0"/>
              <w:jc w:val="center"/>
              <w:rPr>
                <w:rFonts w:hint="eastAsia"/>
              </w:rPr>
            </w:pPr>
            <w:r>
              <w:rPr>
                <w:rFonts w:hint="eastAsia" w:ascii="宋体" w:hAnsi="宋体" w:cs="宋体"/>
              </w:rPr>
              <w:t>搅拌机清洗用水、作业区地面冲洗用水、运输车辆清洗用水</w:t>
            </w:r>
          </w:p>
        </w:tc>
        <w:tc>
          <w:tcPr>
            <w:tcW w:w="1603" w:type="dxa"/>
            <w:vAlign w:val="center"/>
          </w:tcPr>
          <w:p>
            <w:pPr>
              <w:adjustRightInd w:val="0"/>
              <w:snapToGrid w:val="0"/>
              <w:jc w:val="center"/>
            </w:pPr>
            <w:r>
              <w:rPr>
                <w:rFonts w:ascii="宋体" w:hAnsi="宋体" w:cs="宋体"/>
              </w:rPr>
              <w:t>/</w:t>
            </w:r>
          </w:p>
        </w:tc>
        <w:tc>
          <w:tcPr>
            <w:tcW w:w="1907" w:type="dxa"/>
            <w:vAlign w:val="center"/>
          </w:tcPr>
          <w:p>
            <w:pPr>
              <w:adjustRightInd w:val="0"/>
              <w:snapToGrid w:val="0"/>
              <w:jc w:val="center"/>
              <w:rPr>
                <w:lang w:bidi="ar"/>
              </w:rPr>
            </w:pPr>
            <w:r>
              <w:rPr>
                <w:rFonts w:hint="eastAsia" w:cs="宋体"/>
                <w:lang w:val="en-US" w:eastAsia="zh-CN"/>
              </w:rPr>
              <w:t>三级</w:t>
            </w:r>
            <w:r>
              <w:rPr>
                <w:rFonts w:hint="eastAsia" w:ascii="宋体" w:hAnsi="宋体" w:cs="宋体"/>
              </w:rPr>
              <w:t>沉淀池</w:t>
            </w:r>
          </w:p>
        </w:tc>
        <w:tc>
          <w:tcPr>
            <w:tcW w:w="1757" w:type="dxa"/>
            <w:vAlign w:val="center"/>
          </w:tcPr>
          <w:p>
            <w:pPr>
              <w:adjustRightInd w:val="0"/>
              <w:snapToGrid w:val="0"/>
              <w:jc w:val="center"/>
              <w:rPr>
                <w:lang w:bidi="ar"/>
              </w:rPr>
            </w:pPr>
            <w:r>
              <w:rPr>
                <w:rFonts w:hint="eastAsia" w:ascii="宋体" w:hAnsi="宋体" w:cs="宋体"/>
              </w:rPr>
              <w:t>循环不外排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1778" w:type="dxa"/>
            <w:vAlign w:val="center"/>
          </w:tcPr>
          <w:p>
            <w:pPr>
              <w:adjustRightInd w:val="0"/>
              <w:snapToGrid w:val="0"/>
              <w:jc w:val="center"/>
            </w:pPr>
            <w:r>
              <w:t>声环境</w:t>
            </w:r>
          </w:p>
        </w:tc>
        <w:tc>
          <w:tcPr>
            <w:tcW w:w="1755" w:type="dxa"/>
            <w:vAlign w:val="center"/>
          </w:tcPr>
          <w:p>
            <w:pPr>
              <w:adjustRightInd w:val="0"/>
              <w:snapToGrid w:val="0"/>
              <w:jc w:val="center"/>
            </w:pPr>
            <w:r>
              <w:rPr>
                <w:rFonts w:hint="eastAsia" w:ascii="宋体" w:hAnsi="宋体" w:cs="宋体"/>
              </w:rPr>
              <w:t>厂界</w:t>
            </w:r>
          </w:p>
        </w:tc>
        <w:tc>
          <w:tcPr>
            <w:tcW w:w="1603" w:type="dxa"/>
            <w:vAlign w:val="center"/>
          </w:tcPr>
          <w:p>
            <w:pPr>
              <w:adjustRightInd w:val="0"/>
              <w:snapToGrid w:val="0"/>
              <w:jc w:val="center"/>
            </w:pPr>
            <w:r>
              <w:rPr>
                <w:rFonts w:hint="eastAsia" w:ascii="宋体" w:hAnsi="宋体" w:cs="宋体"/>
              </w:rPr>
              <w:t>等效声级</w:t>
            </w:r>
          </w:p>
        </w:tc>
        <w:tc>
          <w:tcPr>
            <w:tcW w:w="1907" w:type="dxa"/>
            <w:vAlign w:val="center"/>
          </w:tcPr>
          <w:p>
            <w:pPr>
              <w:adjustRightInd w:val="0"/>
              <w:snapToGrid w:val="0"/>
              <w:jc w:val="center"/>
              <w:rPr>
                <w:szCs w:val="24"/>
              </w:rPr>
            </w:pPr>
            <w:r>
              <w:rPr>
                <w:rFonts w:hint="eastAsia" w:ascii="宋体" w:hAnsi="宋体" w:cs="宋体"/>
              </w:rPr>
              <w:t>安装减震基座、隔声厂房</w:t>
            </w:r>
          </w:p>
        </w:tc>
        <w:tc>
          <w:tcPr>
            <w:tcW w:w="1757" w:type="dxa"/>
            <w:vAlign w:val="center"/>
          </w:tcPr>
          <w:p>
            <w:pPr>
              <w:adjustRightInd w:val="0"/>
              <w:snapToGrid w:val="0"/>
              <w:jc w:val="center"/>
            </w:pPr>
            <w:r>
              <w:rPr>
                <w:rFonts w:hint="eastAsia" w:ascii="宋体" w:hAnsi="宋体" w:cs="宋体"/>
                <w:kern w:val="2"/>
              </w:rPr>
              <w:t>《工业企业厂界环境噪声排放标准》（</w:t>
            </w:r>
            <w:r>
              <w:rPr>
                <w:kern w:val="2"/>
              </w:rPr>
              <w:t>GB12348-2008</w:t>
            </w:r>
            <w:r>
              <w:rPr>
                <w:rFonts w:hint="eastAsia" w:ascii="宋体" w:hAnsi="宋体" w:cs="宋体"/>
                <w:kern w:val="2"/>
              </w:rPr>
              <w:t>）</w:t>
            </w:r>
            <w:r>
              <w:rPr>
                <w:kern w:val="2"/>
              </w:rPr>
              <w:t>2</w:t>
            </w:r>
            <w:r>
              <w:rPr>
                <w:rFonts w:hint="eastAsia" w:ascii="宋体" w:hAnsi="宋体" w:cs="宋体"/>
                <w:kern w:val="2"/>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8" w:type="dxa"/>
            <w:vAlign w:val="center"/>
          </w:tcPr>
          <w:p>
            <w:pPr>
              <w:adjustRightInd w:val="0"/>
              <w:snapToGrid w:val="0"/>
              <w:jc w:val="center"/>
            </w:pPr>
            <w:r>
              <w:t>电磁辐射</w:t>
            </w:r>
          </w:p>
        </w:tc>
        <w:tc>
          <w:tcPr>
            <w:tcW w:w="7022" w:type="dxa"/>
            <w:gridSpan w:val="4"/>
            <w:vAlign w:val="center"/>
          </w:tcPr>
          <w:p>
            <w:pPr>
              <w:adjustRightInd w:val="0"/>
              <w:snapToGrid w:val="0"/>
              <w:jc w:val="center"/>
            </w:pPr>
            <w:r>
              <w:rPr>
                <w:rFonts w:hint="eastAsia" w:ascii="宋体" w:hAnsi="宋体" w:cs="宋体"/>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jc w:val="center"/>
        </w:trPr>
        <w:tc>
          <w:tcPr>
            <w:tcW w:w="1778" w:type="dxa"/>
            <w:vAlign w:val="center"/>
          </w:tcPr>
          <w:p>
            <w:pPr>
              <w:adjustRightInd w:val="0"/>
              <w:snapToGrid w:val="0"/>
              <w:jc w:val="center"/>
            </w:pPr>
            <w:r>
              <w:t>固体废物</w:t>
            </w:r>
          </w:p>
        </w:tc>
        <w:tc>
          <w:tcPr>
            <w:tcW w:w="7022" w:type="dxa"/>
            <w:gridSpan w:val="4"/>
            <w:vAlign w:val="center"/>
          </w:tcPr>
          <w:p>
            <w:pPr>
              <w:adjustRightInd w:val="0"/>
              <w:snapToGrid w:val="0"/>
            </w:pPr>
            <w:r>
              <w:rPr>
                <w:rFonts w:hint="eastAsia" w:ascii="宋体" w:hAnsi="宋体" w:cs="宋体"/>
              </w:rPr>
              <w:t>①</w:t>
            </w:r>
            <w:r>
              <w:rPr>
                <w:rFonts w:hint="eastAsia" w:cs="宋体"/>
              </w:rPr>
              <w:t>生活垃圾实行分类袋装化，由市政环卫部门统一处理；</w:t>
            </w:r>
          </w:p>
          <w:p>
            <w:pPr>
              <w:adjustRightInd w:val="0"/>
              <w:snapToGrid w:val="0"/>
            </w:pPr>
            <w:r>
              <w:rPr>
                <w:rFonts w:hint="eastAsia" w:ascii="宋体" w:hAnsi="宋体" w:cs="宋体"/>
              </w:rPr>
              <w:t>②</w:t>
            </w:r>
            <w:r>
              <w:rPr>
                <w:rFonts w:hint="eastAsia" w:cs="宋体"/>
              </w:rPr>
              <w:t>项目除尘器收集的粉尘收集后回用于生产，沉淀池底泥收集后回用于生产；</w:t>
            </w:r>
          </w:p>
          <w:p>
            <w:pPr>
              <w:adjustRightInd w:val="0"/>
              <w:snapToGrid w:val="0"/>
            </w:pPr>
            <w:r>
              <w:rPr>
                <w:rFonts w:hint="eastAsia" w:ascii="宋体" w:hAnsi="宋体" w:cs="宋体"/>
              </w:rPr>
              <w:t>③</w:t>
            </w:r>
            <w:r>
              <w:rPr>
                <w:rFonts w:hint="eastAsia" w:cs="宋体"/>
              </w:rPr>
              <w:t>废机油桶收集后暂存于危险废物暂存库内，由有资质单位进行处理。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pPr>
            <w:r>
              <w:t>土壤及地下水</w:t>
            </w:r>
          </w:p>
          <w:p>
            <w:pPr>
              <w:adjustRightInd w:val="0"/>
              <w:snapToGrid w:val="0"/>
              <w:jc w:val="center"/>
            </w:pPr>
            <w:r>
              <w:t>污染防治措施</w:t>
            </w:r>
          </w:p>
        </w:tc>
        <w:tc>
          <w:tcPr>
            <w:tcW w:w="7022" w:type="dxa"/>
            <w:gridSpan w:val="4"/>
            <w:vAlign w:val="center"/>
          </w:tcPr>
          <w:p>
            <w:pPr>
              <w:adjustRightInd w:val="0"/>
              <w:snapToGrid w:val="0"/>
            </w:pPr>
            <w:r>
              <w:rPr>
                <w:rFonts w:hint="eastAsia" w:ascii="宋体" w:hAnsi="宋体" w:cs="宋体"/>
              </w:rPr>
              <w:t>①</w:t>
            </w:r>
            <w:r>
              <w:rPr>
                <w:rFonts w:hint="eastAsia" w:cs="宋体"/>
              </w:rPr>
              <w:t>生产车间、办公区等一般防渗</w:t>
            </w:r>
            <w:r>
              <w:rPr>
                <w:rFonts w:hint="eastAsia" w:cs="宋体"/>
                <w:lang w:eastAsia="zh-CN"/>
              </w:rPr>
              <w:t>：</w:t>
            </w:r>
            <w:r>
              <w:rPr>
                <w:rFonts w:hint="eastAsia" w:cs="宋体"/>
              </w:rPr>
              <w:t>采用天然或人工材料构筑防渗层，防渗层的厚度应相当于渗透系数</w:t>
            </w:r>
            <w:r>
              <w:t>1.0×10</w:t>
            </w:r>
            <w:r>
              <w:rPr>
                <w:vertAlign w:val="superscript"/>
              </w:rPr>
              <w:t>-7</w:t>
            </w:r>
            <w:r>
              <w:t>cm/s</w:t>
            </w:r>
            <w:r>
              <w:rPr>
                <w:rFonts w:hint="eastAsia" w:cs="宋体"/>
              </w:rPr>
              <w:t>和厚度</w:t>
            </w:r>
            <w:r>
              <w:t>0.75m</w:t>
            </w:r>
            <w:r>
              <w:rPr>
                <w:rFonts w:hint="eastAsia" w:cs="宋体"/>
              </w:rPr>
              <w:t>的粘土层的防渗性能</w:t>
            </w:r>
          </w:p>
          <w:p>
            <w:pPr>
              <w:adjustRightInd w:val="0"/>
              <w:snapToGrid w:val="0"/>
              <w:rPr>
                <w:sz w:val="24"/>
                <w:szCs w:val="24"/>
              </w:rPr>
            </w:pPr>
            <w:r>
              <w:rPr>
                <w:rFonts w:hint="eastAsia" w:ascii="宋体" w:hAnsi="宋体" w:cs="宋体"/>
              </w:rPr>
              <w:t>②</w:t>
            </w:r>
            <w:r>
              <w:rPr>
                <w:rFonts w:hint="eastAsia" w:cs="宋体"/>
              </w:rPr>
              <w:t>危险废物暂存间、</w:t>
            </w:r>
            <w:r>
              <w:rPr>
                <w:rFonts w:hint="eastAsia" w:cs="宋体"/>
                <w:lang w:val="en-US" w:eastAsia="zh-CN"/>
              </w:rPr>
              <w:t>三级</w:t>
            </w:r>
            <w:r>
              <w:rPr>
                <w:rFonts w:hint="eastAsia" w:cs="宋体"/>
              </w:rPr>
              <w:t>沉淀池</w:t>
            </w:r>
            <w:r>
              <w:rPr>
                <w:rFonts w:hint="eastAsia" w:cs="宋体"/>
                <w:lang w:eastAsia="zh-CN"/>
              </w:rPr>
              <w:t>、</w:t>
            </w:r>
            <w:r>
              <w:rPr>
                <w:rFonts w:hint="eastAsia" w:ascii="Times New Roman" w:hAnsi="Times New Roman" w:eastAsia="宋体" w:cs="宋体"/>
              </w:rPr>
              <w:t>油</w:t>
            </w:r>
            <w:r>
              <w:rPr>
                <w:rFonts w:hint="eastAsia" w:ascii="Times New Roman" w:hAnsi="Times New Roman" w:eastAsia="宋体" w:cs="宋体"/>
                <w:lang w:val="en-US" w:eastAsia="zh-CN"/>
              </w:rPr>
              <w:t>类</w:t>
            </w:r>
            <w:r>
              <w:rPr>
                <w:rFonts w:hint="eastAsia" w:ascii="Times New Roman" w:hAnsi="Times New Roman" w:eastAsia="宋体" w:cs="宋体"/>
              </w:rPr>
              <w:t>储存库等</w:t>
            </w:r>
            <w:r>
              <w:rPr>
                <w:rFonts w:hint="eastAsia" w:cs="宋体"/>
              </w:rPr>
              <w:t>重点防渗</w:t>
            </w:r>
            <w:r>
              <w:rPr>
                <w:rFonts w:hint="eastAsia" w:cs="宋体"/>
                <w:lang w:eastAsia="zh-CN"/>
              </w:rPr>
              <w:t>：</w:t>
            </w:r>
            <w:r>
              <w:rPr>
                <w:rFonts w:hint="eastAsia" w:cs="宋体"/>
              </w:rPr>
              <w:t>基础必须防渗，防渗层为至少</w:t>
            </w:r>
            <w:r>
              <w:t>1</w:t>
            </w:r>
            <w:r>
              <w:rPr>
                <w:rFonts w:hint="eastAsia" w:cs="宋体"/>
              </w:rPr>
              <w:t>米厚粘土层（渗透系数</w:t>
            </w:r>
            <w:r>
              <w:t>≤10</w:t>
            </w:r>
            <w:r>
              <w:rPr>
                <w:vertAlign w:val="superscript"/>
              </w:rPr>
              <w:t>-7</w:t>
            </w:r>
            <w:r>
              <w:t>cm/s</w:t>
            </w:r>
            <w:r>
              <w:rPr>
                <w:rFonts w:hint="eastAsia" w:cs="宋体"/>
              </w:rPr>
              <w:t>），或</w:t>
            </w:r>
            <w:r>
              <w:t>2mm</w:t>
            </w:r>
            <w:r>
              <w:rPr>
                <w:rFonts w:hint="eastAsia" w:cs="宋体"/>
              </w:rPr>
              <w:t>厚高密度聚乙烯，或至少</w:t>
            </w:r>
            <w:r>
              <w:t>2mm</w:t>
            </w:r>
            <w:r>
              <w:rPr>
                <w:rFonts w:hint="eastAsia" w:cs="宋体"/>
              </w:rPr>
              <w:t>厚的其它人工材料，渗透系</w:t>
            </w:r>
            <w:r>
              <w:rPr>
                <w:rFonts w:hint="eastAsia" w:cs="宋体"/>
                <w:sz w:val="24"/>
                <w:szCs w:val="24"/>
              </w:rPr>
              <w:t>数</w:t>
            </w:r>
            <w:r>
              <w:rPr>
                <w:sz w:val="24"/>
                <w:szCs w:val="24"/>
              </w:rPr>
              <w:t>≤10</w:t>
            </w:r>
            <w:r>
              <w:rPr>
                <w:sz w:val="24"/>
                <w:szCs w:val="24"/>
                <w:vertAlign w:val="superscript"/>
              </w:rPr>
              <w:t>-10</w:t>
            </w:r>
            <w:r>
              <w:rPr>
                <w:sz w:val="24"/>
                <w:szCs w:val="24"/>
              </w:rPr>
              <w:t>cm/s</w:t>
            </w:r>
          </w:p>
          <w:p>
            <w:pPr>
              <w:adjustRightInd w:val="0"/>
              <w:snapToGrid w:val="0"/>
              <w:rPr>
                <w:rFonts w:hint="eastAsia" w:eastAsia="宋体"/>
                <w:lang w:eastAsia="zh-CN"/>
              </w:rPr>
            </w:pPr>
            <w:r>
              <w:rPr>
                <w:rFonts w:hint="eastAsia" w:ascii="宋体" w:hAnsi="宋体" w:cs="宋体"/>
                <w:sz w:val="24"/>
                <w:szCs w:val="24"/>
              </w:rPr>
              <w:t>③</w:t>
            </w:r>
            <w:r>
              <w:rPr>
                <w:sz w:val="24"/>
                <w:szCs w:val="24"/>
              </w:rPr>
              <w:t>办公区域</w:t>
            </w:r>
            <w:r>
              <w:rPr>
                <w:rFonts w:hint="eastAsia" w:cs="宋体"/>
                <w:sz w:val="24"/>
                <w:szCs w:val="24"/>
              </w:rPr>
              <w:t>等</w:t>
            </w:r>
            <w:r>
              <w:rPr>
                <w:rFonts w:hint="eastAsia" w:cs="宋体"/>
                <w:sz w:val="24"/>
                <w:szCs w:val="24"/>
                <w:lang w:val="en-US" w:eastAsia="zh-CN"/>
              </w:rPr>
              <w:t>简单</w:t>
            </w:r>
            <w:r>
              <w:rPr>
                <w:rFonts w:hint="eastAsia" w:cs="宋体"/>
              </w:rPr>
              <w:t>防渗</w:t>
            </w:r>
            <w:r>
              <w:rPr>
                <w:rFonts w:hint="eastAsia" w:cs="宋体"/>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778" w:type="dxa"/>
            <w:vAlign w:val="center"/>
          </w:tcPr>
          <w:p>
            <w:pPr>
              <w:adjustRightInd w:val="0"/>
              <w:snapToGrid w:val="0"/>
              <w:jc w:val="center"/>
            </w:pPr>
            <w:r>
              <w:t>生态保护措施</w:t>
            </w:r>
          </w:p>
        </w:tc>
        <w:tc>
          <w:tcPr>
            <w:tcW w:w="7022" w:type="dxa"/>
            <w:gridSpan w:val="4"/>
            <w:vAlign w:val="center"/>
          </w:tcPr>
          <w:p>
            <w:pPr>
              <w:adjustRightInd w:val="0"/>
              <w:snapToGrid w:val="0"/>
              <w:jc w:val="center"/>
            </w:pPr>
            <w:r>
              <w:rPr>
                <w:rFonts w:hint="eastAsia" w:ascii="宋体" w:hAnsi="宋体" w:cs="宋体"/>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1778" w:type="dxa"/>
            <w:vAlign w:val="center"/>
          </w:tcPr>
          <w:p>
            <w:pPr>
              <w:adjustRightInd w:val="0"/>
              <w:snapToGrid w:val="0"/>
              <w:jc w:val="center"/>
            </w:pPr>
            <w:r>
              <w:t>环境风险</w:t>
            </w:r>
          </w:p>
          <w:p>
            <w:pPr>
              <w:adjustRightInd w:val="0"/>
              <w:snapToGrid w:val="0"/>
              <w:jc w:val="center"/>
            </w:pPr>
            <w:r>
              <w:t>防范措施</w:t>
            </w:r>
          </w:p>
        </w:tc>
        <w:tc>
          <w:tcPr>
            <w:tcW w:w="7022" w:type="dxa"/>
            <w:gridSpan w:val="4"/>
            <w:vAlign w:val="center"/>
          </w:tcPr>
          <w:p>
            <w:pPr>
              <w:adjustRightInd w:val="0"/>
              <w:snapToGrid w:val="0"/>
              <w:jc w:val="both"/>
            </w:pPr>
            <w:r>
              <w:rPr>
                <w:rFonts w:hint="eastAsia" w:ascii="宋体" w:hAnsi="宋体" w:cs="宋体"/>
              </w:rPr>
              <w:t>①</w:t>
            </w:r>
            <w:r>
              <w:rPr>
                <w:rFonts w:hint="eastAsia" w:cs="宋体"/>
              </w:rPr>
              <w:t>本项目使用水泥泄漏会对大气环境造成影响，建设单位进行运输时需做好密封。</w:t>
            </w:r>
          </w:p>
          <w:p>
            <w:pPr>
              <w:adjustRightInd w:val="0"/>
              <w:snapToGrid w:val="0"/>
              <w:jc w:val="both"/>
            </w:pPr>
            <w:r>
              <w:rPr>
                <w:rFonts w:hint="eastAsia" w:ascii="宋体" w:hAnsi="宋体" w:cs="宋体"/>
              </w:rPr>
              <w:t>②</w:t>
            </w:r>
            <w:r>
              <w:rPr>
                <w:rFonts w:hint="eastAsia" w:cs="宋体"/>
              </w:rPr>
              <w:t>厂区需设置灭火器，禁止明火，注意防止火灾的发生。</w:t>
            </w:r>
          </w:p>
          <w:p>
            <w:pPr>
              <w:adjustRightInd w:val="0"/>
              <w:snapToGrid w:val="0"/>
              <w:jc w:val="both"/>
            </w:pPr>
            <w:r>
              <w:rPr>
                <w:rFonts w:hint="eastAsia" w:ascii="宋体" w:hAnsi="宋体" w:cs="宋体"/>
              </w:rPr>
              <w:t>③</w:t>
            </w:r>
            <w:r>
              <w:rPr>
                <w:rFonts w:hint="eastAsia" w:cs="宋体"/>
              </w:rPr>
              <w:t>建设单位须制订环境突发事故应急预案，一旦突发环境风险事故，必须立即按应急预案提到的紧急处理、救援、监测方案等进行紧急救援，救援人员采取相应的防护措施，以避免造成人员伤亡事故。</w:t>
            </w:r>
          </w:p>
          <w:p>
            <w:pPr>
              <w:adjustRightInd w:val="0"/>
              <w:snapToGrid w:val="0"/>
              <w:jc w:val="left"/>
              <w:rPr>
                <w:lang w:bidi="ar"/>
              </w:rPr>
            </w:pPr>
            <w:r>
              <w:rPr>
                <w:rFonts w:hint="eastAsia" w:ascii="宋体" w:hAnsi="宋体" w:cs="宋体"/>
              </w:rPr>
              <w:t>④</w:t>
            </w:r>
            <w:r>
              <w:rPr>
                <w:rFonts w:hint="eastAsia" w:cs="宋体"/>
              </w:rPr>
              <w:t>定期对存储场所的用电设备、通风设备、防火和防毒器具进行检查，发现问题及时处理。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778" w:type="dxa"/>
            <w:vAlign w:val="center"/>
          </w:tcPr>
          <w:p>
            <w:pPr>
              <w:adjustRightInd w:val="0"/>
              <w:snapToGrid w:val="0"/>
              <w:jc w:val="center"/>
            </w:pPr>
            <w:r>
              <w:t>其他环境</w:t>
            </w:r>
          </w:p>
          <w:p>
            <w:pPr>
              <w:adjustRightInd w:val="0"/>
              <w:snapToGrid w:val="0"/>
              <w:jc w:val="center"/>
            </w:pPr>
            <w:r>
              <w:t>管理要求</w:t>
            </w:r>
          </w:p>
        </w:tc>
        <w:tc>
          <w:tcPr>
            <w:tcW w:w="7022" w:type="dxa"/>
            <w:gridSpan w:val="4"/>
            <w:vAlign w:val="center"/>
          </w:tcPr>
          <w:p>
            <w:r>
              <w:t>1</w:t>
            </w:r>
            <w:r>
              <w:rPr>
                <w:rFonts w:hint="eastAsia" w:cs="宋体"/>
              </w:rPr>
              <w:t>、企业应加强日常环境管理，规范排污口设置，强化环境管理，按照环保要求落实各项环保措施，确保污染物稳定达标排放和妥善处置。</w:t>
            </w:r>
            <w:r>
              <w:br w:type="textWrapping"/>
            </w:r>
            <w:r>
              <w:t>2</w:t>
            </w:r>
            <w:r>
              <w:rPr>
                <w:rFonts w:hint="eastAsia" w:cs="宋体"/>
              </w:rPr>
              <w:t>、持续优化提升废气处理设施收集处理效率，有效减少相关污染物排放。</w:t>
            </w:r>
            <w:r>
              <w:br w:type="textWrapping"/>
            </w:r>
            <w:r>
              <w:t>3</w:t>
            </w:r>
            <w:r>
              <w:rPr>
                <w:rFonts w:hint="eastAsia" w:cs="宋体"/>
              </w:rPr>
              <w:t>、按照相关排污许可申请与核发技术规范的要求申领排污许可证，并根据排污许可证中的要求进行自行监测、管理。</w:t>
            </w:r>
            <w:r>
              <w:br w:type="textWrapping"/>
            </w:r>
            <w:r>
              <w:t>4</w:t>
            </w:r>
            <w:r>
              <w:rPr>
                <w:rFonts w:hint="eastAsia" w:cs="宋体"/>
              </w:rPr>
              <w:t>、根据《固定污染源排污许可分类管理名录（</w:t>
            </w:r>
            <w:r>
              <w:t>2019</w:t>
            </w:r>
            <w:r>
              <w:rPr>
                <w:rFonts w:hint="eastAsia" w:cs="宋体"/>
              </w:rPr>
              <w:t>年）》的有关规定，本项目行业类别属于</w:t>
            </w:r>
            <w:r>
              <w:rPr>
                <w:rFonts w:hint="default" w:ascii="Times New Roman" w:hAnsi="Times New Roman" w:eastAsia="宋体" w:cs="Times New Roman"/>
                <w:sz w:val="24"/>
                <w:szCs w:val="24"/>
              </w:rPr>
              <w:t>二十七、非金属矿业制品业30“56、砖瓦、石材等建筑材料制造303”</w:t>
            </w:r>
            <w:r>
              <w:rPr>
                <w:rFonts w:hint="eastAsia" w:cs="宋体"/>
              </w:rPr>
              <w:t>，企业需申请排污许可。</w:t>
            </w:r>
            <w:r>
              <w:br w:type="textWrapping"/>
            </w:r>
            <w:r>
              <w:t>5</w:t>
            </w:r>
            <w:r>
              <w:rPr>
                <w:rFonts w:hint="eastAsia" w:cs="宋体"/>
              </w:rPr>
              <w:t>、根据《建设项目竣工环境保护验收暂行办法》的规定，建设项目竣工后，建设单位应当如实查验、监测、记载建设项目环境保护设施的建设和调试情况，编制验收监测报告。</w:t>
            </w:r>
          </w:p>
        </w:tc>
      </w:tr>
    </w:tbl>
    <w:p>
      <w:pPr>
        <w:pStyle w:val="19"/>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5"/>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jc w:val="center"/>
            </w:pPr>
            <w:r>
              <w:rPr>
                <w:rFonts w:hint="eastAsia"/>
                <w:lang w:eastAsia="zh-CN"/>
              </w:rPr>
              <w:t>本项目一期工程</w:t>
            </w:r>
            <w:r>
              <w:t>的建设符合国家和地方产业政策要求，项目选址符合当地规划要求。项目运行期产生的污染物在采取了本报告表提出的防治措施并严格落实后，可保证污染物稳定达标排放。因此，从环境保护的角度分析，</w:t>
            </w:r>
            <w:r>
              <w:rPr>
                <w:rFonts w:hint="eastAsia"/>
                <w:lang w:eastAsia="zh-CN"/>
              </w:rPr>
              <w:t>本项目一期工程</w:t>
            </w:r>
            <w:r>
              <w:t>的建设是可行的。</w:t>
            </w:r>
          </w:p>
        </w:tc>
      </w:tr>
    </w:tbl>
    <w:p>
      <w:pPr>
        <w:sectPr>
          <w:pgSz w:w="11906" w:h="16838"/>
          <w:pgMar w:top="1701" w:right="1531" w:bottom="1701" w:left="1531" w:header="851" w:footer="851" w:gutter="0"/>
          <w:cols w:space="720" w:num="1"/>
          <w:docGrid w:linePitch="312" w:charSpace="0"/>
        </w:sectPr>
      </w:pPr>
    </w:p>
    <w:p>
      <w:pPr>
        <w:pStyle w:val="19"/>
        <w:adjustRightInd w:val="0"/>
        <w:snapToGrid w:val="0"/>
        <w:spacing w:before="0" w:beforeAutospacing="0" w:after="0" w:afterAutospacing="0" w:line="648" w:lineRule="auto"/>
        <w:rPr>
          <w:rFonts w:ascii="Times New Roman" w:hAnsi="Times New Roman" w:eastAsia="黑体"/>
          <w:snapToGrid w:val="0"/>
          <w:sz w:val="36"/>
          <w:szCs w:val="36"/>
        </w:rPr>
      </w:pPr>
      <w:r>
        <w:rPr>
          <w:rFonts w:ascii="Times New Roman" w:hAnsi="Times New Roman" w:eastAsia="黑体"/>
          <w:snapToGrid w:val="0"/>
          <w:sz w:val="36"/>
          <w:szCs w:val="36"/>
        </w:rPr>
        <w:t>附表</w:t>
      </w:r>
    </w:p>
    <w:p>
      <w:pPr>
        <w:pStyle w:val="19"/>
        <w:adjustRightInd w:val="0"/>
        <w:snapToGrid w:val="0"/>
        <w:spacing w:before="0" w:beforeAutospacing="0" w:after="0" w:afterAutospacing="0"/>
        <w:jc w:val="center"/>
        <w:rPr>
          <w:rFonts w:ascii="Times New Roman" w:hAnsi="Times New Roman" w:eastAsia="方正小标宋_GBK"/>
          <w:snapToGrid w:val="0"/>
          <w:sz w:val="44"/>
          <w:szCs w:val="44"/>
        </w:rPr>
      </w:pPr>
      <w:r>
        <w:rPr>
          <w:rFonts w:ascii="Times New Roman" w:hAnsi="Times New Roman" w:eastAsia="方正小标宋_GBK"/>
          <w:snapToGrid w:val="0"/>
          <w:sz w:val="44"/>
          <w:szCs w:val="44"/>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68"/>
        <w:gridCol w:w="1550"/>
        <w:gridCol w:w="1276"/>
        <w:gridCol w:w="1701"/>
        <w:gridCol w:w="1559"/>
        <w:gridCol w:w="1587"/>
        <w:gridCol w:w="1695"/>
        <w:gridCol w:w="12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7"/>
              <w:keepNext w:val="0"/>
              <w:keepLines w:val="0"/>
              <w:suppressLineNumbers w:val="0"/>
              <w:spacing w:before="0" w:beforeLines="0" w:beforeAutospacing="0" w:after="0" w:afterLines="0" w:afterAutospacing="0" w:line="240" w:lineRule="auto"/>
              <w:ind w:left="0" w:right="0"/>
              <w:jc w:val="right"/>
              <w:rPr>
                <w:rFonts w:hint="eastAsia" w:ascii="黑体" w:hAnsi="黑体" w:eastAsia="黑体" w:cs="宋体"/>
                <w:snapToGrid w:val="0"/>
                <w:color w:val="000000"/>
                <w:spacing w:val="-6"/>
                <w:kern w:val="21"/>
                <w:sz w:val="24"/>
                <w:szCs w:val="24"/>
              </w:rPr>
            </w:pPr>
            <w:r>
              <w:rPr>
                <w:rFonts w:hint="eastAsia" w:ascii="黑体" w:hAnsi="黑体" w:eastAsia="黑体" w:cs="宋体"/>
                <w:snapToGrid w:val="0"/>
                <w:color w:val="000000"/>
                <w:spacing w:val="-6"/>
                <w:kern w:val="21"/>
                <w:sz w:val="24"/>
                <w:szCs w:val="24"/>
              </w:rPr>
              <w:t>项目</w:t>
            </w:r>
          </w:p>
          <w:p>
            <w:pPr>
              <w:pStyle w:val="37"/>
              <w:keepNext w:val="0"/>
              <w:keepLines w:val="0"/>
              <w:suppressLineNumbers w:val="0"/>
              <w:spacing w:before="0" w:beforeLines="0" w:beforeAutospacing="0" w:after="0" w:afterLines="0" w:afterAutospacing="0" w:line="240" w:lineRule="auto"/>
              <w:ind w:left="0" w:leftChars="0" w:right="0" w:rightChars="0"/>
              <w:jc w:val="left"/>
              <w:rPr>
                <w:rFonts w:ascii="Times New Roman" w:eastAsia="黑体"/>
                <w:snapToGrid w:val="0"/>
                <w:color w:val="000000"/>
                <w:spacing w:val="-6"/>
                <w:kern w:val="21"/>
                <w:szCs w:val="21"/>
              </w:rPr>
            </w:pPr>
            <w:r>
              <w:rPr>
                <w:rFonts w:hint="eastAsia" w:ascii="黑体" w:hAnsi="黑体" w:eastAsia="黑体" w:cs="宋体"/>
                <w:snapToGrid w:val="0"/>
                <w:color w:val="000000"/>
                <w:spacing w:val="-6"/>
                <w:kern w:val="21"/>
                <w:sz w:val="24"/>
                <w:szCs w:val="24"/>
              </w:rPr>
              <w:t>分类</w:t>
            </w:r>
          </w:p>
        </w:tc>
        <w:tc>
          <w:tcPr>
            <w:tcW w:w="1568" w:type="dxa"/>
            <w:tcMar>
              <w:left w:w="28" w:type="dxa"/>
              <w:right w:w="28" w:type="dxa"/>
            </w:tcMar>
            <w:vAlign w:val="center"/>
          </w:tcPr>
          <w:p>
            <w:pPr>
              <w:pStyle w:val="37"/>
              <w:keepNext w:val="0"/>
              <w:keepLines w:val="0"/>
              <w:suppressLineNumbers w:val="0"/>
              <w:spacing w:beforeLines="0" w:beforeAutospacing="0" w:afterLines="0" w:afterAutospacing="0" w:line="240" w:lineRule="auto"/>
              <w:ind w:left="0" w:leftChars="0" w:right="113" w:rightChars="0"/>
              <w:rPr>
                <w:rFonts w:ascii="Times New Roman" w:eastAsia="黑体"/>
                <w:snapToGrid w:val="0"/>
                <w:color w:val="000000"/>
                <w:spacing w:val="-6"/>
                <w:kern w:val="21"/>
                <w:szCs w:val="21"/>
              </w:rPr>
            </w:pPr>
            <w:r>
              <w:rPr>
                <w:rFonts w:hint="default" w:ascii="Times New Roman" w:eastAsia="黑体"/>
                <w:snapToGrid w:val="0"/>
                <w:color w:val="000000"/>
                <w:spacing w:val="-6"/>
                <w:kern w:val="21"/>
                <w:sz w:val="24"/>
                <w:szCs w:val="24"/>
              </w:rPr>
              <w:t>污染物名称</w:t>
            </w:r>
          </w:p>
        </w:tc>
        <w:tc>
          <w:tcPr>
            <w:tcW w:w="1550" w:type="dxa"/>
            <w:tcMar>
              <w:left w:w="28" w:type="dxa"/>
              <w:right w:w="28" w:type="dxa"/>
            </w:tcMar>
            <w:vAlign w:val="center"/>
          </w:tcPr>
          <w:p>
            <w:pPr>
              <w:pStyle w:val="37"/>
              <w:keepNext w:val="0"/>
              <w:keepLines w:val="0"/>
              <w:suppressLineNumbers w:val="0"/>
              <w:spacing w:beforeLines="0" w:beforeAutospacing="0" w:afterLines="0" w:afterAutospacing="0" w:line="240" w:lineRule="auto"/>
              <w:ind w:left="0"/>
              <w:rPr>
                <w:rFonts w:hint="default" w:ascii="Times New Roman" w:eastAsia="黑体"/>
                <w:snapToGrid w:val="0"/>
                <w:color w:val="000000"/>
                <w:spacing w:val="-6"/>
                <w:kern w:val="21"/>
                <w:sz w:val="24"/>
                <w:szCs w:val="24"/>
              </w:rPr>
            </w:pPr>
            <w:r>
              <w:rPr>
                <w:rFonts w:hint="default" w:ascii="Times New Roman" w:eastAsia="黑体"/>
                <w:snapToGrid w:val="0"/>
                <w:color w:val="000000"/>
                <w:spacing w:val="-6"/>
                <w:kern w:val="21"/>
                <w:sz w:val="24"/>
                <w:szCs w:val="24"/>
              </w:rPr>
              <w:t>现有工程</w:t>
            </w:r>
          </w:p>
          <w:p>
            <w:pPr>
              <w:pStyle w:val="37"/>
              <w:keepNext w:val="0"/>
              <w:keepLines w:val="0"/>
              <w:suppressLineNumbers w:val="0"/>
              <w:spacing w:beforeLines="0" w:beforeAutospacing="0" w:afterLines="0" w:afterAutospacing="0" w:line="240" w:lineRule="auto"/>
              <w:ind w:left="0" w:leftChars="0" w:right="113" w:rightChars="0"/>
              <w:rPr>
                <w:rFonts w:ascii="Times New Roman" w:eastAsia="黑体"/>
                <w:snapToGrid w:val="0"/>
                <w:color w:val="000000"/>
                <w:spacing w:val="-6"/>
                <w:kern w:val="21"/>
                <w:szCs w:val="21"/>
              </w:rPr>
            </w:pPr>
            <w:r>
              <w:rPr>
                <w:rFonts w:hint="default" w:ascii="Times New Roman" w:eastAsia="黑体"/>
                <w:snapToGrid w:val="0"/>
                <w:color w:val="000000"/>
                <w:spacing w:val="-6"/>
                <w:kern w:val="21"/>
                <w:sz w:val="24"/>
                <w:szCs w:val="24"/>
              </w:rPr>
              <w:t>排放量（固体废物产生量）</w:t>
            </w:r>
            <w:r>
              <w:rPr>
                <w:rFonts w:hint="eastAsia" w:ascii="黑体" w:hAnsi="黑体" w:eastAsia="黑体"/>
                <w:snapToGrid w:val="0"/>
                <w:color w:val="000000"/>
                <w:spacing w:val="-6"/>
                <w:kern w:val="21"/>
                <w:sz w:val="24"/>
                <w:szCs w:val="24"/>
              </w:rPr>
              <w:t>（</w:t>
            </w:r>
            <w:r>
              <w:rPr>
                <w:rFonts w:hint="default" w:ascii="Times New Roman"/>
                <w:b/>
                <w:color w:val="000000"/>
                <w:sz w:val="24"/>
                <w:szCs w:val="24"/>
              </w:rPr>
              <w:t>t/a</w:t>
            </w:r>
            <w:r>
              <w:rPr>
                <w:rFonts w:hint="eastAsia" w:ascii="黑体" w:hAnsi="黑体" w:eastAsia="黑体"/>
                <w:snapToGrid w:val="0"/>
                <w:color w:val="000000"/>
                <w:spacing w:val="-6"/>
                <w:kern w:val="21"/>
                <w:sz w:val="24"/>
                <w:szCs w:val="24"/>
              </w:rPr>
              <w:t>）</w:t>
            </w:r>
            <w:r>
              <w:rPr>
                <w:rFonts w:hint="default" w:ascii="Times New Roman" w:eastAsia="黑体"/>
                <w:snapToGrid w:val="0"/>
                <w:color w:val="000000"/>
                <w:spacing w:val="-6"/>
                <w:kern w:val="21"/>
                <w:sz w:val="24"/>
                <w:szCs w:val="24"/>
              </w:rPr>
              <w:fldChar w:fldCharType="begin"/>
            </w:r>
            <w:r>
              <w:rPr>
                <w:rFonts w:hint="default" w:ascii="Times New Roman" w:eastAsia="黑体"/>
                <w:snapToGrid w:val="0"/>
                <w:color w:val="000000"/>
                <w:spacing w:val="-6"/>
                <w:kern w:val="21"/>
                <w:sz w:val="24"/>
                <w:szCs w:val="24"/>
              </w:rPr>
              <w:instrText xml:space="preserve"> = 1 \* GB3 \* MERGEFORMAT </w:instrText>
            </w:r>
            <w:r>
              <w:rPr>
                <w:rFonts w:hint="default" w:ascii="Times New Roman" w:eastAsia="黑体"/>
                <w:snapToGrid w:val="0"/>
                <w:color w:val="000000"/>
                <w:spacing w:val="-6"/>
                <w:kern w:val="21"/>
                <w:sz w:val="24"/>
                <w:szCs w:val="24"/>
              </w:rPr>
              <w:fldChar w:fldCharType="separate"/>
            </w:r>
            <w:r>
              <w:rPr>
                <w:rFonts w:hint="default" w:ascii="Times New Roman" w:eastAsia="黑体"/>
                <w:kern w:val="2"/>
                <w:sz w:val="24"/>
                <w:szCs w:val="24"/>
              </w:rPr>
              <w:t>①</w:t>
            </w:r>
            <w:r>
              <w:rPr>
                <w:rFonts w:hint="default" w:ascii="Times New Roman" w:eastAsia="黑体"/>
                <w:snapToGrid w:val="0"/>
                <w:color w:val="000000"/>
                <w:spacing w:val="-6"/>
                <w:kern w:val="21"/>
                <w:sz w:val="24"/>
                <w:szCs w:val="24"/>
              </w:rPr>
              <w:fldChar w:fldCharType="end"/>
            </w:r>
          </w:p>
        </w:tc>
        <w:tc>
          <w:tcPr>
            <w:tcW w:w="1276" w:type="dxa"/>
            <w:tcMar>
              <w:left w:w="28" w:type="dxa"/>
              <w:right w:w="28" w:type="dxa"/>
            </w:tcMar>
            <w:vAlign w:val="center"/>
          </w:tcPr>
          <w:p>
            <w:pPr>
              <w:pStyle w:val="37"/>
              <w:keepNext w:val="0"/>
              <w:keepLines w:val="0"/>
              <w:suppressLineNumbers w:val="0"/>
              <w:spacing w:beforeLines="0" w:beforeAutospacing="0" w:afterLines="0" w:afterAutospacing="0" w:line="240" w:lineRule="auto"/>
              <w:ind w:left="0"/>
              <w:rPr>
                <w:rFonts w:hint="default" w:ascii="Times New Roman" w:eastAsia="黑体"/>
                <w:snapToGrid w:val="0"/>
                <w:color w:val="000000"/>
                <w:spacing w:val="-6"/>
                <w:kern w:val="21"/>
                <w:sz w:val="24"/>
                <w:szCs w:val="24"/>
              </w:rPr>
            </w:pPr>
            <w:r>
              <w:rPr>
                <w:rFonts w:hint="default" w:ascii="Times New Roman" w:eastAsia="黑体"/>
                <w:snapToGrid w:val="0"/>
                <w:color w:val="000000"/>
                <w:spacing w:val="-6"/>
                <w:kern w:val="21"/>
                <w:sz w:val="24"/>
                <w:szCs w:val="24"/>
              </w:rPr>
              <w:t>现有工程</w:t>
            </w:r>
          </w:p>
          <w:p>
            <w:pPr>
              <w:pStyle w:val="37"/>
              <w:keepNext w:val="0"/>
              <w:keepLines w:val="0"/>
              <w:suppressLineNumbers w:val="0"/>
              <w:spacing w:beforeLines="0" w:beforeAutospacing="0" w:afterLines="0" w:afterAutospacing="0" w:line="240" w:lineRule="auto"/>
              <w:ind w:left="0"/>
              <w:rPr>
                <w:rFonts w:hint="default" w:ascii="Times New Roman" w:eastAsia="黑体"/>
                <w:snapToGrid w:val="0"/>
                <w:color w:val="000000"/>
                <w:spacing w:val="-6"/>
                <w:kern w:val="21"/>
                <w:sz w:val="24"/>
                <w:szCs w:val="24"/>
              </w:rPr>
            </w:pPr>
            <w:r>
              <w:rPr>
                <w:rFonts w:hint="default" w:ascii="Times New Roman" w:eastAsia="黑体"/>
                <w:snapToGrid w:val="0"/>
                <w:color w:val="000000"/>
                <w:spacing w:val="-6"/>
                <w:kern w:val="21"/>
                <w:sz w:val="24"/>
                <w:szCs w:val="24"/>
              </w:rPr>
              <w:t>许可排放量</w:t>
            </w:r>
          </w:p>
          <w:p>
            <w:pPr>
              <w:pStyle w:val="37"/>
              <w:keepNext w:val="0"/>
              <w:keepLines w:val="0"/>
              <w:suppressLineNumbers w:val="0"/>
              <w:spacing w:beforeLines="0" w:beforeAutospacing="0" w:afterLines="0" w:afterAutospacing="0"/>
              <w:ind w:left="0" w:leftChars="0" w:right="113" w:rightChars="0"/>
              <w:rPr>
                <w:rFonts w:ascii="Times New Roman" w:eastAsia="黑体"/>
                <w:snapToGrid w:val="0"/>
                <w:color w:val="000000"/>
                <w:spacing w:val="-6"/>
                <w:kern w:val="21"/>
                <w:szCs w:val="21"/>
              </w:rPr>
            </w:pPr>
            <w:r>
              <w:rPr>
                <w:rFonts w:hint="eastAsia" w:ascii="黑体" w:hAnsi="黑体" w:eastAsia="黑体"/>
                <w:snapToGrid w:val="0"/>
                <w:color w:val="000000"/>
                <w:spacing w:val="-6"/>
                <w:kern w:val="21"/>
                <w:sz w:val="24"/>
                <w:szCs w:val="24"/>
              </w:rPr>
              <w:t>（</w:t>
            </w:r>
            <w:r>
              <w:rPr>
                <w:rFonts w:hint="default" w:ascii="Times New Roman"/>
                <w:b/>
                <w:color w:val="000000"/>
                <w:sz w:val="24"/>
                <w:szCs w:val="24"/>
              </w:rPr>
              <w:t>t/a</w:t>
            </w:r>
            <w:r>
              <w:rPr>
                <w:rFonts w:hint="eastAsia" w:ascii="黑体" w:hAnsi="黑体" w:eastAsia="黑体"/>
                <w:snapToGrid w:val="0"/>
                <w:color w:val="000000"/>
                <w:spacing w:val="-6"/>
                <w:kern w:val="21"/>
                <w:sz w:val="24"/>
                <w:szCs w:val="24"/>
              </w:rPr>
              <w:t>）</w:t>
            </w:r>
            <w:r>
              <w:rPr>
                <w:rFonts w:hint="default" w:ascii="Times New Roman" w:eastAsia="黑体"/>
                <w:snapToGrid w:val="0"/>
                <w:color w:val="000000"/>
                <w:spacing w:val="-6"/>
                <w:kern w:val="21"/>
                <w:sz w:val="24"/>
                <w:szCs w:val="24"/>
              </w:rPr>
              <w:fldChar w:fldCharType="begin"/>
            </w:r>
            <w:r>
              <w:rPr>
                <w:rFonts w:hint="default" w:ascii="Times New Roman" w:eastAsia="黑体"/>
                <w:snapToGrid w:val="0"/>
                <w:color w:val="000000"/>
                <w:spacing w:val="-6"/>
                <w:kern w:val="21"/>
                <w:sz w:val="24"/>
                <w:szCs w:val="24"/>
              </w:rPr>
              <w:instrText xml:space="preserve"> = 2 \* GB3 \* MERGEFORMAT </w:instrText>
            </w:r>
            <w:r>
              <w:rPr>
                <w:rFonts w:hint="default" w:ascii="Times New Roman" w:eastAsia="黑体"/>
                <w:snapToGrid w:val="0"/>
                <w:color w:val="000000"/>
                <w:spacing w:val="-6"/>
                <w:kern w:val="21"/>
                <w:sz w:val="24"/>
                <w:szCs w:val="24"/>
              </w:rPr>
              <w:fldChar w:fldCharType="separate"/>
            </w:r>
            <w:r>
              <w:rPr>
                <w:rFonts w:hint="default" w:ascii="Times New Roman" w:eastAsia="黑体"/>
                <w:snapToGrid w:val="0"/>
                <w:color w:val="000000"/>
                <w:spacing w:val="-6"/>
                <w:kern w:val="21"/>
                <w:sz w:val="24"/>
                <w:szCs w:val="24"/>
              </w:rPr>
              <w:t>②</w:t>
            </w:r>
            <w:r>
              <w:rPr>
                <w:rFonts w:hint="default" w:ascii="Times New Roman" w:eastAsia="黑体"/>
                <w:snapToGrid w:val="0"/>
                <w:color w:val="000000"/>
                <w:spacing w:val="-6"/>
                <w:kern w:val="21"/>
                <w:sz w:val="24"/>
                <w:szCs w:val="24"/>
              </w:rPr>
              <w:fldChar w:fldCharType="end"/>
            </w:r>
          </w:p>
        </w:tc>
        <w:tc>
          <w:tcPr>
            <w:tcW w:w="1701" w:type="dxa"/>
            <w:tcMar>
              <w:left w:w="28" w:type="dxa"/>
              <w:right w:w="28" w:type="dxa"/>
            </w:tcMar>
            <w:vAlign w:val="center"/>
          </w:tcPr>
          <w:p>
            <w:pPr>
              <w:pStyle w:val="37"/>
              <w:keepNext w:val="0"/>
              <w:keepLines w:val="0"/>
              <w:suppressLineNumbers w:val="0"/>
              <w:spacing w:beforeLines="0" w:beforeAutospacing="0" w:afterLines="0" w:afterAutospacing="0" w:line="240" w:lineRule="auto"/>
              <w:ind w:left="0"/>
              <w:rPr>
                <w:rFonts w:hint="default" w:ascii="Times New Roman" w:eastAsia="黑体"/>
                <w:snapToGrid w:val="0"/>
                <w:color w:val="000000"/>
                <w:spacing w:val="-6"/>
                <w:kern w:val="21"/>
                <w:sz w:val="24"/>
                <w:szCs w:val="24"/>
              </w:rPr>
            </w:pPr>
            <w:r>
              <w:rPr>
                <w:rFonts w:hint="default" w:ascii="Times New Roman" w:eastAsia="黑体"/>
                <w:snapToGrid w:val="0"/>
                <w:color w:val="000000"/>
                <w:spacing w:val="-6"/>
                <w:kern w:val="21"/>
                <w:sz w:val="24"/>
                <w:szCs w:val="24"/>
              </w:rPr>
              <w:t>在建工程</w:t>
            </w:r>
          </w:p>
          <w:p>
            <w:pPr>
              <w:pStyle w:val="37"/>
              <w:keepNext w:val="0"/>
              <w:keepLines w:val="0"/>
              <w:suppressLineNumbers w:val="0"/>
              <w:spacing w:beforeLines="0" w:beforeAutospacing="0" w:afterLines="0" w:afterAutospacing="0" w:line="240" w:lineRule="auto"/>
              <w:ind w:left="0" w:leftChars="0" w:right="113" w:rightChars="0"/>
              <w:rPr>
                <w:rFonts w:ascii="Times New Roman" w:eastAsia="黑体"/>
                <w:snapToGrid w:val="0"/>
                <w:color w:val="000000"/>
                <w:spacing w:val="-6"/>
                <w:kern w:val="21"/>
                <w:szCs w:val="21"/>
              </w:rPr>
            </w:pPr>
            <w:r>
              <w:rPr>
                <w:rFonts w:hint="default" w:ascii="Times New Roman" w:eastAsia="黑体"/>
                <w:snapToGrid w:val="0"/>
                <w:color w:val="000000"/>
                <w:spacing w:val="-6"/>
                <w:kern w:val="21"/>
                <w:sz w:val="24"/>
                <w:szCs w:val="24"/>
              </w:rPr>
              <w:t>排放量（固体废物产生量）</w:t>
            </w:r>
            <w:r>
              <w:rPr>
                <w:rFonts w:hint="eastAsia" w:ascii="黑体" w:hAnsi="黑体" w:eastAsia="黑体"/>
                <w:snapToGrid w:val="0"/>
                <w:color w:val="000000"/>
                <w:spacing w:val="-6"/>
                <w:kern w:val="21"/>
                <w:sz w:val="24"/>
                <w:szCs w:val="24"/>
              </w:rPr>
              <w:t>（</w:t>
            </w:r>
            <w:r>
              <w:rPr>
                <w:rFonts w:hint="default" w:ascii="Times New Roman"/>
                <w:b/>
                <w:color w:val="000000"/>
                <w:sz w:val="24"/>
                <w:szCs w:val="24"/>
              </w:rPr>
              <w:t>t/a</w:t>
            </w:r>
            <w:r>
              <w:rPr>
                <w:rFonts w:hint="eastAsia" w:ascii="黑体" w:hAnsi="黑体" w:eastAsia="黑体"/>
                <w:snapToGrid w:val="0"/>
                <w:color w:val="000000"/>
                <w:spacing w:val="-6"/>
                <w:kern w:val="21"/>
                <w:sz w:val="24"/>
                <w:szCs w:val="24"/>
              </w:rPr>
              <w:t>）</w:t>
            </w:r>
            <w:r>
              <w:rPr>
                <w:rFonts w:hint="default" w:ascii="Times New Roman" w:eastAsia="黑体"/>
                <w:snapToGrid w:val="0"/>
                <w:color w:val="000000"/>
                <w:spacing w:val="-6"/>
                <w:kern w:val="21"/>
                <w:sz w:val="24"/>
                <w:szCs w:val="24"/>
              </w:rPr>
              <w:fldChar w:fldCharType="begin"/>
            </w:r>
            <w:r>
              <w:rPr>
                <w:rFonts w:hint="default" w:ascii="Times New Roman" w:eastAsia="黑体"/>
                <w:snapToGrid w:val="0"/>
                <w:color w:val="000000"/>
                <w:spacing w:val="-6"/>
                <w:kern w:val="21"/>
                <w:sz w:val="24"/>
                <w:szCs w:val="24"/>
              </w:rPr>
              <w:instrText xml:space="preserve"> = 3 \* GB3 \* MERGEFORMAT </w:instrText>
            </w:r>
            <w:r>
              <w:rPr>
                <w:rFonts w:hint="default" w:ascii="Times New Roman" w:eastAsia="黑体"/>
                <w:snapToGrid w:val="0"/>
                <w:color w:val="000000"/>
                <w:spacing w:val="-6"/>
                <w:kern w:val="21"/>
                <w:sz w:val="24"/>
                <w:szCs w:val="24"/>
              </w:rPr>
              <w:fldChar w:fldCharType="separate"/>
            </w:r>
            <w:r>
              <w:rPr>
                <w:rFonts w:hint="default" w:ascii="Times New Roman" w:eastAsia="黑体"/>
                <w:kern w:val="2"/>
                <w:sz w:val="24"/>
                <w:szCs w:val="24"/>
              </w:rPr>
              <w:t>③</w:t>
            </w:r>
            <w:r>
              <w:rPr>
                <w:rFonts w:hint="default" w:ascii="Times New Roman" w:eastAsia="黑体"/>
                <w:snapToGrid w:val="0"/>
                <w:color w:val="000000"/>
                <w:spacing w:val="-6"/>
                <w:kern w:val="21"/>
                <w:sz w:val="24"/>
                <w:szCs w:val="24"/>
              </w:rPr>
              <w:fldChar w:fldCharType="end"/>
            </w:r>
          </w:p>
        </w:tc>
        <w:tc>
          <w:tcPr>
            <w:tcW w:w="1559" w:type="dxa"/>
            <w:tcMar>
              <w:left w:w="28" w:type="dxa"/>
              <w:right w:w="28" w:type="dxa"/>
            </w:tcMar>
            <w:vAlign w:val="center"/>
          </w:tcPr>
          <w:p>
            <w:pPr>
              <w:pStyle w:val="37"/>
              <w:keepNext w:val="0"/>
              <w:keepLines w:val="0"/>
              <w:suppressLineNumbers w:val="0"/>
              <w:spacing w:beforeLines="0" w:beforeAutospacing="0" w:afterLines="0" w:afterAutospacing="0" w:line="240" w:lineRule="auto"/>
              <w:ind w:left="0"/>
              <w:rPr>
                <w:rFonts w:hint="eastAsia" w:ascii="Times New Roman" w:eastAsia="黑体"/>
                <w:snapToGrid w:val="0"/>
                <w:color w:val="000000"/>
                <w:spacing w:val="-6"/>
                <w:kern w:val="21"/>
                <w:sz w:val="24"/>
                <w:szCs w:val="24"/>
                <w:lang w:eastAsia="zh-CN"/>
              </w:rPr>
            </w:pPr>
            <w:r>
              <w:rPr>
                <w:rFonts w:hint="eastAsia" w:ascii="Times New Roman" w:eastAsia="黑体"/>
                <w:snapToGrid w:val="0"/>
                <w:color w:val="000000"/>
                <w:spacing w:val="-6"/>
                <w:kern w:val="21"/>
                <w:sz w:val="24"/>
                <w:szCs w:val="24"/>
                <w:lang w:eastAsia="zh-CN"/>
              </w:rPr>
              <w:t>本项目一期工程</w:t>
            </w:r>
          </w:p>
          <w:p>
            <w:pPr>
              <w:pStyle w:val="37"/>
              <w:keepNext w:val="0"/>
              <w:keepLines w:val="0"/>
              <w:suppressLineNumbers w:val="0"/>
              <w:spacing w:beforeLines="0" w:beforeAutospacing="0" w:afterLines="0" w:afterAutospacing="0" w:line="240" w:lineRule="auto"/>
              <w:ind w:left="0" w:leftChars="0" w:right="113" w:rightChars="0"/>
              <w:rPr>
                <w:rFonts w:ascii="Times New Roman" w:eastAsia="黑体"/>
                <w:snapToGrid w:val="0"/>
                <w:color w:val="000000"/>
                <w:spacing w:val="-6"/>
                <w:kern w:val="21"/>
                <w:szCs w:val="21"/>
              </w:rPr>
            </w:pPr>
            <w:r>
              <w:rPr>
                <w:rFonts w:hint="default" w:ascii="Times New Roman" w:eastAsia="黑体"/>
                <w:snapToGrid w:val="0"/>
                <w:color w:val="000000"/>
                <w:spacing w:val="-6"/>
                <w:kern w:val="21"/>
                <w:sz w:val="24"/>
                <w:szCs w:val="24"/>
              </w:rPr>
              <w:t>排放量（固体废物产生量）</w:t>
            </w:r>
            <w:r>
              <w:rPr>
                <w:rFonts w:hint="eastAsia" w:ascii="黑体" w:hAnsi="黑体" w:eastAsia="黑体"/>
                <w:snapToGrid w:val="0"/>
                <w:color w:val="000000"/>
                <w:spacing w:val="-6"/>
                <w:kern w:val="21"/>
                <w:sz w:val="24"/>
                <w:szCs w:val="24"/>
              </w:rPr>
              <w:t>（</w:t>
            </w:r>
            <w:r>
              <w:rPr>
                <w:rFonts w:hint="default" w:ascii="Times New Roman"/>
                <w:b/>
                <w:color w:val="000000"/>
                <w:sz w:val="24"/>
                <w:szCs w:val="24"/>
              </w:rPr>
              <w:t>t/a</w:t>
            </w:r>
            <w:r>
              <w:rPr>
                <w:rFonts w:hint="eastAsia" w:ascii="黑体" w:hAnsi="黑体" w:eastAsia="黑体"/>
                <w:snapToGrid w:val="0"/>
                <w:color w:val="000000"/>
                <w:spacing w:val="-6"/>
                <w:kern w:val="21"/>
                <w:sz w:val="24"/>
                <w:szCs w:val="24"/>
              </w:rPr>
              <w:t>）</w:t>
            </w:r>
            <w:r>
              <w:rPr>
                <w:rFonts w:hint="default" w:ascii="Times New Roman" w:eastAsia="黑体"/>
                <w:snapToGrid w:val="0"/>
                <w:color w:val="000000"/>
                <w:spacing w:val="-6"/>
                <w:kern w:val="21"/>
                <w:sz w:val="24"/>
                <w:szCs w:val="24"/>
              </w:rPr>
              <w:fldChar w:fldCharType="begin"/>
            </w:r>
            <w:r>
              <w:rPr>
                <w:rFonts w:hint="default" w:ascii="Times New Roman" w:eastAsia="黑体"/>
                <w:snapToGrid w:val="0"/>
                <w:color w:val="000000"/>
                <w:spacing w:val="-6"/>
                <w:kern w:val="21"/>
                <w:sz w:val="24"/>
                <w:szCs w:val="24"/>
              </w:rPr>
              <w:instrText xml:space="preserve"> = 4 \* GB3 \* MERGEFORMAT </w:instrText>
            </w:r>
            <w:r>
              <w:rPr>
                <w:rFonts w:hint="default" w:ascii="Times New Roman" w:eastAsia="黑体"/>
                <w:snapToGrid w:val="0"/>
                <w:color w:val="000000"/>
                <w:spacing w:val="-6"/>
                <w:kern w:val="21"/>
                <w:sz w:val="24"/>
                <w:szCs w:val="24"/>
              </w:rPr>
              <w:fldChar w:fldCharType="separate"/>
            </w:r>
            <w:r>
              <w:rPr>
                <w:rFonts w:hint="default" w:ascii="Times New Roman" w:eastAsia="黑体"/>
                <w:kern w:val="2"/>
                <w:sz w:val="24"/>
                <w:szCs w:val="24"/>
              </w:rPr>
              <w:t>④</w:t>
            </w:r>
            <w:r>
              <w:rPr>
                <w:rFonts w:hint="default" w:ascii="Times New Roman" w:eastAsia="黑体"/>
                <w:snapToGrid w:val="0"/>
                <w:color w:val="000000"/>
                <w:spacing w:val="-6"/>
                <w:kern w:val="21"/>
                <w:sz w:val="24"/>
                <w:szCs w:val="24"/>
              </w:rPr>
              <w:fldChar w:fldCharType="end"/>
            </w:r>
          </w:p>
        </w:tc>
        <w:tc>
          <w:tcPr>
            <w:tcW w:w="1587" w:type="dxa"/>
            <w:tcMar>
              <w:left w:w="28" w:type="dxa"/>
              <w:right w:w="28" w:type="dxa"/>
            </w:tcMar>
            <w:vAlign w:val="center"/>
          </w:tcPr>
          <w:p>
            <w:pPr>
              <w:pStyle w:val="37"/>
              <w:keepNext w:val="0"/>
              <w:keepLines w:val="0"/>
              <w:suppressLineNumbers w:val="0"/>
              <w:spacing w:beforeLines="0" w:beforeAutospacing="0" w:afterLines="0" w:afterAutospacing="0" w:line="240" w:lineRule="auto"/>
              <w:ind w:left="0"/>
              <w:rPr>
                <w:rFonts w:hint="default" w:ascii="Times New Roman" w:eastAsia="黑体"/>
                <w:snapToGrid w:val="0"/>
                <w:color w:val="000000"/>
                <w:spacing w:val="-16"/>
                <w:kern w:val="21"/>
                <w:sz w:val="24"/>
                <w:szCs w:val="24"/>
              </w:rPr>
            </w:pPr>
            <w:r>
              <w:rPr>
                <w:rFonts w:hint="default" w:ascii="Times New Roman" w:eastAsia="黑体"/>
                <w:snapToGrid w:val="0"/>
                <w:color w:val="000000"/>
                <w:spacing w:val="-16"/>
                <w:kern w:val="21"/>
                <w:sz w:val="24"/>
                <w:szCs w:val="24"/>
              </w:rPr>
              <w:t>以新带老削减量</w:t>
            </w:r>
          </w:p>
          <w:p>
            <w:pPr>
              <w:pStyle w:val="37"/>
              <w:keepNext w:val="0"/>
              <w:keepLines w:val="0"/>
              <w:suppressLineNumbers w:val="0"/>
              <w:spacing w:beforeLines="0" w:beforeAutospacing="0" w:afterLines="0" w:afterAutospacing="0" w:line="240" w:lineRule="auto"/>
              <w:ind w:left="0" w:leftChars="0" w:right="113" w:rightChars="0"/>
              <w:rPr>
                <w:rFonts w:ascii="Times New Roman" w:eastAsia="黑体"/>
                <w:snapToGrid w:val="0"/>
                <w:color w:val="000000"/>
                <w:spacing w:val="-16"/>
                <w:kern w:val="21"/>
                <w:szCs w:val="21"/>
              </w:rPr>
            </w:pPr>
            <w:r>
              <w:rPr>
                <w:rFonts w:hint="default" w:ascii="Times New Roman" w:eastAsia="黑体"/>
                <w:snapToGrid w:val="0"/>
                <w:color w:val="000000"/>
                <w:spacing w:val="-16"/>
                <w:kern w:val="21"/>
                <w:sz w:val="24"/>
                <w:szCs w:val="24"/>
              </w:rPr>
              <w:t>（新建项目不填）</w:t>
            </w:r>
            <w:r>
              <w:rPr>
                <w:rFonts w:hint="eastAsia" w:ascii="黑体" w:hAnsi="黑体" w:eastAsia="黑体"/>
                <w:snapToGrid w:val="0"/>
                <w:color w:val="000000"/>
                <w:spacing w:val="-6"/>
                <w:kern w:val="21"/>
                <w:sz w:val="24"/>
                <w:szCs w:val="24"/>
              </w:rPr>
              <w:t>（</w:t>
            </w:r>
            <w:r>
              <w:rPr>
                <w:rFonts w:hint="default" w:ascii="Times New Roman"/>
                <w:b/>
                <w:color w:val="000000"/>
                <w:sz w:val="24"/>
                <w:szCs w:val="24"/>
              </w:rPr>
              <w:t>t/a</w:t>
            </w:r>
            <w:r>
              <w:rPr>
                <w:rFonts w:hint="eastAsia" w:ascii="黑体" w:hAnsi="黑体" w:eastAsia="黑体"/>
                <w:snapToGrid w:val="0"/>
                <w:color w:val="000000"/>
                <w:spacing w:val="-6"/>
                <w:kern w:val="21"/>
                <w:sz w:val="24"/>
                <w:szCs w:val="24"/>
              </w:rPr>
              <w:t>）</w:t>
            </w:r>
            <w:r>
              <w:rPr>
                <w:rFonts w:hint="default" w:ascii="Times New Roman" w:eastAsia="黑体"/>
                <w:snapToGrid w:val="0"/>
                <w:color w:val="000000"/>
                <w:spacing w:val="-16"/>
                <w:kern w:val="21"/>
                <w:sz w:val="24"/>
                <w:szCs w:val="24"/>
              </w:rPr>
              <w:fldChar w:fldCharType="begin"/>
            </w:r>
            <w:r>
              <w:rPr>
                <w:rFonts w:hint="default" w:ascii="Times New Roman" w:eastAsia="黑体"/>
                <w:snapToGrid w:val="0"/>
                <w:color w:val="000000"/>
                <w:spacing w:val="-16"/>
                <w:kern w:val="21"/>
                <w:sz w:val="24"/>
                <w:szCs w:val="24"/>
              </w:rPr>
              <w:instrText xml:space="preserve"> = 5 \* GB3 \* MERGEFORMAT </w:instrText>
            </w:r>
            <w:r>
              <w:rPr>
                <w:rFonts w:hint="default" w:ascii="Times New Roman" w:eastAsia="黑体"/>
                <w:snapToGrid w:val="0"/>
                <w:color w:val="000000"/>
                <w:spacing w:val="-16"/>
                <w:kern w:val="21"/>
                <w:sz w:val="24"/>
                <w:szCs w:val="24"/>
              </w:rPr>
              <w:fldChar w:fldCharType="separate"/>
            </w:r>
            <w:r>
              <w:rPr>
                <w:rFonts w:hint="default" w:ascii="Times New Roman" w:eastAsia="黑体"/>
                <w:kern w:val="2"/>
                <w:sz w:val="24"/>
                <w:szCs w:val="24"/>
              </w:rPr>
              <w:t>⑤</w:t>
            </w:r>
            <w:r>
              <w:rPr>
                <w:rFonts w:hint="default" w:ascii="Times New Roman" w:eastAsia="黑体"/>
                <w:snapToGrid w:val="0"/>
                <w:color w:val="000000"/>
                <w:spacing w:val="-16"/>
                <w:kern w:val="21"/>
                <w:sz w:val="24"/>
                <w:szCs w:val="24"/>
              </w:rPr>
              <w:fldChar w:fldCharType="end"/>
            </w:r>
          </w:p>
        </w:tc>
        <w:tc>
          <w:tcPr>
            <w:tcW w:w="1695" w:type="dxa"/>
            <w:tcMar>
              <w:left w:w="28" w:type="dxa"/>
              <w:right w:w="28" w:type="dxa"/>
            </w:tcMar>
            <w:vAlign w:val="center"/>
          </w:tcPr>
          <w:p>
            <w:pPr>
              <w:pStyle w:val="37"/>
              <w:keepNext w:val="0"/>
              <w:keepLines w:val="0"/>
              <w:suppressLineNumbers w:val="0"/>
              <w:spacing w:beforeLines="0" w:beforeAutospacing="0" w:afterLines="0" w:afterAutospacing="0" w:line="240" w:lineRule="auto"/>
              <w:ind w:left="0"/>
              <w:rPr>
                <w:rFonts w:hint="default" w:ascii="Times New Roman" w:eastAsia="黑体"/>
                <w:snapToGrid w:val="0"/>
                <w:color w:val="000000"/>
                <w:spacing w:val="-16"/>
                <w:kern w:val="21"/>
                <w:sz w:val="24"/>
                <w:szCs w:val="24"/>
              </w:rPr>
            </w:pPr>
            <w:r>
              <w:rPr>
                <w:rFonts w:hint="eastAsia" w:ascii="Times New Roman" w:eastAsia="黑体"/>
                <w:snapToGrid w:val="0"/>
                <w:color w:val="000000"/>
                <w:spacing w:val="-16"/>
                <w:kern w:val="21"/>
                <w:sz w:val="24"/>
                <w:szCs w:val="24"/>
                <w:lang w:eastAsia="zh-CN"/>
              </w:rPr>
              <w:t>本项目一期工程</w:t>
            </w:r>
            <w:r>
              <w:rPr>
                <w:rFonts w:hint="default" w:ascii="Times New Roman" w:eastAsia="黑体"/>
                <w:snapToGrid w:val="0"/>
                <w:color w:val="000000"/>
                <w:spacing w:val="-16"/>
                <w:kern w:val="21"/>
                <w:sz w:val="24"/>
                <w:szCs w:val="24"/>
              </w:rPr>
              <w:t>建成后</w:t>
            </w:r>
          </w:p>
          <w:p>
            <w:pPr>
              <w:pStyle w:val="37"/>
              <w:keepNext w:val="0"/>
              <w:keepLines w:val="0"/>
              <w:suppressLineNumbers w:val="0"/>
              <w:spacing w:beforeLines="0" w:beforeAutospacing="0" w:afterLines="0" w:afterAutospacing="0" w:line="240" w:lineRule="auto"/>
              <w:ind w:left="0" w:leftChars="0" w:right="113" w:rightChars="0"/>
              <w:rPr>
                <w:rFonts w:ascii="Times New Roman" w:eastAsia="黑体"/>
                <w:snapToGrid w:val="0"/>
                <w:color w:val="000000"/>
                <w:spacing w:val="-16"/>
                <w:kern w:val="21"/>
                <w:szCs w:val="21"/>
              </w:rPr>
            </w:pPr>
            <w:r>
              <w:rPr>
                <w:rFonts w:hint="default" w:ascii="Times New Roman" w:eastAsia="黑体"/>
                <w:snapToGrid w:val="0"/>
                <w:color w:val="000000"/>
                <w:spacing w:val="-16"/>
                <w:kern w:val="21"/>
                <w:sz w:val="24"/>
                <w:szCs w:val="24"/>
              </w:rPr>
              <w:t>全厂排放量（固体废物产生量）</w:t>
            </w:r>
            <w:r>
              <w:rPr>
                <w:rFonts w:hint="eastAsia" w:ascii="黑体" w:hAnsi="黑体" w:eastAsia="黑体"/>
                <w:snapToGrid w:val="0"/>
                <w:color w:val="000000"/>
                <w:spacing w:val="-6"/>
                <w:kern w:val="21"/>
                <w:sz w:val="24"/>
                <w:szCs w:val="24"/>
              </w:rPr>
              <w:t>（</w:t>
            </w:r>
            <w:r>
              <w:rPr>
                <w:rFonts w:hint="default" w:ascii="Times New Roman"/>
                <w:b/>
                <w:color w:val="000000"/>
                <w:sz w:val="24"/>
                <w:szCs w:val="24"/>
              </w:rPr>
              <w:t>t/a</w:t>
            </w:r>
            <w:r>
              <w:rPr>
                <w:rFonts w:hint="eastAsia" w:ascii="黑体" w:hAnsi="黑体" w:eastAsia="黑体"/>
                <w:snapToGrid w:val="0"/>
                <w:color w:val="000000"/>
                <w:spacing w:val="-6"/>
                <w:kern w:val="21"/>
                <w:sz w:val="24"/>
                <w:szCs w:val="24"/>
              </w:rPr>
              <w:t>）</w:t>
            </w:r>
            <w:r>
              <w:rPr>
                <w:rFonts w:hint="default" w:ascii="Times New Roman" w:eastAsia="黑体"/>
                <w:snapToGrid w:val="0"/>
                <w:color w:val="000000"/>
                <w:spacing w:val="-16"/>
                <w:kern w:val="21"/>
                <w:sz w:val="24"/>
                <w:szCs w:val="24"/>
              </w:rPr>
              <w:fldChar w:fldCharType="begin"/>
            </w:r>
            <w:r>
              <w:rPr>
                <w:rFonts w:hint="default" w:ascii="Times New Roman" w:eastAsia="黑体"/>
                <w:snapToGrid w:val="0"/>
                <w:color w:val="000000"/>
                <w:spacing w:val="-16"/>
                <w:kern w:val="21"/>
                <w:sz w:val="24"/>
                <w:szCs w:val="24"/>
              </w:rPr>
              <w:instrText xml:space="preserve"> = 6 \* GB3 \* MERGEFORMAT </w:instrText>
            </w:r>
            <w:r>
              <w:rPr>
                <w:rFonts w:hint="default" w:ascii="Times New Roman" w:eastAsia="黑体"/>
                <w:snapToGrid w:val="0"/>
                <w:color w:val="000000"/>
                <w:spacing w:val="-16"/>
                <w:kern w:val="21"/>
                <w:sz w:val="24"/>
                <w:szCs w:val="24"/>
              </w:rPr>
              <w:fldChar w:fldCharType="separate"/>
            </w:r>
            <w:r>
              <w:rPr>
                <w:rFonts w:hint="default" w:ascii="Times New Roman" w:eastAsia="黑体"/>
                <w:kern w:val="2"/>
                <w:sz w:val="24"/>
                <w:szCs w:val="24"/>
              </w:rPr>
              <w:t>⑥</w:t>
            </w:r>
            <w:r>
              <w:rPr>
                <w:rFonts w:hint="default" w:ascii="Times New Roman" w:eastAsia="黑体"/>
                <w:snapToGrid w:val="0"/>
                <w:color w:val="000000"/>
                <w:spacing w:val="-16"/>
                <w:kern w:val="21"/>
                <w:sz w:val="24"/>
                <w:szCs w:val="24"/>
              </w:rPr>
              <w:fldChar w:fldCharType="end"/>
            </w:r>
          </w:p>
        </w:tc>
        <w:tc>
          <w:tcPr>
            <w:tcW w:w="1264" w:type="dxa"/>
            <w:tcMar>
              <w:left w:w="28" w:type="dxa"/>
              <w:right w:w="28" w:type="dxa"/>
            </w:tcMar>
            <w:vAlign w:val="center"/>
          </w:tcPr>
          <w:p>
            <w:pPr>
              <w:pStyle w:val="37"/>
              <w:keepNext w:val="0"/>
              <w:keepLines w:val="0"/>
              <w:suppressLineNumbers w:val="0"/>
              <w:spacing w:beforeLines="0" w:beforeAutospacing="0" w:afterLines="0" w:afterAutospacing="0" w:line="240" w:lineRule="auto"/>
              <w:ind w:left="0"/>
              <w:rPr>
                <w:rFonts w:hint="default" w:ascii="Times New Roman" w:eastAsia="黑体"/>
                <w:snapToGrid w:val="0"/>
                <w:color w:val="000000"/>
                <w:spacing w:val="-6"/>
                <w:kern w:val="21"/>
                <w:sz w:val="24"/>
                <w:szCs w:val="24"/>
              </w:rPr>
            </w:pPr>
            <w:r>
              <w:rPr>
                <w:rFonts w:hint="default" w:ascii="Times New Roman" w:eastAsia="黑体"/>
                <w:snapToGrid w:val="0"/>
                <w:color w:val="000000"/>
                <w:spacing w:val="-6"/>
                <w:kern w:val="21"/>
                <w:sz w:val="24"/>
                <w:szCs w:val="24"/>
              </w:rPr>
              <w:t>变化量</w:t>
            </w:r>
          </w:p>
          <w:p>
            <w:pPr>
              <w:pStyle w:val="37"/>
              <w:keepNext w:val="0"/>
              <w:keepLines w:val="0"/>
              <w:suppressLineNumbers w:val="0"/>
              <w:spacing w:beforeLines="0" w:beforeAutospacing="0" w:afterLines="0" w:afterAutospacing="0" w:line="240" w:lineRule="auto"/>
              <w:ind w:left="0" w:leftChars="0" w:right="113" w:rightChars="0"/>
              <w:rPr>
                <w:rFonts w:ascii="Times New Roman" w:eastAsia="黑体"/>
                <w:snapToGrid w:val="0"/>
                <w:color w:val="000000"/>
                <w:spacing w:val="-6"/>
                <w:kern w:val="21"/>
                <w:szCs w:val="21"/>
              </w:rPr>
            </w:pPr>
            <w:r>
              <w:rPr>
                <w:rFonts w:hint="eastAsia" w:ascii="黑体" w:hAnsi="黑体" w:eastAsia="黑体"/>
                <w:snapToGrid w:val="0"/>
                <w:color w:val="000000"/>
                <w:spacing w:val="-6"/>
                <w:kern w:val="21"/>
                <w:sz w:val="24"/>
                <w:szCs w:val="24"/>
              </w:rPr>
              <w:t>（</w:t>
            </w:r>
            <w:r>
              <w:rPr>
                <w:rFonts w:hint="default" w:ascii="Times New Roman"/>
                <w:b/>
                <w:color w:val="000000"/>
                <w:sz w:val="24"/>
                <w:szCs w:val="24"/>
              </w:rPr>
              <w:t>t/a</w:t>
            </w:r>
            <w:r>
              <w:rPr>
                <w:rFonts w:hint="eastAsia" w:ascii="黑体" w:hAnsi="黑体" w:eastAsia="黑体"/>
                <w:snapToGrid w:val="0"/>
                <w:color w:val="000000"/>
                <w:spacing w:val="-6"/>
                <w:kern w:val="21"/>
                <w:sz w:val="24"/>
                <w:szCs w:val="24"/>
              </w:rPr>
              <w:t>）</w:t>
            </w:r>
            <w:r>
              <w:rPr>
                <w:rFonts w:hint="default" w:ascii="Times New Roman" w:eastAsia="黑体"/>
                <w:snapToGrid w:val="0"/>
                <w:color w:val="000000"/>
                <w:spacing w:val="-6"/>
                <w:kern w:val="21"/>
                <w:sz w:val="24"/>
                <w:szCs w:val="24"/>
              </w:rPr>
              <w:fldChar w:fldCharType="begin"/>
            </w:r>
            <w:r>
              <w:rPr>
                <w:rFonts w:hint="default" w:ascii="Times New Roman" w:eastAsia="黑体"/>
                <w:snapToGrid w:val="0"/>
                <w:color w:val="000000"/>
                <w:spacing w:val="-6"/>
                <w:kern w:val="21"/>
                <w:sz w:val="24"/>
                <w:szCs w:val="24"/>
              </w:rPr>
              <w:instrText xml:space="preserve"> = 7 \* GB3 \* MERGEFORMAT </w:instrText>
            </w:r>
            <w:r>
              <w:rPr>
                <w:rFonts w:hint="default" w:ascii="Times New Roman" w:eastAsia="黑体"/>
                <w:snapToGrid w:val="0"/>
                <w:color w:val="000000"/>
                <w:spacing w:val="-6"/>
                <w:kern w:val="21"/>
                <w:sz w:val="24"/>
                <w:szCs w:val="24"/>
              </w:rPr>
              <w:fldChar w:fldCharType="separate"/>
            </w:r>
            <w:r>
              <w:rPr>
                <w:rFonts w:hint="default" w:ascii="Times New Roman" w:eastAsia="黑体"/>
                <w:kern w:val="2"/>
                <w:sz w:val="24"/>
                <w:szCs w:val="24"/>
              </w:rPr>
              <w:t>⑦</w:t>
            </w:r>
            <w:r>
              <w:rPr>
                <w:rFonts w:hint="default" w:ascii="Times New Roman" w:eastAsia="黑体"/>
                <w:snapToGrid w:val="0"/>
                <w:color w:val="000000"/>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588" w:type="dxa"/>
            <w:vAlign w:val="center"/>
          </w:tcPr>
          <w:p>
            <w:pPr>
              <w:pStyle w:val="37"/>
              <w:spacing w:beforeLines="0" w:afterLines="0" w:line="240" w:lineRule="auto"/>
              <w:rPr>
                <w:rFonts w:ascii="Times New Roman"/>
                <w:snapToGrid w:val="0"/>
                <w:color w:val="000000"/>
                <w:kern w:val="21"/>
                <w:szCs w:val="21"/>
              </w:rPr>
            </w:pPr>
            <w:r>
              <w:rPr>
                <w:rFonts w:ascii="Times New Roman"/>
                <w:snapToGrid w:val="0"/>
                <w:color w:val="000000"/>
                <w:kern w:val="21"/>
                <w:szCs w:val="21"/>
              </w:rPr>
              <w:t>废气</w:t>
            </w:r>
          </w:p>
        </w:tc>
        <w:tc>
          <w:tcPr>
            <w:tcW w:w="1568" w:type="dxa"/>
            <w:vAlign w:val="center"/>
          </w:tcPr>
          <w:p>
            <w:pPr>
              <w:pStyle w:val="37"/>
              <w:spacing w:beforeLines="0" w:afterLines="0" w:line="240" w:lineRule="auto"/>
              <w:rPr>
                <w:rFonts w:hint="eastAsia" w:ascii="Times New Roman" w:hAnsi="Times New Roman" w:cs="Times New Roman"/>
                <w:sz w:val="24"/>
                <w:szCs w:val="24"/>
              </w:rPr>
            </w:pPr>
            <w:r>
              <w:rPr>
                <w:rFonts w:hint="default" w:ascii="Times New Roman" w:hAnsi="Times New Roman" w:cs="Times New Roman"/>
                <w:b w:val="0"/>
                <w:bCs w:val="0"/>
                <w:color w:val="auto"/>
                <w:sz w:val="24"/>
              </w:rPr>
              <w:t>颗粒物</w:t>
            </w:r>
          </w:p>
        </w:tc>
        <w:tc>
          <w:tcPr>
            <w:tcW w:w="1550"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276"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pStyle w:val="37"/>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0.219</w:t>
            </w:r>
          </w:p>
        </w:tc>
        <w:tc>
          <w:tcPr>
            <w:tcW w:w="1587" w:type="dxa"/>
            <w:vAlign w:val="center"/>
          </w:tcPr>
          <w:p>
            <w:pPr>
              <w:jc w:val="center"/>
              <w:rPr>
                <w:snapToGrid w:val="0"/>
                <w:color w:val="000000"/>
                <w:kern w:val="21"/>
                <w:szCs w:val="21"/>
              </w:rPr>
            </w:pPr>
            <w:r>
              <w:rPr>
                <w:snapToGrid w:val="0"/>
                <w:color w:val="000000"/>
                <w:kern w:val="21"/>
                <w:szCs w:val="21"/>
              </w:rPr>
              <w:t>/</w:t>
            </w:r>
          </w:p>
        </w:tc>
        <w:tc>
          <w:tcPr>
            <w:tcW w:w="1695" w:type="dxa"/>
            <w:vAlign w:val="center"/>
          </w:tcPr>
          <w:p>
            <w:pPr>
              <w:spacing w:beforeLines="0" w:afterLines="0" w:line="240" w:lineRule="auto"/>
              <w:jc w:val="center"/>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0.219</w:t>
            </w:r>
          </w:p>
        </w:tc>
        <w:tc>
          <w:tcPr>
            <w:tcW w:w="1264" w:type="dxa"/>
            <w:vAlign w:val="center"/>
          </w:tcPr>
          <w:p>
            <w:pPr>
              <w:spacing w:beforeLines="0" w:afterLines="0" w:line="240" w:lineRule="auto"/>
              <w:jc w:val="center"/>
              <w:rPr>
                <w:rFonts w:hint="eastAsia" w:ascii="Times New Roman"/>
                <w:snapToGrid w:val="0"/>
                <w:color w:val="000000"/>
                <w:kern w:val="21"/>
                <w:szCs w:val="21"/>
                <w:lang w:val="en-US" w:eastAsia="zh-CN"/>
              </w:rPr>
            </w:pPr>
            <w:r>
              <w:rPr>
                <w:rFonts w:hint="eastAsia"/>
                <w:snapToGrid w:val="0"/>
                <w:color w:val="000000"/>
                <w:kern w:val="21"/>
                <w:szCs w:val="21"/>
                <w:lang w:val="en-US" w:eastAsia="zh-CN"/>
              </w:rPr>
              <w:t>+</w:t>
            </w:r>
            <w:r>
              <w:rPr>
                <w:rFonts w:hint="eastAsia" w:ascii="Times New Roman"/>
                <w:snapToGrid w:val="0"/>
                <w:color w:val="000000"/>
                <w:kern w:val="21"/>
                <w:szCs w:val="21"/>
                <w:lang w:val="en-US" w:eastAsia="zh-CN"/>
              </w:rPr>
              <w:t>0.219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588" w:type="dxa"/>
            <w:vMerge w:val="restart"/>
            <w:vAlign w:val="center"/>
          </w:tcPr>
          <w:p>
            <w:pPr>
              <w:pStyle w:val="37"/>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w:t>
            </w:r>
          </w:p>
        </w:tc>
        <w:tc>
          <w:tcPr>
            <w:tcW w:w="1568" w:type="dxa"/>
            <w:vAlign w:val="center"/>
          </w:tcPr>
          <w:p>
            <w:pPr>
              <w:pStyle w:val="37"/>
              <w:spacing w:beforeLines="0" w:afterLines="0" w:line="240" w:lineRule="auto"/>
              <w:rPr>
                <w:rFonts w:ascii="Times New Roman"/>
                <w:snapToGrid w:val="0"/>
                <w:color w:val="000000"/>
                <w:kern w:val="21"/>
                <w:sz w:val="24"/>
                <w:szCs w:val="24"/>
              </w:rPr>
            </w:pPr>
            <w:r>
              <w:rPr>
                <w:rFonts w:ascii="Times New Roman"/>
                <w:sz w:val="24"/>
                <w:szCs w:val="24"/>
              </w:rPr>
              <w:t>COD</w:t>
            </w:r>
          </w:p>
        </w:tc>
        <w:tc>
          <w:tcPr>
            <w:tcW w:w="1550" w:type="dxa"/>
            <w:vAlign w:val="center"/>
          </w:tcPr>
          <w:p>
            <w:pPr>
              <w:pStyle w:val="3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276" w:type="dxa"/>
            <w:vAlign w:val="center"/>
          </w:tcPr>
          <w:p>
            <w:pPr>
              <w:pStyle w:val="3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pStyle w:val="3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pStyle w:val="37"/>
              <w:spacing w:beforeLines="0" w:afterLines="0" w:line="240" w:lineRule="auto"/>
              <w:rPr>
                <w:rFonts w:hint="default" w:ascii="Times New Roman" w:eastAsia="宋体"/>
                <w:snapToGrid w:val="0"/>
                <w:color w:val="000000"/>
                <w:kern w:val="21"/>
                <w:szCs w:val="21"/>
                <w:lang w:val="en-US" w:eastAsia="zh-CN"/>
              </w:rPr>
            </w:pPr>
            <w:r>
              <w:rPr>
                <w:rFonts w:ascii="Times New Roman"/>
                <w:bCs/>
                <w:szCs w:val="21"/>
              </w:rPr>
              <w:t>0.</w:t>
            </w:r>
            <w:r>
              <w:rPr>
                <w:rFonts w:hint="eastAsia" w:ascii="Times New Roman"/>
                <w:bCs/>
                <w:szCs w:val="21"/>
                <w:lang w:val="en-US" w:eastAsia="zh-CN"/>
              </w:rPr>
              <w:t>4415</w:t>
            </w:r>
          </w:p>
        </w:tc>
        <w:tc>
          <w:tcPr>
            <w:tcW w:w="1587" w:type="dxa"/>
            <w:vAlign w:val="center"/>
          </w:tcPr>
          <w:p>
            <w:pPr>
              <w:jc w:val="center"/>
              <w:rPr>
                <w:snapToGrid w:val="0"/>
                <w:color w:val="000000"/>
                <w:kern w:val="21"/>
                <w:szCs w:val="21"/>
              </w:rPr>
            </w:pPr>
            <w:r>
              <w:rPr>
                <w:snapToGrid w:val="0"/>
                <w:color w:val="000000"/>
                <w:kern w:val="21"/>
                <w:szCs w:val="21"/>
              </w:rPr>
              <w:t>/</w:t>
            </w:r>
          </w:p>
        </w:tc>
        <w:tc>
          <w:tcPr>
            <w:tcW w:w="1695" w:type="dxa"/>
            <w:vAlign w:val="center"/>
          </w:tcPr>
          <w:p>
            <w:pPr>
              <w:pStyle w:val="37"/>
              <w:spacing w:beforeLines="0" w:afterLines="0" w:line="240" w:lineRule="auto"/>
              <w:ind w:right="113" w:rightChars="0"/>
              <w:rPr>
                <w:rFonts w:ascii="Times New Roman"/>
                <w:snapToGrid w:val="0"/>
                <w:color w:val="000000"/>
                <w:kern w:val="21"/>
                <w:szCs w:val="21"/>
              </w:rPr>
            </w:pPr>
            <w:r>
              <w:rPr>
                <w:rFonts w:ascii="Times New Roman"/>
                <w:bCs/>
                <w:szCs w:val="21"/>
              </w:rPr>
              <w:t>0.</w:t>
            </w:r>
            <w:r>
              <w:rPr>
                <w:rFonts w:hint="eastAsia" w:ascii="Times New Roman"/>
                <w:bCs/>
                <w:szCs w:val="21"/>
                <w:lang w:val="en-US" w:eastAsia="zh-CN"/>
              </w:rPr>
              <w:t>4415</w:t>
            </w:r>
          </w:p>
        </w:tc>
        <w:tc>
          <w:tcPr>
            <w:tcW w:w="1264" w:type="dxa"/>
            <w:vAlign w:val="center"/>
          </w:tcPr>
          <w:p>
            <w:pPr>
              <w:pStyle w:val="37"/>
              <w:spacing w:beforeLines="0" w:afterLines="0" w:line="240" w:lineRule="auto"/>
              <w:ind w:right="113" w:rightChars="0"/>
              <w:rPr>
                <w:rFonts w:ascii="Times New Roman"/>
                <w:snapToGrid w:val="0"/>
                <w:color w:val="000000"/>
                <w:kern w:val="21"/>
                <w:szCs w:val="21"/>
              </w:rPr>
            </w:pPr>
            <w:r>
              <w:rPr>
                <w:rFonts w:hint="eastAsia"/>
                <w:snapToGrid w:val="0"/>
                <w:color w:val="000000"/>
                <w:kern w:val="21"/>
                <w:szCs w:val="21"/>
                <w:lang w:val="en-US" w:eastAsia="zh-CN"/>
              </w:rPr>
              <w:t>+</w:t>
            </w:r>
            <w:r>
              <w:rPr>
                <w:rFonts w:ascii="Times New Roman"/>
                <w:bCs/>
                <w:szCs w:val="21"/>
              </w:rPr>
              <w:t>0.</w:t>
            </w:r>
            <w:r>
              <w:rPr>
                <w:rFonts w:hint="eastAsia" w:ascii="Times New Roman"/>
                <w:bCs/>
                <w:szCs w:val="21"/>
                <w:lang w:val="en-US" w:eastAsia="zh-CN"/>
              </w:rPr>
              <w:t>4415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1588" w:type="dxa"/>
            <w:vMerge w:val="continue"/>
            <w:vAlign w:val="center"/>
          </w:tcPr>
          <w:p>
            <w:pPr>
              <w:pStyle w:val="37"/>
              <w:spacing w:beforeLines="0" w:afterLines="0" w:line="240" w:lineRule="auto"/>
              <w:rPr>
                <w:rFonts w:ascii="Times New Roman"/>
                <w:snapToGrid w:val="0"/>
                <w:color w:val="000000"/>
                <w:kern w:val="21"/>
                <w:szCs w:val="21"/>
              </w:rPr>
            </w:pPr>
          </w:p>
        </w:tc>
        <w:tc>
          <w:tcPr>
            <w:tcW w:w="1568" w:type="dxa"/>
            <w:vAlign w:val="center"/>
          </w:tcPr>
          <w:p>
            <w:pPr>
              <w:pStyle w:val="37"/>
              <w:spacing w:beforeLines="0" w:afterLines="0" w:line="240" w:lineRule="auto"/>
              <w:rPr>
                <w:rFonts w:ascii="Times New Roman"/>
                <w:snapToGrid w:val="0"/>
                <w:color w:val="000000"/>
                <w:kern w:val="21"/>
                <w:sz w:val="24"/>
                <w:szCs w:val="24"/>
              </w:rPr>
            </w:pPr>
            <w:r>
              <w:rPr>
                <w:rFonts w:ascii="Times New Roman"/>
                <w:sz w:val="24"/>
                <w:szCs w:val="24"/>
              </w:rPr>
              <w:t>NH</w:t>
            </w:r>
            <w:r>
              <w:rPr>
                <w:rFonts w:ascii="Times New Roman"/>
                <w:sz w:val="24"/>
                <w:szCs w:val="24"/>
                <w:vertAlign w:val="subscript"/>
              </w:rPr>
              <w:t>3</w:t>
            </w:r>
            <w:r>
              <w:rPr>
                <w:rFonts w:ascii="Times New Roman"/>
                <w:sz w:val="24"/>
                <w:szCs w:val="24"/>
              </w:rPr>
              <w:t>-N</w:t>
            </w:r>
          </w:p>
        </w:tc>
        <w:tc>
          <w:tcPr>
            <w:tcW w:w="1550" w:type="dxa"/>
            <w:vAlign w:val="center"/>
          </w:tcPr>
          <w:p>
            <w:pPr>
              <w:pStyle w:val="3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276" w:type="dxa"/>
            <w:vAlign w:val="center"/>
          </w:tcPr>
          <w:p>
            <w:pPr>
              <w:pStyle w:val="3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pStyle w:val="3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pStyle w:val="37"/>
              <w:spacing w:beforeLines="0" w:afterLines="0" w:line="240" w:lineRule="auto"/>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rPr>
              <w:t>0.0</w:t>
            </w:r>
            <w:r>
              <w:rPr>
                <w:rFonts w:hint="eastAsia" w:ascii="Times New Roman"/>
                <w:snapToGrid w:val="0"/>
                <w:color w:val="000000"/>
                <w:kern w:val="21"/>
                <w:szCs w:val="21"/>
                <w:lang w:val="en-US" w:eastAsia="zh-CN"/>
              </w:rPr>
              <w:t>43</w:t>
            </w:r>
          </w:p>
        </w:tc>
        <w:tc>
          <w:tcPr>
            <w:tcW w:w="1587" w:type="dxa"/>
            <w:vAlign w:val="center"/>
          </w:tcPr>
          <w:p>
            <w:pPr>
              <w:jc w:val="center"/>
              <w:rPr>
                <w:snapToGrid w:val="0"/>
                <w:color w:val="000000"/>
                <w:kern w:val="21"/>
                <w:szCs w:val="21"/>
              </w:rPr>
            </w:pPr>
            <w:r>
              <w:rPr>
                <w:snapToGrid w:val="0"/>
                <w:color w:val="000000"/>
                <w:kern w:val="21"/>
                <w:szCs w:val="21"/>
              </w:rPr>
              <w:t>/</w:t>
            </w:r>
          </w:p>
        </w:tc>
        <w:tc>
          <w:tcPr>
            <w:tcW w:w="1695" w:type="dxa"/>
            <w:vAlign w:val="center"/>
          </w:tcPr>
          <w:p>
            <w:pPr>
              <w:pStyle w:val="37"/>
              <w:spacing w:beforeLines="0" w:afterLines="0" w:line="240" w:lineRule="auto"/>
              <w:ind w:right="113" w:rightChars="0"/>
              <w:rPr>
                <w:rFonts w:ascii="Times New Roman"/>
                <w:snapToGrid w:val="0"/>
                <w:color w:val="000000"/>
                <w:kern w:val="21"/>
                <w:szCs w:val="21"/>
              </w:rPr>
            </w:pPr>
            <w:r>
              <w:rPr>
                <w:rFonts w:hint="eastAsia" w:ascii="Times New Roman"/>
                <w:snapToGrid w:val="0"/>
                <w:color w:val="000000"/>
                <w:kern w:val="21"/>
                <w:szCs w:val="21"/>
              </w:rPr>
              <w:t>0.0</w:t>
            </w:r>
            <w:r>
              <w:rPr>
                <w:rFonts w:hint="eastAsia" w:ascii="Times New Roman"/>
                <w:snapToGrid w:val="0"/>
                <w:color w:val="000000"/>
                <w:kern w:val="21"/>
                <w:szCs w:val="21"/>
                <w:lang w:val="en-US" w:eastAsia="zh-CN"/>
              </w:rPr>
              <w:t>43</w:t>
            </w:r>
          </w:p>
        </w:tc>
        <w:tc>
          <w:tcPr>
            <w:tcW w:w="1264" w:type="dxa"/>
            <w:vAlign w:val="center"/>
          </w:tcPr>
          <w:p>
            <w:pPr>
              <w:pStyle w:val="37"/>
              <w:spacing w:beforeLines="0" w:afterLines="0" w:line="240" w:lineRule="auto"/>
              <w:ind w:right="113" w:rightChars="0"/>
              <w:rPr>
                <w:rFonts w:ascii="Times New Roman"/>
                <w:snapToGrid w:val="0"/>
                <w:color w:val="000000"/>
                <w:kern w:val="21"/>
                <w:szCs w:val="21"/>
              </w:rPr>
            </w:pPr>
            <w:r>
              <w:rPr>
                <w:rFonts w:hint="eastAsia"/>
                <w:snapToGrid w:val="0"/>
                <w:color w:val="000000"/>
                <w:kern w:val="21"/>
                <w:szCs w:val="21"/>
                <w:lang w:val="en-US" w:eastAsia="zh-CN"/>
              </w:rPr>
              <w:t>+</w:t>
            </w:r>
            <w:r>
              <w:rPr>
                <w:rFonts w:hint="eastAsia" w:ascii="Times New Roman"/>
                <w:snapToGrid w:val="0"/>
                <w:color w:val="000000"/>
                <w:kern w:val="21"/>
                <w:szCs w:val="21"/>
              </w:rPr>
              <w:t>0.0</w:t>
            </w:r>
            <w:r>
              <w:rPr>
                <w:rFonts w:hint="eastAsia" w:ascii="Times New Roman"/>
                <w:snapToGrid w:val="0"/>
                <w:color w:val="000000"/>
                <w:kern w:val="21"/>
                <w:szCs w:val="21"/>
                <w:lang w:val="en-US" w:eastAsia="zh-CN"/>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588" w:type="dxa"/>
            <w:vMerge w:val="restart"/>
            <w:vAlign w:val="center"/>
          </w:tcPr>
          <w:p>
            <w:pPr>
              <w:pStyle w:val="37"/>
              <w:spacing w:beforeLines="0" w:afterLines="0" w:line="240" w:lineRule="auto"/>
              <w:rPr>
                <w:rFonts w:ascii="Times New Roman"/>
                <w:snapToGrid w:val="0"/>
                <w:color w:val="000000"/>
                <w:kern w:val="21"/>
                <w:szCs w:val="21"/>
              </w:rPr>
            </w:pPr>
            <w:r>
              <w:rPr>
                <w:rFonts w:ascii="宋体" w:hAnsi="宋体" w:eastAsia="宋体" w:cs="宋体"/>
                <w:sz w:val="24"/>
                <w:szCs w:val="24"/>
              </w:rPr>
              <w:t>一般固废</w:t>
            </w:r>
          </w:p>
        </w:tc>
        <w:tc>
          <w:tcPr>
            <w:tcW w:w="1568" w:type="dxa"/>
            <w:vAlign w:val="center"/>
          </w:tcPr>
          <w:p>
            <w:pPr>
              <w:jc w:val="center"/>
              <w:outlineLvl w:val="0"/>
              <w:rPr>
                <w:rFonts w:hint="eastAsia" w:ascii="Times New Roman" w:hAnsi="Times New Roman" w:cs="Times New Roman"/>
                <w:sz w:val="24"/>
                <w:szCs w:val="24"/>
                <w:lang w:val="en-US" w:eastAsia="zh-CN"/>
              </w:rPr>
            </w:pPr>
            <w:r>
              <w:rPr>
                <w:rFonts w:ascii="Times New Roman" w:hAnsi="Times New Roman" w:eastAsia="宋体" w:cs="Times New Roman"/>
                <w:kern w:val="0"/>
                <w:sz w:val="24"/>
                <w:szCs w:val="24"/>
                <w:lang w:val="en-US" w:eastAsia="zh-CN" w:bidi="ar-SA"/>
              </w:rPr>
              <w:t>废边角料</w:t>
            </w:r>
            <w:r>
              <w:rPr>
                <w:rFonts w:hint="eastAsia" w:ascii="Times New Roman" w:hAnsi="Times New Roman" w:eastAsia="宋体" w:cs="Times New Roman"/>
                <w:kern w:val="0"/>
                <w:sz w:val="24"/>
                <w:szCs w:val="24"/>
                <w:lang w:val="en-US" w:eastAsia="zh-CN" w:bidi="ar-SA"/>
              </w:rPr>
              <w:t>S1、S2、S3</w:t>
            </w:r>
          </w:p>
        </w:tc>
        <w:tc>
          <w:tcPr>
            <w:tcW w:w="1550"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276"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pStyle w:val="37"/>
              <w:spacing w:beforeLines="0" w:afterLines="0" w:line="240" w:lineRule="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5</w:t>
            </w:r>
          </w:p>
        </w:tc>
        <w:tc>
          <w:tcPr>
            <w:tcW w:w="1587" w:type="dxa"/>
            <w:vAlign w:val="center"/>
          </w:tcPr>
          <w:p>
            <w:pPr>
              <w:jc w:val="center"/>
              <w:rPr>
                <w:snapToGrid w:val="0"/>
                <w:color w:val="000000"/>
                <w:kern w:val="21"/>
                <w:szCs w:val="21"/>
              </w:rPr>
            </w:pPr>
            <w:r>
              <w:rPr>
                <w:rFonts w:ascii="Times New Roman"/>
                <w:snapToGrid w:val="0"/>
                <w:color w:val="000000"/>
                <w:kern w:val="21"/>
                <w:szCs w:val="21"/>
              </w:rPr>
              <w:t>/</w:t>
            </w:r>
          </w:p>
        </w:tc>
        <w:tc>
          <w:tcPr>
            <w:tcW w:w="1695" w:type="dxa"/>
            <w:vAlign w:val="center"/>
          </w:tcPr>
          <w:p>
            <w:pPr>
              <w:pStyle w:val="37"/>
              <w:spacing w:beforeLines="0" w:afterLines="0" w:line="240" w:lineRule="auto"/>
              <w:ind w:right="113" w:rightChars="0"/>
              <w:rPr>
                <w:rFonts w:hint="eastAsia" w:ascii="Times New Roman"/>
                <w:snapToGrid w:val="0"/>
                <w:color w:val="000000"/>
                <w:kern w:val="21"/>
                <w:szCs w:val="21"/>
              </w:rPr>
            </w:pPr>
            <w:r>
              <w:rPr>
                <w:rFonts w:hint="eastAsia" w:ascii="Times New Roman"/>
                <w:snapToGrid w:val="0"/>
                <w:color w:val="000000"/>
                <w:kern w:val="21"/>
                <w:szCs w:val="21"/>
                <w:lang w:val="en-US" w:eastAsia="zh-CN"/>
              </w:rPr>
              <w:t>5</w:t>
            </w:r>
          </w:p>
        </w:tc>
        <w:tc>
          <w:tcPr>
            <w:tcW w:w="1264" w:type="dxa"/>
            <w:vAlign w:val="center"/>
          </w:tcPr>
          <w:p>
            <w:pPr>
              <w:pStyle w:val="37"/>
              <w:spacing w:beforeLines="0" w:afterLines="0" w:line="240" w:lineRule="auto"/>
              <w:ind w:right="113" w:rightChars="0"/>
              <w:rPr>
                <w:rFonts w:hint="eastAsia" w:ascii="Times New Roman"/>
                <w:snapToGrid w:val="0"/>
                <w:color w:val="000000"/>
                <w:kern w:val="21"/>
                <w:szCs w:val="21"/>
              </w:rPr>
            </w:pPr>
            <w:r>
              <w:rPr>
                <w:rFonts w:hint="eastAsia"/>
                <w:snapToGrid w:val="0"/>
                <w:color w:val="000000"/>
                <w:kern w:val="21"/>
                <w:szCs w:val="21"/>
                <w:lang w:val="en-US" w:eastAsia="zh-CN"/>
              </w:rPr>
              <w:t>+</w:t>
            </w:r>
            <w:r>
              <w:rPr>
                <w:rFonts w:hint="eastAsia" w:ascii="Times New Roman"/>
                <w:snapToGrid w:val="0"/>
                <w:color w:val="000000"/>
                <w:kern w:val="21"/>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7"/>
              <w:spacing w:beforeLines="0" w:afterLines="0" w:line="240" w:lineRule="auto"/>
              <w:rPr>
                <w:rFonts w:ascii="Times New Roman"/>
                <w:snapToGrid w:val="0"/>
                <w:color w:val="000000"/>
                <w:kern w:val="21"/>
                <w:szCs w:val="21"/>
              </w:rPr>
            </w:pPr>
          </w:p>
        </w:tc>
        <w:tc>
          <w:tcPr>
            <w:tcW w:w="1568" w:type="dxa"/>
            <w:vAlign w:val="center"/>
          </w:tcPr>
          <w:p>
            <w:pPr>
              <w:jc w:val="center"/>
              <w:outlineLvl w:val="0"/>
              <w:rPr>
                <w:rFonts w:hint="eastAsia" w:ascii="Times New Roman" w:hAnsi="Times New Roman" w:cs="Times New Roman"/>
                <w:sz w:val="24"/>
                <w:szCs w:val="24"/>
                <w:lang w:val="en-US" w:eastAsia="zh-CN"/>
              </w:rPr>
            </w:pPr>
            <w:r>
              <w:rPr>
                <w:rFonts w:hint="eastAsia" w:ascii="Times New Roman" w:hAnsi="Times New Roman" w:eastAsia="宋体" w:cs="Times New Roman"/>
                <w:kern w:val="0"/>
                <w:sz w:val="24"/>
                <w:szCs w:val="24"/>
                <w:lang w:val="en-US" w:eastAsia="zh-CN" w:bidi="ar-SA"/>
              </w:rPr>
              <w:t>收集的粉尘</w:t>
            </w:r>
          </w:p>
        </w:tc>
        <w:tc>
          <w:tcPr>
            <w:tcW w:w="1550"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276"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pStyle w:val="37"/>
              <w:spacing w:beforeLines="0" w:afterLines="0" w:line="240" w:lineRule="auto"/>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75.681</w:t>
            </w:r>
          </w:p>
        </w:tc>
        <w:tc>
          <w:tcPr>
            <w:tcW w:w="1587" w:type="dxa"/>
            <w:vAlign w:val="center"/>
          </w:tcPr>
          <w:p>
            <w:pPr>
              <w:jc w:val="center"/>
              <w:rPr>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695" w:type="dxa"/>
            <w:vAlign w:val="center"/>
          </w:tcPr>
          <w:p>
            <w:pPr>
              <w:spacing w:beforeLines="0" w:afterLines="0" w:line="240" w:lineRule="auto"/>
              <w:ind w:right="113" w:rightChars="0"/>
              <w:jc w:val="center"/>
              <w:rPr>
                <w:rFonts w:hint="eastAsia"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75.681</w:t>
            </w:r>
          </w:p>
        </w:tc>
        <w:tc>
          <w:tcPr>
            <w:tcW w:w="1264" w:type="dxa"/>
            <w:vAlign w:val="center"/>
          </w:tcPr>
          <w:p>
            <w:pPr>
              <w:spacing w:beforeLines="0" w:afterLines="0" w:line="240" w:lineRule="auto"/>
              <w:ind w:right="113" w:rightChars="0"/>
              <w:jc w:val="center"/>
              <w:rPr>
                <w:rFonts w:hint="eastAsia" w:ascii="Times New Roman"/>
                <w:snapToGrid w:val="0"/>
                <w:color w:val="000000" w:themeColor="text1"/>
                <w:kern w:val="21"/>
                <w:szCs w:val="21"/>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w:t>
            </w:r>
            <w:r>
              <w:rPr>
                <w:rFonts w:hint="eastAsia" w:ascii="Times New Roman"/>
                <w:snapToGrid w:val="0"/>
                <w:color w:val="000000" w:themeColor="text1"/>
                <w:kern w:val="21"/>
                <w:szCs w:val="21"/>
                <w:lang w:val="en-US" w:eastAsia="zh-CN"/>
                <w14:textFill>
                  <w14:solidFill>
                    <w14:schemeClr w14:val="tx1"/>
                  </w14:solidFill>
                </w14:textFill>
              </w:rPr>
              <w:t>75.681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7"/>
              <w:spacing w:beforeLines="0" w:afterLines="0" w:line="240" w:lineRule="auto"/>
              <w:rPr>
                <w:rFonts w:ascii="Times New Roman"/>
                <w:snapToGrid w:val="0"/>
                <w:color w:val="000000"/>
                <w:kern w:val="21"/>
                <w:szCs w:val="21"/>
              </w:rPr>
            </w:pPr>
          </w:p>
        </w:tc>
        <w:tc>
          <w:tcPr>
            <w:tcW w:w="1568" w:type="dxa"/>
            <w:vAlign w:val="center"/>
          </w:tcPr>
          <w:p>
            <w:pPr>
              <w:jc w:val="center"/>
              <w:outlineLvl w:val="0"/>
              <w:rPr>
                <w:rFonts w:hint="eastAsia" w:ascii="Times New Roman" w:hAnsi="Times New Roman" w:cs="Times New Roman"/>
                <w:sz w:val="24"/>
                <w:szCs w:val="24"/>
              </w:rPr>
            </w:pPr>
            <w:r>
              <w:rPr>
                <w:rFonts w:hint="eastAsia" w:ascii="宋体" w:hAnsi="宋体" w:cs="宋体"/>
                <w:sz w:val="24"/>
                <w:szCs w:val="24"/>
              </w:rPr>
              <w:t>沉淀池砂石</w:t>
            </w:r>
          </w:p>
        </w:tc>
        <w:tc>
          <w:tcPr>
            <w:tcW w:w="1550" w:type="dxa"/>
            <w:vAlign w:val="center"/>
          </w:tcPr>
          <w:p>
            <w:pPr>
              <w:spacing w:beforeLines="0" w:afterLines="0" w:line="240" w:lineRule="auto"/>
              <w:jc w:val="center"/>
              <w:rPr>
                <w:rFonts w:ascii="Times New Roman"/>
                <w:snapToGrid w:val="0"/>
                <w:color w:val="000000"/>
                <w:kern w:val="21"/>
                <w:szCs w:val="21"/>
              </w:rPr>
            </w:pPr>
          </w:p>
        </w:tc>
        <w:tc>
          <w:tcPr>
            <w:tcW w:w="1276" w:type="dxa"/>
            <w:vAlign w:val="center"/>
          </w:tcPr>
          <w:p>
            <w:pPr>
              <w:spacing w:beforeLines="0" w:afterLines="0" w:line="240" w:lineRule="auto"/>
              <w:jc w:val="center"/>
              <w:rPr>
                <w:rFonts w:ascii="Times New Roman"/>
                <w:snapToGrid w:val="0"/>
                <w:color w:val="000000"/>
                <w:kern w:val="21"/>
                <w:szCs w:val="21"/>
              </w:rPr>
            </w:pPr>
          </w:p>
        </w:tc>
        <w:tc>
          <w:tcPr>
            <w:tcW w:w="1701" w:type="dxa"/>
            <w:vAlign w:val="center"/>
          </w:tcPr>
          <w:p>
            <w:pPr>
              <w:spacing w:beforeLines="0" w:afterLines="0" w:line="240" w:lineRule="auto"/>
              <w:jc w:val="center"/>
              <w:rPr>
                <w:rFonts w:ascii="Times New Roman"/>
                <w:snapToGrid w:val="0"/>
                <w:color w:val="000000"/>
                <w:kern w:val="21"/>
                <w:szCs w:val="21"/>
              </w:rPr>
            </w:pPr>
          </w:p>
        </w:tc>
        <w:tc>
          <w:tcPr>
            <w:tcW w:w="1559" w:type="dxa"/>
            <w:vAlign w:val="center"/>
          </w:tcPr>
          <w:p>
            <w:pPr>
              <w:jc w:val="center"/>
              <w:rPr>
                <w:rFonts w:hint="eastAsia" w:ascii="Times New Roman"/>
                <w:snapToGrid w:val="0"/>
                <w:color w:val="000000"/>
                <w:kern w:val="21"/>
                <w:sz w:val="24"/>
                <w:szCs w:val="24"/>
                <w:lang w:val="en-US" w:eastAsia="zh-CN"/>
              </w:rPr>
            </w:pPr>
            <w:r>
              <w:rPr>
                <w:sz w:val="24"/>
                <w:szCs w:val="24"/>
              </w:rPr>
              <w:t>12</w:t>
            </w:r>
          </w:p>
        </w:tc>
        <w:tc>
          <w:tcPr>
            <w:tcW w:w="1587" w:type="dxa"/>
            <w:vAlign w:val="center"/>
          </w:tcPr>
          <w:p>
            <w:pPr>
              <w:jc w:val="center"/>
              <w:rPr>
                <w:rFonts w:ascii="Times New Roman"/>
                <w:snapToGrid w:val="0"/>
                <w:color w:val="000000"/>
                <w:kern w:val="21"/>
                <w:szCs w:val="21"/>
              </w:rPr>
            </w:pPr>
            <w:r>
              <w:rPr>
                <w:rFonts w:ascii="Times New Roman"/>
                <w:snapToGrid w:val="0"/>
                <w:color w:val="000000"/>
                <w:kern w:val="21"/>
                <w:szCs w:val="21"/>
              </w:rPr>
              <w:t>/</w:t>
            </w:r>
          </w:p>
        </w:tc>
        <w:tc>
          <w:tcPr>
            <w:tcW w:w="1695" w:type="dxa"/>
            <w:vAlign w:val="center"/>
          </w:tcPr>
          <w:p>
            <w:pPr>
              <w:jc w:val="center"/>
              <w:rPr>
                <w:rFonts w:hint="eastAsia" w:ascii="Times New Roman"/>
                <w:snapToGrid w:val="0"/>
                <w:color w:val="000000"/>
                <w:kern w:val="21"/>
                <w:szCs w:val="21"/>
                <w:lang w:val="en-US" w:eastAsia="zh-CN"/>
              </w:rPr>
            </w:pPr>
            <w:r>
              <w:rPr>
                <w:sz w:val="24"/>
                <w:szCs w:val="24"/>
              </w:rPr>
              <w:t>12</w:t>
            </w:r>
          </w:p>
        </w:tc>
        <w:tc>
          <w:tcPr>
            <w:tcW w:w="1264" w:type="dxa"/>
            <w:vAlign w:val="center"/>
          </w:tcPr>
          <w:p>
            <w:pPr>
              <w:jc w:val="center"/>
              <w:rPr>
                <w:rFonts w:hint="eastAsia"/>
                <w:snapToGrid w:val="0"/>
                <w:color w:val="000000"/>
                <w:kern w:val="21"/>
                <w:szCs w:val="21"/>
                <w:lang w:val="en-US" w:eastAsia="zh-CN"/>
              </w:rPr>
            </w:pPr>
            <w:r>
              <w:rPr>
                <w:rFonts w:hint="eastAsia"/>
                <w:snapToGrid w:val="0"/>
                <w:color w:val="000000"/>
                <w:kern w:val="21"/>
                <w:szCs w:val="21"/>
                <w:lang w:val="en-US" w:eastAsia="zh-CN"/>
              </w:rPr>
              <w:t>+</w:t>
            </w:r>
            <w:r>
              <w:rPr>
                <w:sz w:val="24"/>
                <w:szCs w:val="24"/>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37"/>
              <w:spacing w:beforeLines="0" w:afterLines="0" w:line="240" w:lineRule="auto"/>
              <w:rPr>
                <w:rFonts w:ascii="Times New Roman"/>
                <w:snapToGrid w:val="0"/>
                <w:color w:val="000000"/>
                <w:kern w:val="21"/>
                <w:szCs w:val="21"/>
              </w:rPr>
            </w:pPr>
          </w:p>
        </w:tc>
        <w:tc>
          <w:tcPr>
            <w:tcW w:w="1568" w:type="dxa"/>
            <w:vAlign w:val="center"/>
          </w:tcPr>
          <w:p>
            <w:pPr>
              <w:jc w:val="center"/>
              <w:outlineLvl w:val="0"/>
              <w:rPr>
                <w:rFonts w:hint="eastAsia" w:ascii="Times New Roman" w:hAnsi="Times New Roman" w:cs="Times New Roman"/>
                <w:sz w:val="24"/>
                <w:szCs w:val="24"/>
                <w:lang w:val="en-US" w:eastAsia="zh-CN"/>
              </w:rPr>
            </w:pPr>
            <w:r>
              <w:rPr>
                <w:rFonts w:hint="eastAsia" w:ascii="宋体" w:hAnsi="宋体" w:cs="宋体"/>
                <w:sz w:val="24"/>
                <w:szCs w:val="24"/>
              </w:rPr>
              <w:t>沉淀池污泥</w:t>
            </w:r>
          </w:p>
        </w:tc>
        <w:tc>
          <w:tcPr>
            <w:tcW w:w="1550"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276"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spacing w:beforeLines="0" w:afterLines="0" w:line="240" w:lineRule="auto"/>
              <w:jc w:val="center"/>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jc w:val="center"/>
              <w:rPr>
                <w:rFonts w:hint="default" w:ascii="Times New Roman" w:eastAsia="宋体"/>
                <w:snapToGrid w:val="0"/>
                <w:color w:val="000000"/>
                <w:kern w:val="21"/>
                <w:sz w:val="24"/>
                <w:szCs w:val="24"/>
                <w:lang w:val="en-US" w:eastAsia="zh-CN"/>
              </w:rPr>
            </w:pPr>
            <w:r>
              <w:rPr>
                <w:sz w:val="24"/>
                <w:szCs w:val="24"/>
              </w:rPr>
              <w:t>3</w:t>
            </w:r>
          </w:p>
        </w:tc>
        <w:tc>
          <w:tcPr>
            <w:tcW w:w="1587" w:type="dxa"/>
            <w:vAlign w:val="center"/>
          </w:tcPr>
          <w:p>
            <w:pPr>
              <w:jc w:val="center"/>
              <w:rPr>
                <w:snapToGrid w:val="0"/>
                <w:color w:val="000000"/>
                <w:kern w:val="21"/>
                <w:szCs w:val="21"/>
              </w:rPr>
            </w:pPr>
            <w:r>
              <w:rPr>
                <w:rFonts w:ascii="Times New Roman"/>
                <w:snapToGrid w:val="0"/>
                <w:color w:val="000000"/>
                <w:kern w:val="21"/>
                <w:szCs w:val="21"/>
              </w:rPr>
              <w:t>/</w:t>
            </w:r>
          </w:p>
        </w:tc>
        <w:tc>
          <w:tcPr>
            <w:tcW w:w="1695" w:type="dxa"/>
            <w:vAlign w:val="center"/>
          </w:tcPr>
          <w:p>
            <w:pPr>
              <w:jc w:val="center"/>
              <w:rPr>
                <w:rFonts w:hint="eastAsia" w:ascii="Times New Roman"/>
                <w:snapToGrid w:val="0"/>
                <w:color w:val="000000"/>
                <w:kern w:val="21"/>
                <w:szCs w:val="21"/>
              </w:rPr>
            </w:pPr>
            <w:r>
              <w:rPr>
                <w:sz w:val="24"/>
                <w:szCs w:val="24"/>
              </w:rPr>
              <w:t>3</w:t>
            </w:r>
          </w:p>
        </w:tc>
        <w:tc>
          <w:tcPr>
            <w:tcW w:w="1264" w:type="dxa"/>
            <w:vAlign w:val="center"/>
          </w:tcPr>
          <w:p>
            <w:pPr>
              <w:jc w:val="center"/>
              <w:rPr>
                <w:rFonts w:hint="eastAsia" w:ascii="Times New Roman"/>
                <w:snapToGrid w:val="0"/>
                <w:color w:val="000000"/>
                <w:kern w:val="21"/>
                <w:szCs w:val="21"/>
              </w:rPr>
            </w:pPr>
            <w:r>
              <w:rPr>
                <w:rFonts w:hint="eastAsia"/>
                <w:snapToGrid w:val="0"/>
                <w:color w:val="000000"/>
                <w:kern w:val="21"/>
                <w:szCs w:val="21"/>
                <w:lang w:val="en-US" w:eastAsia="zh-CN"/>
              </w:rPr>
              <w:t>+</w:t>
            </w:r>
            <w:r>
              <w:rPr>
                <w:sz w:val="24"/>
                <w:szCs w:val="24"/>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588" w:type="dxa"/>
            <w:vMerge w:val="restart"/>
            <w:vAlign w:val="center"/>
          </w:tcPr>
          <w:p>
            <w:pPr>
              <w:pStyle w:val="37"/>
              <w:spacing w:beforeLines="0" w:afterLines="0" w:line="240" w:lineRule="auto"/>
              <w:rPr>
                <w:rFonts w:ascii="Times New Roman"/>
                <w:snapToGrid w:val="0"/>
                <w:color w:val="000000"/>
                <w:kern w:val="21"/>
                <w:szCs w:val="21"/>
              </w:rPr>
            </w:pPr>
            <w:r>
              <w:rPr>
                <w:rFonts w:hint="eastAsia" w:hAnsi="宋体"/>
                <w:snapToGrid w:val="0"/>
                <w:color w:val="000000"/>
                <w:spacing w:val="-4"/>
                <w:kern w:val="21"/>
                <w:sz w:val="24"/>
                <w:szCs w:val="24"/>
              </w:rPr>
              <w:t>危险废物</w:t>
            </w:r>
          </w:p>
        </w:tc>
        <w:tc>
          <w:tcPr>
            <w:tcW w:w="1568" w:type="dxa"/>
            <w:vAlign w:val="center"/>
          </w:tcPr>
          <w:p>
            <w:pPr>
              <w:jc w:val="center"/>
              <w:outlineLvl w:val="0"/>
            </w:pPr>
            <w:r>
              <w:t>废</w:t>
            </w:r>
            <w:r>
              <w:rPr>
                <w:rFonts w:hint="eastAsia"/>
                <w:lang w:val="en-US" w:eastAsia="zh-CN"/>
              </w:rPr>
              <w:t>机</w:t>
            </w:r>
            <w:r>
              <w:rPr>
                <w:rFonts w:hint="eastAsia"/>
              </w:rPr>
              <w:t>油</w:t>
            </w:r>
            <w:r>
              <w:t>桶</w:t>
            </w:r>
          </w:p>
        </w:tc>
        <w:tc>
          <w:tcPr>
            <w:tcW w:w="1550" w:type="dxa"/>
            <w:vAlign w:val="center"/>
          </w:tcPr>
          <w:p>
            <w:pPr>
              <w:spacing w:beforeLines="0" w:afterLines="0" w:line="240" w:lineRule="auto"/>
              <w:jc w:val="center"/>
              <w:rPr>
                <w:rFonts w:ascii="Times New Roman"/>
                <w:snapToGrid w:val="0"/>
                <w:color w:val="000000"/>
                <w:kern w:val="21"/>
                <w:szCs w:val="21"/>
              </w:rPr>
            </w:pPr>
            <w:r>
              <w:rPr>
                <w:snapToGrid w:val="0"/>
                <w:color w:val="000000"/>
                <w:kern w:val="21"/>
              </w:rPr>
              <w:t>/</w:t>
            </w:r>
          </w:p>
        </w:tc>
        <w:tc>
          <w:tcPr>
            <w:tcW w:w="1276" w:type="dxa"/>
            <w:vAlign w:val="center"/>
          </w:tcPr>
          <w:p>
            <w:pPr>
              <w:spacing w:beforeLines="0" w:afterLines="0" w:line="240" w:lineRule="auto"/>
              <w:jc w:val="center"/>
              <w:rPr>
                <w:rFonts w:ascii="Times New Roman"/>
                <w:snapToGrid w:val="0"/>
                <w:color w:val="000000"/>
                <w:kern w:val="21"/>
                <w:szCs w:val="21"/>
              </w:rPr>
            </w:pPr>
            <w:r>
              <w:rPr>
                <w:snapToGrid w:val="0"/>
                <w:color w:val="000000"/>
                <w:kern w:val="21"/>
              </w:rPr>
              <w:t>/</w:t>
            </w:r>
          </w:p>
        </w:tc>
        <w:tc>
          <w:tcPr>
            <w:tcW w:w="1701" w:type="dxa"/>
            <w:vAlign w:val="center"/>
          </w:tcPr>
          <w:p>
            <w:pPr>
              <w:spacing w:beforeLines="0" w:afterLines="0" w:line="240" w:lineRule="auto"/>
              <w:jc w:val="center"/>
              <w:rPr>
                <w:rFonts w:ascii="Times New Roman"/>
                <w:snapToGrid w:val="0"/>
                <w:color w:val="000000"/>
                <w:kern w:val="21"/>
                <w:szCs w:val="21"/>
              </w:rPr>
            </w:pPr>
            <w:r>
              <w:rPr>
                <w:snapToGrid w:val="0"/>
                <w:color w:val="000000"/>
                <w:kern w:val="21"/>
              </w:rPr>
              <w:t>/</w:t>
            </w:r>
          </w:p>
        </w:tc>
        <w:tc>
          <w:tcPr>
            <w:tcW w:w="1559" w:type="dxa"/>
            <w:vAlign w:val="center"/>
          </w:tcPr>
          <w:p>
            <w:pPr>
              <w:jc w:val="center"/>
              <w:rPr>
                <w:snapToGrid w:val="0"/>
                <w:color w:val="000000"/>
                <w:kern w:val="21"/>
                <w:szCs w:val="21"/>
              </w:rPr>
            </w:pPr>
            <w:r>
              <w:rPr>
                <w:snapToGrid w:val="0"/>
                <w:color w:val="000000"/>
                <w:kern w:val="21"/>
                <w:szCs w:val="21"/>
              </w:rPr>
              <w:t>0.</w:t>
            </w:r>
            <w:r>
              <w:rPr>
                <w:rFonts w:hint="eastAsia"/>
                <w:snapToGrid w:val="0"/>
                <w:color w:val="000000"/>
                <w:kern w:val="21"/>
                <w:szCs w:val="21"/>
              </w:rPr>
              <w:t>2</w:t>
            </w:r>
          </w:p>
        </w:tc>
        <w:tc>
          <w:tcPr>
            <w:tcW w:w="1587" w:type="dxa"/>
            <w:vAlign w:val="center"/>
          </w:tcPr>
          <w:p>
            <w:pPr>
              <w:jc w:val="center"/>
              <w:rPr>
                <w:snapToGrid w:val="0"/>
                <w:color w:val="000000"/>
                <w:kern w:val="21"/>
                <w:szCs w:val="21"/>
              </w:rPr>
            </w:pPr>
            <w:r>
              <w:rPr>
                <w:snapToGrid w:val="0"/>
                <w:color w:val="000000"/>
                <w:kern w:val="21"/>
              </w:rPr>
              <w:t>/</w:t>
            </w:r>
          </w:p>
        </w:tc>
        <w:tc>
          <w:tcPr>
            <w:tcW w:w="1695" w:type="dxa"/>
            <w:vAlign w:val="center"/>
          </w:tcPr>
          <w:p>
            <w:pPr>
              <w:jc w:val="center"/>
              <w:rPr>
                <w:snapToGrid w:val="0"/>
                <w:color w:val="000000"/>
                <w:kern w:val="21"/>
                <w:szCs w:val="21"/>
              </w:rPr>
            </w:pPr>
            <w:r>
              <w:rPr>
                <w:snapToGrid w:val="0"/>
                <w:color w:val="000000"/>
                <w:kern w:val="21"/>
                <w:szCs w:val="21"/>
              </w:rPr>
              <w:t>0.</w:t>
            </w:r>
            <w:r>
              <w:rPr>
                <w:rFonts w:hint="eastAsia"/>
                <w:snapToGrid w:val="0"/>
                <w:color w:val="000000"/>
                <w:kern w:val="21"/>
                <w:szCs w:val="21"/>
              </w:rPr>
              <w:t>2</w:t>
            </w:r>
          </w:p>
        </w:tc>
        <w:tc>
          <w:tcPr>
            <w:tcW w:w="1264" w:type="dxa"/>
            <w:vAlign w:val="center"/>
          </w:tcPr>
          <w:p>
            <w:pPr>
              <w:jc w:val="center"/>
              <w:rPr>
                <w:rFonts w:hint="eastAsia"/>
                <w:snapToGrid w:val="0"/>
                <w:color w:val="000000"/>
                <w:kern w:val="21"/>
                <w:szCs w:val="21"/>
                <w:lang w:val="en-US" w:eastAsia="zh-CN"/>
              </w:rPr>
            </w:pPr>
            <w:r>
              <w:rPr>
                <w:rFonts w:hint="eastAsia"/>
                <w:snapToGrid w:val="0"/>
                <w:color w:val="000000"/>
                <w:kern w:val="21"/>
                <w:szCs w:val="21"/>
                <w:lang w:val="en-US" w:eastAsia="zh-CN"/>
              </w:rPr>
              <w:t>+</w:t>
            </w:r>
            <w:r>
              <w:rPr>
                <w:snapToGrid w:val="0"/>
                <w:color w:val="000000"/>
                <w:kern w:val="21"/>
                <w:szCs w:val="21"/>
              </w:rPr>
              <w:t>0.</w:t>
            </w:r>
            <w:r>
              <w:rPr>
                <w:rFonts w:hint="eastAsia"/>
                <w:snapToGrid w:val="0"/>
                <w:color w:val="000000"/>
                <w:kern w:val="21"/>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588" w:type="dxa"/>
            <w:vMerge w:val="continue"/>
            <w:vAlign w:val="center"/>
          </w:tcPr>
          <w:p>
            <w:pPr>
              <w:pStyle w:val="37"/>
              <w:spacing w:beforeLines="0" w:afterLines="0" w:line="240" w:lineRule="auto"/>
              <w:rPr>
                <w:rFonts w:ascii="Times New Roman"/>
                <w:snapToGrid w:val="0"/>
                <w:color w:val="000000"/>
                <w:kern w:val="21"/>
                <w:szCs w:val="21"/>
              </w:rPr>
            </w:pPr>
          </w:p>
        </w:tc>
        <w:tc>
          <w:tcPr>
            <w:tcW w:w="1568" w:type="dxa"/>
            <w:vAlign w:val="center"/>
          </w:tcPr>
          <w:p>
            <w:pPr>
              <w:jc w:val="center"/>
              <w:outlineLvl w:val="0"/>
            </w:pPr>
            <w:r>
              <w:t>废</w:t>
            </w:r>
            <w:r>
              <w:rPr>
                <w:rFonts w:hint="eastAsia"/>
                <w:lang w:val="en-US" w:eastAsia="zh-CN"/>
              </w:rPr>
              <w:t>机</w:t>
            </w:r>
            <w:r>
              <w:rPr>
                <w:rFonts w:hint="eastAsia"/>
              </w:rPr>
              <w:t>油</w:t>
            </w:r>
          </w:p>
        </w:tc>
        <w:tc>
          <w:tcPr>
            <w:tcW w:w="1550" w:type="dxa"/>
            <w:vAlign w:val="center"/>
          </w:tcPr>
          <w:p>
            <w:pPr>
              <w:spacing w:beforeLines="0" w:afterLines="0" w:line="240" w:lineRule="auto"/>
              <w:jc w:val="center"/>
              <w:rPr>
                <w:rFonts w:ascii="Times New Roman"/>
                <w:snapToGrid w:val="0"/>
                <w:color w:val="000000"/>
                <w:kern w:val="21"/>
                <w:szCs w:val="21"/>
              </w:rPr>
            </w:pPr>
            <w:r>
              <w:rPr>
                <w:snapToGrid w:val="0"/>
                <w:color w:val="000000"/>
                <w:kern w:val="21"/>
              </w:rPr>
              <w:t>/</w:t>
            </w:r>
          </w:p>
        </w:tc>
        <w:tc>
          <w:tcPr>
            <w:tcW w:w="1276" w:type="dxa"/>
            <w:vAlign w:val="center"/>
          </w:tcPr>
          <w:p>
            <w:pPr>
              <w:spacing w:beforeLines="0" w:afterLines="0" w:line="240" w:lineRule="auto"/>
              <w:jc w:val="center"/>
              <w:rPr>
                <w:rFonts w:ascii="Times New Roman"/>
                <w:snapToGrid w:val="0"/>
                <w:color w:val="000000"/>
                <w:kern w:val="21"/>
                <w:szCs w:val="21"/>
              </w:rPr>
            </w:pPr>
            <w:r>
              <w:rPr>
                <w:snapToGrid w:val="0"/>
                <w:color w:val="000000"/>
                <w:kern w:val="21"/>
              </w:rPr>
              <w:t>/</w:t>
            </w:r>
          </w:p>
        </w:tc>
        <w:tc>
          <w:tcPr>
            <w:tcW w:w="1701" w:type="dxa"/>
            <w:vAlign w:val="center"/>
          </w:tcPr>
          <w:p>
            <w:pPr>
              <w:spacing w:beforeLines="0" w:afterLines="0" w:line="240" w:lineRule="auto"/>
              <w:jc w:val="center"/>
              <w:rPr>
                <w:rFonts w:ascii="Times New Roman"/>
                <w:snapToGrid w:val="0"/>
                <w:color w:val="000000"/>
                <w:kern w:val="21"/>
                <w:szCs w:val="21"/>
              </w:rPr>
            </w:pPr>
            <w:r>
              <w:rPr>
                <w:snapToGrid w:val="0"/>
                <w:color w:val="000000"/>
                <w:kern w:val="21"/>
              </w:rPr>
              <w:t>/</w:t>
            </w:r>
          </w:p>
        </w:tc>
        <w:tc>
          <w:tcPr>
            <w:tcW w:w="1559" w:type="dxa"/>
            <w:vAlign w:val="center"/>
          </w:tcPr>
          <w:p>
            <w:pPr>
              <w:jc w:val="center"/>
              <w:rPr>
                <w:snapToGrid w:val="0"/>
                <w:color w:val="000000"/>
                <w:kern w:val="21"/>
                <w:szCs w:val="21"/>
              </w:rPr>
            </w:pPr>
            <w:r>
              <w:rPr>
                <w:rFonts w:hint="eastAsia"/>
                <w:snapToGrid w:val="0"/>
                <w:color w:val="000000"/>
                <w:kern w:val="21"/>
                <w:szCs w:val="21"/>
                <w:lang w:val="en-US" w:eastAsia="zh-CN"/>
              </w:rPr>
              <w:t>0.1</w:t>
            </w:r>
          </w:p>
        </w:tc>
        <w:tc>
          <w:tcPr>
            <w:tcW w:w="1587" w:type="dxa"/>
            <w:vAlign w:val="center"/>
          </w:tcPr>
          <w:p>
            <w:pPr>
              <w:jc w:val="center"/>
              <w:rPr>
                <w:snapToGrid w:val="0"/>
                <w:color w:val="000000"/>
                <w:kern w:val="21"/>
                <w:szCs w:val="21"/>
              </w:rPr>
            </w:pPr>
            <w:r>
              <w:rPr>
                <w:snapToGrid w:val="0"/>
                <w:color w:val="000000"/>
                <w:kern w:val="21"/>
              </w:rPr>
              <w:t>/</w:t>
            </w:r>
          </w:p>
        </w:tc>
        <w:tc>
          <w:tcPr>
            <w:tcW w:w="1695" w:type="dxa"/>
            <w:vAlign w:val="center"/>
          </w:tcPr>
          <w:p>
            <w:pPr>
              <w:jc w:val="center"/>
              <w:rPr>
                <w:snapToGrid w:val="0"/>
                <w:color w:val="000000"/>
                <w:kern w:val="21"/>
                <w:szCs w:val="21"/>
              </w:rPr>
            </w:pPr>
            <w:r>
              <w:rPr>
                <w:rFonts w:hint="eastAsia"/>
                <w:snapToGrid w:val="0"/>
                <w:color w:val="000000"/>
                <w:kern w:val="21"/>
                <w:szCs w:val="21"/>
                <w:lang w:val="en-US" w:eastAsia="zh-CN"/>
              </w:rPr>
              <w:t>0.1</w:t>
            </w:r>
          </w:p>
        </w:tc>
        <w:tc>
          <w:tcPr>
            <w:tcW w:w="1264" w:type="dxa"/>
            <w:vAlign w:val="center"/>
          </w:tcPr>
          <w:p>
            <w:pPr>
              <w:jc w:val="center"/>
              <w:rPr>
                <w:rFonts w:hint="eastAsia"/>
                <w:snapToGrid w:val="0"/>
                <w:color w:val="000000"/>
                <w:kern w:val="21"/>
                <w:szCs w:val="21"/>
                <w:lang w:val="en-US" w:eastAsia="zh-CN"/>
              </w:rPr>
            </w:pPr>
            <w:r>
              <w:rPr>
                <w:rFonts w:hint="eastAsia"/>
                <w:snapToGrid w:val="0"/>
                <w:color w:val="000000"/>
                <w:kern w:val="21"/>
                <w:szCs w:val="21"/>
                <w:lang w:val="en-US" w:eastAsia="zh-CN"/>
              </w:rPr>
              <w:t>+0.1</w:t>
            </w:r>
          </w:p>
        </w:tc>
      </w:tr>
    </w:tbl>
    <w:p>
      <w:pPr>
        <w:pStyle w:val="37"/>
        <w:spacing w:before="192" w:beforeLines="80" w:after="24"/>
        <w:jc w:val="left"/>
        <w:sectPr>
          <w:headerReference r:id="rId8" w:type="default"/>
          <w:footerReference r:id="rId9" w:type="default"/>
          <w:pgSz w:w="16838" w:h="11906" w:orient="landscape"/>
          <w:pgMar w:top="1701" w:right="1531" w:bottom="1701" w:left="1531" w:header="851" w:footer="851" w:gutter="0"/>
          <w:cols w:space="720" w:num="1"/>
          <w:docGrid w:linePitch="312" w:charSpace="0"/>
        </w:sect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Times New Roman"/>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Times New Roman"/>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Times New Roman"/>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Times New Roman"/>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szCs w:val="21"/>
        </w:rPr>
        <w:t>①</w:t>
      </w:r>
      <w:r>
        <w:rPr>
          <w:rFonts w:ascii="Times New Roman"/>
          <w:snapToGrid w:val="0"/>
          <w:color w:val="000000"/>
          <w:spacing w:val="-6"/>
          <w:kern w:val="21"/>
          <w:szCs w:val="21"/>
        </w:rPr>
        <w:fldChar w:fldCharType="end"/>
      </w:r>
    </w:p>
    <w:p/>
    <w:sectPr>
      <w:headerReference r:id="rId10" w:type="default"/>
      <w:footerReference r:id="rId11"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2"/>
      </w:rPr>
    </w:pPr>
    <w:r>
      <w:fldChar w:fldCharType="begin"/>
    </w:r>
    <w:r>
      <w:rPr>
        <w:rStyle w:val="22"/>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141605</wp:posOffset>
              </wp:positionV>
              <wp:extent cx="1828800" cy="1828800"/>
              <wp:effectExtent l="0" t="0" r="0" b="0"/>
              <wp:wrapNone/>
              <wp:docPr id="2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11.15pt;height:144pt;width:144pt;mso-position-horizontal:center;mso-position-horizontal-relative:margin;mso-wrap-style:none;z-index:251659264;mso-width-relative:page;mso-height-relative:page;" filled="f" stroked="f" coordsize="21600,21600" o:gfxdata="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7K/UfTAAAABwEAAA8A&#10;AAAAAAAAAQAgAAAAIgAAAGRycy9kb3ducmV2LnhtbFBLAQIUABQAAAAIAIdO4kBgVH/pqgEAAEMD&#10;AAAOAAAAAAAAAAEAIAAAACIBAABkcnMvZTJvRG9jLnhtbFBLBQYAAAAABgAGAFkBAAA+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7A5A48"/>
    <w:multiLevelType w:val="singleLevel"/>
    <w:tmpl w:val="927A5A48"/>
    <w:lvl w:ilvl="0" w:tentative="0">
      <w:start w:val="1"/>
      <w:numFmt w:val="decimal"/>
      <w:suff w:val="nothing"/>
      <w:lvlText w:val="（%1）"/>
      <w:lvlJc w:val="left"/>
    </w:lvl>
  </w:abstractNum>
  <w:abstractNum w:abstractNumId="1">
    <w:nsid w:val="9BDC55EE"/>
    <w:multiLevelType w:val="singleLevel"/>
    <w:tmpl w:val="9BDC55EE"/>
    <w:lvl w:ilvl="0" w:tentative="0">
      <w:start w:val="1"/>
      <w:numFmt w:val="decimal"/>
      <w:suff w:val="nothing"/>
      <w:lvlText w:val="%1、"/>
      <w:lvlJc w:val="left"/>
    </w:lvl>
  </w:abstractNum>
  <w:abstractNum w:abstractNumId="2">
    <w:nsid w:val="24690A55"/>
    <w:multiLevelType w:val="multilevel"/>
    <w:tmpl w:val="24690A55"/>
    <w:lvl w:ilvl="0" w:tentative="0">
      <w:start w:val="1"/>
      <w:numFmt w:val="upperRoman"/>
      <w:lvlText w:val="%1."/>
      <w:lvlJc w:val="left"/>
      <w:pPr>
        <w:tabs>
          <w:tab w:val="left" w:pos="425"/>
        </w:tabs>
        <w:ind w:left="0" w:firstLine="0"/>
      </w:pPr>
    </w:lvl>
    <w:lvl w:ilvl="1" w:tentative="0">
      <w:start w:val="1"/>
      <w:numFmt w:val="upperLetter"/>
      <w:lvlText w:val="%2."/>
      <w:lvlJc w:val="left"/>
      <w:pPr>
        <w:tabs>
          <w:tab w:val="left" w:pos="1505"/>
        </w:tabs>
        <w:ind w:left="1080" w:firstLine="0"/>
      </w:pPr>
    </w:lvl>
    <w:lvl w:ilvl="2" w:tentative="0">
      <w:start w:val="1"/>
      <w:numFmt w:val="decimal"/>
      <w:pStyle w:val="4"/>
      <w:lvlText w:val="%3."/>
      <w:lvlJc w:val="left"/>
      <w:pPr>
        <w:tabs>
          <w:tab w:val="left" w:pos="2126"/>
        </w:tabs>
        <w:ind w:left="1701" w:firstLine="0"/>
      </w:pPr>
    </w:lvl>
    <w:lvl w:ilvl="3" w:tentative="0">
      <w:start w:val="1"/>
      <w:numFmt w:val="lowerLetter"/>
      <w:lvlText w:val="%4)"/>
      <w:lvlJc w:val="left"/>
      <w:pPr>
        <w:tabs>
          <w:tab w:val="left" w:pos="2976"/>
        </w:tabs>
        <w:ind w:left="2551" w:firstLine="0"/>
      </w:pPr>
    </w:lvl>
    <w:lvl w:ilvl="4" w:tentative="0">
      <w:start w:val="1"/>
      <w:numFmt w:val="decimal"/>
      <w:pStyle w:val="5"/>
      <w:lvlText w:val="(%5)"/>
      <w:lvlJc w:val="left"/>
      <w:pPr>
        <w:tabs>
          <w:tab w:val="left" w:pos="3827"/>
        </w:tabs>
        <w:ind w:left="3402" w:firstLine="0"/>
      </w:pPr>
    </w:lvl>
    <w:lvl w:ilvl="5" w:tentative="0">
      <w:start w:val="1"/>
      <w:numFmt w:val="lowerLetter"/>
      <w:lvlText w:val="(%6)"/>
      <w:lvlJc w:val="left"/>
      <w:pPr>
        <w:tabs>
          <w:tab w:val="left" w:pos="4677"/>
        </w:tabs>
        <w:ind w:left="4252" w:firstLine="0"/>
      </w:p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841B8"/>
    <w:rsid w:val="00092D38"/>
    <w:rsid w:val="0009377B"/>
    <w:rsid w:val="000A20C9"/>
    <w:rsid w:val="000B058F"/>
    <w:rsid w:val="000B4467"/>
    <w:rsid w:val="000B4DB9"/>
    <w:rsid w:val="000C09AC"/>
    <w:rsid w:val="000C767F"/>
    <w:rsid w:val="000D5A44"/>
    <w:rsid w:val="000E3ED2"/>
    <w:rsid w:val="00131F42"/>
    <w:rsid w:val="001357F1"/>
    <w:rsid w:val="00140FA8"/>
    <w:rsid w:val="001421B0"/>
    <w:rsid w:val="00142FEB"/>
    <w:rsid w:val="00143A2D"/>
    <w:rsid w:val="00145A41"/>
    <w:rsid w:val="00151675"/>
    <w:rsid w:val="00157435"/>
    <w:rsid w:val="0017504D"/>
    <w:rsid w:val="0017671A"/>
    <w:rsid w:val="00177422"/>
    <w:rsid w:val="00184590"/>
    <w:rsid w:val="001870D1"/>
    <w:rsid w:val="0018781E"/>
    <w:rsid w:val="0019262D"/>
    <w:rsid w:val="00196D6D"/>
    <w:rsid w:val="001A1B35"/>
    <w:rsid w:val="001A48A2"/>
    <w:rsid w:val="001A62EE"/>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64EAE"/>
    <w:rsid w:val="002805AB"/>
    <w:rsid w:val="00284204"/>
    <w:rsid w:val="00291773"/>
    <w:rsid w:val="002A0EF2"/>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206D"/>
    <w:rsid w:val="00406F01"/>
    <w:rsid w:val="00414848"/>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D1B1C"/>
    <w:rsid w:val="004E6946"/>
    <w:rsid w:val="004F1AD8"/>
    <w:rsid w:val="005039CB"/>
    <w:rsid w:val="005043F3"/>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0ED7"/>
    <w:rsid w:val="00594D77"/>
    <w:rsid w:val="005969E4"/>
    <w:rsid w:val="005A06B7"/>
    <w:rsid w:val="005A1759"/>
    <w:rsid w:val="005A68A7"/>
    <w:rsid w:val="005D36AB"/>
    <w:rsid w:val="00617CC3"/>
    <w:rsid w:val="00621E3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26F9"/>
    <w:rsid w:val="00732922"/>
    <w:rsid w:val="0075162E"/>
    <w:rsid w:val="00754034"/>
    <w:rsid w:val="00756556"/>
    <w:rsid w:val="007618C4"/>
    <w:rsid w:val="00767980"/>
    <w:rsid w:val="00770B19"/>
    <w:rsid w:val="0077463F"/>
    <w:rsid w:val="007819F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37766"/>
    <w:rsid w:val="0087135F"/>
    <w:rsid w:val="00872D94"/>
    <w:rsid w:val="00880364"/>
    <w:rsid w:val="00891592"/>
    <w:rsid w:val="00891E9E"/>
    <w:rsid w:val="00894764"/>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456F"/>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0300"/>
    <w:rsid w:val="00B107EF"/>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4CEB"/>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C5D85"/>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3CE5"/>
    <w:rsid w:val="00FB503A"/>
    <w:rsid w:val="00FB516C"/>
    <w:rsid w:val="00FD0236"/>
    <w:rsid w:val="00FD18F4"/>
    <w:rsid w:val="00FD54DB"/>
    <w:rsid w:val="00FD619F"/>
    <w:rsid w:val="00FE6B5D"/>
    <w:rsid w:val="01290F7E"/>
    <w:rsid w:val="015D1E09"/>
    <w:rsid w:val="02697903"/>
    <w:rsid w:val="02F96569"/>
    <w:rsid w:val="02F971EB"/>
    <w:rsid w:val="032A54EF"/>
    <w:rsid w:val="03EA7B21"/>
    <w:rsid w:val="04484019"/>
    <w:rsid w:val="046810FB"/>
    <w:rsid w:val="047B2AB9"/>
    <w:rsid w:val="048B7275"/>
    <w:rsid w:val="053B5DF0"/>
    <w:rsid w:val="05592701"/>
    <w:rsid w:val="05BD6B69"/>
    <w:rsid w:val="05F83EAE"/>
    <w:rsid w:val="06155A2B"/>
    <w:rsid w:val="063E7D85"/>
    <w:rsid w:val="0667117F"/>
    <w:rsid w:val="06D7667D"/>
    <w:rsid w:val="07293586"/>
    <w:rsid w:val="07295285"/>
    <w:rsid w:val="07375B44"/>
    <w:rsid w:val="07636392"/>
    <w:rsid w:val="07663572"/>
    <w:rsid w:val="07770C56"/>
    <w:rsid w:val="07CD209B"/>
    <w:rsid w:val="08705C0F"/>
    <w:rsid w:val="088A62C2"/>
    <w:rsid w:val="090D408D"/>
    <w:rsid w:val="092217DD"/>
    <w:rsid w:val="093A7294"/>
    <w:rsid w:val="09FD7740"/>
    <w:rsid w:val="0A263993"/>
    <w:rsid w:val="0A2D3AC2"/>
    <w:rsid w:val="0AA755DF"/>
    <w:rsid w:val="0B096E95"/>
    <w:rsid w:val="0B120D44"/>
    <w:rsid w:val="0B2554F1"/>
    <w:rsid w:val="0B92607E"/>
    <w:rsid w:val="0BB66151"/>
    <w:rsid w:val="0BD27927"/>
    <w:rsid w:val="0BD27BF6"/>
    <w:rsid w:val="0C27052E"/>
    <w:rsid w:val="0C2C060E"/>
    <w:rsid w:val="0C3B3C7D"/>
    <w:rsid w:val="0CAB2EAE"/>
    <w:rsid w:val="0CAD58FE"/>
    <w:rsid w:val="0D3F33D7"/>
    <w:rsid w:val="0D4742C6"/>
    <w:rsid w:val="0D496C4D"/>
    <w:rsid w:val="0D5E5A1A"/>
    <w:rsid w:val="0D621C7D"/>
    <w:rsid w:val="0E460A03"/>
    <w:rsid w:val="0E73034D"/>
    <w:rsid w:val="0E9A1704"/>
    <w:rsid w:val="0ECE6360"/>
    <w:rsid w:val="0EF33C85"/>
    <w:rsid w:val="0EF859DD"/>
    <w:rsid w:val="0EFB6BD2"/>
    <w:rsid w:val="0F13775A"/>
    <w:rsid w:val="0F3C6BD1"/>
    <w:rsid w:val="0F5F45FE"/>
    <w:rsid w:val="0F8F00FD"/>
    <w:rsid w:val="0F9A112B"/>
    <w:rsid w:val="0FFF56A6"/>
    <w:rsid w:val="10276204"/>
    <w:rsid w:val="1035083B"/>
    <w:rsid w:val="106D2F64"/>
    <w:rsid w:val="10B63710"/>
    <w:rsid w:val="10EB3EB0"/>
    <w:rsid w:val="10F10820"/>
    <w:rsid w:val="111C2F7A"/>
    <w:rsid w:val="11665CA1"/>
    <w:rsid w:val="11BF6A41"/>
    <w:rsid w:val="12D11CBB"/>
    <w:rsid w:val="134C74FC"/>
    <w:rsid w:val="13900449"/>
    <w:rsid w:val="13951726"/>
    <w:rsid w:val="13AA5567"/>
    <w:rsid w:val="14207034"/>
    <w:rsid w:val="14396509"/>
    <w:rsid w:val="14DD2C3C"/>
    <w:rsid w:val="15AE3541"/>
    <w:rsid w:val="15BA0515"/>
    <w:rsid w:val="16087E1D"/>
    <w:rsid w:val="161576BA"/>
    <w:rsid w:val="163902BE"/>
    <w:rsid w:val="1695644C"/>
    <w:rsid w:val="16CC202D"/>
    <w:rsid w:val="17201524"/>
    <w:rsid w:val="17502639"/>
    <w:rsid w:val="17701D14"/>
    <w:rsid w:val="17735226"/>
    <w:rsid w:val="189F624C"/>
    <w:rsid w:val="18C543A3"/>
    <w:rsid w:val="1A1C66C0"/>
    <w:rsid w:val="1A42393B"/>
    <w:rsid w:val="1A424602"/>
    <w:rsid w:val="1AAD45DE"/>
    <w:rsid w:val="1B046F80"/>
    <w:rsid w:val="1B3267B5"/>
    <w:rsid w:val="1B40161D"/>
    <w:rsid w:val="1B441859"/>
    <w:rsid w:val="1B6606B1"/>
    <w:rsid w:val="1B7443FF"/>
    <w:rsid w:val="1B9E0118"/>
    <w:rsid w:val="1BAE6DBC"/>
    <w:rsid w:val="1BFB0F3C"/>
    <w:rsid w:val="1C224708"/>
    <w:rsid w:val="1C573145"/>
    <w:rsid w:val="1C5E7925"/>
    <w:rsid w:val="1CFD070F"/>
    <w:rsid w:val="1D1701D7"/>
    <w:rsid w:val="1D5F6196"/>
    <w:rsid w:val="1D6132A5"/>
    <w:rsid w:val="1D8E56D5"/>
    <w:rsid w:val="1E283E3B"/>
    <w:rsid w:val="1E7A43DA"/>
    <w:rsid w:val="1E845753"/>
    <w:rsid w:val="1F7A7D72"/>
    <w:rsid w:val="1FCE3F40"/>
    <w:rsid w:val="1FE7539E"/>
    <w:rsid w:val="1FFD6DD2"/>
    <w:rsid w:val="20671BE0"/>
    <w:rsid w:val="2072115C"/>
    <w:rsid w:val="20963CB8"/>
    <w:rsid w:val="20A81A1B"/>
    <w:rsid w:val="20B07FB6"/>
    <w:rsid w:val="20B646FB"/>
    <w:rsid w:val="213B74B1"/>
    <w:rsid w:val="215A2310"/>
    <w:rsid w:val="21CD0508"/>
    <w:rsid w:val="21DE318A"/>
    <w:rsid w:val="21EF5B80"/>
    <w:rsid w:val="21F60190"/>
    <w:rsid w:val="22576990"/>
    <w:rsid w:val="225D4A8A"/>
    <w:rsid w:val="22DF5CF8"/>
    <w:rsid w:val="22F47480"/>
    <w:rsid w:val="23370B16"/>
    <w:rsid w:val="23773268"/>
    <w:rsid w:val="23DE1C48"/>
    <w:rsid w:val="240210CD"/>
    <w:rsid w:val="24BF09F7"/>
    <w:rsid w:val="24CB4D99"/>
    <w:rsid w:val="252D53FE"/>
    <w:rsid w:val="257D7D06"/>
    <w:rsid w:val="25EC2D81"/>
    <w:rsid w:val="25EF5F45"/>
    <w:rsid w:val="260120CC"/>
    <w:rsid w:val="277057A2"/>
    <w:rsid w:val="27797AF9"/>
    <w:rsid w:val="278109B5"/>
    <w:rsid w:val="27A30D0D"/>
    <w:rsid w:val="27F20910"/>
    <w:rsid w:val="27F47FAC"/>
    <w:rsid w:val="283B7AA0"/>
    <w:rsid w:val="28B11FF1"/>
    <w:rsid w:val="28C42FAB"/>
    <w:rsid w:val="28CA68EC"/>
    <w:rsid w:val="29206EB8"/>
    <w:rsid w:val="29595666"/>
    <w:rsid w:val="29874881"/>
    <w:rsid w:val="29C64405"/>
    <w:rsid w:val="29D47974"/>
    <w:rsid w:val="29E325E0"/>
    <w:rsid w:val="2A452503"/>
    <w:rsid w:val="2AC33076"/>
    <w:rsid w:val="2BA936A8"/>
    <w:rsid w:val="2C2755A2"/>
    <w:rsid w:val="2C315A5A"/>
    <w:rsid w:val="2C4B1C25"/>
    <w:rsid w:val="2CB46A7B"/>
    <w:rsid w:val="2D5C66D1"/>
    <w:rsid w:val="2D9E56F5"/>
    <w:rsid w:val="2DAF0D75"/>
    <w:rsid w:val="2DB4377E"/>
    <w:rsid w:val="2DC02720"/>
    <w:rsid w:val="2DD6203D"/>
    <w:rsid w:val="2E602B9C"/>
    <w:rsid w:val="2E6546BE"/>
    <w:rsid w:val="2E667F96"/>
    <w:rsid w:val="2E700262"/>
    <w:rsid w:val="2E8226AB"/>
    <w:rsid w:val="2E9758C4"/>
    <w:rsid w:val="2EDD7964"/>
    <w:rsid w:val="2F723164"/>
    <w:rsid w:val="2F83765C"/>
    <w:rsid w:val="2FD065E6"/>
    <w:rsid w:val="2FD96870"/>
    <w:rsid w:val="305324DB"/>
    <w:rsid w:val="30580BC9"/>
    <w:rsid w:val="30D8296F"/>
    <w:rsid w:val="311E2ED7"/>
    <w:rsid w:val="315619EE"/>
    <w:rsid w:val="315C449C"/>
    <w:rsid w:val="31B82709"/>
    <w:rsid w:val="31B82E65"/>
    <w:rsid w:val="31D05482"/>
    <w:rsid w:val="32035F32"/>
    <w:rsid w:val="32223792"/>
    <w:rsid w:val="32400B34"/>
    <w:rsid w:val="3265202B"/>
    <w:rsid w:val="329E6876"/>
    <w:rsid w:val="332112B5"/>
    <w:rsid w:val="333015F2"/>
    <w:rsid w:val="334B6320"/>
    <w:rsid w:val="33745A87"/>
    <w:rsid w:val="33C06B85"/>
    <w:rsid w:val="33D934D4"/>
    <w:rsid w:val="33FE2F6A"/>
    <w:rsid w:val="340A7BA4"/>
    <w:rsid w:val="340E07E5"/>
    <w:rsid w:val="34134E46"/>
    <w:rsid w:val="341B222F"/>
    <w:rsid w:val="34235BF7"/>
    <w:rsid w:val="346452F9"/>
    <w:rsid w:val="34777E44"/>
    <w:rsid w:val="34B53EF0"/>
    <w:rsid w:val="34DF26A4"/>
    <w:rsid w:val="352A3AEE"/>
    <w:rsid w:val="355B2F62"/>
    <w:rsid w:val="358C5FA8"/>
    <w:rsid w:val="35C15DF1"/>
    <w:rsid w:val="35C4383D"/>
    <w:rsid w:val="35C7218D"/>
    <w:rsid w:val="35F17CB2"/>
    <w:rsid w:val="36074A7F"/>
    <w:rsid w:val="362F442F"/>
    <w:rsid w:val="3631315D"/>
    <w:rsid w:val="3651512A"/>
    <w:rsid w:val="3663371B"/>
    <w:rsid w:val="36923549"/>
    <w:rsid w:val="36B75FBF"/>
    <w:rsid w:val="36BD0C45"/>
    <w:rsid w:val="36BE1E78"/>
    <w:rsid w:val="372501DF"/>
    <w:rsid w:val="37606725"/>
    <w:rsid w:val="378114F3"/>
    <w:rsid w:val="37997BA7"/>
    <w:rsid w:val="37E00298"/>
    <w:rsid w:val="38584AC4"/>
    <w:rsid w:val="38B302F9"/>
    <w:rsid w:val="38E81F66"/>
    <w:rsid w:val="38F12CD3"/>
    <w:rsid w:val="38F94775"/>
    <w:rsid w:val="392971ED"/>
    <w:rsid w:val="39325651"/>
    <w:rsid w:val="393403C1"/>
    <w:rsid w:val="395C1CA2"/>
    <w:rsid w:val="399272BC"/>
    <w:rsid w:val="39C80317"/>
    <w:rsid w:val="39CB2153"/>
    <w:rsid w:val="3A872856"/>
    <w:rsid w:val="3B3763D1"/>
    <w:rsid w:val="3C2F6E1E"/>
    <w:rsid w:val="3C4F64BA"/>
    <w:rsid w:val="3CBE65B5"/>
    <w:rsid w:val="3CDA245A"/>
    <w:rsid w:val="3CEE6732"/>
    <w:rsid w:val="3D1E06B7"/>
    <w:rsid w:val="3D503C6C"/>
    <w:rsid w:val="3D911152"/>
    <w:rsid w:val="3DF91C4E"/>
    <w:rsid w:val="3E182997"/>
    <w:rsid w:val="3E523805"/>
    <w:rsid w:val="3EA910B6"/>
    <w:rsid w:val="3ED72D6F"/>
    <w:rsid w:val="3EDA0523"/>
    <w:rsid w:val="3F2E235D"/>
    <w:rsid w:val="407A6407"/>
    <w:rsid w:val="408217BD"/>
    <w:rsid w:val="4100653B"/>
    <w:rsid w:val="41024FB4"/>
    <w:rsid w:val="417A49E3"/>
    <w:rsid w:val="41D9100B"/>
    <w:rsid w:val="41DF63CF"/>
    <w:rsid w:val="4200449D"/>
    <w:rsid w:val="423A3BCC"/>
    <w:rsid w:val="424E57D2"/>
    <w:rsid w:val="42B26C49"/>
    <w:rsid w:val="43281BA1"/>
    <w:rsid w:val="433A6FE6"/>
    <w:rsid w:val="43480868"/>
    <w:rsid w:val="4350713C"/>
    <w:rsid w:val="436653E0"/>
    <w:rsid w:val="43C4431A"/>
    <w:rsid w:val="43E251B6"/>
    <w:rsid w:val="43EF4389"/>
    <w:rsid w:val="44B951CC"/>
    <w:rsid w:val="44CD14E0"/>
    <w:rsid w:val="44D073D9"/>
    <w:rsid w:val="44F20B0B"/>
    <w:rsid w:val="44FD2B9B"/>
    <w:rsid w:val="452E5F4C"/>
    <w:rsid w:val="45612018"/>
    <w:rsid w:val="458946E9"/>
    <w:rsid w:val="4589785A"/>
    <w:rsid w:val="459F3510"/>
    <w:rsid w:val="45A47C0E"/>
    <w:rsid w:val="46577FD6"/>
    <w:rsid w:val="467E449D"/>
    <w:rsid w:val="46D955A7"/>
    <w:rsid w:val="47081408"/>
    <w:rsid w:val="470A3AB3"/>
    <w:rsid w:val="47133957"/>
    <w:rsid w:val="47220F38"/>
    <w:rsid w:val="474E1FDC"/>
    <w:rsid w:val="475B0240"/>
    <w:rsid w:val="477670A9"/>
    <w:rsid w:val="47A07E0C"/>
    <w:rsid w:val="47AE7201"/>
    <w:rsid w:val="481806BC"/>
    <w:rsid w:val="4870272E"/>
    <w:rsid w:val="489D6486"/>
    <w:rsid w:val="48AB002F"/>
    <w:rsid w:val="48C2073F"/>
    <w:rsid w:val="48C61B4F"/>
    <w:rsid w:val="48E05833"/>
    <w:rsid w:val="49DC7715"/>
    <w:rsid w:val="49FA3644"/>
    <w:rsid w:val="4A023139"/>
    <w:rsid w:val="4A035694"/>
    <w:rsid w:val="4A602EAA"/>
    <w:rsid w:val="4A7B576F"/>
    <w:rsid w:val="4AF561A9"/>
    <w:rsid w:val="4BCC14B3"/>
    <w:rsid w:val="4BE125DA"/>
    <w:rsid w:val="4C4A0649"/>
    <w:rsid w:val="4C7E5ECA"/>
    <w:rsid w:val="4C876AA5"/>
    <w:rsid w:val="4CBF4633"/>
    <w:rsid w:val="4D0E00FB"/>
    <w:rsid w:val="4D176606"/>
    <w:rsid w:val="4D4C4E9F"/>
    <w:rsid w:val="4D5A1F9D"/>
    <w:rsid w:val="4DEC4FB0"/>
    <w:rsid w:val="4E075D8A"/>
    <w:rsid w:val="4E1D411F"/>
    <w:rsid w:val="4EC00FAD"/>
    <w:rsid w:val="4F581277"/>
    <w:rsid w:val="4F8C25F6"/>
    <w:rsid w:val="4F9843DC"/>
    <w:rsid w:val="4FC62A8C"/>
    <w:rsid w:val="4FE20F0D"/>
    <w:rsid w:val="4FE51552"/>
    <w:rsid w:val="50504C4B"/>
    <w:rsid w:val="505969CF"/>
    <w:rsid w:val="509C6E7C"/>
    <w:rsid w:val="50D93080"/>
    <w:rsid w:val="515E55B0"/>
    <w:rsid w:val="5162104E"/>
    <w:rsid w:val="51BB1401"/>
    <w:rsid w:val="51C27A56"/>
    <w:rsid w:val="520C3757"/>
    <w:rsid w:val="52687F2F"/>
    <w:rsid w:val="52E45A68"/>
    <w:rsid w:val="539446C9"/>
    <w:rsid w:val="53A039CC"/>
    <w:rsid w:val="53A1505A"/>
    <w:rsid w:val="54063E08"/>
    <w:rsid w:val="543437E8"/>
    <w:rsid w:val="54C322AC"/>
    <w:rsid w:val="54F73313"/>
    <w:rsid w:val="54F80955"/>
    <w:rsid w:val="555170A7"/>
    <w:rsid w:val="5587536D"/>
    <w:rsid w:val="559B174B"/>
    <w:rsid w:val="55AF2D18"/>
    <w:rsid w:val="55CE0CF4"/>
    <w:rsid w:val="55CE4B41"/>
    <w:rsid w:val="56756B6B"/>
    <w:rsid w:val="56B22A9C"/>
    <w:rsid w:val="57B72A76"/>
    <w:rsid w:val="57C3426C"/>
    <w:rsid w:val="57CE1F93"/>
    <w:rsid w:val="588743D1"/>
    <w:rsid w:val="5887701A"/>
    <w:rsid w:val="58EE0FAF"/>
    <w:rsid w:val="59362D4C"/>
    <w:rsid w:val="595E3B59"/>
    <w:rsid w:val="597712A6"/>
    <w:rsid w:val="59C0439F"/>
    <w:rsid w:val="59C100A3"/>
    <w:rsid w:val="5A5B0DA9"/>
    <w:rsid w:val="5ABE2233"/>
    <w:rsid w:val="5ADC4ABF"/>
    <w:rsid w:val="5B3C1155"/>
    <w:rsid w:val="5BD215FD"/>
    <w:rsid w:val="5BDF5D95"/>
    <w:rsid w:val="5BEE4B07"/>
    <w:rsid w:val="5BF440E1"/>
    <w:rsid w:val="5BFE7528"/>
    <w:rsid w:val="5CB464A7"/>
    <w:rsid w:val="5CEC01C8"/>
    <w:rsid w:val="5DE45B18"/>
    <w:rsid w:val="5DF539F8"/>
    <w:rsid w:val="5E2467F1"/>
    <w:rsid w:val="5EAD5C4E"/>
    <w:rsid w:val="5F1A2B43"/>
    <w:rsid w:val="5F764509"/>
    <w:rsid w:val="5FB837BB"/>
    <w:rsid w:val="5FC31432"/>
    <w:rsid w:val="5FEC69C4"/>
    <w:rsid w:val="60324C4F"/>
    <w:rsid w:val="60CC405A"/>
    <w:rsid w:val="614102DE"/>
    <w:rsid w:val="61DC338E"/>
    <w:rsid w:val="61E215D8"/>
    <w:rsid w:val="621B3775"/>
    <w:rsid w:val="62265A28"/>
    <w:rsid w:val="62364782"/>
    <w:rsid w:val="62CD6218"/>
    <w:rsid w:val="6394356A"/>
    <w:rsid w:val="63980B9C"/>
    <w:rsid w:val="63C61B2C"/>
    <w:rsid w:val="63CA23C8"/>
    <w:rsid w:val="63D40BE9"/>
    <w:rsid w:val="64102431"/>
    <w:rsid w:val="641A5A3B"/>
    <w:rsid w:val="64A5243A"/>
    <w:rsid w:val="64F531DE"/>
    <w:rsid w:val="65373578"/>
    <w:rsid w:val="656E0F2D"/>
    <w:rsid w:val="65942CA9"/>
    <w:rsid w:val="65E41D35"/>
    <w:rsid w:val="65FD5337"/>
    <w:rsid w:val="6615153D"/>
    <w:rsid w:val="665459D0"/>
    <w:rsid w:val="667F71BA"/>
    <w:rsid w:val="66AF5D8A"/>
    <w:rsid w:val="671F124A"/>
    <w:rsid w:val="677A33C6"/>
    <w:rsid w:val="67C543FE"/>
    <w:rsid w:val="67C90789"/>
    <w:rsid w:val="681F6961"/>
    <w:rsid w:val="68233E1A"/>
    <w:rsid w:val="68610A2F"/>
    <w:rsid w:val="68805514"/>
    <w:rsid w:val="68FB5860"/>
    <w:rsid w:val="69190886"/>
    <w:rsid w:val="69316E2F"/>
    <w:rsid w:val="694E2071"/>
    <w:rsid w:val="69766163"/>
    <w:rsid w:val="697A3B33"/>
    <w:rsid w:val="69A566EB"/>
    <w:rsid w:val="69D44760"/>
    <w:rsid w:val="69ED2774"/>
    <w:rsid w:val="6A1811F2"/>
    <w:rsid w:val="6A2D2598"/>
    <w:rsid w:val="6A520EC7"/>
    <w:rsid w:val="6A7C7FAC"/>
    <w:rsid w:val="6AF87E20"/>
    <w:rsid w:val="6AFB6E09"/>
    <w:rsid w:val="6B322639"/>
    <w:rsid w:val="6B426526"/>
    <w:rsid w:val="6B4A6B59"/>
    <w:rsid w:val="6BD14021"/>
    <w:rsid w:val="6C636C38"/>
    <w:rsid w:val="6D2C0243"/>
    <w:rsid w:val="6D2E310C"/>
    <w:rsid w:val="6D4A7ED7"/>
    <w:rsid w:val="6D9A2BC0"/>
    <w:rsid w:val="6DB34098"/>
    <w:rsid w:val="6DB545B6"/>
    <w:rsid w:val="6DE02FB4"/>
    <w:rsid w:val="6DF96F24"/>
    <w:rsid w:val="6E514CED"/>
    <w:rsid w:val="6E6543DB"/>
    <w:rsid w:val="6EB563D5"/>
    <w:rsid w:val="6ED92677"/>
    <w:rsid w:val="6EF41329"/>
    <w:rsid w:val="6F225983"/>
    <w:rsid w:val="6F2870B1"/>
    <w:rsid w:val="6F3B56CB"/>
    <w:rsid w:val="6FFC5590"/>
    <w:rsid w:val="706D1DD0"/>
    <w:rsid w:val="706F1371"/>
    <w:rsid w:val="70856B87"/>
    <w:rsid w:val="70D01A23"/>
    <w:rsid w:val="70D527EE"/>
    <w:rsid w:val="70F120D5"/>
    <w:rsid w:val="714A2EF4"/>
    <w:rsid w:val="715B5300"/>
    <w:rsid w:val="71D27F8A"/>
    <w:rsid w:val="71DC6F11"/>
    <w:rsid w:val="72553024"/>
    <w:rsid w:val="72DF1A30"/>
    <w:rsid w:val="73122968"/>
    <w:rsid w:val="731F5D5E"/>
    <w:rsid w:val="73474AFA"/>
    <w:rsid w:val="736E6C15"/>
    <w:rsid w:val="739474F8"/>
    <w:rsid w:val="73C51AD5"/>
    <w:rsid w:val="741E793C"/>
    <w:rsid w:val="745E3944"/>
    <w:rsid w:val="757B0037"/>
    <w:rsid w:val="75C40610"/>
    <w:rsid w:val="7635099D"/>
    <w:rsid w:val="7739088C"/>
    <w:rsid w:val="77762421"/>
    <w:rsid w:val="77851DFA"/>
    <w:rsid w:val="778F0DA2"/>
    <w:rsid w:val="77A07DC2"/>
    <w:rsid w:val="77AB7906"/>
    <w:rsid w:val="77B56B1F"/>
    <w:rsid w:val="780F09F4"/>
    <w:rsid w:val="78213868"/>
    <w:rsid w:val="783C5278"/>
    <w:rsid w:val="785B47BA"/>
    <w:rsid w:val="78A90480"/>
    <w:rsid w:val="78CD0019"/>
    <w:rsid w:val="78EB24AD"/>
    <w:rsid w:val="78FE50AB"/>
    <w:rsid w:val="79C42ACD"/>
    <w:rsid w:val="79F35234"/>
    <w:rsid w:val="7A364017"/>
    <w:rsid w:val="7A8265E1"/>
    <w:rsid w:val="7AA36927"/>
    <w:rsid w:val="7AA45FF5"/>
    <w:rsid w:val="7B686D42"/>
    <w:rsid w:val="7B841746"/>
    <w:rsid w:val="7C2611A3"/>
    <w:rsid w:val="7C3622FA"/>
    <w:rsid w:val="7C4A4B15"/>
    <w:rsid w:val="7C6C5AC7"/>
    <w:rsid w:val="7C720017"/>
    <w:rsid w:val="7C9F388A"/>
    <w:rsid w:val="7CC6544B"/>
    <w:rsid w:val="7CEA105F"/>
    <w:rsid w:val="7D0239FF"/>
    <w:rsid w:val="7D0A41BC"/>
    <w:rsid w:val="7D590EBC"/>
    <w:rsid w:val="7D5E40CD"/>
    <w:rsid w:val="7D9D7EFC"/>
    <w:rsid w:val="7DCD56F2"/>
    <w:rsid w:val="7ED123F2"/>
    <w:rsid w:val="7EEB434E"/>
    <w:rsid w:val="7F001CE7"/>
    <w:rsid w:val="7F4E440F"/>
    <w:rsid w:val="7FC7180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9"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qFormat/>
    <w:locked/>
    <w:uiPriority w:val="0"/>
    <w:pPr>
      <w:keepNext/>
      <w:keepLines/>
      <w:numPr>
        <w:ilvl w:val="2"/>
        <w:numId w:val="1"/>
      </w:numPr>
      <w:spacing w:before="260" w:after="260" w:line="416" w:lineRule="auto"/>
      <w:outlineLvl w:val="2"/>
    </w:pPr>
    <w:rPr>
      <w:b/>
      <w:bCs/>
      <w:sz w:val="32"/>
      <w:szCs w:val="32"/>
    </w:rPr>
  </w:style>
  <w:style w:type="paragraph" w:styleId="2">
    <w:name w:val="heading 4"/>
    <w:basedOn w:val="1"/>
    <w:next w:val="1"/>
    <w:link w:val="47"/>
    <w:qFormat/>
    <w:locked/>
    <w:uiPriority w:val="9"/>
    <w:pPr>
      <w:keepNext/>
      <w:keepLines/>
      <w:spacing w:before="280" w:after="290" w:line="372" w:lineRule="auto"/>
      <w:outlineLvl w:val="3"/>
    </w:pPr>
    <w:rPr>
      <w:rFonts w:ascii="Arial" w:hAnsi="Arial" w:eastAsia="黑体"/>
      <w:b/>
    </w:rPr>
  </w:style>
  <w:style w:type="paragraph" w:styleId="5">
    <w:name w:val="heading 5"/>
    <w:basedOn w:val="1"/>
    <w:next w:val="1"/>
    <w:link w:val="57"/>
    <w:qFormat/>
    <w:locked/>
    <w:uiPriority w:val="0"/>
    <w:pPr>
      <w:keepNext/>
      <w:keepLines/>
      <w:numPr>
        <w:ilvl w:val="4"/>
        <w:numId w:val="1"/>
      </w:numPr>
      <w:spacing w:before="280" w:after="290" w:line="376" w:lineRule="auto"/>
      <w:outlineLvl w:val="4"/>
    </w:pPr>
    <w:rPr>
      <w:b/>
      <w:bCs/>
      <w:sz w:val="28"/>
      <w:szCs w:val="28"/>
    </w:rPr>
  </w:style>
  <w:style w:type="character" w:default="1" w:styleId="21">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50"/>
    <w:semiHidden/>
    <w:qFormat/>
    <w:uiPriority w:val="0"/>
    <w:rPr>
      <w:b/>
    </w:rPr>
  </w:style>
  <w:style w:type="paragraph" w:styleId="7">
    <w:name w:val="annotation text"/>
    <w:basedOn w:val="1"/>
    <w:link w:val="51"/>
    <w:semiHidden/>
    <w:qFormat/>
    <w:uiPriority w:val="0"/>
    <w:pPr>
      <w:jc w:val="left"/>
    </w:pPr>
    <w:rPr>
      <w:kern w:val="0"/>
      <w:szCs w:val="20"/>
    </w:rPr>
  </w:style>
  <w:style w:type="paragraph" w:styleId="8">
    <w:name w:val="Normal Indent"/>
    <w:basedOn w:val="1"/>
    <w:qFormat/>
    <w:locked/>
    <w:uiPriority w:val="99"/>
    <w:pPr>
      <w:ind w:firstLine="420" w:firstLineChars="200"/>
    </w:pPr>
    <w:rPr>
      <w:sz w:val="21"/>
    </w:rPr>
  </w:style>
  <w:style w:type="paragraph" w:styleId="9">
    <w:name w:val="caption"/>
    <w:basedOn w:val="1"/>
    <w:next w:val="1"/>
    <w:qFormat/>
    <w:locked/>
    <w:uiPriority w:val="0"/>
    <w:pPr>
      <w:spacing w:before="120" w:line="360" w:lineRule="auto"/>
      <w:jc w:val="center"/>
    </w:pPr>
    <w:rPr>
      <w:rFonts w:eastAsia="黑体"/>
      <w:szCs w:val="20"/>
    </w:rPr>
  </w:style>
  <w:style w:type="paragraph" w:styleId="10">
    <w:name w:val="Body Text"/>
    <w:basedOn w:val="1"/>
    <w:next w:val="11"/>
    <w:link w:val="46"/>
    <w:qFormat/>
    <w:uiPriority w:val="0"/>
    <w:pPr>
      <w:widowControl/>
      <w:snapToGrid w:val="0"/>
      <w:spacing w:before="60" w:after="160" w:line="259" w:lineRule="auto"/>
      <w:ind w:right="113"/>
    </w:pPr>
    <w:rPr>
      <w:kern w:val="0"/>
      <w:sz w:val="18"/>
      <w:szCs w:val="20"/>
    </w:rPr>
  </w:style>
  <w:style w:type="paragraph" w:customStyle="1" w:styleId="11">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w:basedOn w:val="1"/>
    <w:next w:val="13"/>
    <w:link w:val="54"/>
    <w:qFormat/>
    <w:uiPriority w:val="0"/>
    <w:pPr>
      <w:spacing w:after="120"/>
      <w:ind w:left="420" w:leftChars="200"/>
    </w:pPr>
    <w:rPr>
      <w:kern w:val="0"/>
      <w:szCs w:val="20"/>
    </w:rPr>
  </w:style>
  <w:style w:type="paragraph" w:styleId="13">
    <w:name w:val="Body Text Indent 2"/>
    <w:basedOn w:val="1"/>
    <w:next w:val="14"/>
    <w:qFormat/>
    <w:locked/>
    <w:uiPriority w:val="0"/>
    <w:pPr>
      <w:ind w:firstLine="560" w:firstLineChars="200"/>
    </w:pPr>
    <w:rPr>
      <w:rFonts w:ascii="宋体" w:hAnsi="宋体"/>
      <w:sz w:val="28"/>
      <w:szCs w:val="20"/>
    </w:rPr>
  </w:style>
  <w:style w:type="paragraph" w:styleId="14">
    <w:name w:val="Body Text First Indent 2"/>
    <w:basedOn w:val="12"/>
    <w:next w:val="1"/>
    <w:qFormat/>
    <w:locked/>
    <w:uiPriority w:val="0"/>
    <w:pPr>
      <w:ind w:firstLine="420"/>
    </w:pPr>
  </w:style>
  <w:style w:type="paragraph" w:styleId="15">
    <w:name w:val="Date"/>
    <w:basedOn w:val="1"/>
    <w:next w:val="1"/>
    <w:link w:val="62"/>
    <w:qFormat/>
    <w:uiPriority w:val="0"/>
    <w:pPr>
      <w:ind w:left="100" w:leftChars="2500"/>
    </w:pPr>
    <w:rPr>
      <w:kern w:val="0"/>
      <w:szCs w:val="20"/>
    </w:rPr>
  </w:style>
  <w:style w:type="paragraph" w:styleId="16">
    <w:name w:val="Balloon Text"/>
    <w:basedOn w:val="1"/>
    <w:link w:val="53"/>
    <w:semiHidden/>
    <w:qFormat/>
    <w:uiPriority w:val="0"/>
    <w:rPr>
      <w:kern w:val="0"/>
      <w:sz w:val="18"/>
      <w:szCs w:val="20"/>
    </w:rPr>
  </w:style>
  <w:style w:type="paragraph" w:styleId="17">
    <w:name w:val="footer"/>
    <w:basedOn w:val="1"/>
    <w:link w:val="60"/>
    <w:qFormat/>
    <w:uiPriority w:val="99"/>
    <w:pPr>
      <w:tabs>
        <w:tab w:val="center" w:pos="4153"/>
        <w:tab w:val="right" w:pos="8306"/>
      </w:tabs>
      <w:snapToGrid w:val="0"/>
      <w:jc w:val="left"/>
    </w:pPr>
    <w:rPr>
      <w:kern w:val="0"/>
      <w:sz w:val="18"/>
      <w:szCs w:val="20"/>
    </w:rPr>
  </w:style>
  <w:style w:type="paragraph" w:styleId="18">
    <w:name w:val="header"/>
    <w:basedOn w:val="1"/>
    <w:link w:val="61"/>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Normal (Web)"/>
    <w:basedOn w:val="1"/>
    <w:link w:val="48"/>
    <w:qFormat/>
    <w:uiPriority w:val="0"/>
    <w:pPr>
      <w:widowControl/>
      <w:spacing w:before="100" w:beforeAutospacing="1" w:after="100" w:afterAutospacing="1"/>
      <w:jc w:val="left"/>
    </w:pPr>
    <w:rPr>
      <w:rFonts w:ascii="宋体" w:hAnsi="宋体"/>
      <w:kern w:val="0"/>
      <w:szCs w:val="20"/>
    </w:rPr>
  </w:style>
  <w:style w:type="paragraph" w:styleId="20">
    <w:name w:val="index 1"/>
    <w:basedOn w:val="1"/>
    <w:next w:val="1"/>
    <w:qFormat/>
    <w:locked/>
    <w:uiPriority w:val="0"/>
    <w:pPr>
      <w:jc w:val="center"/>
    </w:pPr>
    <w:rPr>
      <w:rFonts w:eastAsia="黑体"/>
      <w:color w:val="000000"/>
      <w:sz w:val="21"/>
    </w:rPr>
  </w:style>
  <w:style w:type="character" w:styleId="22">
    <w:name w:val="page number"/>
    <w:qFormat/>
    <w:locked/>
    <w:uiPriority w:val="0"/>
  </w:style>
  <w:style w:type="character" w:styleId="23">
    <w:name w:val="Hyperlink"/>
    <w:basedOn w:val="21"/>
    <w:qFormat/>
    <w:locked/>
    <w:uiPriority w:val="0"/>
    <w:rPr>
      <w:color w:val="0000FF"/>
      <w:u w:val="single"/>
    </w:rPr>
  </w:style>
  <w:style w:type="character" w:styleId="24">
    <w:name w:val="annotation reference"/>
    <w:basedOn w:val="21"/>
    <w:semiHidden/>
    <w:qFormat/>
    <w:uiPriority w:val="0"/>
    <w:rPr>
      <w:sz w:val="21"/>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7">
    <w:name w:val="表格内容"/>
    <w:basedOn w:val="1"/>
    <w:next w:val="1"/>
    <w:qFormat/>
    <w:uiPriority w:val="0"/>
    <w:pPr>
      <w:spacing w:line="240" w:lineRule="atLeast"/>
      <w:jc w:val="center"/>
    </w:pPr>
    <w:rPr>
      <w:szCs w:val="20"/>
    </w:rPr>
  </w:style>
  <w:style w:type="paragraph" w:customStyle="1" w:styleId="28">
    <w:name w:val="Table Paragraph"/>
    <w:basedOn w:val="1"/>
    <w:qFormat/>
    <w:uiPriority w:val="0"/>
    <w:pPr>
      <w:jc w:val="center"/>
    </w:pPr>
    <w:rPr>
      <w:rFonts w:ascii="宋体" w:hAnsi="宋体" w:cs="宋体"/>
      <w:sz w:val="21"/>
      <w:szCs w:val="21"/>
    </w:rPr>
  </w:style>
  <w:style w:type="paragraph" w:customStyle="1" w:styleId="2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
    <w:name w:val="24磅正文"/>
    <w:basedOn w:val="1"/>
    <w:qFormat/>
    <w:uiPriority w:val="0"/>
    <w:pPr>
      <w:spacing w:line="480" w:lineRule="exact"/>
      <w:ind w:firstLine="480" w:firstLineChars="200"/>
    </w:pPr>
  </w:style>
  <w:style w:type="paragraph" w:customStyle="1" w:styleId="31">
    <w:name w:val="！正文"/>
    <w:basedOn w:val="1"/>
    <w:qFormat/>
    <w:uiPriority w:val="0"/>
    <w:pPr>
      <w:ind w:firstLine="480"/>
    </w:pPr>
    <w:rPr>
      <w:rFonts w:cs="宋体"/>
      <w:sz w:val="21"/>
      <w:szCs w:val="20"/>
    </w:rPr>
  </w:style>
  <w:style w:type="paragraph" w:customStyle="1" w:styleId="32">
    <w:name w:val="正文文字"/>
    <w:basedOn w:val="1"/>
    <w:qFormat/>
    <w:uiPriority w:val="0"/>
    <w:pPr>
      <w:spacing w:line="560" w:lineRule="exact"/>
      <w:ind w:firstLine="200" w:firstLineChars="200"/>
    </w:pPr>
    <w:rPr>
      <w:szCs w:val="20"/>
    </w:rPr>
  </w:style>
  <w:style w:type="paragraph" w:customStyle="1" w:styleId="33">
    <w:name w:val="p0"/>
    <w:basedOn w:val="1"/>
    <w:qFormat/>
    <w:uiPriority w:val="0"/>
    <w:pPr>
      <w:widowControl/>
      <w:spacing w:before="100" w:beforeAutospacing="1" w:after="100" w:afterAutospacing="1"/>
      <w:jc w:val="left"/>
    </w:pPr>
    <w:rPr>
      <w:rFonts w:ascii="宋体" w:hAnsi="宋体" w:cs="宋体"/>
      <w:kern w:val="0"/>
    </w:rPr>
  </w:style>
  <w:style w:type="paragraph" w:customStyle="1" w:styleId="34">
    <w:name w:val="无间隔1"/>
    <w:basedOn w:val="1"/>
    <w:qFormat/>
    <w:uiPriority w:val="0"/>
    <w:pPr>
      <w:widowControl/>
      <w:jc w:val="left"/>
    </w:pPr>
    <w:rPr>
      <w:rFonts w:ascii="Cambria" w:hAnsi="Cambria"/>
      <w:kern w:val="0"/>
      <w:sz w:val="22"/>
      <w:szCs w:val="22"/>
      <w:lang w:eastAsia="en-US" w:bidi="en-US"/>
    </w:rPr>
  </w:style>
  <w:style w:type="paragraph" w:customStyle="1" w:styleId="35">
    <w:name w:val="正文首行缩进1"/>
    <w:basedOn w:val="10"/>
    <w:qFormat/>
    <w:uiPriority w:val="0"/>
    <w:pPr>
      <w:spacing w:before="100" w:beforeAutospacing="1"/>
      <w:ind w:firstLine="420" w:firstLineChars="100"/>
    </w:pPr>
    <w:rPr>
      <w:rFonts w:ascii="Calibri" w:hAnsi="Calibri"/>
      <w:szCs w:val="21"/>
    </w:rPr>
  </w:style>
  <w:style w:type="paragraph" w:customStyle="1" w:styleId="36">
    <w:name w:val="[1]正文"/>
    <w:basedOn w:val="1"/>
    <w:qFormat/>
    <w:uiPriority w:val="0"/>
    <w:pPr>
      <w:autoSpaceDE w:val="0"/>
      <w:autoSpaceDN w:val="0"/>
      <w:ind w:firstLine="200" w:firstLineChars="200"/>
    </w:pPr>
    <w:rPr>
      <w:color w:val="000000"/>
      <w:kern w:val="0"/>
      <w:szCs w:val="22"/>
      <w:lang w:val="zh-CN"/>
    </w:rPr>
  </w:style>
  <w:style w:type="paragraph" w:customStyle="1" w:styleId="37">
    <w:name w:val="表格"/>
    <w:basedOn w:val="38"/>
    <w:next w:val="39"/>
    <w:link w:val="55"/>
    <w:qFormat/>
    <w:uiPriority w:val="0"/>
    <w:pPr>
      <w:adjustRightInd w:val="0"/>
      <w:snapToGrid w:val="0"/>
      <w:spacing w:beforeLines="10" w:afterLines="10" w:line="259" w:lineRule="auto"/>
      <w:jc w:val="center"/>
    </w:pPr>
    <w:rPr>
      <w:rFonts w:ascii="宋体"/>
      <w:kern w:val="0"/>
      <w:szCs w:val="20"/>
    </w:rPr>
  </w:style>
  <w:style w:type="paragraph" w:customStyle="1" w:styleId="38">
    <w:name w:val="表格文字"/>
    <w:basedOn w:val="10"/>
    <w:next w:val="10"/>
    <w:qFormat/>
    <w:uiPriority w:val="0"/>
    <w:pPr>
      <w:spacing w:after="0" w:line="360" w:lineRule="exact"/>
      <w:jc w:val="center"/>
    </w:pPr>
    <w:rPr>
      <w:spacing w:val="-4"/>
      <w:sz w:val="24"/>
      <w:szCs w:val="28"/>
    </w:rPr>
  </w:style>
  <w:style w:type="paragraph" w:customStyle="1" w:styleId="39">
    <w:name w:val="表格样式"/>
    <w:basedOn w:val="1"/>
    <w:qFormat/>
    <w:uiPriority w:val="0"/>
    <w:pPr>
      <w:shd w:val="clear" w:color="auto" w:fill="FFFFFF"/>
      <w:autoSpaceDE w:val="0"/>
      <w:jc w:val="center"/>
    </w:pPr>
    <w:rPr>
      <w:rFonts w:cs="宋体"/>
      <w:color w:val="FFFFFF"/>
      <w:spacing w:val="-1"/>
      <w:position w:val="-1"/>
      <w:szCs w:val="21"/>
    </w:rPr>
  </w:style>
  <w:style w:type="paragraph" w:customStyle="1" w:styleId="40">
    <w:name w:val="A标准格式"/>
    <w:basedOn w:val="1"/>
    <w:qFormat/>
    <w:uiPriority w:val="0"/>
    <w:pPr>
      <w:spacing w:line="440" w:lineRule="exact"/>
      <w:ind w:firstLine="480" w:firstLineChars="200"/>
    </w:pPr>
  </w:style>
  <w:style w:type="paragraph" w:customStyle="1" w:styleId="41">
    <w:name w:val="*正文"/>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paragraph" w:customStyle="1" w:styleId="42">
    <w:name w:val="Default1"/>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43">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44">
    <w:name w:val="表格内容自定"/>
    <w:basedOn w:val="1"/>
    <w:qFormat/>
    <w:uiPriority w:val="0"/>
    <w:pPr>
      <w:spacing w:line="280" w:lineRule="exact"/>
      <w:jc w:val="center"/>
    </w:pPr>
    <w:rPr>
      <w:kern w:val="0"/>
      <w:sz w:val="18"/>
      <w:szCs w:val="21"/>
    </w:rPr>
  </w:style>
  <w:style w:type="paragraph" w:customStyle="1" w:styleId="45">
    <w:name w:val="新格式表"/>
    <w:basedOn w:val="1"/>
    <w:qFormat/>
    <w:uiPriority w:val="0"/>
    <w:pPr>
      <w:adjustRightInd w:val="0"/>
      <w:snapToGrid w:val="0"/>
      <w:spacing w:line="0" w:lineRule="atLeast"/>
      <w:jc w:val="center"/>
    </w:pPr>
    <w:rPr>
      <w:kern w:val="0"/>
      <w:szCs w:val="21"/>
    </w:rPr>
  </w:style>
  <w:style w:type="character" w:customStyle="1" w:styleId="46">
    <w:name w:val="正文文本 字符2"/>
    <w:link w:val="10"/>
    <w:qFormat/>
    <w:locked/>
    <w:uiPriority w:val="0"/>
    <w:rPr>
      <w:sz w:val="18"/>
    </w:rPr>
  </w:style>
  <w:style w:type="character" w:customStyle="1" w:styleId="47">
    <w:name w:val="标题 4 字符"/>
    <w:link w:val="2"/>
    <w:qFormat/>
    <w:uiPriority w:val="0"/>
    <w:rPr>
      <w:rFonts w:ascii="Calibri Light" w:hAnsi="Calibri Light" w:eastAsia="宋体" w:cs="Times New Roman"/>
      <w:b/>
      <w:bCs/>
      <w:kern w:val="2"/>
      <w:sz w:val="28"/>
      <w:szCs w:val="28"/>
    </w:rPr>
  </w:style>
  <w:style w:type="character" w:customStyle="1" w:styleId="48">
    <w:name w:val="普通(网站) 字符"/>
    <w:link w:val="19"/>
    <w:qFormat/>
    <w:locked/>
    <w:uiPriority w:val="0"/>
    <w:rPr>
      <w:rFonts w:ascii="宋体" w:hAnsi="宋体" w:eastAsia="宋体"/>
      <w:sz w:val="24"/>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批注主题 字符"/>
    <w:link w:val="6"/>
    <w:semiHidden/>
    <w:qFormat/>
    <w:locked/>
    <w:uiPriority w:val="0"/>
    <w:rPr>
      <w:rFonts w:ascii="Times New Roman" w:hAnsi="Times New Roman" w:eastAsia="宋体"/>
      <w:b/>
      <w:kern w:val="2"/>
      <w:sz w:val="24"/>
    </w:rPr>
  </w:style>
  <w:style w:type="character" w:customStyle="1" w:styleId="51">
    <w:name w:val="批注文字 字符"/>
    <w:link w:val="7"/>
    <w:qFormat/>
    <w:locked/>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批注框文本 字符"/>
    <w:link w:val="16"/>
    <w:semiHidden/>
    <w:qFormat/>
    <w:locked/>
    <w:uiPriority w:val="0"/>
    <w:rPr>
      <w:rFonts w:ascii="Times New Roman" w:hAnsi="Times New Roman" w:eastAsia="宋体"/>
      <w:sz w:val="18"/>
    </w:rPr>
  </w:style>
  <w:style w:type="character" w:customStyle="1" w:styleId="54">
    <w:name w:val="正文文本缩进 字符"/>
    <w:link w:val="12"/>
    <w:semiHidden/>
    <w:qFormat/>
    <w:locked/>
    <w:uiPriority w:val="0"/>
    <w:rPr>
      <w:rFonts w:ascii="Times New Roman" w:hAnsi="Times New Roman" w:eastAsia="宋体"/>
      <w:sz w:val="24"/>
    </w:rPr>
  </w:style>
  <w:style w:type="character" w:customStyle="1" w:styleId="55">
    <w:name w:val="表格 Char"/>
    <w:link w:val="37"/>
    <w:qFormat/>
    <w:locked/>
    <w:uiPriority w:val="0"/>
    <w:rPr>
      <w:rFonts w:ascii="宋体"/>
      <w:sz w:val="21"/>
    </w:rPr>
  </w:style>
  <w:style w:type="character" w:customStyle="1" w:styleId="56">
    <w:name w:val="正文文本 字符"/>
    <w:qFormat/>
    <w:uiPriority w:val="0"/>
    <w:rPr>
      <w:kern w:val="2"/>
      <w:sz w:val="24"/>
      <w:szCs w:val="24"/>
    </w:rPr>
  </w:style>
  <w:style w:type="character" w:customStyle="1" w:styleId="57">
    <w:name w:val="标题 5 字符"/>
    <w:link w:val="5"/>
    <w:qFormat/>
    <w:uiPriority w:val="0"/>
    <w:rPr>
      <w:rFonts w:hint="eastAsia" w:ascii="宋体" w:hAnsi="宋体" w:eastAsia="宋体" w:cs="宋体"/>
      <w:b/>
      <w:bCs/>
      <w:kern w:val="2"/>
      <w:sz w:val="24"/>
      <w:szCs w:val="24"/>
      <w:lang w:val="zh-CN" w:bidi="zh-CN"/>
    </w:rPr>
  </w:style>
  <w:style w:type="character" w:customStyle="1" w:styleId="58">
    <w:name w:val="日期 字符"/>
    <w:semiHidden/>
    <w:qFormat/>
    <w:uiPriority w:val="0"/>
    <w:rPr>
      <w:rFonts w:ascii="Times New Roman" w:hAnsi="Times New Roman" w:eastAsia="宋体"/>
      <w:sz w:val="24"/>
    </w:rPr>
  </w:style>
  <w:style w:type="character" w:customStyle="1" w:styleId="59">
    <w:name w:val="页脚 字符"/>
    <w:qFormat/>
    <w:uiPriority w:val="99"/>
  </w:style>
  <w:style w:type="character" w:customStyle="1" w:styleId="60">
    <w:name w:val="页脚 字符1"/>
    <w:link w:val="17"/>
    <w:qFormat/>
    <w:locked/>
    <w:uiPriority w:val="99"/>
    <w:rPr>
      <w:sz w:val="18"/>
    </w:rPr>
  </w:style>
  <w:style w:type="character" w:customStyle="1" w:styleId="61">
    <w:name w:val="页眉 字符"/>
    <w:link w:val="18"/>
    <w:qFormat/>
    <w:locked/>
    <w:uiPriority w:val="0"/>
    <w:rPr>
      <w:sz w:val="18"/>
    </w:rPr>
  </w:style>
  <w:style w:type="character" w:customStyle="1" w:styleId="62">
    <w:name w:val="日期 字符1"/>
    <w:link w:val="15"/>
    <w:qFormat/>
    <w:locked/>
    <w:uiPriority w:val="0"/>
    <w:rPr>
      <w:rFonts w:ascii="Times New Roman" w:hAnsi="Times New Roman" w:eastAsia="宋体"/>
      <w:sz w:val="24"/>
    </w:rPr>
  </w:style>
  <w:style w:type="paragraph" w:customStyle="1" w:styleId="63">
    <w:name w:val="报告正文"/>
    <w:basedOn w:val="1"/>
    <w:qFormat/>
    <w:uiPriority w:val="0"/>
    <w:pPr>
      <w:spacing w:before="50" w:line="360" w:lineRule="auto"/>
      <w:ind w:firstLine="540"/>
    </w:pPr>
    <w:rPr>
      <w:rFonts w:cs="黑体"/>
      <w:szCs w:val="20"/>
    </w:rPr>
  </w:style>
  <w:style w:type="paragraph" w:customStyle="1" w:styleId="64">
    <w:name w:val="TW"/>
    <w:basedOn w:val="1"/>
    <w:qFormat/>
    <w:uiPriority w:val="0"/>
    <w:pPr>
      <w:ind w:firstLine="480"/>
    </w:pPr>
  </w:style>
  <w:style w:type="table" w:customStyle="1" w:styleId="65">
    <w:name w:val="Table Normal"/>
    <w:semiHidden/>
    <w:unhideWhenUsed/>
    <w:qFormat/>
    <w:uiPriority w:val="0"/>
    <w:tblPr>
      <w:tblLayout w:type="fixed"/>
      <w:tblCellMar>
        <w:top w:w="0" w:type="dxa"/>
        <w:left w:w="0" w:type="dxa"/>
        <w:bottom w:w="0" w:type="dxa"/>
        <w:right w:w="0" w:type="dxa"/>
      </w:tblCellMar>
    </w:tblPr>
  </w:style>
  <w:style w:type="character" w:customStyle="1" w:styleId="66">
    <w:name w:val="16"/>
    <w:qFormat/>
    <w:uiPriority w:val="99"/>
    <w:rPr>
      <w:rFonts w:ascii="宋体" w:hAnsi="宋体" w:eastAsia="宋体" w:cs="宋体"/>
      <w:b/>
      <w:bCs/>
      <w:color w:val="333333"/>
      <w:sz w:val="18"/>
      <w:szCs w:val="18"/>
    </w:rPr>
  </w:style>
  <w:style w:type="character" w:customStyle="1" w:styleId="67">
    <w:name w:val="17"/>
    <w:qFormat/>
    <w:uiPriority w:val="99"/>
    <w:rPr>
      <w:rFonts w:ascii="宋体" w:hAnsi="宋体" w:eastAsia="宋体" w:cs="宋体"/>
      <w:color w:val="333333"/>
      <w:sz w:val="18"/>
      <w:szCs w:val="18"/>
    </w:rPr>
  </w:style>
  <w:style w:type="character" w:customStyle="1" w:styleId="68">
    <w:name w:val="15"/>
    <w:qFormat/>
    <w:uiPriority w:val="99"/>
    <w:rPr>
      <w:rFonts w:ascii="Tahoma" w:hAnsi="Tahoma" w:cs="Tahoma"/>
      <w:color w:val="333333"/>
      <w:sz w:val="22"/>
      <w:szCs w:val="22"/>
    </w:rPr>
  </w:style>
  <w:style w:type="paragraph" w:customStyle="1" w:styleId="69">
    <w:name w:val="正文首行缩进 21"/>
    <w:basedOn w:val="12"/>
    <w:next w:val="1"/>
    <w:qFormat/>
    <w:uiPriority w:val="99"/>
    <w:pPr>
      <w:spacing w:before="100" w:beforeAutospacing="1"/>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"/>
    </extobj>
    <extobj name="ECB019B1-382A-4266-B25C-5B523AA43C14-2">
      <extobjdata type="ECB019B1-382A-4266-B25C-5B523AA43C14" data="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"/>
    </extobj>
    <extobj name="ECB019B1-382A-4266-B25C-5B523AA43C14-3">
      <extobjdata type="ECB019B1-382A-4266-B25C-5B523AA43C14" data="ewoJIkZpbGVJZCIgOiAiOTcwNzQ0MDA0NTAiLAoJIkdyb3VwSWQiIDogIjM4OTQ2NTg0MCIsCgkiSW1hZ2UiIDogImlWQk9SdzBLR2dvQUFBQU5TVWhFVWdBQUFrY0FBQUlqQ0FZQUFBQUpKcis3QUFBQUNYQklXWE1BQUFzVEFBQUxFd0VBbXB3WUFBQWdBRWxFUVZSNG5PemRlWHhVOWIzLzhmZVpKRE9aN0FuWlNWakRHaExJNEZLcnJWWFVLd3F1VjZvdFdtMjFMaGZRWG5EM2QzRnJzVldyMWJxZ2RhbExVYXVBVmJTS0M5YWRTZ0tFaUdBZ0NRblpGOGcyMldiTzd3OUlla2hDQ010a0FyeWVqNGNQY3I3bmU3N25jektSdlBtZTc1bV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"/>
    </extobj>
    <extobj name="ECB019B1-382A-4266-B25C-5B523AA43C14-4">
      <extobjdata type="ECB019B1-382A-4266-B25C-5B523AA43C14" data="ewoJIkZpbGVJZCIgOiAiMTM3NzY2OTA3NjkwIiwKCSJHcm91cElkIiA6ICIzODk0NjU4NDAiLAoJIkltYWdlIiA6ICJpVkJPUncwS0dnb0FBQUFOU1VoRVVnQUFBRHdBQUFBOENBWUFBQUE2L05seUFBQUFDWEJJV1hNQUFBc1RBQUFMRXdFQW1wd1lBQUFBSkVsRVFWUm9nZTNCTVFFQUFBRENvUFZQN1drSm9BQUFBQUFBQUFBQUFBQUFBQUFBYmpoOEFBRnRlMTFq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51</Pages>
  <Words>25088</Words>
  <Characters>28109</Characters>
  <Lines>174</Lines>
  <Paragraphs>49</Paragraphs>
  <TotalTime>4</TotalTime>
  <ScaleCrop>false</ScaleCrop>
  <LinksUpToDate>false</LinksUpToDate>
  <CharactersWithSpaces>28332</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踏雪寻梅</cp:lastModifiedBy>
  <cp:lastPrinted>2021-10-22T08:09:00Z</cp:lastPrinted>
  <dcterms:modified xsi:type="dcterms:W3CDTF">2022-04-24T01:33:43Z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97DF947C3C574AD891DFA00353CEA715</vt:lpwstr>
  </property>
</Properties>
</file>